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theme/themeOverride4.xml" ContentType="application/vnd.openxmlformats-officedocument.themeOverride+xml"/>
  <Override PartName="/word/charts/chart12.xml" ContentType="application/vnd.openxmlformats-officedocument.drawingml.chart+xml"/>
  <Override PartName="/word/theme/themeOverride5.xml" ContentType="application/vnd.openxmlformats-officedocument.themeOverride+xml"/>
  <Override PartName="/word/charts/chart13.xml" ContentType="application/vnd.openxmlformats-officedocument.drawingml.chart+xml"/>
  <Override PartName="/word/theme/themeOverride6.xml" ContentType="application/vnd.openxmlformats-officedocument.themeOverride+xml"/>
  <Override PartName="/word/charts/chart14.xml" ContentType="application/vnd.openxmlformats-officedocument.drawingml.chart+xml"/>
  <Override PartName="/word/theme/themeOverride7.xml" ContentType="application/vnd.openxmlformats-officedocument.themeOverride+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theme/themeOverride8.xml" ContentType="application/vnd.openxmlformats-officedocument.themeOverride+xml"/>
  <Override PartName="/word/charts/chart18.xml" ContentType="application/vnd.openxmlformats-officedocument.drawingml.chart+xml"/>
  <Override PartName="/word/theme/themeOverride9.xml" ContentType="application/vnd.openxmlformats-officedocument.themeOverride+xml"/>
  <Override PartName="/word/charts/chart19.xml" ContentType="application/vnd.openxmlformats-officedocument.drawingml.chart+xml"/>
  <Override PartName="/word/theme/themeOverride10.xml" ContentType="application/vnd.openxmlformats-officedocument.themeOverride+xml"/>
  <Override PartName="/word/charts/chart20.xml" ContentType="application/vnd.openxmlformats-officedocument.drawingml.chart+xml"/>
  <Override PartName="/word/theme/themeOverride11.xml" ContentType="application/vnd.openxmlformats-officedocument.themeOverride+xml"/>
  <Override PartName="/word/charts/chart21.xml" ContentType="application/vnd.openxmlformats-officedocument.drawingml.chart+xml"/>
  <Override PartName="/word/theme/themeOverride12.xml" ContentType="application/vnd.openxmlformats-officedocument.themeOverride+xml"/>
  <Override PartName="/word/charts/chart22.xml" ContentType="application/vnd.openxmlformats-officedocument.drawingml.chart+xml"/>
  <Override PartName="/word/theme/themeOverride13.xml" ContentType="application/vnd.openxmlformats-officedocument.themeOverride+xml"/>
  <Override PartName="/word/charts/chart23.xml" ContentType="application/vnd.openxmlformats-officedocument.drawingml.chart+xml"/>
  <Override PartName="/word/theme/themeOverride14.xml" ContentType="application/vnd.openxmlformats-officedocument.themeOverride+xml"/>
  <Override PartName="/word/charts/chart24.xml" ContentType="application/vnd.openxmlformats-officedocument.drawingml.chart+xml"/>
  <Override PartName="/word/theme/themeOverride15.xml" ContentType="application/vnd.openxmlformats-officedocument.themeOverride+xml"/>
  <Override PartName="/word/charts/chart25.xml" ContentType="application/vnd.openxmlformats-officedocument.drawingml.chart+xml"/>
  <Override PartName="/word/theme/themeOverride16.xml" ContentType="application/vnd.openxmlformats-officedocument.themeOverride+xml"/>
  <Override PartName="/word/charts/chart26.xml" ContentType="application/vnd.openxmlformats-officedocument.drawingml.chart+xml"/>
  <Override PartName="/word/theme/themeOverride17.xml" ContentType="application/vnd.openxmlformats-officedocument.themeOverride+xml"/>
  <Override PartName="/word/charts/chart27.xml" ContentType="application/vnd.openxmlformats-officedocument.drawingml.chart+xml"/>
  <Override PartName="/word/theme/themeOverride18.xml" ContentType="application/vnd.openxmlformats-officedocument.themeOverride+xml"/>
  <Override PartName="/word/charts/chart28.xml" ContentType="application/vnd.openxmlformats-officedocument.drawingml.chart+xml"/>
  <Override PartName="/word/theme/themeOverride19.xml" ContentType="application/vnd.openxmlformats-officedocument.themeOverride+xml"/>
  <Override PartName="/word/charts/chart29.xml" ContentType="application/vnd.openxmlformats-officedocument.drawingml.chart+xml"/>
  <Override PartName="/word/theme/themeOverride20.xml" ContentType="application/vnd.openxmlformats-officedocument.themeOverride+xml"/>
  <Override PartName="/word/charts/chart30.xml" ContentType="application/vnd.openxmlformats-officedocument.drawingml.chart+xml"/>
  <Override PartName="/word/theme/themeOverride21.xml" ContentType="application/vnd.openxmlformats-officedocument.themeOverride+xml"/>
  <Override PartName="/word/charts/chart31.xml" ContentType="application/vnd.openxmlformats-officedocument.drawingml.chart+xml"/>
  <Override PartName="/word/theme/themeOverride22.xml" ContentType="application/vnd.openxmlformats-officedocument.themeOverride+xml"/>
  <Override PartName="/word/charts/chart32.xml" ContentType="application/vnd.openxmlformats-officedocument.drawingml.chart+xml"/>
  <Override PartName="/word/theme/themeOverride23.xml" ContentType="application/vnd.openxmlformats-officedocument.themeOverride+xml"/>
  <Override PartName="/word/charts/chart33.xml" ContentType="application/vnd.openxmlformats-officedocument.drawingml.chart+xml"/>
  <Override PartName="/word/theme/themeOverride24.xml" ContentType="application/vnd.openxmlformats-officedocument.themeOverride+xml"/>
  <Override PartName="/word/charts/chart34.xml" ContentType="application/vnd.openxmlformats-officedocument.drawingml.chart+xml"/>
  <Override PartName="/word/theme/themeOverride25.xml" ContentType="application/vnd.openxmlformats-officedocument.themeOverride+xml"/>
  <Override PartName="/word/charts/chart35.xml" ContentType="application/vnd.openxmlformats-officedocument.drawingml.chart+xml"/>
  <Override PartName="/word/theme/themeOverride26.xml" ContentType="application/vnd.openxmlformats-officedocument.themeOverride+xml"/>
  <Override PartName="/word/charts/chart36.xml" ContentType="application/vnd.openxmlformats-officedocument.drawingml.chart+xml"/>
  <Override PartName="/word/theme/themeOverride27.xml" ContentType="application/vnd.openxmlformats-officedocument.themeOverride+xml"/>
  <Override PartName="/word/charts/chart37.xml" ContentType="application/vnd.openxmlformats-officedocument.drawingml.chart+xml"/>
  <Override PartName="/word/theme/themeOverride28.xml" ContentType="application/vnd.openxmlformats-officedocument.themeOverride+xml"/>
  <Override PartName="/word/charts/chart38.xml" ContentType="application/vnd.openxmlformats-officedocument.drawingml.chart+xml"/>
  <Override PartName="/word/theme/themeOverride29.xml" ContentType="application/vnd.openxmlformats-officedocument.themeOverride+xml"/>
  <Override PartName="/word/charts/chart39.xml" ContentType="application/vnd.openxmlformats-officedocument.drawingml.chart+xml"/>
  <Override PartName="/word/theme/themeOverride30.xml" ContentType="application/vnd.openxmlformats-officedocument.themeOverride+xml"/>
  <Override PartName="/word/charts/chart40.xml" ContentType="application/vnd.openxmlformats-officedocument.drawingml.chart+xml"/>
  <Override PartName="/word/theme/themeOverride31.xml" ContentType="application/vnd.openxmlformats-officedocument.themeOverride+xml"/>
  <Override PartName="/word/charts/chart41.xml" ContentType="application/vnd.openxmlformats-officedocument.drawingml.chart+xml"/>
  <Override PartName="/word/theme/themeOverride32.xml" ContentType="application/vnd.openxmlformats-officedocument.themeOverride+xml"/>
  <Override PartName="/word/charts/chart42.xml" ContentType="application/vnd.openxmlformats-officedocument.drawingml.chart+xml"/>
  <Override PartName="/word/theme/themeOverride33.xml" ContentType="application/vnd.openxmlformats-officedocument.themeOverride+xml"/>
  <Override PartName="/word/charts/chart43.xml" ContentType="application/vnd.openxmlformats-officedocument.drawingml.chart+xml"/>
  <Override PartName="/word/theme/themeOverride34.xml" ContentType="application/vnd.openxmlformats-officedocument.themeOverride+xml"/>
  <Override PartName="/word/charts/chart44.xml" ContentType="application/vnd.openxmlformats-officedocument.drawingml.chart+xml"/>
  <Override PartName="/word/theme/themeOverride35.xml" ContentType="application/vnd.openxmlformats-officedocument.themeOverride+xml"/>
  <Override PartName="/word/charts/chart45.xml" ContentType="application/vnd.openxmlformats-officedocument.drawingml.chart+xml"/>
  <Override PartName="/word/theme/themeOverride36.xml" ContentType="application/vnd.openxmlformats-officedocument.themeOverride+xml"/>
  <Override PartName="/word/charts/chart46.xml" ContentType="application/vnd.openxmlformats-officedocument.drawingml.chart+xml"/>
  <Override PartName="/word/theme/themeOverride37.xml" ContentType="application/vnd.openxmlformats-officedocument.themeOverride+xml"/>
  <Override PartName="/word/charts/chart47.xml" ContentType="application/vnd.openxmlformats-officedocument.drawingml.chart+xml"/>
  <Override PartName="/word/theme/themeOverride38.xml" ContentType="application/vnd.openxmlformats-officedocument.themeOverride+xml"/>
  <Override PartName="/word/charts/chart48.xml" ContentType="application/vnd.openxmlformats-officedocument.drawingml.chart+xml"/>
  <Override PartName="/word/theme/themeOverride39.xml" ContentType="application/vnd.openxmlformats-officedocument.themeOverride+xml"/>
  <Override PartName="/word/charts/chart49.xml" ContentType="application/vnd.openxmlformats-officedocument.drawingml.chart+xml"/>
  <Override PartName="/word/theme/themeOverride40.xml" ContentType="application/vnd.openxmlformats-officedocument.themeOverride+xml"/>
  <Override PartName="/word/charts/chart50.xml" ContentType="application/vnd.openxmlformats-officedocument.drawingml.chart+xml"/>
  <Override PartName="/word/theme/themeOverride41.xml" ContentType="application/vnd.openxmlformats-officedocument.themeOverride+xml"/>
  <Override PartName="/word/charts/chart51.xml" ContentType="application/vnd.openxmlformats-officedocument.drawingml.chart+xml"/>
  <Override PartName="/word/theme/themeOverride42.xml" ContentType="application/vnd.openxmlformats-officedocument.themeOverride+xml"/>
  <Override PartName="/word/charts/chart52.xml" ContentType="application/vnd.openxmlformats-officedocument.drawingml.chart+xml"/>
  <Override PartName="/word/theme/themeOverride43.xml" ContentType="application/vnd.openxmlformats-officedocument.themeOverride+xml"/>
  <Override PartName="/word/charts/chart53.xml" ContentType="application/vnd.openxmlformats-officedocument.drawingml.chart+xml"/>
  <Override PartName="/word/theme/themeOverride44.xml" ContentType="application/vnd.openxmlformats-officedocument.themeOverride+xml"/>
  <Override PartName="/word/charts/chart54.xml" ContentType="application/vnd.openxmlformats-officedocument.drawingml.chart+xml"/>
  <Override PartName="/word/theme/themeOverride45.xml" ContentType="application/vnd.openxmlformats-officedocument.themeOverride+xml"/>
  <Override PartName="/word/charts/chart55.xml" ContentType="application/vnd.openxmlformats-officedocument.drawingml.chart+xml"/>
  <Override PartName="/word/theme/themeOverride46.xml" ContentType="application/vnd.openxmlformats-officedocument.themeOverride+xml"/>
  <Override PartName="/word/charts/chart56.xml" ContentType="application/vnd.openxmlformats-officedocument.drawingml.chart+xml"/>
  <Override PartName="/word/theme/themeOverride47.xml" ContentType="application/vnd.openxmlformats-officedocument.themeOverride+xml"/>
  <Override PartName="/word/charts/chart57.xml" ContentType="application/vnd.openxmlformats-officedocument.drawingml.chart+xml"/>
  <Override PartName="/word/theme/themeOverride48.xml" ContentType="application/vnd.openxmlformats-officedocument.themeOverride+xml"/>
  <Override PartName="/word/charts/chart58.xml" ContentType="application/vnd.openxmlformats-officedocument.drawingml.chart+xml"/>
  <Override PartName="/word/theme/themeOverride49.xml" ContentType="application/vnd.openxmlformats-officedocument.themeOverride+xml"/>
  <Override PartName="/word/charts/chart59.xml" ContentType="application/vnd.openxmlformats-officedocument.drawingml.chart+xml"/>
  <Override PartName="/word/theme/themeOverride50.xml" ContentType="application/vnd.openxmlformats-officedocument.themeOverride+xml"/>
  <Override PartName="/word/charts/chart60.xml" ContentType="application/vnd.openxmlformats-officedocument.drawingml.chart+xml"/>
  <Override PartName="/word/theme/themeOverride51.xml" ContentType="application/vnd.openxmlformats-officedocument.themeOverride+xml"/>
  <Override PartName="/word/charts/chart61.xml" ContentType="application/vnd.openxmlformats-officedocument.drawingml.chart+xml"/>
  <Override PartName="/word/theme/themeOverride52.xml" ContentType="application/vnd.openxmlformats-officedocument.themeOverride+xml"/>
  <Override PartName="/word/charts/chart62.xml" ContentType="application/vnd.openxmlformats-officedocument.drawingml.chart+xml"/>
  <Override PartName="/word/theme/themeOverride53.xml" ContentType="application/vnd.openxmlformats-officedocument.themeOverride+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theme/themeOverride54.xml" ContentType="application/vnd.openxmlformats-officedocument.themeOverride+xml"/>
  <Override PartName="/word/charts/chart67.xml" ContentType="application/vnd.openxmlformats-officedocument.drawingml.chart+xml"/>
  <Override PartName="/word/theme/themeOverride55.xml" ContentType="application/vnd.openxmlformats-officedocument.themeOverride+xml"/>
  <Override PartName="/word/charts/chart68.xml" ContentType="application/vnd.openxmlformats-officedocument.drawingml.chart+xml"/>
  <Override PartName="/word/theme/themeOverride56.xml" ContentType="application/vnd.openxmlformats-officedocument.themeOverride+xml"/>
  <Override PartName="/word/charts/chart69.xml" ContentType="application/vnd.openxmlformats-officedocument.drawingml.chart+xml"/>
  <Override PartName="/word/theme/themeOverride57.xml" ContentType="application/vnd.openxmlformats-officedocument.themeOverride+xml"/>
  <Override PartName="/word/charts/chart70.xml" ContentType="application/vnd.openxmlformats-officedocument.drawingml.chart+xml"/>
  <Override PartName="/word/theme/themeOverride58.xml" ContentType="application/vnd.openxmlformats-officedocument.themeOverride+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theme/themeOverride59.xml" ContentType="application/vnd.openxmlformats-officedocument.themeOverride+xml"/>
  <Override PartName="/word/charts/chart75.xml" ContentType="application/vnd.openxmlformats-officedocument.drawingml.chart+xml"/>
  <Override PartName="/word/theme/themeOverride60.xml" ContentType="application/vnd.openxmlformats-officedocument.themeOverride+xml"/>
  <Override PartName="/word/charts/chart76.xml" ContentType="application/vnd.openxmlformats-officedocument.drawingml.chart+xml"/>
  <Override PartName="/word/theme/themeOverride61.xml" ContentType="application/vnd.openxmlformats-officedocument.themeOverride+xml"/>
  <Override PartName="/word/charts/chart77.xml" ContentType="application/vnd.openxmlformats-officedocument.drawingml.chart+xml"/>
  <Override PartName="/word/theme/themeOverride62.xml" ContentType="application/vnd.openxmlformats-officedocument.themeOverride+xml"/>
  <Override PartName="/word/charts/chart78.xml" ContentType="application/vnd.openxmlformats-officedocument.drawingml.chart+xml"/>
  <Override PartName="/word/theme/themeOverride63.xml" ContentType="application/vnd.openxmlformats-officedocument.themeOverride+xml"/>
  <Override PartName="/word/charts/chart79.xml" ContentType="application/vnd.openxmlformats-officedocument.drawingml.chart+xml"/>
  <Override PartName="/word/theme/themeOverride64.xml" ContentType="application/vnd.openxmlformats-officedocument.themeOverride+xml"/>
  <Override PartName="/word/charts/chart80.xml" ContentType="application/vnd.openxmlformats-officedocument.drawingml.chart+xml"/>
  <Override PartName="/word/charts/chart81.xml" ContentType="application/vnd.openxmlformats-officedocument.drawingml.chart+xml"/>
  <Override PartName="/word/charts/chart82.xml" ContentType="application/vnd.openxmlformats-officedocument.drawingml.chart+xml"/>
  <Override PartName="/word/theme/themeOverride65.xml" ContentType="application/vnd.openxmlformats-officedocument.themeOverride+xml"/>
  <Override PartName="/word/charts/chart83.xml" ContentType="application/vnd.openxmlformats-officedocument.drawingml.chart+xml"/>
  <Override PartName="/word/theme/themeOverride66.xml" ContentType="application/vnd.openxmlformats-officedocument.themeOverride+xml"/>
  <Override PartName="/word/charts/chart84.xml" ContentType="application/vnd.openxmlformats-officedocument.drawingml.chart+xml"/>
  <Override PartName="/word/theme/themeOverride67.xml" ContentType="application/vnd.openxmlformats-officedocument.themeOverride+xml"/>
  <Override PartName="/word/charts/chart85.xml" ContentType="application/vnd.openxmlformats-officedocument.drawingml.chart+xml"/>
  <Override PartName="/word/theme/themeOverride68.xml" ContentType="application/vnd.openxmlformats-officedocument.themeOverride+xml"/>
  <Override PartName="/word/charts/chart86.xml" ContentType="application/vnd.openxmlformats-officedocument.drawingml.chart+xml"/>
  <Override PartName="/word/theme/themeOverride69.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inorHAnsi"/>
          <w:lang w:val="bg-BG"/>
        </w:rPr>
        <w:id w:val="1938785544"/>
        <w:docPartObj>
          <w:docPartGallery w:val="Cover Pages"/>
          <w:docPartUnique/>
        </w:docPartObj>
      </w:sdtPr>
      <w:sdtEndPr>
        <w:rPr>
          <w:rFonts w:ascii="Times New Roman" w:hAnsi="Times New Roman" w:cs="Times New Roman"/>
          <w:b/>
          <w:color w:val="FFFFFF" w:themeColor="background1"/>
          <w:sz w:val="28"/>
          <w:szCs w:val="28"/>
        </w:rPr>
      </w:sdtEndPr>
      <w:sdtContent>
        <w:p w:rsidR="002C5172" w:rsidRDefault="002C5172">
          <w:pPr>
            <w:pStyle w:val="NoSpacing"/>
          </w:pPr>
          <w:r>
            <w:rPr>
              <w:noProof/>
            </w:rPr>
            <mc:AlternateContent>
              <mc:Choice Requires="wpg">
                <w:drawing>
                  <wp:anchor distT="0" distB="0" distL="114300" distR="114300" simplePos="0" relativeHeight="251655680" behindDoc="1" locked="0" layoutInCell="1" allowOverlap="1" wp14:anchorId="44465871" wp14:editId="59BBB87F">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84" name="Group 84"/>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85" name="Rectangle 85"/>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6" name="Pentagon 86"/>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imes New Roman" w:hAnsi="Times New Roman" w:cs="Times New Roman"/>
                                      <w:b/>
                                      <w:color w:val="FFFFFF" w:themeColor="background1"/>
                                      <w:sz w:val="28"/>
                                      <w:szCs w:val="28"/>
                                    </w:rPr>
                                    <w:alias w:val="Date"/>
                                    <w:tag w:val=""/>
                                    <w:id w:val="-743646780"/>
                                    <w:showingPlcHd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EndPr/>
                                  <w:sdtContent>
                                    <w:p w:rsidR="0022272D" w:rsidRPr="002C5172" w:rsidRDefault="0022272D">
                                      <w:pPr>
                                        <w:pStyle w:val="NoSpacing"/>
                                        <w:jc w:val="right"/>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 xml:space="preserve">     </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87" name="Group 87"/>
                            <wpg:cNvGrpSpPr/>
                            <wpg:grpSpPr>
                              <a:xfrm>
                                <a:off x="76200" y="4210050"/>
                                <a:ext cx="2057400" cy="4910328"/>
                                <a:chOff x="80645" y="4211812"/>
                                <a:chExt cx="1306273" cy="3121026"/>
                              </a:xfrm>
                            </wpg:grpSpPr>
                            <wpg:grpSp>
                              <wpg:cNvPr id="88" name="Group 88"/>
                              <wpg:cNvGrpSpPr>
                                <a:grpSpLocks noChangeAspect="1"/>
                              </wpg:cNvGrpSpPr>
                              <wpg:grpSpPr>
                                <a:xfrm>
                                  <a:off x="141062" y="4211812"/>
                                  <a:ext cx="1047750" cy="3121026"/>
                                  <a:chOff x="141062" y="4211812"/>
                                  <a:chExt cx="1047750" cy="3121026"/>
                                </a:xfrm>
                              </wpg:grpSpPr>
                              <wps:wsp>
                                <wps:cNvPr id="89" name="Freeform 89"/>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90" name="Freeform 90"/>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91" name="Freeform 91"/>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92" name="Freeform 92"/>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93" name="Freeform 93"/>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94" name="Freeform 94"/>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95" name="Freeform 95"/>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96" name="Freeform 96"/>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97" name="Freeform 97"/>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98" name="Freeform 98"/>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99" name="Freeform 99"/>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00" name="Freeform 100"/>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101" name="Group 101"/>
                              <wpg:cNvGrpSpPr>
                                <a:grpSpLocks noChangeAspect="1"/>
                              </wpg:cNvGrpSpPr>
                              <wpg:grpSpPr>
                                <a:xfrm>
                                  <a:off x="80645" y="4826972"/>
                                  <a:ext cx="1306273" cy="2505863"/>
                                  <a:chOff x="80645" y="4649964"/>
                                  <a:chExt cx="874712" cy="1677988"/>
                                </a:xfrm>
                              </wpg:grpSpPr>
                              <wps:wsp>
                                <wps:cNvPr id="102" name="Freeform 102"/>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3" name="Freeform 103"/>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4" name="Freeform 104"/>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5" name="Freeform 105"/>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6" name="Freeform 106"/>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7" name="Freeform 107"/>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8" name="Freeform 108"/>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9" name="Freeform 109"/>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10" name="Freeform 110"/>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11" name="Freeform 111"/>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12" name="Freeform 112"/>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id="Group 84" o:spid="_x0000_s1026" style="position:absolute;margin-left:0;margin-top:0;width:172.8pt;height:718.55pt;z-index:-251660800;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">
                    <v:rect id="Rectangle 85"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KvS8YA&#10;AADbAAAADwAAAGRycy9kb3ducmV2LnhtbESPQWvCQBSE7wX/w/IKvdVNhYpGVxGh0FJKUYPo7Zl9&#10;ZqPZtyG7NbG/3hUKPQ4z8w0znXe2EhdqfOlYwUs/AUGcO11yoSDbvD2PQPiArLFyTAqu5GE+6z1M&#10;MdWu5RVd1qEQEcI+RQUmhDqV0ueGLPq+q4mjd3SNxRBlU0jdYBvhtpKDJBlKiyXHBYM1LQ3l5/WP&#10;VeBOv+Pss/06HzZmnG/3g2L38d0q9fTYLSYgAnXhP/zXftcKRq9w/xJ/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5KvS8YAAADbAAAADwAAAAAAAAAAAAAAAACYAgAAZHJz&#10;L2Rvd25yZXYueG1sUEsFBgAAAAAEAAQA9QAAAIsDA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86" o:spid="_x0000_s1028" type="#_x0000_t15" style="position:absolute;top:14668;width:21945;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bkIsUA&#10;AADbAAAADwAAAGRycy9kb3ducmV2LnhtbESP3WrCQBSE7wXfYTlC73STCiKpq/hDwYvaatoHOM0e&#10;k2j2bMiuJvbpXaHg5TAz3zCzRWcqcaXGlZYVxKMIBHFmdcm5gp/v9+EUhPPIGivLpOBGDhbzfm+G&#10;ibYtH+ia+lwECLsEFRTe14mULivIoBvZmjh4R9sY9EE2udQNtgFuKvkaRRNpsOSwUGBN64Kyc3ox&#10;Ckz8Ea9W3d/nV3vaj3/ri2+jzU6pl0G3fAPhqfPP8H97qxVMJ/D4En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VuQixQAAANsAAAAPAAAAAAAAAAAAAAAAAJgCAABkcnMv&#10;ZG93bnJldi54bWxQSwUGAAAAAAQABAD1AAAAigMAAAAA&#10;" adj="18883" fillcolor="#5b9bd5 [3204]" stroked="f" strokeweight="1pt">
                      <v:textbox inset=",0,14.4pt,0">
                        <w:txbxContent>
                          <w:sdt>
                            <w:sdtPr>
                              <w:rPr>
                                <w:rFonts w:ascii="Times New Roman" w:hAnsi="Times New Roman" w:cs="Times New Roman"/>
                                <w:b/>
                                <w:color w:val="FFFFFF" w:themeColor="background1"/>
                                <w:sz w:val="28"/>
                                <w:szCs w:val="28"/>
                              </w:rPr>
                              <w:alias w:val="Date"/>
                              <w:tag w:val=""/>
                              <w:id w:val="-743646780"/>
                              <w:showingPlcHd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Content>
                              <w:p w:rsidR="0022272D" w:rsidRPr="002C5172" w:rsidRDefault="0022272D">
                                <w:pPr>
                                  <w:pStyle w:val="NoSpacing"/>
                                  <w:jc w:val="right"/>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 xml:space="preserve">     </w:t>
                                </w:r>
                              </w:p>
                            </w:sdtContent>
                          </w:sdt>
                        </w:txbxContent>
                      </v:textbox>
                    </v:shape>
                    <v:group id="Group 87" o:spid="_x0000_s1029"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group id="Group 88"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o:lock v:ext="edit" aspectratio="t"/>
                        <v:shape id="Freeform 89"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w7QcIA&#10;AADbAAAADwAAAGRycy9kb3ducmV2LnhtbESPQYvCMBSE74L/ITxhL6LpelhqNYqIUve4Vu+P5tlW&#10;m5fSZGvXX28WBI/DzHzDLNe9qUVHrassK/icRiCIc6srLhScsv0kBuE8ssbaMin4Iwfr1XCwxETb&#10;O/9Qd/SFCBB2CSoovW8SKV1ekkE3tQ1x8C62NeiDbAupW7wHuKnlLIq+pMGKw0KJDW1Lym/HX6NA&#10;P7LUdiYttuPz9+6ySeNDenVKfYz6zQKEp96/w6/2QSuI5/D/JfwA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fDtBwgAAANsAAAAPAAAAAAAAAAAAAAAAAJgCAABkcnMvZG93&#10;bnJldi54bWxQSwUGAAAAAAQABAD1AAAAhwM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90"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Cym78A&#10;AADbAAAADwAAAGRycy9kb3ducmV2LnhtbERPzYrCMBC+L/gOYQRva6qgrNUoVdjFi4dVH2Bsxqba&#10;TEoSbX17c1jY48f3v9r0thFP8qF2rGAyzkAQl07XXCk4n74/v0CEiKyxcUwKXhRgsx58rDDXruNf&#10;eh5jJVIIhxwVmBjbXMpQGrIYxq4lTtzVeYsxQV9J7bFL4baR0yybS4s1pwaDLe0Mlffjwyp46Pnu&#10;Zzbr77dL5wp/PWyLvTNKjYZ9sQQRqY//4j/3XitYpPXpS/oBcv0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sLKbvwAAANsAAAAPAAAAAAAAAAAAAAAAAJgCAABkcnMvZG93bnJl&#10;di54bWxQSwUGAAAAAAQABAD1AAAAhAM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91"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d+tMQA&#10;AADbAAAADwAAAGRycy9kb3ducmV2LnhtbESP3YrCMBSE7xd8h3CEvVtTXRGtRpGFBZUF8QfBu0Nz&#10;bKvNSUmi1rffCIKXw8x8w0xmjanEjZwvLSvodhIQxJnVJecK9rvfryEIH5A1VpZJwYM8zKatjwmm&#10;2t55Q7dtyEWEsE9RQRFCnUrps4IM+o6tiaN3ss5giNLlUju8R7ipZC9JBtJgyXGhwJp+Csou26tR&#10;sO4/zri8mk3ve5csHf7Vi9XhqNRnu5mPQQRqwjv8ai+0glEXnl/iD5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3frTEAAAA2wAAAA8AAAAAAAAAAAAAAAAAmAIAAGRycy9k&#10;b3ducmV2LnhtbFBLBQYAAAAABAAEAPUAAACJAw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92"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nByMAA&#10;AADbAAAADwAAAGRycy9kb3ducmV2LnhtbERPy2rCQBTdF/yH4Qrd1UmykDY6ighiFm5qK24vmWsS&#10;zNyJmTGvr+8UCl0eznu9HUwtOmpdZVlBvIhAEOdWV1wo+P46vL2DcB5ZY22ZFIzkYLuZvawx1bbn&#10;T+rOvhAhhF2KCkrvm1RKl5dk0C1sQxy4m20N+gDbQuoW+xBuaplE0VIarDg0lNjQvqT8fn4aBddi&#10;iprk4eP4eBnDsKnS2WlU6nU+7FYgPA3+X/znzrSCjwR+v4QfID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OnByMAAAADbAAAADwAAAAAAAAAAAAAAAACYAgAAZHJzL2Rvd25y&#10;ZXYueG1sUEsFBgAAAAAEAAQA9QAAAIUD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93"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OjqsMA&#10;AADbAAAADwAAAGRycy9kb3ducmV2LnhtbESPT2sCMRTE74LfITzBW83WotbtZqUUKqIntRR6e928&#10;/UM3L0sSdf32Rih4HGbmN0y26k0rzuR8Y1nB8yQBQVxY3XCl4Ov4+fQKwgdkja1lUnAlD6t8OMgw&#10;1fbCezofQiUihH2KCuoQulRKX9Rk0E9sRxy90jqDIUpXSe3wEuGmldMkmUuDDceFGjv6qKn4O5yM&#10;AivJlfS9aJbTrZnvws+6nP0apcaj/v0NRKA+PML/7Y1WsHyB+5f4A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OjqsMAAADbAAAADwAAAAAAAAAAAAAAAACYAgAAZHJzL2Rv&#10;d25yZXYueG1sUEsFBgAAAAAEAAQA9QAAAIgDA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94"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NYDMEA&#10;AADbAAAADwAAAGRycy9kb3ducmV2LnhtbESPQWsCMRSE74L/ITzBm2YrttTVKCoI7VFre35uXjdh&#10;Ny9LEnX775uC0OMwM98wq03vWnGjEK1nBU/TAgRx5bXlWsH54zB5BRETssbWMyn4oQib9XCwwlL7&#10;Ox/pdkq1yBCOJSowKXWllLEy5DBOfUecvW8fHKYsQy11wHuGu1bOiuJFOrScFwx2tDdUNaerUxBM&#10;2jXn57CbN/uv98PF2sunt0qNR/12CSJRn/7Dj/abVrCYw9+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jWAzBAAAA2wAAAA8AAAAAAAAAAAAAAAAAmAIAAGRycy9kb3du&#10;cmV2LnhtbFBLBQYAAAAABAAEAPUAAACGAwAAAAA=&#10;" path="m,l33,69r-9,l12,35,,xe" fillcolor="#44546a [3215]" strokecolor="#44546a [3215]" strokeweight="0">
                          <v:path arrowok="t" o:connecttype="custom" o:connectlocs="0,0;52388,109538;38100,109538;19050,55563;0,0" o:connectangles="0,0,0,0,0"/>
                        </v:shape>
                        <v:shape id="Freeform 95"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0EHcIA&#10;AADbAAAADwAAAGRycy9kb3ducmV2LnhtbESPUWvCMBSF34X9h3AHvshMFTZcNYoOtvo2rP6AS3Nt&#10;i8lNSWKt/34ZCD4ezjnf4aw2gzWiJx9axwpm0wwEceV0y7WC0/H7bQEiRGSNxjEpuFOAzfpltMJc&#10;uxsfqC9jLRKEQ44Kmhi7XMpQNWQxTF1HnLyz8xZjkr6W2uMtwa2R8yz7kBZbTgsNdvTVUHUpr1aB&#10;KSfu59hR/dvvC2fuu+JMvlBq/DpslyAiDfEZfrT3WsHnO/x/ST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PQQdwgAAANsAAAAPAAAAAAAAAAAAAAAAAJgCAABkcnMvZG93&#10;bnJldi54bWxQSwUGAAAAAAQABAD1AAAAhwMAAAAA&#10;" path="m,l9,37r,3l15,93,5,49,,xe" fillcolor="#44546a [3215]" strokecolor="#44546a [3215]" strokeweight="0">
                          <v:path arrowok="t" o:connecttype="custom" o:connectlocs="0,0;14288,58738;14288,63500;23813,147638;7938,77788;0,0" o:connectangles="0,0,0,0,0,0"/>
                        </v:shape>
                        <v:shape id="Freeform 96"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5+DcMA&#10;AADbAAAADwAAAGRycy9kb3ducmV2LnhtbESPT0sDMRTE74LfITzBm80quOi2afEPgifFKkhvj81r&#10;srp5CUncbL+9EYQeh5n5DbPazG4UE8U0eFZwuWhAEPdeD2wUfLw/XdyASBlZ4+iZFBwowWZ9erLC&#10;TvvCbzRtsxEVwqlDBTbn0EmZeksO08IH4urtfXSYq4xG6oilwt0or5qmlQ4HrgsWAz1Y6r+3P07B&#10;Z2tKuC529xXK/cG8Pu5fop2UOj+b75YgMs35GP5vP2sFty38fa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5+DcMAAADbAAAADwAAAAAAAAAAAAAAAACYAgAAZHJzL2Rv&#10;d25yZXYueG1sUEsFBgAAAAAEAAQA9QAAAIgD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97"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SM7scA&#10;AADbAAAADwAAAGRycy9kb3ducmV2LnhtbESPT0vDQBTE74LfYXmCFzEbc/BPzLZIxSgWIU2L4O2Z&#10;fSah2bchu6aJn94VhB6HmfkNky0n04mRBtdaVnAVxSCIK6tbrhXstk+XtyCcR9bYWSYFMzlYLk5P&#10;Mky1PfCGxtLXIkDYpaig8b5PpXRVQwZdZHvi4H3ZwaAPcqilHvAQ4KaTSRxfS4Mth4UGe1o1VO3L&#10;b6Pg7dV/8EVRfCY/z/ljPr8n62JOlDo/mx7uQXia/DH8337RCu5u4O9L+AF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UjO7HAAAA2wAAAA8AAAAAAAAAAAAAAAAAmAIAAGRy&#10;cy9kb3ducmV2LnhtbFBLBQYAAAAABAAEAPUAAACMAw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98"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TEw8MA&#10;AADbAAAADwAAAGRycy9kb3ducmV2LnhtbERPz2vCMBS+D/wfwhvstqYrQ1xnlDqY09Ow26HeHs2z&#10;KTYvtcm0/vfmMPD48f2eL0fbiTMNvnWs4CVJQRDXTrfcKPj9+XyegfABWWPnmBRcycNyMXmYY67d&#10;hXd0LkMjYgj7HBWYEPpcSl8bsugT1xNH7uAGiyHCoZF6wEsMt53M0nQqLbYcGwz29GGoPpZ/VsGp&#10;WG/11/51/13OdtXKnKp1tq2Uenoci3cQgcZwF/+7N1rBWxwbv8Qf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TEw8MAAADbAAAADwAAAAAAAAAAAAAAAACYAgAAZHJzL2Rv&#10;d25yZXYueG1sUEsFBgAAAAAEAAQA9QAAAIgDAAAAAA==&#10;" path="m,l31,65r-8,l,xe" fillcolor="#44546a [3215]" strokecolor="#44546a [3215]" strokeweight="0">
                          <v:path arrowok="t" o:connecttype="custom" o:connectlocs="0,0;49213,103188;36513,103188;0,0" o:connectangles="0,0,0,0"/>
                        </v:shape>
                        <v:shape id="Freeform 99"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JticQA&#10;AADbAAAADwAAAGRycy9kb3ducmV2LnhtbESPQWvCQBSE74X+h+UVvOmmPaiJrlILgqeCRgVvj+wz&#10;iWbfprtbTf31riD0OMzMN8x03plGXMj52rKC90ECgriwuuZSwTZf9scgfEDW2FgmBX/kYT57fZli&#10;pu2V13TZhFJECPsMFVQhtJmUvqjIoB/Yljh6R+sMhihdKbXDa4SbRn4kyVAarDkuVNjSV0XFefNr&#10;FJxWNz58jxbLnzblelGe8t3e5Ur13rrPCYhAXfgPP9srrSBN4fEl/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ybYnEAAAA2wAAAA8AAAAAAAAAAAAAAAAAmAIAAGRycy9k&#10;b3ducmV2LnhtbFBLBQYAAAAABAAEAPUAAACJAwAAAAA=&#10;" path="m,l6,17,7,42,6,39,,23,,xe" fillcolor="#44546a [3215]" strokecolor="#44546a [3215]" strokeweight="0">
                          <v:path arrowok="t" o:connecttype="custom" o:connectlocs="0,0;9525,26988;11113,66675;9525,61913;0,36513;0,0" o:connectangles="0,0,0,0,0,0"/>
                        </v:shape>
                        <v:shape id="Freeform 100"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M6e8UA&#10;AADcAAAADwAAAGRycy9kb3ducmV2LnhtbESPQWvCQBCF7wX/wzKCt7rRg5ToKipIRSi0thdvQ3ZM&#10;otnZdHc1qb++cyj0NsN78943i1XvGnWnEGvPBibjDBRx4W3NpYGvz93zC6iYkC02nsnAD0VYLQdP&#10;C8yt7/iD7sdUKgnhmKOBKqU21zoWFTmMY98Si3b2wWGSNZTaBuwk3DV6mmUz7bBmaaiwpW1FxfV4&#10;cwZ8V9w24dTg9/riXh/nt256eLwbMxr26zmoRH36N/9d763gZ4Ivz8gE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wzp7xQAAANwAAAAPAAAAAAAAAAAAAAAAAJgCAABkcnMv&#10;ZG93bnJldi54bWxQSwUGAAAAAAQABAD1AAAAigM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101" o:spid="_x0000_s1043"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o:lock v:ext="edit" aspectratio="t"/>
                        <v:shape id="Freeform 102"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CK5cQA&#10;AADcAAAADwAAAGRycy9kb3ducmV2LnhtbERPS2sCMRC+F/wPYYTealYPUlajiKD24KPaFnocNuPu&#10;6may3WQ17a83QsHbfHzPGU+DqcSFGldaVtDvJSCIM6tLzhV8fixeXkE4j6yxskwKfsnBdNJ5GmOq&#10;7ZX3dDn4XMQQdikqKLyvUyldVpBB17M1ceSOtjHoI2xyqRu8xnBTyUGSDKXBkmNDgTXNC8rOh9Yo&#10;2G7+vner93ZxWgfz035tw3KzC0o9d8NsBMJT8A/xv/tNx/nJAO7PxAvk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QiuXEAAAA3AAAAA8AAAAAAAAAAAAAAAAAmAIAAGRycy9k&#10;b3ducmV2LnhtbFBLBQYAAAAABAAEAPUAAACJAw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103"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ffrMIA&#10;AADcAAAADwAAAGRycy9kb3ducmV2LnhtbERPS2rDMBDdB3oHMYVsQiO7paE4lk1IGtpVQ90cYLDG&#10;H2KNjKXYzu2jQqG7ebzvpPlsOjHS4FrLCuJ1BIK4tLrlWsH55/j0BsJ5ZI2dZVJwIwd59rBIMdF2&#10;4m8aC1+LEMIuQQWN930ipSsbMujWticOXGUHgz7AoZZ6wCmEm04+R9FGGmw5NDTY076h8lJcjYLi&#10;i6/9+yufT4fTajYfm9hU+1ip5eO824LwNPt/8Z/7U4f50Qv8PhMuk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p9+swgAAANwAAAAPAAAAAAAAAAAAAAAAAJgCAABkcnMvZG93&#10;bnJldi54bWxQSwUGAAAAAAQABAD1AAAAhwM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104"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eCUcMA&#10;AADcAAAADwAAAGRycy9kb3ducmV2LnhtbERPS2sCMRC+F/wPYYTeatZaiqxGEaHV02KtB4/jZvaB&#10;m0nYRHftrzeC0Nt8fM+ZL3vTiCu1vrasYDxKQBDnVtdcKjj8fr1NQfiArLGxTApu5GG5GLzMMdW2&#10;4x+67kMpYgj7FBVUIbhUSp9XZNCPrCOOXGFbgyHCtpS6xS6Gm0a+J8mnNFhzbKjQ0bqi/Ly/GAXF&#10;9+5sNsfib3q6dJvJKsvcxGVKvQ771QxEoD78i5/urY7zkw94PBMv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eCUcMAAADcAAAADwAAAAAAAAAAAAAAAACYAgAAZHJzL2Rv&#10;d25yZXYueG1sUEsFBgAAAAAEAAQA9QAAAIgDAAAAAA==&#10;" path="m,l16,72r4,49l18,112,,31,,xe" fillcolor="#44546a [3215]" strokecolor="#44546a [3215]" strokeweight="0">
                          <v:fill opacity="13107f"/>
                          <v:stroke opacity="13107f"/>
                          <v:path arrowok="t" o:connecttype="custom" o:connectlocs="0,0;25400,114300;31750,192088;28575,177800;0,49213;0,0" o:connectangles="0,0,0,0,0,0"/>
                        </v:shape>
                        <v:shape id="Freeform 105"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SOL8A&#10;AADcAAAADwAAAGRycy9kb3ducmV2LnhtbERPTYvCMBC9C/sfwgjeNFFWV6pRFsFFFjyo631oxqbY&#10;TEoTbf33G0HwNo/3Oct15ypxpyaUnjWMRwoEce5NyYWGv9N2OAcRIrLByjNpeFCA9eqjt8TM+JYP&#10;dD/GQqQQDhlqsDHWmZQht+QwjHxNnLiLbxzGBJtCmgbbFO4qOVFqJh2WnBos1rSxlF+PN6eBfyfB&#10;chuUme3nn4+vn7Mab89aD/rd9wJEpC6+xS/3zqT5agrPZ9IF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mJI4vwAAANwAAAAPAAAAAAAAAAAAAAAAAJgCAABkcnMvZG93bnJl&#10;di54bWxQSwUGAAAAAAQABAD1AAAAhAM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06"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2nbcEA&#10;AADcAAAADwAAAGRycy9kb3ducmV2LnhtbERPy6rCMBDdC/5DGMGdproQqUbxgSB3o1ct6G5oxrbY&#10;TEqTa+vfmwuCuzmc58yXrSnFk2pXWFYwGkYgiFOrC84UXM67wRSE88gaS8uk4EUOlotuZ46xtg3/&#10;0vPkMxFC2MWoIPe+iqV0aU4G3dBWxIG729qgD7DOpK6xCeGmlOMomkiDBYeGHCva5JQ+Tn9GQXVc&#10;b5vNzf0UyXja+leyP9yyq1L9XruagfDU+q/4497rMD+awP8z4QK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tp23BAAAA3AAAAA8AAAAAAAAAAAAAAAAAmAIAAGRycy9kb3du&#10;cmV2LnhtbFBLBQYAAAAABAAEAPUAAACGAwAAAAA=&#10;" path="m,l33,71r-9,l11,36,,xe" fillcolor="#44546a [3215]" strokecolor="#44546a [3215]" strokeweight="0">
                          <v:fill opacity="13107f"/>
                          <v:stroke opacity="13107f"/>
                          <v:path arrowok="t" o:connecttype="custom" o:connectlocs="0,0;52388,112713;38100,112713;17463,57150;0,0" o:connectangles="0,0,0,0,0"/>
                        </v:shape>
                        <v:shape id="Freeform 107"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yLYMMA&#10;AADcAAAADwAAAGRycy9kb3ducmV2LnhtbERPS2vCQBC+C/6HZYTezEYLaUldRQRB8FB8FPQ2yU6T&#10;YHY27G5N/PduodDbfHzPWawG04o7Od9YVjBLUhDEpdUNVwrOp+30HYQPyBpby6TgQR5Wy/Fogbm2&#10;PR/ofgyViCHsc1RQh9DlUvqyJoM+sR1x5L6tMxgidJXUDvsYblo5T9NMGmw4NtTY0aam8nb8MQq+&#10;9p+u0/Prtshe16eLtHtNh0Kpl8mw/gARaAj/4j/3Tsf56Rv8PhMv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yLYMMAAADcAAAADwAAAAAAAAAAAAAAAACYAgAAZHJzL2Rv&#10;d25yZXYueG1sUEsFBgAAAAAEAAQA9QAAAIgDAAAAAA==&#10;" path="m,l8,37r,4l15,95,4,49,,xe" fillcolor="#44546a [3215]" strokecolor="#44546a [3215]" strokeweight="0">
                          <v:fill opacity="13107f"/>
                          <v:stroke opacity="13107f"/>
                          <v:path arrowok="t" o:connecttype="custom" o:connectlocs="0,0;12700,58738;12700,65088;23813,150813;6350,77788;0,0" o:connectangles="0,0,0,0,0,0"/>
                        </v:shape>
                        <v:shape id="Freeform 108" o:spid="_x0000_s105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uvosYA&#10;AADcAAAADwAAAGRycy9kb3ducmV2LnhtbESPQWvCQBCF7wX/wzJCb3WjiJToKmKrlBaEpr14G7Jj&#10;NpqdDdlVU39951DobYb35r1vFqveN+pKXawDGxiPMlDEZbA1Vwa+v7ZPz6BiQrbYBCYDPxRhtRw8&#10;LDC34cafdC1SpSSEY44GXEptrnUsHXmMo9ASi3YMnccka1dp2+FNwn2jJ1k20x5rlgaHLW0clefi&#10;4g1MN++X++t+Yl+KKdvT7sON9wdnzOOwX89BJerTv/nv+s0Kfia08ox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uvosYAAADcAAAADwAAAAAAAAAAAAAAAACYAgAAZHJz&#10;L2Rvd25yZXYueG1sUEsFBgAAAAAEAAQA9QAAAIsD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09"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GK68MA&#10;AADcAAAADwAAAGRycy9kb3ducmV2LnhtbESPwY7CMAxE7yvxD5GRuEEKYllaCAgBK3HhsMAHmMa0&#10;FY1TmlDK3xMkpL3Zmnnj8XzZmlI0VLvCsoLhIAJBnFpdcKbgdPztT0E4j6yxtEwKnuRgueh8zTHR&#10;9sF/1Bx8JkIIuwQV5N5XiZQuzcmgG9iKOGgXWxv0Ya0zqWt8hHBTylEUTaTBgsOFHCta55ReD3cT&#10;auDWT8c/2Y1WzffmfjzHu30RK9XrtqsZCE+t/zd/6J0OXBTD+5kwgV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GK68MAAADcAAAADwAAAAAAAAAAAAAAAACYAgAAZHJzL2Rv&#10;d25yZXYueG1sUEsFBgAAAAAEAAQA9QAAAIgDA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10"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eL/8YA&#10;AADcAAAADwAAAGRycy9kb3ducmV2LnhtbESPQUsDMRCF74L/IYzQi9hse6h1bVpEFL0UaRtEb0My&#10;7i5uJssm3W7/fecgeJvhvXnvm9VmDK0aqE9NZAOzaQGK2EXfcGXAHl7vlqBSRvbYRiYDZ0qwWV9f&#10;rbD08cQ7Gva5UhLCqUQDdc5dqXVyNQVM09gRi/YT+4BZ1r7SvseThIdWz4tioQM2LA01dvRck/vd&#10;H4MB+hoeth/fjbtn+2LtJx3tm7s1ZnIzPj2CyjTmf/Pf9bsX/JngyzMygV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eL/8YAAADcAAAADwAAAAAAAAAAAAAAAACYAgAAZHJz&#10;L2Rvd25yZXYueG1sUEsFBgAAAAAEAAQA9QAAAIsDAAAAAA==&#10;" path="m,l31,66r-7,l,xe" fillcolor="#44546a [3215]" strokecolor="#44546a [3215]" strokeweight="0">
                          <v:fill opacity="13107f"/>
                          <v:stroke opacity="13107f"/>
                          <v:path arrowok="t" o:connecttype="custom" o:connectlocs="0,0;49213,104775;38100,104775;0,0" o:connectangles="0,0,0,0"/>
                        </v:shape>
                        <v:shape id="Freeform 111"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98EA&#10;AADcAAAADwAAAGRycy9kb3ducmV2LnhtbERPTWvCQBC9F/wPywje6iY9lJK6iohCL4WaRuhx2B2z&#10;0exsyG6T6K/vFgq9zeN9zmozuVYM1IfGs4J8mYEg1t40XCuoPg+PLyBCRDbYeiYFNwqwWc8eVlgY&#10;P/KRhjLWIoVwKFCBjbErpAzaksOw9B1x4s6+dxgT7GtpehxTuGvlU5Y9S4cNpwaLHe0s6Wv57RQ0&#10;9oLvp7sOeJL7yuvLx5ekWqnFfNq+gog0xX/xn/vNpPl5Dr/PpAv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24v/fBAAAA3AAAAA8AAAAAAAAAAAAAAAAAmAIAAGRycy9kb3du&#10;cmV2LnhtbFBLBQYAAAAABAAEAPUAAACGAwAAAAA=&#10;" path="m,l7,17r,26l6,40,,25,,xe" fillcolor="#44546a [3215]" strokecolor="#44546a [3215]" strokeweight="0">
                          <v:fill opacity="13107f"/>
                          <v:stroke opacity="13107f"/>
                          <v:path arrowok="t" o:connecttype="custom" o:connectlocs="0,0;11113,26988;11113,68263;9525,63500;0,39688;0,0" o:connectangles="0,0,0,0,0,0"/>
                        </v:shape>
                        <v:shape id="Freeform 112"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LbGMEA&#10;AADcAAAADwAAAGRycy9kb3ducmV2LnhtbERPS4vCMBC+L/gfwgh7W9N6kLUaRQVBticf4HVsxqbY&#10;TEITtfvvNwuCt/n4njNf9rYVD+pC41hBPspAEFdON1wrOB23X98gQkTW2DomBb8UYLkYfMyx0O7J&#10;e3ocYi1SCIcCFZgYfSFlqAxZDCPniRN3dZ3FmGBXS93hM4XbVo6zbCItNpwaDHraGKpuh7tVUK7N&#10;tKn3P3m5lhN/8eV5tzqdlfoc9qsZiEh9fItf7p1O8/Mx/D+TLp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C2xjBAAAA3AAAAA8AAAAAAAAAAAAAAAAAmAIAAGRycy9kb3du&#10;cmV2LnhtbFBLBQYAAAAABAAEAPUAAACGAw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C7495D" w:rsidRDefault="00F06BD3">
          <w:pPr>
            <w:rPr>
              <w:rFonts w:ascii="Times New Roman" w:eastAsiaTheme="minorEastAsia" w:hAnsi="Times New Roman" w:cs="Times New Roman"/>
              <w:b/>
              <w:color w:val="FFFFFF" w:themeColor="background1"/>
              <w:sz w:val="28"/>
              <w:szCs w:val="28"/>
            </w:rPr>
          </w:pPr>
          <w:r>
            <w:rPr>
              <w:noProof/>
              <w:lang w:val="en-US"/>
            </w:rPr>
            <mc:AlternateContent>
              <mc:Choice Requires="wps">
                <w:drawing>
                  <wp:anchor distT="0" distB="0" distL="114300" distR="114300" simplePos="0" relativeHeight="251658752" behindDoc="0" locked="0" layoutInCell="1" allowOverlap="1" wp14:anchorId="11A1CAFD" wp14:editId="06F50024">
                    <wp:simplePos x="0" y="0"/>
                    <wp:positionH relativeFrom="page">
                      <wp:posOffset>2795451</wp:posOffset>
                    </wp:positionH>
                    <wp:positionV relativeFrom="page">
                      <wp:posOffset>1867989</wp:posOffset>
                    </wp:positionV>
                    <wp:extent cx="4375785" cy="5225142"/>
                    <wp:effectExtent l="0" t="0" r="5715" b="13970"/>
                    <wp:wrapNone/>
                    <wp:docPr id="114" name="Text Box 114"/>
                    <wp:cNvGraphicFramePr/>
                    <a:graphic xmlns:a="http://schemas.openxmlformats.org/drawingml/2006/main">
                      <a:graphicData uri="http://schemas.microsoft.com/office/word/2010/wordprocessingShape">
                        <wps:wsp>
                          <wps:cNvSpPr txBox="1"/>
                          <wps:spPr>
                            <a:xfrm>
                              <a:off x="0" y="0"/>
                              <a:ext cx="4375785" cy="52251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2272D" w:rsidRPr="006B045F" w:rsidRDefault="001E7F45" w:rsidP="00F06BD3">
                                <w:pPr>
                                  <w:pStyle w:val="NoSpacing"/>
                                  <w:spacing w:line="276" w:lineRule="auto"/>
                                  <w:jc w:val="center"/>
                                  <w:rPr>
                                    <w:rFonts w:ascii="Times New Roman" w:eastAsiaTheme="majorEastAsia" w:hAnsi="Times New Roman" w:cs="Times New Roman"/>
                                    <w:color w:val="2E74B5" w:themeColor="accent1" w:themeShade="BF"/>
                                    <w:sz w:val="72"/>
                                  </w:rPr>
                                </w:pPr>
                                <w:sdt>
                                  <w:sdtPr>
                                    <w:rPr>
                                      <w:rFonts w:ascii="Times New Roman" w:eastAsiaTheme="majorEastAsia" w:hAnsi="Times New Roman" w:cs="Times New Roman"/>
                                      <w:b/>
                                      <w:color w:val="2E74B5" w:themeColor="accent1" w:themeShade="BF"/>
                                      <w:sz w:val="72"/>
                                      <w:szCs w:val="72"/>
                                    </w:rPr>
                                    <w:alias w:val="Title"/>
                                    <w:tag w:val=""/>
                                    <w:id w:val="515732985"/>
                                    <w:dataBinding w:prefixMappings="xmlns:ns0='http://purl.org/dc/elements/1.1/' xmlns:ns1='http://schemas.openxmlformats.org/package/2006/metadata/core-properties' " w:xpath="/ns1:coreProperties[1]/ns0:title[1]" w:storeItemID="{6C3C8BC8-F283-45AE-878A-BAB7291924A1}"/>
                                    <w:text/>
                                  </w:sdtPr>
                                  <w:sdtEndPr/>
                                  <w:sdtContent>
                                    <w:r w:rsidR="0022272D" w:rsidRPr="00F06BD3">
                                      <w:rPr>
                                        <w:rFonts w:ascii="Times New Roman" w:eastAsiaTheme="majorEastAsia" w:hAnsi="Times New Roman" w:cs="Times New Roman"/>
                                        <w:b/>
                                        <w:color w:val="2E74B5" w:themeColor="accent1" w:themeShade="BF"/>
                                        <w:sz w:val="72"/>
                                        <w:szCs w:val="72"/>
                                        <w:lang w:val="bg-BG"/>
                                      </w:rPr>
                                      <w:t xml:space="preserve">ПОСЛЕДВАЩА ОЦЕНКА                 за изпълнението на Националната стратегия </w:t>
                                    </w:r>
                                    <w:r w:rsidR="0022272D">
                                      <w:rPr>
                                        <w:rFonts w:ascii="Times New Roman" w:eastAsiaTheme="majorEastAsia" w:hAnsi="Times New Roman" w:cs="Times New Roman"/>
                                        <w:b/>
                                        <w:color w:val="2E74B5" w:themeColor="accent1" w:themeShade="BF"/>
                                        <w:sz w:val="72"/>
                                        <w:szCs w:val="72"/>
                                        <w:lang w:val="bg-BG"/>
                                      </w:rPr>
                                      <w:t xml:space="preserve">                 </w:t>
                                    </w:r>
                                    <w:r w:rsidR="0022272D" w:rsidRPr="00F06BD3">
                                      <w:rPr>
                                        <w:rFonts w:ascii="Times New Roman" w:eastAsiaTheme="majorEastAsia" w:hAnsi="Times New Roman" w:cs="Times New Roman"/>
                                        <w:b/>
                                        <w:color w:val="2E74B5" w:themeColor="accent1" w:themeShade="BF"/>
                                        <w:sz w:val="72"/>
                                        <w:szCs w:val="72"/>
                                        <w:lang w:val="bg-BG"/>
                                      </w:rPr>
                                      <w:t>за регионално развитие              2005-2015 г.</w:t>
                                    </w:r>
                                  </w:sdtContent>
                                </w:sdt>
                              </w:p>
                              <w:p w:rsidR="0022272D" w:rsidRDefault="001E7F45" w:rsidP="00F06BD3">
                                <w:pPr>
                                  <w:spacing w:before="120"/>
                                  <w:rPr>
                                    <w:color w:val="404040" w:themeColor="text1" w:themeTint="BF"/>
                                    <w:sz w:val="36"/>
                                    <w:szCs w:val="36"/>
                                  </w:rPr>
                                </w:pPr>
                                <w:sdt>
                                  <w:sdtPr>
                                    <w:rPr>
                                      <w:color w:val="404040" w:themeColor="text1" w:themeTint="BF"/>
                                      <w:sz w:val="36"/>
                                      <w:szCs w:val="36"/>
                                    </w:rPr>
                                    <w:alias w:val="Subtitle"/>
                                    <w:tag w:val=""/>
                                    <w:id w:val="791633403"/>
                                    <w:showingPlcHdr/>
                                    <w:dataBinding w:prefixMappings="xmlns:ns0='http://purl.org/dc/elements/1.1/' xmlns:ns1='http://schemas.openxmlformats.org/package/2006/metadata/core-properties' " w:xpath="/ns1:coreProperties[1]/ns0:subject[1]" w:storeItemID="{6C3C8BC8-F283-45AE-878A-BAB7291924A1}"/>
                                    <w:text/>
                                  </w:sdtPr>
                                  <w:sdtEndPr/>
                                  <w:sdtContent>
                                    <w:r w:rsidR="0022272D">
                                      <w:rPr>
                                        <w:color w:val="404040" w:themeColor="text1" w:themeTint="BF"/>
                                        <w:sz w:val="36"/>
                                        <w:szCs w:val="36"/>
                                      </w:rPr>
                                      <w:t xml:space="preserve">     </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4" o:spid="_x0000_s1055" type="#_x0000_t202" style="position:absolute;margin-left:220.1pt;margin-top:147.1pt;width:344.55pt;height:411.4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" filled="f" stroked="f" strokeweight=".5pt">
                    <v:textbox inset="0,0,0,0">
                      <w:txbxContent>
                        <w:p w:rsidR="0022272D" w:rsidRPr="006B045F" w:rsidRDefault="0022272D" w:rsidP="00F06BD3">
                          <w:pPr>
                            <w:pStyle w:val="NoSpacing"/>
                            <w:spacing w:line="276" w:lineRule="auto"/>
                            <w:jc w:val="center"/>
                            <w:rPr>
                              <w:rFonts w:ascii="Times New Roman" w:eastAsiaTheme="majorEastAsia" w:hAnsi="Times New Roman" w:cs="Times New Roman"/>
                              <w:color w:val="2E74B5" w:themeColor="accent1" w:themeShade="BF"/>
                              <w:sz w:val="72"/>
                            </w:rPr>
                          </w:pPr>
                          <w:sdt>
                            <w:sdtPr>
                              <w:rPr>
                                <w:rFonts w:ascii="Times New Roman" w:eastAsiaTheme="majorEastAsia" w:hAnsi="Times New Roman" w:cs="Times New Roman"/>
                                <w:b/>
                                <w:color w:val="2E74B5" w:themeColor="accent1" w:themeShade="BF"/>
                                <w:sz w:val="72"/>
                                <w:szCs w:val="72"/>
                              </w:rPr>
                              <w:alias w:val="Title"/>
                              <w:tag w:val=""/>
                              <w:id w:val="515732985"/>
                              <w:dataBinding w:prefixMappings="xmlns:ns0='http://purl.org/dc/elements/1.1/' xmlns:ns1='http://schemas.openxmlformats.org/package/2006/metadata/core-properties' " w:xpath="/ns1:coreProperties[1]/ns0:title[1]" w:storeItemID="{6C3C8BC8-F283-45AE-878A-BAB7291924A1}"/>
                              <w:text/>
                            </w:sdtPr>
                            <w:sdtContent>
                              <w:r w:rsidRPr="00F06BD3">
                                <w:rPr>
                                  <w:rFonts w:ascii="Times New Roman" w:eastAsiaTheme="majorEastAsia" w:hAnsi="Times New Roman" w:cs="Times New Roman"/>
                                  <w:b/>
                                  <w:color w:val="2E74B5" w:themeColor="accent1" w:themeShade="BF"/>
                                  <w:sz w:val="72"/>
                                  <w:szCs w:val="72"/>
                                  <w:lang w:val="bg-BG"/>
                                </w:rPr>
                                <w:t xml:space="preserve">ПОСЛЕДВАЩА ОЦЕНКА                 за изпълнението на Националната стратегия </w:t>
                              </w:r>
                              <w:r>
                                <w:rPr>
                                  <w:rFonts w:ascii="Times New Roman" w:eastAsiaTheme="majorEastAsia" w:hAnsi="Times New Roman" w:cs="Times New Roman"/>
                                  <w:b/>
                                  <w:color w:val="2E74B5" w:themeColor="accent1" w:themeShade="BF"/>
                                  <w:sz w:val="72"/>
                                  <w:szCs w:val="72"/>
                                  <w:lang w:val="bg-BG"/>
                                </w:rPr>
                                <w:t xml:space="preserve">                 </w:t>
                              </w:r>
                              <w:r w:rsidRPr="00F06BD3">
                                <w:rPr>
                                  <w:rFonts w:ascii="Times New Roman" w:eastAsiaTheme="majorEastAsia" w:hAnsi="Times New Roman" w:cs="Times New Roman"/>
                                  <w:b/>
                                  <w:color w:val="2E74B5" w:themeColor="accent1" w:themeShade="BF"/>
                                  <w:sz w:val="72"/>
                                  <w:szCs w:val="72"/>
                                  <w:lang w:val="bg-BG"/>
                                </w:rPr>
                                <w:t>за регионално развитие              2005-2015 г.</w:t>
                              </w:r>
                            </w:sdtContent>
                          </w:sdt>
                        </w:p>
                        <w:p w:rsidR="0022272D" w:rsidRDefault="0022272D" w:rsidP="00F06BD3">
                          <w:pPr>
                            <w:spacing w:before="120"/>
                            <w:rPr>
                              <w:color w:val="404040" w:themeColor="text1" w:themeTint="BF"/>
                              <w:sz w:val="36"/>
                              <w:szCs w:val="36"/>
                            </w:rPr>
                          </w:pPr>
                          <w:sdt>
                            <w:sdtPr>
                              <w:rPr>
                                <w:color w:val="404040" w:themeColor="text1" w:themeTint="BF"/>
                                <w:sz w:val="36"/>
                                <w:szCs w:val="36"/>
                              </w:rPr>
                              <w:alias w:val="Subtitle"/>
                              <w:tag w:val=""/>
                              <w:id w:val="791633403"/>
                              <w:showingPlcHdr/>
                              <w:dataBinding w:prefixMappings="xmlns:ns0='http://purl.org/dc/elements/1.1/' xmlns:ns1='http://schemas.openxmlformats.org/package/2006/metadata/core-properties' " w:xpath="/ns1:coreProperties[1]/ns0:subject[1]" w:storeItemID="{6C3C8BC8-F283-45AE-878A-BAB7291924A1}"/>
                              <w:text/>
                            </w:sdtPr>
                            <w:sdtContent>
                              <w:r>
                                <w:rPr>
                                  <w:color w:val="404040" w:themeColor="text1" w:themeTint="BF"/>
                                  <w:sz w:val="36"/>
                                  <w:szCs w:val="36"/>
                                </w:rPr>
                                <w:t xml:space="preserve">     </w:t>
                              </w:r>
                            </w:sdtContent>
                          </w:sdt>
                        </w:p>
                      </w:txbxContent>
                    </v:textbox>
                    <w10:wrap anchorx="page" anchory="page"/>
                  </v:shape>
                </w:pict>
              </mc:Fallback>
            </mc:AlternateContent>
          </w:r>
          <w:r w:rsidR="00E66A6C">
            <w:rPr>
              <w:noProof/>
              <w:lang w:val="en-US"/>
            </w:rPr>
            <mc:AlternateContent>
              <mc:Choice Requires="wps">
                <w:drawing>
                  <wp:anchor distT="0" distB="0" distL="114300" distR="114300" simplePos="0" relativeHeight="251661824" behindDoc="0" locked="0" layoutInCell="1" allowOverlap="1" wp14:anchorId="00130959" wp14:editId="755A4B82">
                    <wp:simplePos x="0" y="0"/>
                    <wp:positionH relativeFrom="page">
                      <wp:posOffset>2981325</wp:posOffset>
                    </wp:positionH>
                    <wp:positionV relativeFrom="page">
                      <wp:posOffset>9302961</wp:posOffset>
                    </wp:positionV>
                    <wp:extent cx="3851910" cy="352849"/>
                    <wp:effectExtent l="0" t="0" r="15240" b="9525"/>
                    <wp:wrapNone/>
                    <wp:docPr id="113" name="Text Box 113"/>
                    <wp:cNvGraphicFramePr/>
                    <a:graphic xmlns:a="http://schemas.openxmlformats.org/drawingml/2006/main">
                      <a:graphicData uri="http://schemas.microsoft.com/office/word/2010/wordprocessingShape">
                        <wps:wsp>
                          <wps:cNvSpPr txBox="1"/>
                          <wps:spPr>
                            <a:xfrm>
                              <a:off x="0" y="0"/>
                              <a:ext cx="3851910" cy="3528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2272D" w:rsidRPr="00E66A6C" w:rsidRDefault="0022272D" w:rsidP="006B045F">
                                <w:pPr>
                                  <w:pStyle w:val="NoSpacing"/>
                                  <w:jc w:val="center"/>
                                  <w:rPr>
                                    <w:rFonts w:ascii="Times New Roman" w:hAnsi="Times New Roman" w:cs="Times New Roman"/>
                                    <w:color w:val="595959" w:themeColor="text1" w:themeTint="A6"/>
                                    <w:sz w:val="28"/>
                                    <w:szCs w:val="28"/>
                                  </w:rPr>
                                </w:pPr>
                                <w:r w:rsidRPr="00E66A6C">
                                  <w:rPr>
                                    <w:rFonts w:ascii="Times New Roman" w:hAnsi="Times New Roman" w:cs="Times New Roman"/>
                                    <w:caps/>
                                    <w:color w:val="595959" w:themeColor="text1" w:themeTint="A6"/>
                                    <w:sz w:val="28"/>
                                    <w:szCs w:val="28"/>
                                    <w:lang w:val="bg-BG"/>
                                  </w:rPr>
                                  <w:t xml:space="preserve">София, 2016 </w:t>
                                </w:r>
                                <w:r w:rsidRPr="00E66A6C">
                                  <w:rPr>
                                    <w:rFonts w:ascii="Times New Roman" w:hAnsi="Times New Roman" w:cs="Times New Roman"/>
                                    <w:color w:val="595959" w:themeColor="text1" w:themeTint="A6"/>
                                    <w:sz w:val="28"/>
                                    <w:szCs w:val="28"/>
                                    <w:lang w:val="bg-BG"/>
                                  </w:rPr>
                                  <w:t>г</w:t>
                                </w:r>
                                <w:r w:rsidRPr="00E66A6C">
                                  <w:rPr>
                                    <w:rFonts w:ascii="Times New Roman" w:hAnsi="Times New Roman" w:cs="Times New Roman"/>
                                    <w:caps/>
                                    <w:color w:val="595959" w:themeColor="text1" w:themeTint="A6"/>
                                    <w:sz w:val="28"/>
                                    <w:szCs w:val="28"/>
                                    <w:lang w:val="bg-BG"/>
                                  </w:rPr>
                                  <w:t xml:space="preserve">. </w:t>
                                </w:r>
                                <w:sdt>
                                  <w:sdtPr>
                                    <w:rPr>
                                      <w:rFonts w:ascii="Times New Roman" w:hAnsi="Times New Roman" w:cs="Times New Roman"/>
                                      <w:caps/>
                                      <w:color w:val="44546A" w:themeColor="text2"/>
                                      <w:sz w:val="28"/>
                                      <w:szCs w:val="28"/>
                                    </w:rPr>
                                    <w:alias w:val="Company"/>
                                    <w:tag w:val=""/>
                                    <w:id w:val="-777020761"/>
                                    <w:dataBinding w:prefixMappings="xmlns:ns0='http://schemas.openxmlformats.org/officeDocument/2006/extended-properties' " w:xpath="/ns0:Properties[1]/ns0:Company[1]" w:storeItemID="{6668398D-A668-4E3E-A5EB-62B293D839F1}"/>
                                    <w:text/>
                                  </w:sdtPr>
                                  <w:sdtEndPr/>
                                  <w:sdtContent>
                                    <w:r w:rsidRPr="00E66A6C">
                                      <w:rPr>
                                        <w:rFonts w:ascii="Times New Roman" w:hAnsi="Times New Roman" w:cs="Times New Roman"/>
                                        <w:caps/>
                                        <w:color w:val="44546A" w:themeColor="text2"/>
                                        <w:sz w:val="28"/>
                                        <w:szCs w:val="28"/>
                                        <w:lang w:val="bg-BG"/>
                                      </w:rPr>
                                      <w:t>„ГЕОГРАФИКА“ ООД</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13" o:spid="_x0000_s1056" type="#_x0000_t202" style="position:absolute;margin-left:234.75pt;margin-top:732.5pt;width:303.3pt;height:27.8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" filled="f" stroked="f" strokeweight=".5pt">
                    <v:textbox inset="0,0,0,0">
                      <w:txbxContent>
                        <w:p w:rsidR="0022272D" w:rsidRPr="00E66A6C" w:rsidRDefault="0022272D" w:rsidP="006B045F">
                          <w:pPr>
                            <w:pStyle w:val="NoSpacing"/>
                            <w:jc w:val="center"/>
                            <w:rPr>
                              <w:rFonts w:ascii="Times New Roman" w:hAnsi="Times New Roman" w:cs="Times New Roman"/>
                              <w:color w:val="595959" w:themeColor="text1" w:themeTint="A6"/>
                              <w:sz w:val="28"/>
                              <w:szCs w:val="28"/>
                            </w:rPr>
                          </w:pPr>
                          <w:r w:rsidRPr="00E66A6C">
                            <w:rPr>
                              <w:rFonts w:ascii="Times New Roman" w:hAnsi="Times New Roman" w:cs="Times New Roman"/>
                              <w:caps/>
                              <w:color w:val="595959" w:themeColor="text1" w:themeTint="A6"/>
                              <w:sz w:val="28"/>
                              <w:szCs w:val="28"/>
                              <w:lang w:val="bg-BG"/>
                            </w:rPr>
                            <w:t xml:space="preserve">София, 2016 </w:t>
                          </w:r>
                          <w:r w:rsidRPr="00E66A6C">
                            <w:rPr>
                              <w:rFonts w:ascii="Times New Roman" w:hAnsi="Times New Roman" w:cs="Times New Roman"/>
                              <w:color w:val="595959" w:themeColor="text1" w:themeTint="A6"/>
                              <w:sz w:val="28"/>
                              <w:szCs w:val="28"/>
                              <w:lang w:val="bg-BG"/>
                            </w:rPr>
                            <w:t>г</w:t>
                          </w:r>
                          <w:r w:rsidRPr="00E66A6C">
                            <w:rPr>
                              <w:rFonts w:ascii="Times New Roman" w:hAnsi="Times New Roman" w:cs="Times New Roman"/>
                              <w:caps/>
                              <w:color w:val="595959" w:themeColor="text1" w:themeTint="A6"/>
                              <w:sz w:val="28"/>
                              <w:szCs w:val="28"/>
                              <w:lang w:val="bg-BG"/>
                            </w:rPr>
                            <w:t xml:space="preserve">. </w:t>
                          </w:r>
                          <w:sdt>
                            <w:sdtPr>
                              <w:rPr>
                                <w:rFonts w:ascii="Times New Roman" w:hAnsi="Times New Roman" w:cs="Times New Roman"/>
                                <w:caps/>
                                <w:color w:val="44546A" w:themeColor="text2"/>
                                <w:sz w:val="28"/>
                                <w:szCs w:val="28"/>
                              </w:rPr>
                              <w:alias w:val="Company"/>
                              <w:tag w:val=""/>
                              <w:id w:val="-777020761"/>
                              <w:dataBinding w:prefixMappings="xmlns:ns0='http://schemas.openxmlformats.org/officeDocument/2006/extended-properties' " w:xpath="/ns0:Properties[1]/ns0:Company[1]" w:storeItemID="{6668398D-A668-4E3E-A5EB-62B293D839F1}"/>
                              <w:text/>
                            </w:sdtPr>
                            <w:sdtContent>
                              <w:r w:rsidRPr="00E66A6C">
                                <w:rPr>
                                  <w:rFonts w:ascii="Times New Roman" w:hAnsi="Times New Roman" w:cs="Times New Roman"/>
                                  <w:caps/>
                                  <w:color w:val="44546A" w:themeColor="text2"/>
                                  <w:sz w:val="28"/>
                                  <w:szCs w:val="28"/>
                                  <w:lang w:val="bg-BG"/>
                                </w:rPr>
                                <w:t>„ГЕОГРАФИКА“ ООД</w:t>
                              </w:r>
                            </w:sdtContent>
                          </w:sdt>
                        </w:p>
                      </w:txbxContent>
                    </v:textbox>
                    <w10:wrap anchorx="page" anchory="page"/>
                  </v:shape>
                </w:pict>
              </mc:Fallback>
            </mc:AlternateContent>
          </w:r>
          <w:r w:rsidR="002C5172">
            <w:rPr>
              <w:rFonts w:ascii="Times New Roman" w:eastAsiaTheme="minorEastAsia" w:hAnsi="Times New Roman" w:cs="Times New Roman"/>
              <w:b/>
              <w:color w:val="FFFFFF" w:themeColor="background1"/>
              <w:sz w:val="28"/>
              <w:szCs w:val="28"/>
            </w:rPr>
            <w:br w:type="page"/>
          </w:r>
        </w:p>
        <w:p w:rsidR="00B93F78" w:rsidRPr="00454807" w:rsidRDefault="00B93F78">
          <w:pPr>
            <w:rPr>
              <w:rFonts w:ascii="Times New Roman" w:eastAsiaTheme="minorEastAsia" w:hAnsi="Times New Roman" w:cs="Times New Roman"/>
              <w:b/>
              <w:color w:val="2E74B5" w:themeColor="accent1" w:themeShade="BF"/>
              <w:sz w:val="28"/>
              <w:szCs w:val="28"/>
            </w:rPr>
          </w:pPr>
          <w:r w:rsidRPr="00454807">
            <w:rPr>
              <w:rFonts w:ascii="Times New Roman" w:eastAsiaTheme="minorEastAsia" w:hAnsi="Times New Roman" w:cs="Times New Roman"/>
              <w:b/>
              <w:color w:val="2E74B5" w:themeColor="accent1" w:themeShade="BF"/>
              <w:sz w:val="28"/>
              <w:szCs w:val="28"/>
            </w:rPr>
            <w:lastRenderedPageBreak/>
            <w:t>СЪДЪРЖАНИЕ</w:t>
          </w:r>
        </w:p>
        <w:p w:rsidR="008E65F2" w:rsidRPr="0065250B" w:rsidRDefault="008E65F2">
          <w:pPr>
            <w:rPr>
              <w:rFonts w:ascii="Times New Roman" w:eastAsiaTheme="minorEastAsia" w:hAnsi="Times New Roman" w:cs="Times New Roman"/>
              <w:b/>
              <w:sz w:val="24"/>
              <w:szCs w:val="24"/>
            </w:rPr>
          </w:pPr>
        </w:p>
        <w:p w:rsidR="00160463" w:rsidRDefault="00D73CC1">
          <w:pPr>
            <w:pStyle w:val="TOC1"/>
            <w:rPr>
              <w:rFonts w:eastAsiaTheme="minorEastAsia"/>
              <w:noProof/>
              <w:lang w:eastAsia="bg-BG"/>
            </w:rPr>
          </w:pPr>
          <w:r w:rsidRPr="00886702">
            <w:rPr>
              <w:rFonts w:eastAsiaTheme="minorEastAsia"/>
            </w:rPr>
            <w:fldChar w:fldCharType="begin"/>
          </w:r>
          <w:r w:rsidRPr="00886702">
            <w:rPr>
              <w:rFonts w:eastAsiaTheme="minorEastAsia"/>
            </w:rPr>
            <w:instrText xml:space="preserve"> TOC \o "1-3" \h \z \u </w:instrText>
          </w:r>
          <w:r w:rsidRPr="00886702">
            <w:rPr>
              <w:rFonts w:eastAsiaTheme="minorEastAsia"/>
            </w:rPr>
            <w:fldChar w:fldCharType="separate"/>
          </w:r>
          <w:hyperlink w:anchor="_Toc477947519" w:history="1">
            <w:r w:rsidR="00160463" w:rsidRPr="00DF3130">
              <w:rPr>
                <w:rStyle w:val="Hyperlink"/>
                <w:rFonts w:ascii="Times New Roman" w:hAnsi="Times New Roman" w:cs="Times New Roman"/>
                <w:noProof/>
              </w:rPr>
              <w:t>ВЪВЕДЕНИЕ</w:t>
            </w:r>
            <w:r w:rsidR="00160463">
              <w:rPr>
                <w:noProof/>
                <w:webHidden/>
              </w:rPr>
              <w:tab/>
            </w:r>
            <w:r w:rsidR="00160463">
              <w:rPr>
                <w:noProof/>
                <w:webHidden/>
              </w:rPr>
              <w:fldChar w:fldCharType="begin"/>
            </w:r>
            <w:r w:rsidR="00160463">
              <w:rPr>
                <w:noProof/>
                <w:webHidden/>
              </w:rPr>
              <w:instrText xml:space="preserve"> PAGEREF _Toc477947519 \h </w:instrText>
            </w:r>
            <w:r w:rsidR="00160463">
              <w:rPr>
                <w:noProof/>
                <w:webHidden/>
              </w:rPr>
            </w:r>
            <w:r w:rsidR="00160463">
              <w:rPr>
                <w:noProof/>
                <w:webHidden/>
              </w:rPr>
              <w:fldChar w:fldCharType="separate"/>
            </w:r>
            <w:r w:rsidR="00160463">
              <w:rPr>
                <w:noProof/>
                <w:webHidden/>
              </w:rPr>
              <w:t>6</w:t>
            </w:r>
            <w:r w:rsidR="00160463">
              <w:rPr>
                <w:noProof/>
                <w:webHidden/>
              </w:rPr>
              <w:fldChar w:fldCharType="end"/>
            </w:r>
          </w:hyperlink>
        </w:p>
        <w:p w:rsidR="00160463" w:rsidRDefault="001E7F45">
          <w:pPr>
            <w:pStyle w:val="TOC1"/>
            <w:rPr>
              <w:rFonts w:eastAsiaTheme="minorEastAsia"/>
              <w:noProof/>
              <w:lang w:eastAsia="bg-BG"/>
            </w:rPr>
          </w:pPr>
          <w:hyperlink w:anchor="_Toc477947520" w:history="1">
            <w:r w:rsidR="00160463" w:rsidRPr="00DF3130">
              <w:rPr>
                <w:rStyle w:val="Hyperlink"/>
                <w:rFonts w:ascii="Times New Roman" w:eastAsia="Times New Roman" w:hAnsi="Times New Roman" w:cs="Times New Roman"/>
                <w:noProof/>
                <w:lang w:eastAsia="bg-BG"/>
              </w:rPr>
              <w:t>1.</w:t>
            </w:r>
            <w:r w:rsidR="00160463">
              <w:rPr>
                <w:rFonts w:eastAsiaTheme="minorEastAsia"/>
                <w:noProof/>
                <w:lang w:eastAsia="bg-BG"/>
              </w:rPr>
              <w:tab/>
            </w:r>
            <w:r w:rsidR="00160463" w:rsidRPr="00DF3130">
              <w:rPr>
                <w:rStyle w:val="Hyperlink"/>
                <w:rFonts w:ascii="Times New Roman" w:eastAsia="Times New Roman" w:hAnsi="Times New Roman" w:cs="Times New Roman"/>
                <w:noProof/>
                <w:lang w:eastAsia="bg-BG"/>
              </w:rPr>
              <w:t>ОЦЕНКА НА СТЕПЕНТА НА ПОСТИГАНЕ НА ЦЕЛИТЕ И ПРИОРИТЕТИТЕ ЗА РЕГИОНАЛНО РАЗВИТИЕ ПРЕЗ ПЕРИОДА 2005-2015 Г.</w:t>
            </w:r>
            <w:r w:rsidR="00160463">
              <w:rPr>
                <w:noProof/>
                <w:webHidden/>
              </w:rPr>
              <w:tab/>
            </w:r>
            <w:r w:rsidR="00160463">
              <w:rPr>
                <w:noProof/>
                <w:webHidden/>
              </w:rPr>
              <w:fldChar w:fldCharType="begin"/>
            </w:r>
            <w:r w:rsidR="00160463">
              <w:rPr>
                <w:noProof/>
                <w:webHidden/>
              </w:rPr>
              <w:instrText xml:space="preserve"> PAGEREF _Toc477947520 \h </w:instrText>
            </w:r>
            <w:r w:rsidR="00160463">
              <w:rPr>
                <w:noProof/>
                <w:webHidden/>
              </w:rPr>
            </w:r>
            <w:r w:rsidR="00160463">
              <w:rPr>
                <w:noProof/>
                <w:webHidden/>
              </w:rPr>
              <w:fldChar w:fldCharType="separate"/>
            </w:r>
            <w:r w:rsidR="00160463">
              <w:rPr>
                <w:noProof/>
                <w:webHidden/>
              </w:rPr>
              <w:t>8</w:t>
            </w:r>
            <w:r w:rsidR="00160463">
              <w:rPr>
                <w:noProof/>
                <w:webHidden/>
              </w:rPr>
              <w:fldChar w:fldCharType="end"/>
            </w:r>
          </w:hyperlink>
        </w:p>
        <w:p w:rsidR="00160463" w:rsidRDefault="001E7F45">
          <w:pPr>
            <w:pStyle w:val="TOC1"/>
            <w:rPr>
              <w:rFonts w:eastAsiaTheme="minorEastAsia"/>
              <w:noProof/>
              <w:lang w:eastAsia="bg-BG"/>
            </w:rPr>
          </w:pPr>
          <w:hyperlink w:anchor="_Toc477947521" w:history="1">
            <w:r w:rsidR="00160463" w:rsidRPr="00DF3130">
              <w:rPr>
                <w:rStyle w:val="Hyperlink"/>
                <w:rFonts w:ascii="Times New Roman" w:eastAsia="Times New Roman" w:hAnsi="Times New Roman" w:cs="Times New Roman"/>
                <w:noProof/>
                <w:lang w:eastAsia="bg-BG"/>
              </w:rPr>
              <w:t>2.</w:t>
            </w:r>
            <w:r w:rsidR="00160463">
              <w:rPr>
                <w:rFonts w:eastAsiaTheme="minorEastAsia"/>
                <w:noProof/>
                <w:lang w:eastAsia="bg-BG"/>
              </w:rPr>
              <w:tab/>
            </w:r>
            <w:r w:rsidR="00160463" w:rsidRPr="00DF3130">
              <w:rPr>
                <w:rStyle w:val="Hyperlink"/>
                <w:rFonts w:ascii="Times New Roman" w:eastAsia="Times New Roman" w:hAnsi="Times New Roman" w:cs="Times New Roman"/>
                <w:noProof/>
                <w:lang w:eastAsia="bg-BG"/>
              </w:rPr>
              <w:t>ОЦЕНКА НА СТЕПЕНТА НА ПОСТИГАНЕ НА ГЛОБАЛНИТЕ ЕКОЛОГИЧНИ ЦЕЛИ И ПРОБЛЕМИТЕ, СВЪРЗАНИ С АДАПТИРАНЕТО НА РАЙОНИТЕ КЪМ ИЗМЕНЕНИЕТО НА КЛИМАТА В ПРОЦЕСА НА ИЗПЪЛНЕНИЕ НА НСРР 2005-2015 Г.</w:t>
            </w:r>
            <w:r w:rsidR="00160463">
              <w:rPr>
                <w:noProof/>
                <w:webHidden/>
              </w:rPr>
              <w:tab/>
            </w:r>
            <w:r w:rsidR="00160463">
              <w:rPr>
                <w:noProof/>
                <w:webHidden/>
              </w:rPr>
              <w:fldChar w:fldCharType="begin"/>
            </w:r>
            <w:r w:rsidR="00160463">
              <w:rPr>
                <w:noProof/>
                <w:webHidden/>
              </w:rPr>
              <w:instrText xml:space="preserve"> PAGEREF _Toc477947521 \h </w:instrText>
            </w:r>
            <w:r w:rsidR="00160463">
              <w:rPr>
                <w:noProof/>
                <w:webHidden/>
              </w:rPr>
            </w:r>
            <w:r w:rsidR="00160463">
              <w:rPr>
                <w:noProof/>
                <w:webHidden/>
              </w:rPr>
              <w:fldChar w:fldCharType="separate"/>
            </w:r>
            <w:r w:rsidR="00160463">
              <w:rPr>
                <w:noProof/>
                <w:webHidden/>
              </w:rPr>
              <w:t>78</w:t>
            </w:r>
            <w:r w:rsidR="00160463">
              <w:rPr>
                <w:noProof/>
                <w:webHidden/>
              </w:rPr>
              <w:fldChar w:fldCharType="end"/>
            </w:r>
          </w:hyperlink>
        </w:p>
        <w:p w:rsidR="00160463" w:rsidRDefault="001E7F45">
          <w:pPr>
            <w:pStyle w:val="TOC1"/>
            <w:rPr>
              <w:rFonts w:eastAsiaTheme="minorEastAsia"/>
              <w:noProof/>
              <w:lang w:eastAsia="bg-BG"/>
            </w:rPr>
          </w:pPr>
          <w:hyperlink w:anchor="_Toc477947522" w:history="1">
            <w:r w:rsidR="00160463" w:rsidRPr="00DF3130">
              <w:rPr>
                <w:rStyle w:val="Hyperlink"/>
                <w:rFonts w:ascii="Times New Roman" w:eastAsia="Times New Roman" w:hAnsi="Times New Roman" w:cs="Times New Roman"/>
                <w:noProof/>
                <w:lang w:eastAsia="bg-BG"/>
              </w:rPr>
              <w:t>3.</w:t>
            </w:r>
            <w:r w:rsidR="00160463">
              <w:rPr>
                <w:rFonts w:eastAsiaTheme="minorEastAsia"/>
                <w:noProof/>
                <w:lang w:eastAsia="bg-BG"/>
              </w:rPr>
              <w:tab/>
            </w:r>
            <w:r w:rsidR="00160463" w:rsidRPr="00DF3130">
              <w:rPr>
                <w:rStyle w:val="Hyperlink"/>
                <w:rFonts w:ascii="Times New Roman" w:eastAsia="Times New Roman" w:hAnsi="Times New Roman" w:cs="Times New Roman"/>
                <w:noProof/>
                <w:lang w:eastAsia="bg-BG"/>
              </w:rPr>
              <w:t>ОЦЕНКА НА УСТОЙЧИВОСТТА НА ПОСТИГНАТИТЕ РЕЗУЛТАТИ</w:t>
            </w:r>
            <w:r w:rsidR="00160463">
              <w:rPr>
                <w:noProof/>
                <w:webHidden/>
              </w:rPr>
              <w:tab/>
            </w:r>
            <w:r w:rsidR="00160463">
              <w:rPr>
                <w:noProof/>
                <w:webHidden/>
              </w:rPr>
              <w:fldChar w:fldCharType="begin"/>
            </w:r>
            <w:r w:rsidR="00160463">
              <w:rPr>
                <w:noProof/>
                <w:webHidden/>
              </w:rPr>
              <w:instrText xml:space="preserve"> PAGEREF _Toc477947522 \h </w:instrText>
            </w:r>
            <w:r w:rsidR="00160463">
              <w:rPr>
                <w:noProof/>
                <w:webHidden/>
              </w:rPr>
            </w:r>
            <w:r w:rsidR="00160463">
              <w:rPr>
                <w:noProof/>
                <w:webHidden/>
              </w:rPr>
              <w:fldChar w:fldCharType="separate"/>
            </w:r>
            <w:r w:rsidR="00160463">
              <w:rPr>
                <w:noProof/>
                <w:webHidden/>
              </w:rPr>
              <w:t>89</w:t>
            </w:r>
            <w:r w:rsidR="00160463">
              <w:rPr>
                <w:noProof/>
                <w:webHidden/>
              </w:rPr>
              <w:fldChar w:fldCharType="end"/>
            </w:r>
          </w:hyperlink>
        </w:p>
        <w:p w:rsidR="00160463" w:rsidRDefault="001E7F45">
          <w:pPr>
            <w:pStyle w:val="TOC1"/>
            <w:rPr>
              <w:rFonts w:eastAsiaTheme="minorEastAsia"/>
              <w:noProof/>
              <w:lang w:eastAsia="bg-BG"/>
            </w:rPr>
          </w:pPr>
          <w:hyperlink w:anchor="_Toc477947523" w:history="1">
            <w:r w:rsidR="00160463" w:rsidRPr="00DF3130">
              <w:rPr>
                <w:rStyle w:val="Hyperlink"/>
                <w:rFonts w:ascii="Times New Roman" w:eastAsia="Times New Roman" w:hAnsi="Times New Roman" w:cs="Times New Roman"/>
                <w:noProof/>
                <w:lang w:eastAsia="bg-BG"/>
              </w:rPr>
              <w:t>4.</w:t>
            </w:r>
            <w:r w:rsidR="00160463">
              <w:rPr>
                <w:rFonts w:eastAsiaTheme="minorEastAsia"/>
                <w:noProof/>
                <w:lang w:eastAsia="bg-BG"/>
              </w:rPr>
              <w:tab/>
            </w:r>
            <w:r w:rsidR="00160463" w:rsidRPr="00DF3130">
              <w:rPr>
                <w:rStyle w:val="Hyperlink"/>
                <w:rFonts w:ascii="Times New Roman" w:eastAsia="Times New Roman" w:hAnsi="Times New Roman" w:cs="Times New Roman"/>
                <w:noProof/>
                <w:lang w:eastAsia="bg-BG"/>
              </w:rPr>
              <w:t>ОЦЕНКА НА ОБЩОТО ВЪЗДЕЙСТВИЕ ОТ ИЗПЪЛНЕНИЕТО НА НСРР 2005-2015 Г.</w:t>
            </w:r>
            <w:r w:rsidR="00160463">
              <w:rPr>
                <w:noProof/>
                <w:webHidden/>
              </w:rPr>
              <w:tab/>
            </w:r>
            <w:r w:rsidR="00160463">
              <w:rPr>
                <w:noProof/>
                <w:webHidden/>
              </w:rPr>
              <w:fldChar w:fldCharType="begin"/>
            </w:r>
            <w:r w:rsidR="00160463">
              <w:rPr>
                <w:noProof/>
                <w:webHidden/>
              </w:rPr>
              <w:instrText xml:space="preserve"> PAGEREF _Toc477947523 \h </w:instrText>
            </w:r>
            <w:r w:rsidR="00160463">
              <w:rPr>
                <w:noProof/>
                <w:webHidden/>
              </w:rPr>
            </w:r>
            <w:r w:rsidR="00160463">
              <w:rPr>
                <w:noProof/>
                <w:webHidden/>
              </w:rPr>
              <w:fldChar w:fldCharType="separate"/>
            </w:r>
            <w:r w:rsidR="00160463">
              <w:rPr>
                <w:noProof/>
                <w:webHidden/>
              </w:rPr>
              <w:t>93</w:t>
            </w:r>
            <w:r w:rsidR="00160463">
              <w:rPr>
                <w:noProof/>
                <w:webHidden/>
              </w:rPr>
              <w:fldChar w:fldCharType="end"/>
            </w:r>
          </w:hyperlink>
        </w:p>
        <w:p w:rsidR="00160463" w:rsidRDefault="001E7F45">
          <w:pPr>
            <w:pStyle w:val="TOC1"/>
            <w:rPr>
              <w:rFonts w:eastAsiaTheme="minorEastAsia"/>
              <w:noProof/>
              <w:lang w:eastAsia="bg-BG"/>
            </w:rPr>
          </w:pPr>
          <w:hyperlink w:anchor="_Toc477947524" w:history="1">
            <w:r w:rsidR="00160463" w:rsidRPr="00DF3130">
              <w:rPr>
                <w:rStyle w:val="Hyperlink"/>
                <w:rFonts w:ascii="Times New Roman" w:eastAsia="Times New Roman" w:hAnsi="Times New Roman" w:cs="Times New Roman"/>
                <w:noProof/>
                <w:lang w:eastAsia="bg-BG"/>
              </w:rPr>
              <w:t>5.</w:t>
            </w:r>
            <w:r w:rsidR="00160463">
              <w:rPr>
                <w:rFonts w:eastAsiaTheme="minorEastAsia"/>
                <w:noProof/>
                <w:lang w:eastAsia="bg-BG"/>
              </w:rPr>
              <w:tab/>
            </w:r>
            <w:r w:rsidR="00160463" w:rsidRPr="00DF3130">
              <w:rPr>
                <w:rStyle w:val="Hyperlink"/>
                <w:rFonts w:ascii="Times New Roman" w:eastAsia="Times New Roman" w:hAnsi="Times New Roman" w:cs="Times New Roman"/>
                <w:noProof/>
                <w:lang w:eastAsia="bg-BG"/>
              </w:rPr>
              <w:t>ОЦЕНКА НА ЕФЕКТИВНОСТТА И ЕФИКАСНОСТТА НА ИЗПОЛЗВАНИТЕ ФИНАНСОВИ ИНСТРУМЕНТИ, ВКЛЮЧИТЕЛНО НА ЕС, И НА УСВОЕНИТЕ РЕСУРСИ ЗА ИЗПЪЛНЕНИЕ НА ЦЕЛИТЕ И ПРИОРИТЕТИТЕ НА НСРР 2005-2015 Г.</w:t>
            </w:r>
            <w:r w:rsidR="00160463">
              <w:rPr>
                <w:noProof/>
                <w:webHidden/>
              </w:rPr>
              <w:tab/>
            </w:r>
            <w:r w:rsidR="00160463">
              <w:rPr>
                <w:noProof/>
                <w:webHidden/>
              </w:rPr>
              <w:fldChar w:fldCharType="begin"/>
            </w:r>
            <w:r w:rsidR="00160463">
              <w:rPr>
                <w:noProof/>
                <w:webHidden/>
              </w:rPr>
              <w:instrText xml:space="preserve"> PAGEREF _Toc477947524 \h </w:instrText>
            </w:r>
            <w:r w:rsidR="00160463">
              <w:rPr>
                <w:noProof/>
                <w:webHidden/>
              </w:rPr>
            </w:r>
            <w:r w:rsidR="00160463">
              <w:rPr>
                <w:noProof/>
                <w:webHidden/>
              </w:rPr>
              <w:fldChar w:fldCharType="separate"/>
            </w:r>
            <w:r w:rsidR="00160463">
              <w:rPr>
                <w:noProof/>
                <w:webHidden/>
              </w:rPr>
              <w:t>159</w:t>
            </w:r>
            <w:r w:rsidR="00160463">
              <w:rPr>
                <w:noProof/>
                <w:webHidden/>
              </w:rPr>
              <w:fldChar w:fldCharType="end"/>
            </w:r>
          </w:hyperlink>
        </w:p>
        <w:p w:rsidR="00160463" w:rsidRDefault="001E7F45">
          <w:pPr>
            <w:pStyle w:val="TOC1"/>
            <w:rPr>
              <w:rFonts w:eastAsiaTheme="minorEastAsia"/>
              <w:noProof/>
              <w:lang w:eastAsia="bg-BG"/>
            </w:rPr>
          </w:pPr>
          <w:hyperlink w:anchor="_Toc477947525" w:history="1">
            <w:r w:rsidR="00160463" w:rsidRPr="00DF3130">
              <w:rPr>
                <w:rStyle w:val="Hyperlink"/>
                <w:rFonts w:ascii="Times New Roman" w:eastAsia="Times New Roman" w:hAnsi="Times New Roman" w:cs="Times New Roman"/>
                <w:noProof/>
                <w:lang w:eastAsia="bg-BG"/>
              </w:rPr>
              <w:t>6.</w:t>
            </w:r>
            <w:r w:rsidR="00160463">
              <w:rPr>
                <w:rFonts w:eastAsiaTheme="minorEastAsia"/>
                <w:noProof/>
                <w:lang w:eastAsia="bg-BG"/>
              </w:rPr>
              <w:tab/>
            </w:r>
            <w:r w:rsidR="00160463" w:rsidRPr="00DF3130">
              <w:rPr>
                <w:rStyle w:val="Hyperlink"/>
                <w:rFonts w:ascii="Times New Roman" w:eastAsia="Times New Roman" w:hAnsi="Times New Roman" w:cs="Times New Roman"/>
                <w:noProof/>
                <w:lang w:eastAsia="bg-BG"/>
              </w:rPr>
              <w:t>ОЦЕНКА НА ОРГАНИЗАЦИЯТА И КООРДИНАЦИЯТА НА КОМПЕТЕНТНИТЕ ОРГАНИ И ЕФЕКТИВНОСТТА НА РАБОТА НА АДМИНИСТРАТИВНИТЕ СТРУКТУРИ В ПРОЦЕСА НА РАЗРАБОТВАНЕ, ИЗПЪЛНЕНИЕ, НАБЛЮДЕНИЕ И ОЦЕНКА НА НСРР 2005-2015 Г., ВКЛЮЧИТЕЛНО ПО ОТНОШЕНИЕ НА ПРИЛАГАНЕТО НА ПРИНЦИПА НА ПАРТНЬОРСТВО И ОСИГУРЯВАНЕ НА ИНФОРМАЦИЯ И ПУБЛИЧНОСТ ЗА ИЗПЪЛНЕНИЕТО НА НСРР</w:t>
            </w:r>
            <w:r w:rsidR="00160463">
              <w:rPr>
                <w:noProof/>
                <w:webHidden/>
              </w:rPr>
              <w:tab/>
            </w:r>
            <w:r w:rsidR="00160463">
              <w:rPr>
                <w:noProof/>
                <w:webHidden/>
              </w:rPr>
              <w:fldChar w:fldCharType="begin"/>
            </w:r>
            <w:r w:rsidR="00160463">
              <w:rPr>
                <w:noProof/>
                <w:webHidden/>
              </w:rPr>
              <w:instrText xml:space="preserve"> PAGEREF _Toc477947525 \h </w:instrText>
            </w:r>
            <w:r w:rsidR="00160463">
              <w:rPr>
                <w:noProof/>
                <w:webHidden/>
              </w:rPr>
            </w:r>
            <w:r w:rsidR="00160463">
              <w:rPr>
                <w:noProof/>
                <w:webHidden/>
              </w:rPr>
              <w:fldChar w:fldCharType="separate"/>
            </w:r>
            <w:r w:rsidR="00160463">
              <w:rPr>
                <w:noProof/>
                <w:webHidden/>
              </w:rPr>
              <w:t>172</w:t>
            </w:r>
            <w:r w:rsidR="00160463">
              <w:rPr>
                <w:noProof/>
                <w:webHidden/>
              </w:rPr>
              <w:fldChar w:fldCharType="end"/>
            </w:r>
          </w:hyperlink>
        </w:p>
        <w:p w:rsidR="00160463" w:rsidRDefault="001E7F45">
          <w:pPr>
            <w:pStyle w:val="TOC1"/>
            <w:rPr>
              <w:rFonts w:eastAsiaTheme="minorEastAsia"/>
              <w:noProof/>
              <w:lang w:eastAsia="bg-BG"/>
            </w:rPr>
          </w:pPr>
          <w:hyperlink w:anchor="_Toc477947526" w:history="1">
            <w:r w:rsidR="00160463" w:rsidRPr="00DF3130">
              <w:rPr>
                <w:rStyle w:val="Hyperlink"/>
                <w:rFonts w:ascii="Times New Roman" w:hAnsi="Times New Roman" w:cs="Times New Roman"/>
                <w:noProof/>
              </w:rPr>
              <w:t>7.</w:t>
            </w:r>
            <w:r w:rsidR="00160463">
              <w:rPr>
                <w:rFonts w:eastAsiaTheme="minorEastAsia"/>
                <w:noProof/>
                <w:lang w:eastAsia="bg-BG"/>
              </w:rPr>
              <w:tab/>
            </w:r>
            <w:r w:rsidR="00160463" w:rsidRPr="00DF3130">
              <w:rPr>
                <w:rStyle w:val="Hyperlink"/>
                <w:rFonts w:ascii="Times New Roman" w:eastAsia="Times New Roman" w:hAnsi="Times New Roman" w:cs="Times New Roman"/>
                <w:noProof/>
                <w:lang w:eastAsia="bg-BG"/>
              </w:rPr>
              <w:t>ИЗВОДИ И ПРЕПОРЪКИ</w:t>
            </w:r>
            <w:r w:rsidR="00160463">
              <w:rPr>
                <w:noProof/>
                <w:webHidden/>
              </w:rPr>
              <w:tab/>
            </w:r>
            <w:r w:rsidR="00160463">
              <w:rPr>
                <w:noProof/>
                <w:webHidden/>
              </w:rPr>
              <w:fldChar w:fldCharType="begin"/>
            </w:r>
            <w:r w:rsidR="00160463">
              <w:rPr>
                <w:noProof/>
                <w:webHidden/>
              </w:rPr>
              <w:instrText xml:space="preserve"> PAGEREF _Toc477947526 \h </w:instrText>
            </w:r>
            <w:r w:rsidR="00160463">
              <w:rPr>
                <w:noProof/>
                <w:webHidden/>
              </w:rPr>
            </w:r>
            <w:r w:rsidR="00160463">
              <w:rPr>
                <w:noProof/>
                <w:webHidden/>
              </w:rPr>
              <w:fldChar w:fldCharType="separate"/>
            </w:r>
            <w:r w:rsidR="00160463">
              <w:rPr>
                <w:noProof/>
                <w:webHidden/>
              </w:rPr>
              <w:t>183</w:t>
            </w:r>
            <w:r w:rsidR="00160463">
              <w:rPr>
                <w:noProof/>
                <w:webHidden/>
              </w:rPr>
              <w:fldChar w:fldCharType="end"/>
            </w:r>
          </w:hyperlink>
        </w:p>
        <w:p w:rsidR="00342EED" w:rsidRDefault="00D73CC1">
          <w:pPr>
            <w:rPr>
              <w:rFonts w:ascii="Times New Roman" w:eastAsiaTheme="minorEastAsia" w:hAnsi="Times New Roman" w:cs="Times New Roman"/>
              <w:b/>
              <w:sz w:val="28"/>
              <w:szCs w:val="28"/>
            </w:rPr>
          </w:pPr>
          <w:r w:rsidRPr="00886702">
            <w:rPr>
              <w:rFonts w:ascii="Times New Roman" w:eastAsiaTheme="minorEastAsia" w:hAnsi="Times New Roman" w:cs="Times New Roman"/>
              <w:sz w:val="24"/>
              <w:szCs w:val="24"/>
            </w:rPr>
            <w:fldChar w:fldCharType="end"/>
          </w:r>
        </w:p>
        <w:p w:rsidR="0065250B" w:rsidRDefault="0065250B">
          <w:pPr>
            <w:rPr>
              <w:rFonts w:ascii="Times New Roman" w:eastAsiaTheme="minorEastAsia" w:hAnsi="Times New Roman" w:cs="Times New Roman"/>
              <w:b/>
              <w:sz w:val="28"/>
              <w:szCs w:val="28"/>
            </w:rPr>
          </w:pPr>
        </w:p>
        <w:p w:rsidR="0065250B" w:rsidRDefault="0065250B">
          <w:pPr>
            <w:rPr>
              <w:rFonts w:ascii="Times New Roman" w:eastAsiaTheme="minorEastAsia" w:hAnsi="Times New Roman" w:cs="Times New Roman"/>
              <w:b/>
              <w:sz w:val="28"/>
              <w:szCs w:val="28"/>
            </w:rPr>
          </w:pPr>
        </w:p>
        <w:p w:rsidR="0065250B" w:rsidRDefault="0065250B">
          <w:pPr>
            <w:rPr>
              <w:rFonts w:ascii="Times New Roman" w:eastAsiaTheme="minorEastAsia" w:hAnsi="Times New Roman" w:cs="Times New Roman"/>
              <w:b/>
              <w:sz w:val="28"/>
              <w:szCs w:val="28"/>
            </w:rPr>
          </w:pPr>
        </w:p>
        <w:p w:rsidR="0065250B" w:rsidRDefault="0065250B">
          <w:pPr>
            <w:rPr>
              <w:rFonts w:ascii="Times New Roman" w:eastAsiaTheme="minorEastAsia" w:hAnsi="Times New Roman" w:cs="Times New Roman"/>
              <w:b/>
              <w:sz w:val="28"/>
              <w:szCs w:val="28"/>
            </w:rPr>
          </w:pPr>
        </w:p>
        <w:p w:rsidR="0065250B" w:rsidRDefault="0065250B">
          <w:pPr>
            <w:rPr>
              <w:rFonts w:ascii="Times New Roman" w:eastAsiaTheme="minorEastAsia" w:hAnsi="Times New Roman" w:cs="Times New Roman"/>
              <w:b/>
              <w:sz w:val="28"/>
              <w:szCs w:val="28"/>
            </w:rPr>
          </w:pPr>
        </w:p>
        <w:p w:rsidR="0065250B" w:rsidRDefault="0065250B">
          <w:pPr>
            <w:rPr>
              <w:rFonts w:ascii="Times New Roman" w:eastAsiaTheme="minorEastAsia" w:hAnsi="Times New Roman" w:cs="Times New Roman"/>
              <w:b/>
              <w:sz w:val="28"/>
              <w:szCs w:val="28"/>
            </w:rPr>
          </w:pPr>
        </w:p>
        <w:p w:rsidR="0065250B" w:rsidRDefault="0065250B">
          <w:pPr>
            <w:rPr>
              <w:rFonts w:ascii="Times New Roman" w:eastAsiaTheme="minorEastAsia" w:hAnsi="Times New Roman" w:cs="Times New Roman"/>
              <w:b/>
              <w:sz w:val="28"/>
              <w:szCs w:val="28"/>
            </w:rPr>
          </w:pPr>
        </w:p>
        <w:p w:rsidR="00717F4E" w:rsidRPr="008250C5" w:rsidRDefault="00717F4E" w:rsidP="008250C5">
          <w:pPr>
            <w:tabs>
              <w:tab w:val="left" w:pos="1710"/>
            </w:tabs>
            <w:rPr>
              <w:rFonts w:ascii="Times New Roman" w:eastAsiaTheme="minorEastAsia" w:hAnsi="Times New Roman" w:cs="Times New Roman"/>
              <w:b/>
              <w:sz w:val="28"/>
              <w:szCs w:val="28"/>
              <w:lang w:val="en-US"/>
            </w:rPr>
          </w:pPr>
        </w:p>
        <w:p w:rsidR="008250C5" w:rsidRDefault="008250C5" w:rsidP="006833B0">
          <w:pPr>
            <w:rPr>
              <w:rFonts w:ascii="Times New Roman" w:eastAsiaTheme="minorEastAsia" w:hAnsi="Times New Roman" w:cs="Times New Roman"/>
              <w:b/>
              <w:color w:val="2E74B5" w:themeColor="accent1" w:themeShade="BF"/>
              <w:sz w:val="24"/>
              <w:szCs w:val="28"/>
              <w:lang w:val="en-US"/>
            </w:rPr>
          </w:pPr>
        </w:p>
        <w:p w:rsidR="008250C5" w:rsidRDefault="008250C5" w:rsidP="006833B0">
          <w:pPr>
            <w:rPr>
              <w:rFonts w:ascii="Times New Roman" w:eastAsiaTheme="minorEastAsia" w:hAnsi="Times New Roman" w:cs="Times New Roman"/>
              <w:b/>
              <w:color w:val="2E74B5" w:themeColor="accent1" w:themeShade="BF"/>
              <w:sz w:val="24"/>
              <w:szCs w:val="28"/>
              <w:lang w:val="en-US"/>
            </w:rPr>
          </w:pPr>
        </w:p>
        <w:p w:rsidR="008250C5" w:rsidRDefault="008250C5" w:rsidP="006833B0">
          <w:pPr>
            <w:rPr>
              <w:rFonts w:ascii="Times New Roman" w:eastAsiaTheme="minorEastAsia" w:hAnsi="Times New Roman" w:cs="Times New Roman"/>
              <w:b/>
              <w:color w:val="2E74B5" w:themeColor="accent1" w:themeShade="BF"/>
              <w:sz w:val="24"/>
              <w:szCs w:val="28"/>
              <w:lang w:val="en-US"/>
            </w:rPr>
          </w:pPr>
        </w:p>
        <w:p w:rsidR="008250C5" w:rsidRDefault="008250C5" w:rsidP="006833B0">
          <w:pPr>
            <w:rPr>
              <w:rFonts w:ascii="Times New Roman" w:eastAsiaTheme="minorEastAsia" w:hAnsi="Times New Roman" w:cs="Times New Roman"/>
              <w:b/>
              <w:color w:val="2E74B5" w:themeColor="accent1" w:themeShade="BF"/>
              <w:sz w:val="24"/>
              <w:szCs w:val="28"/>
              <w:lang w:val="en-US"/>
            </w:rPr>
          </w:pPr>
        </w:p>
        <w:p w:rsidR="008250C5" w:rsidRDefault="008250C5" w:rsidP="006833B0">
          <w:pPr>
            <w:rPr>
              <w:rFonts w:ascii="Times New Roman" w:eastAsiaTheme="minorEastAsia" w:hAnsi="Times New Roman" w:cs="Times New Roman"/>
              <w:b/>
              <w:color w:val="2E74B5" w:themeColor="accent1" w:themeShade="BF"/>
              <w:sz w:val="24"/>
              <w:szCs w:val="28"/>
              <w:lang w:val="en-US"/>
            </w:rPr>
          </w:pPr>
        </w:p>
        <w:p w:rsidR="008250C5" w:rsidRDefault="008250C5" w:rsidP="006833B0">
          <w:pPr>
            <w:rPr>
              <w:rFonts w:ascii="Times New Roman" w:eastAsiaTheme="minorEastAsia" w:hAnsi="Times New Roman" w:cs="Times New Roman"/>
              <w:b/>
              <w:color w:val="2E74B5" w:themeColor="accent1" w:themeShade="BF"/>
              <w:sz w:val="24"/>
              <w:szCs w:val="28"/>
              <w:lang w:val="en-US"/>
            </w:rPr>
          </w:pPr>
        </w:p>
        <w:p w:rsidR="00886702" w:rsidRPr="00886702" w:rsidRDefault="006833B0" w:rsidP="006833B0">
          <w:pPr>
            <w:rPr>
              <w:rFonts w:ascii="Times New Roman" w:hAnsi="Times New Roman" w:cs="Times New Roman"/>
              <w:noProof/>
            </w:rPr>
          </w:pPr>
          <w:r w:rsidRPr="00454807">
            <w:rPr>
              <w:rFonts w:ascii="Times New Roman" w:eastAsiaTheme="minorEastAsia" w:hAnsi="Times New Roman" w:cs="Times New Roman"/>
              <w:b/>
              <w:color w:val="2E74B5" w:themeColor="accent1" w:themeShade="BF"/>
              <w:sz w:val="24"/>
              <w:szCs w:val="28"/>
            </w:rPr>
            <w:lastRenderedPageBreak/>
            <w:t>Списък с таблиците:</w:t>
          </w:r>
          <w:r>
            <w:rPr>
              <w:rFonts w:ascii="Times New Roman" w:eastAsiaTheme="minorEastAsia" w:hAnsi="Times New Roman" w:cs="Times New Roman"/>
              <w:b/>
              <w:sz w:val="28"/>
              <w:szCs w:val="28"/>
            </w:rPr>
            <w:tab/>
          </w:r>
          <w:r w:rsidRPr="00886702">
            <w:rPr>
              <w:rFonts w:ascii="Times New Roman" w:eastAsiaTheme="minorEastAsia" w:hAnsi="Times New Roman" w:cs="Times New Roman"/>
              <w:sz w:val="24"/>
              <w:szCs w:val="24"/>
            </w:rPr>
            <w:fldChar w:fldCharType="begin"/>
          </w:r>
          <w:r w:rsidRPr="00886702">
            <w:rPr>
              <w:rFonts w:ascii="Times New Roman" w:eastAsiaTheme="minorEastAsia" w:hAnsi="Times New Roman" w:cs="Times New Roman"/>
              <w:sz w:val="24"/>
              <w:szCs w:val="24"/>
            </w:rPr>
            <w:instrText xml:space="preserve"> TOC \h \z \c "таблица" </w:instrText>
          </w:r>
          <w:r w:rsidRPr="00886702">
            <w:rPr>
              <w:rFonts w:ascii="Times New Roman" w:eastAsiaTheme="minorEastAsia" w:hAnsi="Times New Roman" w:cs="Times New Roman"/>
              <w:sz w:val="24"/>
              <w:szCs w:val="24"/>
            </w:rPr>
            <w:fldChar w:fldCharType="separate"/>
          </w:r>
        </w:p>
        <w:p w:rsidR="00886702" w:rsidRPr="00886702" w:rsidRDefault="001E7F45">
          <w:pPr>
            <w:pStyle w:val="TableofFigures"/>
            <w:tabs>
              <w:tab w:val="right" w:leader="dot" w:pos="9062"/>
            </w:tabs>
            <w:rPr>
              <w:rFonts w:ascii="Times New Roman" w:eastAsiaTheme="minorEastAsia" w:hAnsi="Times New Roman" w:cs="Times New Roman"/>
              <w:noProof/>
              <w:lang w:eastAsia="bg-BG"/>
            </w:rPr>
          </w:pPr>
          <w:hyperlink w:anchor="_Toc477947357" w:history="1">
            <w:r w:rsidR="00886702" w:rsidRPr="00886702">
              <w:rPr>
                <w:rStyle w:val="Hyperlink"/>
                <w:rFonts w:ascii="Times New Roman" w:hAnsi="Times New Roman" w:cs="Times New Roman"/>
                <w:noProof/>
              </w:rPr>
              <w:t>Таблица 1. БВП на глава от населението, 2014-2015 г.</w:t>
            </w:r>
            <w:r w:rsidR="00886702" w:rsidRPr="00886702">
              <w:rPr>
                <w:rFonts w:ascii="Times New Roman" w:hAnsi="Times New Roman" w:cs="Times New Roman"/>
                <w:noProof/>
                <w:webHidden/>
              </w:rPr>
              <w:tab/>
            </w:r>
            <w:r w:rsidR="00886702" w:rsidRPr="00886702">
              <w:rPr>
                <w:rFonts w:ascii="Times New Roman" w:hAnsi="Times New Roman" w:cs="Times New Roman"/>
                <w:noProof/>
                <w:webHidden/>
              </w:rPr>
              <w:fldChar w:fldCharType="begin"/>
            </w:r>
            <w:r w:rsidR="00886702" w:rsidRPr="00886702">
              <w:rPr>
                <w:rFonts w:ascii="Times New Roman" w:hAnsi="Times New Roman" w:cs="Times New Roman"/>
                <w:noProof/>
                <w:webHidden/>
              </w:rPr>
              <w:instrText xml:space="preserve"> PAGEREF _Toc477947357 \h </w:instrText>
            </w:r>
            <w:r w:rsidR="00886702" w:rsidRPr="00886702">
              <w:rPr>
                <w:rFonts w:ascii="Times New Roman" w:hAnsi="Times New Roman" w:cs="Times New Roman"/>
                <w:noProof/>
                <w:webHidden/>
              </w:rPr>
            </w:r>
            <w:r w:rsidR="00886702" w:rsidRPr="00886702">
              <w:rPr>
                <w:rFonts w:ascii="Times New Roman" w:hAnsi="Times New Roman" w:cs="Times New Roman"/>
                <w:noProof/>
                <w:webHidden/>
              </w:rPr>
              <w:fldChar w:fldCharType="separate"/>
            </w:r>
            <w:r w:rsidR="00886702" w:rsidRPr="00886702">
              <w:rPr>
                <w:rFonts w:ascii="Times New Roman" w:hAnsi="Times New Roman" w:cs="Times New Roman"/>
                <w:noProof/>
                <w:webHidden/>
              </w:rPr>
              <w:t>10</w:t>
            </w:r>
            <w:r w:rsidR="00886702" w:rsidRPr="00886702">
              <w:rPr>
                <w:rFonts w:ascii="Times New Roman" w:hAnsi="Times New Roman" w:cs="Times New Roman"/>
                <w:noProof/>
                <w:webHidden/>
              </w:rPr>
              <w:fldChar w:fldCharType="end"/>
            </w:r>
          </w:hyperlink>
        </w:p>
        <w:p w:rsidR="00886702" w:rsidRPr="00886702" w:rsidRDefault="001E7F45">
          <w:pPr>
            <w:pStyle w:val="TableofFigures"/>
            <w:tabs>
              <w:tab w:val="right" w:leader="dot" w:pos="9062"/>
            </w:tabs>
            <w:rPr>
              <w:rFonts w:ascii="Times New Roman" w:eastAsiaTheme="minorEastAsia" w:hAnsi="Times New Roman" w:cs="Times New Roman"/>
              <w:noProof/>
              <w:lang w:eastAsia="bg-BG"/>
            </w:rPr>
          </w:pPr>
          <w:hyperlink w:anchor="_Toc477947358" w:history="1">
            <w:r w:rsidR="00886702" w:rsidRPr="00886702">
              <w:rPr>
                <w:rStyle w:val="Hyperlink"/>
                <w:rFonts w:ascii="Times New Roman" w:hAnsi="Times New Roman" w:cs="Times New Roman"/>
                <w:noProof/>
              </w:rPr>
              <w:t>Таблица 2. Рехабилитирани и реконструирани пътища ІІ и ІІІ клас (км.)</w:t>
            </w:r>
            <w:r w:rsidR="00886702" w:rsidRPr="00886702">
              <w:rPr>
                <w:rFonts w:ascii="Times New Roman" w:hAnsi="Times New Roman" w:cs="Times New Roman"/>
                <w:noProof/>
                <w:webHidden/>
              </w:rPr>
              <w:tab/>
            </w:r>
            <w:r w:rsidR="00886702" w:rsidRPr="00886702">
              <w:rPr>
                <w:rFonts w:ascii="Times New Roman" w:hAnsi="Times New Roman" w:cs="Times New Roman"/>
                <w:noProof/>
                <w:webHidden/>
              </w:rPr>
              <w:fldChar w:fldCharType="begin"/>
            </w:r>
            <w:r w:rsidR="00886702" w:rsidRPr="00886702">
              <w:rPr>
                <w:rFonts w:ascii="Times New Roman" w:hAnsi="Times New Roman" w:cs="Times New Roman"/>
                <w:noProof/>
                <w:webHidden/>
              </w:rPr>
              <w:instrText xml:space="preserve"> PAGEREF _Toc477947358 \h </w:instrText>
            </w:r>
            <w:r w:rsidR="00886702" w:rsidRPr="00886702">
              <w:rPr>
                <w:rFonts w:ascii="Times New Roman" w:hAnsi="Times New Roman" w:cs="Times New Roman"/>
                <w:noProof/>
                <w:webHidden/>
              </w:rPr>
            </w:r>
            <w:r w:rsidR="00886702" w:rsidRPr="00886702">
              <w:rPr>
                <w:rFonts w:ascii="Times New Roman" w:hAnsi="Times New Roman" w:cs="Times New Roman"/>
                <w:noProof/>
                <w:webHidden/>
              </w:rPr>
              <w:fldChar w:fldCharType="separate"/>
            </w:r>
            <w:r w:rsidR="00886702" w:rsidRPr="00886702">
              <w:rPr>
                <w:rFonts w:ascii="Times New Roman" w:hAnsi="Times New Roman" w:cs="Times New Roman"/>
                <w:noProof/>
                <w:webHidden/>
              </w:rPr>
              <w:t>12</w:t>
            </w:r>
            <w:r w:rsidR="00886702" w:rsidRPr="00886702">
              <w:rPr>
                <w:rFonts w:ascii="Times New Roman" w:hAnsi="Times New Roman" w:cs="Times New Roman"/>
                <w:noProof/>
                <w:webHidden/>
              </w:rPr>
              <w:fldChar w:fldCharType="end"/>
            </w:r>
          </w:hyperlink>
        </w:p>
        <w:p w:rsidR="00886702" w:rsidRPr="00886702" w:rsidRDefault="001E7F45">
          <w:pPr>
            <w:pStyle w:val="TableofFigures"/>
            <w:tabs>
              <w:tab w:val="right" w:leader="dot" w:pos="9062"/>
            </w:tabs>
            <w:rPr>
              <w:rFonts w:ascii="Times New Roman" w:eastAsiaTheme="minorEastAsia" w:hAnsi="Times New Roman" w:cs="Times New Roman"/>
              <w:noProof/>
              <w:lang w:eastAsia="bg-BG"/>
            </w:rPr>
          </w:pPr>
          <w:hyperlink w:anchor="_Toc477947359" w:history="1">
            <w:r w:rsidR="00886702" w:rsidRPr="00886702">
              <w:rPr>
                <w:rStyle w:val="Hyperlink"/>
                <w:rFonts w:ascii="Times New Roman" w:hAnsi="Times New Roman" w:cs="Times New Roman"/>
                <w:noProof/>
              </w:rPr>
              <w:t>Таблица 3. Персонал, зает с НИРД, по статистически райони и пол (брой)</w:t>
            </w:r>
            <w:r w:rsidR="00886702" w:rsidRPr="00886702">
              <w:rPr>
                <w:rFonts w:ascii="Times New Roman" w:hAnsi="Times New Roman" w:cs="Times New Roman"/>
                <w:noProof/>
                <w:webHidden/>
              </w:rPr>
              <w:tab/>
            </w:r>
            <w:r w:rsidR="00886702" w:rsidRPr="00886702">
              <w:rPr>
                <w:rFonts w:ascii="Times New Roman" w:hAnsi="Times New Roman" w:cs="Times New Roman"/>
                <w:noProof/>
                <w:webHidden/>
              </w:rPr>
              <w:fldChar w:fldCharType="begin"/>
            </w:r>
            <w:r w:rsidR="00886702" w:rsidRPr="00886702">
              <w:rPr>
                <w:rFonts w:ascii="Times New Roman" w:hAnsi="Times New Roman" w:cs="Times New Roman"/>
                <w:noProof/>
                <w:webHidden/>
              </w:rPr>
              <w:instrText xml:space="preserve"> PAGEREF _Toc477947359 \h </w:instrText>
            </w:r>
            <w:r w:rsidR="00886702" w:rsidRPr="00886702">
              <w:rPr>
                <w:rFonts w:ascii="Times New Roman" w:hAnsi="Times New Roman" w:cs="Times New Roman"/>
                <w:noProof/>
                <w:webHidden/>
              </w:rPr>
            </w:r>
            <w:r w:rsidR="00886702" w:rsidRPr="00886702">
              <w:rPr>
                <w:rFonts w:ascii="Times New Roman" w:hAnsi="Times New Roman" w:cs="Times New Roman"/>
                <w:noProof/>
                <w:webHidden/>
              </w:rPr>
              <w:fldChar w:fldCharType="separate"/>
            </w:r>
            <w:r w:rsidR="00886702" w:rsidRPr="00886702">
              <w:rPr>
                <w:rFonts w:ascii="Times New Roman" w:hAnsi="Times New Roman" w:cs="Times New Roman"/>
                <w:noProof/>
                <w:webHidden/>
              </w:rPr>
              <w:t>17</w:t>
            </w:r>
            <w:r w:rsidR="00886702" w:rsidRPr="00886702">
              <w:rPr>
                <w:rFonts w:ascii="Times New Roman" w:hAnsi="Times New Roman" w:cs="Times New Roman"/>
                <w:noProof/>
                <w:webHidden/>
              </w:rPr>
              <w:fldChar w:fldCharType="end"/>
            </w:r>
          </w:hyperlink>
        </w:p>
        <w:p w:rsidR="00886702" w:rsidRPr="00886702" w:rsidRDefault="001E7F45">
          <w:pPr>
            <w:pStyle w:val="TableofFigures"/>
            <w:tabs>
              <w:tab w:val="right" w:leader="dot" w:pos="9062"/>
            </w:tabs>
            <w:rPr>
              <w:rFonts w:ascii="Times New Roman" w:eastAsiaTheme="minorEastAsia" w:hAnsi="Times New Roman" w:cs="Times New Roman"/>
              <w:noProof/>
              <w:lang w:eastAsia="bg-BG"/>
            </w:rPr>
          </w:pPr>
          <w:hyperlink w:anchor="_Toc477947360" w:history="1">
            <w:r w:rsidR="00886702" w:rsidRPr="00886702">
              <w:rPr>
                <w:rStyle w:val="Hyperlink"/>
                <w:rFonts w:ascii="Times New Roman" w:hAnsi="Times New Roman" w:cs="Times New Roman"/>
                <w:noProof/>
              </w:rPr>
              <w:t>Таблица 4. Подадени заявки за патенти и ПМ от БАН и Университети</w:t>
            </w:r>
            <w:r w:rsidR="00886702" w:rsidRPr="00886702">
              <w:rPr>
                <w:rFonts w:ascii="Times New Roman" w:hAnsi="Times New Roman" w:cs="Times New Roman"/>
                <w:noProof/>
                <w:webHidden/>
              </w:rPr>
              <w:tab/>
            </w:r>
            <w:r w:rsidR="00886702" w:rsidRPr="00886702">
              <w:rPr>
                <w:rFonts w:ascii="Times New Roman" w:hAnsi="Times New Roman" w:cs="Times New Roman"/>
                <w:noProof/>
                <w:webHidden/>
              </w:rPr>
              <w:fldChar w:fldCharType="begin"/>
            </w:r>
            <w:r w:rsidR="00886702" w:rsidRPr="00886702">
              <w:rPr>
                <w:rFonts w:ascii="Times New Roman" w:hAnsi="Times New Roman" w:cs="Times New Roman"/>
                <w:noProof/>
                <w:webHidden/>
              </w:rPr>
              <w:instrText xml:space="preserve"> PAGEREF _Toc477947360 \h </w:instrText>
            </w:r>
            <w:r w:rsidR="00886702" w:rsidRPr="00886702">
              <w:rPr>
                <w:rFonts w:ascii="Times New Roman" w:hAnsi="Times New Roman" w:cs="Times New Roman"/>
                <w:noProof/>
                <w:webHidden/>
              </w:rPr>
            </w:r>
            <w:r w:rsidR="00886702" w:rsidRPr="00886702">
              <w:rPr>
                <w:rFonts w:ascii="Times New Roman" w:hAnsi="Times New Roman" w:cs="Times New Roman"/>
                <w:noProof/>
                <w:webHidden/>
              </w:rPr>
              <w:fldChar w:fldCharType="separate"/>
            </w:r>
            <w:r w:rsidR="00886702" w:rsidRPr="00886702">
              <w:rPr>
                <w:rFonts w:ascii="Times New Roman" w:hAnsi="Times New Roman" w:cs="Times New Roman"/>
                <w:noProof/>
                <w:webHidden/>
              </w:rPr>
              <w:t>19</w:t>
            </w:r>
            <w:r w:rsidR="00886702" w:rsidRPr="00886702">
              <w:rPr>
                <w:rFonts w:ascii="Times New Roman" w:hAnsi="Times New Roman" w:cs="Times New Roman"/>
                <w:noProof/>
                <w:webHidden/>
              </w:rPr>
              <w:fldChar w:fldCharType="end"/>
            </w:r>
          </w:hyperlink>
        </w:p>
        <w:p w:rsidR="00886702" w:rsidRPr="00886702" w:rsidRDefault="001E7F45">
          <w:pPr>
            <w:pStyle w:val="TableofFigures"/>
            <w:tabs>
              <w:tab w:val="right" w:leader="dot" w:pos="9062"/>
            </w:tabs>
            <w:rPr>
              <w:rFonts w:ascii="Times New Roman" w:eastAsiaTheme="minorEastAsia" w:hAnsi="Times New Roman" w:cs="Times New Roman"/>
              <w:noProof/>
              <w:lang w:eastAsia="bg-BG"/>
            </w:rPr>
          </w:pPr>
          <w:hyperlink w:anchor="_Toc477947361" w:history="1">
            <w:r w:rsidR="00886702" w:rsidRPr="00886702">
              <w:rPr>
                <w:rStyle w:val="Hyperlink"/>
                <w:rFonts w:ascii="Times New Roman" w:hAnsi="Times New Roman" w:cs="Times New Roman"/>
                <w:noProof/>
              </w:rPr>
              <w:t>Таблица 5. Домакинства с широколентов достъп до интернет</w:t>
            </w:r>
            <w:r w:rsidR="00886702" w:rsidRPr="00886702">
              <w:rPr>
                <w:rFonts w:ascii="Times New Roman" w:hAnsi="Times New Roman" w:cs="Times New Roman"/>
                <w:noProof/>
                <w:webHidden/>
              </w:rPr>
              <w:tab/>
            </w:r>
            <w:r w:rsidR="00886702" w:rsidRPr="00886702">
              <w:rPr>
                <w:rFonts w:ascii="Times New Roman" w:hAnsi="Times New Roman" w:cs="Times New Roman"/>
                <w:noProof/>
                <w:webHidden/>
              </w:rPr>
              <w:fldChar w:fldCharType="begin"/>
            </w:r>
            <w:r w:rsidR="00886702" w:rsidRPr="00886702">
              <w:rPr>
                <w:rFonts w:ascii="Times New Roman" w:hAnsi="Times New Roman" w:cs="Times New Roman"/>
                <w:noProof/>
                <w:webHidden/>
              </w:rPr>
              <w:instrText xml:space="preserve"> PAGEREF _Toc477947361 \h </w:instrText>
            </w:r>
            <w:r w:rsidR="00886702" w:rsidRPr="00886702">
              <w:rPr>
                <w:rFonts w:ascii="Times New Roman" w:hAnsi="Times New Roman" w:cs="Times New Roman"/>
                <w:noProof/>
                <w:webHidden/>
              </w:rPr>
            </w:r>
            <w:r w:rsidR="00886702" w:rsidRPr="00886702">
              <w:rPr>
                <w:rFonts w:ascii="Times New Roman" w:hAnsi="Times New Roman" w:cs="Times New Roman"/>
                <w:noProof/>
                <w:webHidden/>
              </w:rPr>
              <w:fldChar w:fldCharType="separate"/>
            </w:r>
            <w:r w:rsidR="00886702" w:rsidRPr="00886702">
              <w:rPr>
                <w:rFonts w:ascii="Times New Roman" w:hAnsi="Times New Roman" w:cs="Times New Roman"/>
                <w:noProof/>
                <w:webHidden/>
              </w:rPr>
              <w:t>20</w:t>
            </w:r>
            <w:r w:rsidR="00886702" w:rsidRPr="00886702">
              <w:rPr>
                <w:rFonts w:ascii="Times New Roman" w:hAnsi="Times New Roman" w:cs="Times New Roman"/>
                <w:noProof/>
                <w:webHidden/>
              </w:rPr>
              <w:fldChar w:fldCharType="end"/>
            </w:r>
          </w:hyperlink>
        </w:p>
        <w:p w:rsidR="00886702" w:rsidRPr="00886702" w:rsidRDefault="001E7F45">
          <w:pPr>
            <w:pStyle w:val="TableofFigures"/>
            <w:tabs>
              <w:tab w:val="right" w:leader="dot" w:pos="9062"/>
            </w:tabs>
            <w:rPr>
              <w:rFonts w:ascii="Times New Roman" w:eastAsiaTheme="minorEastAsia" w:hAnsi="Times New Roman" w:cs="Times New Roman"/>
              <w:noProof/>
              <w:lang w:eastAsia="bg-BG"/>
            </w:rPr>
          </w:pPr>
          <w:hyperlink w:anchor="_Toc477947362" w:history="1">
            <w:r w:rsidR="00886702" w:rsidRPr="00886702">
              <w:rPr>
                <w:rStyle w:val="Hyperlink"/>
                <w:rFonts w:ascii="Times New Roman" w:hAnsi="Times New Roman" w:cs="Times New Roman"/>
                <w:noProof/>
              </w:rPr>
              <w:t>Таблица 6. Лица, регулярно използващи интернет % (всеки ден или поне веднъж седмично)</w:t>
            </w:r>
            <w:r w:rsidR="00886702" w:rsidRPr="00886702">
              <w:rPr>
                <w:rFonts w:ascii="Times New Roman" w:hAnsi="Times New Roman" w:cs="Times New Roman"/>
                <w:noProof/>
                <w:webHidden/>
              </w:rPr>
              <w:tab/>
            </w:r>
            <w:r w:rsidR="00886702" w:rsidRPr="00886702">
              <w:rPr>
                <w:rFonts w:ascii="Times New Roman" w:hAnsi="Times New Roman" w:cs="Times New Roman"/>
                <w:noProof/>
                <w:webHidden/>
              </w:rPr>
              <w:fldChar w:fldCharType="begin"/>
            </w:r>
            <w:r w:rsidR="00886702" w:rsidRPr="00886702">
              <w:rPr>
                <w:rFonts w:ascii="Times New Roman" w:hAnsi="Times New Roman" w:cs="Times New Roman"/>
                <w:noProof/>
                <w:webHidden/>
              </w:rPr>
              <w:instrText xml:space="preserve"> PAGEREF _Toc477947362 \h </w:instrText>
            </w:r>
            <w:r w:rsidR="00886702" w:rsidRPr="00886702">
              <w:rPr>
                <w:rFonts w:ascii="Times New Roman" w:hAnsi="Times New Roman" w:cs="Times New Roman"/>
                <w:noProof/>
                <w:webHidden/>
              </w:rPr>
            </w:r>
            <w:r w:rsidR="00886702" w:rsidRPr="00886702">
              <w:rPr>
                <w:rFonts w:ascii="Times New Roman" w:hAnsi="Times New Roman" w:cs="Times New Roman"/>
                <w:noProof/>
                <w:webHidden/>
              </w:rPr>
              <w:fldChar w:fldCharType="separate"/>
            </w:r>
            <w:r w:rsidR="00886702" w:rsidRPr="00886702">
              <w:rPr>
                <w:rFonts w:ascii="Times New Roman" w:hAnsi="Times New Roman" w:cs="Times New Roman"/>
                <w:noProof/>
                <w:webHidden/>
              </w:rPr>
              <w:t>21</w:t>
            </w:r>
            <w:r w:rsidR="00886702" w:rsidRPr="00886702">
              <w:rPr>
                <w:rFonts w:ascii="Times New Roman" w:hAnsi="Times New Roman" w:cs="Times New Roman"/>
                <w:noProof/>
                <w:webHidden/>
              </w:rPr>
              <w:fldChar w:fldCharType="end"/>
            </w:r>
          </w:hyperlink>
        </w:p>
        <w:p w:rsidR="00886702" w:rsidRPr="00886702" w:rsidRDefault="001E7F45">
          <w:pPr>
            <w:pStyle w:val="TableofFigures"/>
            <w:tabs>
              <w:tab w:val="right" w:leader="dot" w:pos="9062"/>
            </w:tabs>
            <w:rPr>
              <w:rFonts w:ascii="Times New Roman" w:eastAsiaTheme="minorEastAsia" w:hAnsi="Times New Roman" w:cs="Times New Roman"/>
              <w:noProof/>
              <w:lang w:eastAsia="bg-BG"/>
            </w:rPr>
          </w:pPr>
          <w:hyperlink w:anchor="_Toc477947363" w:history="1">
            <w:r w:rsidR="00886702" w:rsidRPr="00886702">
              <w:rPr>
                <w:rStyle w:val="Hyperlink"/>
                <w:rFonts w:ascii="Times New Roman" w:hAnsi="Times New Roman" w:cs="Times New Roman"/>
                <w:noProof/>
              </w:rPr>
              <w:t>Таблица 7. Дължина (в км) на изградени или подобрени пътища - IІ, III към 2015г.</w:t>
            </w:r>
            <w:r w:rsidR="00886702" w:rsidRPr="00886702">
              <w:rPr>
                <w:rFonts w:ascii="Times New Roman" w:hAnsi="Times New Roman" w:cs="Times New Roman"/>
                <w:noProof/>
                <w:webHidden/>
              </w:rPr>
              <w:tab/>
            </w:r>
            <w:r w:rsidR="00886702" w:rsidRPr="00886702">
              <w:rPr>
                <w:rFonts w:ascii="Times New Roman" w:hAnsi="Times New Roman" w:cs="Times New Roman"/>
                <w:noProof/>
                <w:webHidden/>
              </w:rPr>
              <w:fldChar w:fldCharType="begin"/>
            </w:r>
            <w:r w:rsidR="00886702" w:rsidRPr="00886702">
              <w:rPr>
                <w:rFonts w:ascii="Times New Roman" w:hAnsi="Times New Roman" w:cs="Times New Roman"/>
                <w:noProof/>
                <w:webHidden/>
              </w:rPr>
              <w:instrText xml:space="preserve"> PAGEREF _Toc477947363 \h </w:instrText>
            </w:r>
            <w:r w:rsidR="00886702" w:rsidRPr="00886702">
              <w:rPr>
                <w:rFonts w:ascii="Times New Roman" w:hAnsi="Times New Roman" w:cs="Times New Roman"/>
                <w:noProof/>
                <w:webHidden/>
              </w:rPr>
            </w:r>
            <w:r w:rsidR="00886702" w:rsidRPr="00886702">
              <w:rPr>
                <w:rFonts w:ascii="Times New Roman" w:hAnsi="Times New Roman" w:cs="Times New Roman"/>
                <w:noProof/>
                <w:webHidden/>
              </w:rPr>
              <w:fldChar w:fldCharType="separate"/>
            </w:r>
            <w:r w:rsidR="00886702" w:rsidRPr="00886702">
              <w:rPr>
                <w:rFonts w:ascii="Times New Roman" w:hAnsi="Times New Roman" w:cs="Times New Roman"/>
                <w:noProof/>
                <w:webHidden/>
              </w:rPr>
              <w:t>29</w:t>
            </w:r>
            <w:r w:rsidR="00886702" w:rsidRPr="00886702">
              <w:rPr>
                <w:rFonts w:ascii="Times New Roman" w:hAnsi="Times New Roman" w:cs="Times New Roman"/>
                <w:noProof/>
                <w:webHidden/>
              </w:rPr>
              <w:fldChar w:fldCharType="end"/>
            </w:r>
          </w:hyperlink>
        </w:p>
        <w:p w:rsidR="00886702" w:rsidRPr="00886702" w:rsidRDefault="001E7F45">
          <w:pPr>
            <w:pStyle w:val="TableofFigures"/>
            <w:tabs>
              <w:tab w:val="right" w:leader="dot" w:pos="9062"/>
            </w:tabs>
            <w:rPr>
              <w:rFonts w:ascii="Times New Roman" w:eastAsiaTheme="minorEastAsia" w:hAnsi="Times New Roman" w:cs="Times New Roman"/>
              <w:noProof/>
              <w:lang w:eastAsia="bg-BG"/>
            </w:rPr>
          </w:pPr>
          <w:hyperlink w:anchor="_Toc477947364" w:history="1">
            <w:r w:rsidR="00886702" w:rsidRPr="00886702">
              <w:rPr>
                <w:rStyle w:val="Hyperlink"/>
                <w:rFonts w:ascii="Times New Roman" w:hAnsi="Times New Roman" w:cs="Times New Roman"/>
                <w:noProof/>
              </w:rPr>
              <w:t>Таблица 8. Население на режим на водоснабдяване по райони от ниво 2 за периода 2009-2014 г. в %</w:t>
            </w:r>
            <w:r w:rsidR="00886702" w:rsidRPr="00886702">
              <w:rPr>
                <w:rFonts w:ascii="Times New Roman" w:hAnsi="Times New Roman" w:cs="Times New Roman"/>
                <w:noProof/>
                <w:webHidden/>
              </w:rPr>
              <w:tab/>
            </w:r>
            <w:r w:rsidR="00886702" w:rsidRPr="00886702">
              <w:rPr>
                <w:rFonts w:ascii="Times New Roman" w:hAnsi="Times New Roman" w:cs="Times New Roman"/>
                <w:noProof/>
                <w:webHidden/>
              </w:rPr>
              <w:fldChar w:fldCharType="begin"/>
            </w:r>
            <w:r w:rsidR="00886702" w:rsidRPr="00886702">
              <w:rPr>
                <w:rFonts w:ascii="Times New Roman" w:hAnsi="Times New Roman" w:cs="Times New Roman"/>
                <w:noProof/>
                <w:webHidden/>
              </w:rPr>
              <w:instrText xml:space="preserve"> PAGEREF _Toc477947364 \h </w:instrText>
            </w:r>
            <w:r w:rsidR="00886702" w:rsidRPr="00886702">
              <w:rPr>
                <w:rFonts w:ascii="Times New Roman" w:hAnsi="Times New Roman" w:cs="Times New Roman"/>
                <w:noProof/>
                <w:webHidden/>
              </w:rPr>
            </w:r>
            <w:r w:rsidR="00886702" w:rsidRPr="00886702">
              <w:rPr>
                <w:rFonts w:ascii="Times New Roman" w:hAnsi="Times New Roman" w:cs="Times New Roman"/>
                <w:noProof/>
                <w:webHidden/>
              </w:rPr>
              <w:fldChar w:fldCharType="separate"/>
            </w:r>
            <w:r w:rsidR="00886702" w:rsidRPr="00886702">
              <w:rPr>
                <w:rFonts w:ascii="Times New Roman" w:hAnsi="Times New Roman" w:cs="Times New Roman"/>
                <w:noProof/>
                <w:webHidden/>
              </w:rPr>
              <w:t>33</w:t>
            </w:r>
            <w:r w:rsidR="00886702" w:rsidRPr="00886702">
              <w:rPr>
                <w:rFonts w:ascii="Times New Roman" w:hAnsi="Times New Roman" w:cs="Times New Roman"/>
                <w:noProof/>
                <w:webHidden/>
              </w:rPr>
              <w:fldChar w:fldCharType="end"/>
            </w:r>
          </w:hyperlink>
        </w:p>
        <w:p w:rsidR="00886702" w:rsidRPr="00886702" w:rsidRDefault="001E7F45">
          <w:pPr>
            <w:pStyle w:val="TableofFigures"/>
            <w:tabs>
              <w:tab w:val="right" w:leader="dot" w:pos="9062"/>
            </w:tabs>
            <w:rPr>
              <w:rFonts w:ascii="Times New Roman" w:eastAsiaTheme="minorEastAsia" w:hAnsi="Times New Roman" w:cs="Times New Roman"/>
              <w:noProof/>
              <w:lang w:eastAsia="bg-BG"/>
            </w:rPr>
          </w:pPr>
          <w:hyperlink w:anchor="_Toc477947365" w:history="1">
            <w:r w:rsidR="00886702" w:rsidRPr="00886702">
              <w:rPr>
                <w:rStyle w:val="Hyperlink"/>
                <w:rFonts w:ascii="Times New Roman" w:hAnsi="Times New Roman" w:cs="Times New Roman"/>
                <w:noProof/>
              </w:rPr>
              <w:t>Таблица 9. Използване на компютри от лицата в учебните заведения</w:t>
            </w:r>
            <w:r w:rsidR="00886702" w:rsidRPr="00886702">
              <w:rPr>
                <w:rFonts w:ascii="Times New Roman" w:hAnsi="Times New Roman" w:cs="Times New Roman"/>
                <w:noProof/>
                <w:webHidden/>
              </w:rPr>
              <w:tab/>
            </w:r>
            <w:r w:rsidR="00886702" w:rsidRPr="00886702">
              <w:rPr>
                <w:rFonts w:ascii="Times New Roman" w:hAnsi="Times New Roman" w:cs="Times New Roman"/>
                <w:noProof/>
                <w:webHidden/>
              </w:rPr>
              <w:fldChar w:fldCharType="begin"/>
            </w:r>
            <w:r w:rsidR="00886702" w:rsidRPr="00886702">
              <w:rPr>
                <w:rFonts w:ascii="Times New Roman" w:hAnsi="Times New Roman" w:cs="Times New Roman"/>
                <w:noProof/>
                <w:webHidden/>
              </w:rPr>
              <w:instrText xml:space="preserve"> PAGEREF _Toc477947365 \h </w:instrText>
            </w:r>
            <w:r w:rsidR="00886702" w:rsidRPr="00886702">
              <w:rPr>
                <w:rFonts w:ascii="Times New Roman" w:hAnsi="Times New Roman" w:cs="Times New Roman"/>
                <w:noProof/>
                <w:webHidden/>
              </w:rPr>
            </w:r>
            <w:r w:rsidR="00886702" w:rsidRPr="00886702">
              <w:rPr>
                <w:rFonts w:ascii="Times New Roman" w:hAnsi="Times New Roman" w:cs="Times New Roman"/>
                <w:noProof/>
                <w:webHidden/>
              </w:rPr>
              <w:fldChar w:fldCharType="separate"/>
            </w:r>
            <w:r w:rsidR="00886702" w:rsidRPr="00886702">
              <w:rPr>
                <w:rFonts w:ascii="Times New Roman" w:hAnsi="Times New Roman" w:cs="Times New Roman"/>
                <w:noProof/>
                <w:webHidden/>
              </w:rPr>
              <w:t>39</w:t>
            </w:r>
            <w:r w:rsidR="00886702" w:rsidRPr="00886702">
              <w:rPr>
                <w:rFonts w:ascii="Times New Roman" w:hAnsi="Times New Roman" w:cs="Times New Roman"/>
                <w:noProof/>
                <w:webHidden/>
              </w:rPr>
              <w:fldChar w:fldCharType="end"/>
            </w:r>
          </w:hyperlink>
        </w:p>
        <w:p w:rsidR="00886702" w:rsidRPr="00886702" w:rsidRDefault="001E7F45">
          <w:pPr>
            <w:pStyle w:val="TableofFigures"/>
            <w:tabs>
              <w:tab w:val="right" w:leader="dot" w:pos="9062"/>
            </w:tabs>
            <w:rPr>
              <w:rFonts w:ascii="Times New Roman" w:eastAsiaTheme="minorEastAsia" w:hAnsi="Times New Roman" w:cs="Times New Roman"/>
              <w:noProof/>
              <w:lang w:eastAsia="bg-BG"/>
            </w:rPr>
          </w:pPr>
          <w:hyperlink w:anchor="_Toc477947366" w:history="1">
            <w:r w:rsidR="00886702" w:rsidRPr="00886702">
              <w:rPr>
                <w:rStyle w:val="Hyperlink"/>
                <w:rFonts w:ascii="Times New Roman" w:hAnsi="Times New Roman" w:cs="Times New Roman"/>
                <w:noProof/>
              </w:rPr>
              <w:t>Таблица 11. Изпълнени проекти по приоритетна ос 2 на ОПАК 2007-2013 г. по райони от ниво 2, брой</w:t>
            </w:r>
            <w:r w:rsidR="00886702" w:rsidRPr="00886702">
              <w:rPr>
                <w:rFonts w:ascii="Times New Roman" w:hAnsi="Times New Roman" w:cs="Times New Roman"/>
                <w:noProof/>
                <w:webHidden/>
              </w:rPr>
              <w:tab/>
            </w:r>
            <w:r w:rsidR="00886702" w:rsidRPr="00886702">
              <w:rPr>
                <w:rFonts w:ascii="Times New Roman" w:hAnsi="Times New Roman" w:cs="Times New Roman"/>
                <w:noProof/>
                <w:webHidden/>
              </w:rPr>
              <w:fldChar w:fldCharType="begin"/>
            </w:r>
            <w:r w:rsidR="00886702" w:rsidRPr="00886702">
              <w:rPr>
                <w:rFonts w:ascii="Times New Roman" w:hAnsi="Times New Roman" w:cs="Times New Roman"/>
                <w:noProof/>
                <w:webHidden/>
              </w:rPr>
              <w:instrText xml:space="preserve"> PAGEREF _Toc477947366 \h </w:instrText>
            </w:r>
            <w:r w:rsidR="00886702" w:rsidRPr="00886702">
              <w:rPr>
                <w:rFonts w:ascii="Times New Roman" w:hAnsi="Times New Roman" w:cs="Times New Roman"/>
                <w:noProof/>
                <w:webHidden/>
              </w:rPr>
            </w:r>
            <w:r w:rsidR="00886702" w:rsidRPr="00886702">
              <w:rPr>
                <w:rFonts w:ascii="Times New Roman" w:hAnsi="Times New Roman" w:cs="Times New Roman"/>
                <w:noProof/>
                <w:webHidden/>
              </w:rPr>
              <w:fldChar w:fldCharType="separate"/>
            </w:r>
            <w:r w:rsidR="00886702" w:rsidRPr="00886702">
              <w:rPr>
                <w:rFonts w:ascii="Times New Roman" w:hAnsi="Times New Roman" w:cs="Times New Roman"/>
                <w:noProof/>
                <w:webHidden/>
              </w:rPr>
              <w:t>72</w:t>
            </w:r>
            <w:r w:rsidR="00886702" w:rsidRPr="00886702">
              <w:rPr>
                <w:rFonts w:ascii="Times New Roman" w:hAnsi="Times New Roman" w:cs="Times New Roman"/>
                <w:noProof/>
                <w:webHidden/>
              </w:rPr>
              <w:fldChar w:fldCharType="end"/>
            </w:r>
          </w:hyperlink>
        </w:p>
        <w:p w:rsidR="00886702" w:rsidRPr="00886702" w:rsidRDefault="001E7F45">
          <w:pPr>
            <w:pStyle w:val="TableofFigures"/>
            <w:tabs>
              <w:tab w:val="right" w:leader="dot" w:pos="9062"/>
            </w:tabs>
            <w:rPr>
              <w:rFonts w:ascii="Times New Roman" w:eastAsiaTheme="minorEastAsia" w:hAnsi="Times New Roman" w:cs="Times New Roman"/>
              <w:noProof/>
              <w:lang w:eastAsia="bg-BG"/>
            </w:rPr>
          </w:pPr>
          <w:hyperlink w:anchor="_Toc477947367" w:history="1">
            <w:r w:rsidR="00886702" w:rsidRPr="00886702">
              <w:rPr>
                <w:rStyle w:val="Hyperlink"/>
                <w:rFonts w:ascii="Times New Roman" w:hAnsi="Times New Roman" w:cs="Times New Roman"/>
                <w:noProof/>
              </w:rPr>
              <w:t>Таблица 12. Индекс на Климатична сигурност на районите от ниво 2</w:t>
            </w:r>
            <w:r w:rsidR="00886702" w:rsidRPr="00886702">
              <w:rPr>
                <w:rFonts w:ascii="Times New Roman" w:hAnsi="Times New Roman" w:cs="Times New Roman"/>
                <w:noProof/>
                <w:webHidden/>
              </w:rPr>
              <w:tab/>
            </w:r>
            <w:r w:rsidR="00886702" w:rsidRPr="00886702">
              <w:rPr>
                <w:rFonts w:ascii="Times New Roman" w:hAnsi="Times New Roman" w:cs="Times New Roman"/>
                <w:noProof/>
                <w:webHidden/>
              </w:rPr>
              <w:fldChar w:fldCharType="begin"/>
            </w:r>
            <w:r w:rsidR="00886702" w:rsidRPr="00886702">
              <w:rPr>
                <w:rFonts w:ascii="Times New Roman" w:hAnsi="Times New Roman" w:cs="Times New Roman"/>
                <w:noProof/>
                <w:webHidden/>
              </w:rPr>
              <w:instrText xml:space="preserve"> PAGEREF _Toc477947367 \h </w:instrText>
            </w:r>
            <w:r w:rsidR="00886702" w:rsidRPr="00886702">
              <w:rPr>
                <w:rFonts w:ascii="Times New Roman" w:hAnsi="Times New Roman" w:cs="Times New Roman"/>
                <w:noProof/>
                <w:webHidden/>
              </w:rPr>
            </w:r>
            <w:r w:rsidR="00886702" w:rsidRPr="00886702">
              <w:rPr>
                <w:rFonts w:ascii="Times New Roman" w:hAnsi="Times New Roman" w:cs="Times New Roman"/>
                <w:noProof/>
                <w:webHidden/>
              </w:rPr>
              <w:fldChar w:fldCharType="separate"/>
            </w:r>
            <w:r w:rsidR="00886702" w:rsidRPr="00886702">
              <w:rPr>
                <w:rFonts w:ascii="Times New Roman" w:hAnsi="Times New Roman" w:cs="Times New Roman"/>
                <w:noProof/>
                <w:webHidden/>
              </w:rPr>
              <w:t>87</w:t>
            </w:r>
            <w:r w:rsidR="00886702" w:rsidRPr="00886702">
              <w:rPr>
                <w:rFonts w:ascii="Times New Roman" w:hAnsi="Times New Roman" w:cs="Times New Roman"/>
                <w:noProof/>
                <w:webHidden/>
              </w:rPr>
              <w:fldChar w:fldCharType="end"/>
            </w:r>
          </w:hyperlink>
        </w:p>
        <w:p w:rsidR="00886702" w:rsidRPr="00886702" w:rsidRDefault="001E7F45">
          <w:pPr>
            <w:pStyle w:val="TableofFigures"/>
            <w:tabs>
              <w:tab w:val="right" w:leader="dot" w:pos="9062"/>
            </w:tabs>
            <w:rPr>
              <w:rFonts w:ascii="Times New Roman" w:eastAsiaTheme="minorEastAsia" w:hAnsi="Times New Roman" w:cs="Times New Roman"/>
              <w:noProof/>
              <w:lang w:eastAsia="bg-BG"/>
            </w:rPr>
          </w:pPr>
          <w:hyperlink w:anchor="_Toc477947368" w:history="1">
            <w:r w:rsidR="00886702" w:rsidRPr="00886702">
              <w:rPr>
                <w:rStyle w:val="Hyperlink"/>
                <w:rFonts w:ascii="Times New Roman" w:eastAsia="Calibri" w:hAnsi="Times New Roman" w:cs="Times New Roman"/>
                <w:noProof/>
              </w:rPr>
              <w:t>Таблица 13. Брой на населението в България и по райони от ниво 2, , 2005-2015 г.</w:t>
            </w:r>
            <w:r w:rsidR="00886702" w:rsidRPr="00886702">
              <w:rPr>
                <w:rFonts w:ascii="Times New Roman" w:hAnsi="Times New Roman" w:cs="Times New Roman"/>
                <w:noProof/>
                <w:webHidden/>
              </w:rPr>
              <w:tab/>
            </w:r>
            <w:r w:rsidR="00886702" w:rsidRPr="00886702">
              <w:rPr>
                <w:rFonts w:ascii="Times New Roman" w:hAnsi="Times New Roman" w:cs="Times New Roman"/>
                <w:noProof/>
                <w:webHidden/>
              </w:rPr>
              <w:fldChar w:fldCharType="begin"/>
            </w:r>
            <w:r w:rsidR="00886702" w:rsidRPr="00886702">
              <w:rPr>
                <w:rFonts w:ascii="Times New Roman" w:hAnsi="Times New Roman" w:cs="Times New Roman"/>
                <w:noProof/>
                <w:webHidden/>
              </w:rPr>
              <w:instrText xml:space="preserve"> PAGEREF _Toc477947368 \h </w:instrText>
            </w:r>
            <w:r w:rsidR="00886702" w:rsidRPr="00886702">
              <w:rPr>
                <w:rFonts w:ascii="Times New Roman" w:hAnsi="Times New Roman" w:cs="Times New Roman"/>
                <w:noProof/>
                <w:webHidden/>
              </w:rPr>
            </w:r>
            <w:r w:rsidR="00886702" w:rsidRPr="00886702">
              <w:rPr>
                <w:rFonts w:ascii="Times New Roman" w:hAnsi="Times New Roman" w:cs="Times New Roman"/>
                <w:noProof/>
                <w:webHidden/>
              </w:rPr>
              <w:fldChar w:fldCharType="separate"/>
            </w:r>
            <w:r w:rsidR="00886702" w:rsidRPr="00886702">
              <w:rPr>
                <w:rFonts w:ascii="Times New Roman" w:hAnsi="Times New Roman" w:cs="Times New Roman"/>
                <w:noProof/>
                <w:webHidden/>
              </w:rPr>
              <w:t>93</w:t>
            </w:r>
            <w:r w:rsidR="00886702" w:rsidRPr="00886702">
              <w:rPr>
                <w:rFonts w:ascii="Times New Roman" w:hAnsi="Times New Roman" w:cs="Times New Roman"/>
                <w:noProof/>
                <w:webHidden/>
              </w:rPr>
              <w:fldChar w:fldCharType="end"/>
            </w:r>
          </w:hyperlink>
        </w:p>
        <w:p w:rsidR="00886702" w:rsidRPr="00886702" w:rsidRDefault="001E7F45">
          <w:pPr>
            <w:pStyle w:val="TableofFigures"/>
            <w:tabs>
              <w:tab w:val="right" w:leader="dot" w:pos="9062"/>
            </w:tabs>
            <w:rPr>
              <w:rFonts w:ascii="Times New Roman" w:eastAsiaTheme="minorEastAsia" w:hAnsi="Times New Roman" w:cs="Times New Roman"/>
              <w:noProof/>
              <w:lang w:eastAsia="bg-BG"/>
            </w:rPr>
          </w:pPr>
          <w:hyperlink w:anchor="_Toc477947369" w:history="1">
            <w:r w:rsidR="00886702" w:rsidRPr="00886702">
              <w:rPr>
                <w:rStyle w:val="Hyperlink"/>
                <w:rFonts w:ascii="Times New Roman" w:eastAsia="Calibri" w:hAnsi="Times New Roman" w:cs="Times New Roman"/>
                <w:noProof/>
              </w:rPr>
              <w:t>Таблица 14.Естествен прираст на населението в България и по райони от ниво 2, брой, 2005-2015 г.</w:t>
            </w:r>
            <w:r w:rsidR="00886702" w:rsidRPr="00886702">
              <w:rPr>
                <w:rFonts w:ascii="Times New Roman" w:hAnsi="Times New Roman" w:cs="Times New Roman"/>
                <w:noProof/>
                <w:webHidden/>
              </w:rPr>
              <w:tab/>
            </w:r>
            <w:r w:rsidR="00886702" w:rsidRPr="00886702">
              <w:rPr>
                <w:rFonts w:ascii="Times New Roman" w:hAnsi="Times New Roman" w:cs="Times New Roman"/>
                <w:noProof/>
                <w:webHidden/>
              </w:rPr>
              <w:fldChar w:fldCharType="begin"/>
            </w:r>
            <w:r w:rsidR="00886702" w:rsidRPr="00886702">
              <w:rPr>
                <w:rFonts w:ascii="Times New Roman" w:hAnsi="Times New Roman" w:cs="Times New Roman"/>
                <w:noProof/>
                <w:webHidden/>
              </w:rPr>
              <w:instrText xml:space="preserve"> PAGEREF _Toc477947369 \h </w:instrText>
            </w:r>
            <w:r w:rsidR="00886702" w:rsidRPr="00886702">
              <w:rPr>
                <w:rFonts w:ascii="Times New Roman" w:hAnsi="Times New Roman" w:cs="Times New Roman"/>
                <w:noProof/>
                <w:webHidden/>
              </w:rPr>
            </w:r>
            <w:r w:rsidR="00886702" w:rsidRPr="00886702">
              <w:rPr>
                <w:rFonts w:ascii="Times New Roman" w:hAnsi="Times New Roman" w:cs="Times New Roman"/>
                <w:noProof/>
                <w:webHidden/>
              </w:rPr>
              <w:fldChar w:fldCharType="separate"/>
            </w:r>
            <w:r w:rsidR="00886702" w:rsidRPr="00886702">
              <w:rPr>
                <w:rFonts w:ascii="Times New Roman" w:hAnsi="Times New Roman" w:cs="Times New Roman"/>
                <w:noProof/>
                <w:webHidden/>
              </w:rPr>
              <w:t>97</w:t>
            </w:r>
            <w:r w:rsidR="00886702" w:rsidRPr="00886702">
              <w:rPr>
                <w:rFonts w:ascii="Times New Roman" w:hAnsi="Times New Roman" w:cs="Times New Roman"/>
                <w:noProof/>
                <w:webHidden/>
              </w:rPr>
              <w:fldChar w:fldCharType="end"/>
            </w:r>
          </w:hyperlink>
        </w:p>
        <w:p w:rsidR="00886702" w:rsidRPr="00886702" w:rsidRDefault="001E7F45">
          <w:pPr>
            <w:pStyle w:val="TableofFigures"/>
            <w:tabs>
              <w:tab w:val="right" w:leader="dot" w:pos="9062"/>
            </w:tabs>
            <w:rPr>
              <w:rFonts w:ascii="Times New Roman" w:eastAsiaTheme="minorEastAsia" w:hAnsi="Times New Roman" w:cs="Times New Roman"/>
              <w:noProof/>
              <w:lang w:eastAsia="bg-BG"/>
            </w:rPr>
          </w:pPr>
          <w:hyperlink w:anchor="_Toc477947370" w:history="1">
            <w:r w:rsidR="00886702" w:rsidRPr="00886702">
              <w:rPr>
                <w:rStyle w:val="Hyperlink"/>
                <w:rFonts w:ascii="Times New Roman" w:eastAsia="Calibri" w:hAnsi="Times New Roman" w:cs="Times New Roman"/>
                <w:noProof/>
              </w:rPr>
              <w:t>Таблица 15. Механичен прираст на населението в България и по райони от ниво 2,  брой, 2005-2015 г.</w:t>
            </w:r>
            <w:r w:rsidR="00886702" w:rsidRPr="00886702">
              <w:rPr>
                <w:rFonts w:ascii="Times New Roman" w:hAnsi="Times New Roman" w:cs="Times New Roman"/>
                <w:noProof/>
                <w:webHidden/>
              </w:rPr>
              <w:tab/>
            </w:r>
            <w:r w:rsidR="00886702" w:rsidRPr="00886702">
              <w:rPr>
                <w:rFonts w:ascii="Times New Roman" w:hAnsi="Times New Roman" w:cs="Times New Roman"/>
                <w:noProof/>
                <w:webHidden/>
              </w:rPr>
              <w:fldChar w:fldCharType="begin"/>
            </w:r>
            <w:r w:rsidR="00886702" w:rsidRPr="00886702">
              <w:rPr>
                <w:rFonts w:ascii="Times New Roman" w:hAnsi="Times New Roman" w:cs="Times New Roman"/>
                <w:noProof/>
                <w:webHidden/>
              </w:rPr>
              <w:instrText xml:space="preserve"> PAGEREF _Toc477947370 \h </w:instrText>
            </w:r>
            <w:r w:rsidR="00886702" w:rsidRPr="00886702">
              <w:rPr>
                <w:rFonts w:ascii="Times New Roman" w:hAnsi="Times New Roman" w:cs="Times New Roman"/>
                <w:noProof/>
                <w:webHidden/>
              </w:rPr>
            </w:r>
            <w:r w:rsidR="00886702" w:rsidRPr="00886702">
              <w:rPr>
                <w:rFonts w:ascii="Times New Roman" w:hAnsi="Times New Roman" w:cs="Times New Roman"/>
                <w:noProof/>
                <w:webHidden/>
              </w:rPr>
              <w:fldChar w:fldCharType="separate"/>
            </w:r>
            <w:r w:rsidR="00886702" w:rsidRPr="00886702">
              <w:rPr>
                <w:rFonts w:ascii="Times New Roman" w:hAnsi="Times New Roman" w:cs="Times New Roman"/>
                <w:noProof/>
                <w:webHidden/>
              </w:rPr>
              <w:t>98</w:t>
            </w:r>
            <w:r w:rsidR="00886702" w:rsidRPr="00886702">
              <w:rPr>
                <w:rFonts w:ascii="Times New Roman" w:hAnsi="Times New Roman" w:cs="Times New Roman"/>
                <w:noProof/>
                <w:webHidden/>
              </w:rPr>
              <w:fldChar w:fldCharType="end"/>
            </w:r>
          </w:hyperlink>
        </w:p>
        <w:p w:rsidR="00886702" w:rsidRPr="00886702" w:rsidRDefault="001E7F45">
          <w:pPr>
            <w:pStyle w:val="TableofFigures"/>
            <w:tabs>
              <w:tab w:val="right" w:leader="dot" w:pos="9062"/>
            </w:tabs>
            <w:rPr>
              <w:rFonts w:ascii="Times New Roman" w:eastAsiaTheme="minorEastAsia" w:hAnsi="Times New Roman" w:cs="Times New Roman"/>
              <w:noProof/>
              <w:lang w:eastAsia="bg-BG"/>
            </w:rPr>
          </w:pPr>
          <w:hyperlink w:anchor="_Toc477947371" w:history="1">
            <w:r w:rsidR="00886702" w:rsidRPr="00886702">
              <w:rPr>
                <w:rStyle w:val="Hyperlink"/>
                <w:rFonts w:ascii="Times New Roman" w:eastAsia="Calibri" w:hAnsi="Times New Roman" w:cs="Times New Roman"/>
                <w:noProof/>
              </w:rPr>
              <w:t>Таблица 16. Работна сила на 15 и повече навършени години, хил., 2005-2015г.</w:t>
            </w:r>
            <w:r w:rsidR="00886702" w:rsidRPr="00886702">
              <w:rPr>
                <w:rFonts w:ascii="Times New Roman" w:hAnsi="Times New Roman" w:cs="Times New Roman"/>
                <w:noProof/>
                <w:webHidden/>
              </w:rPr>
              <w:tab/>
            </w:r>
            <w:r w:rsidR="00886702" w:rsidRPr="00886702">
              <w:rPr>
                <w:rFonts w:ascii="Times New Roman" w:hAnsi="Times New Roman" w:cs="Times New Roman"/>
                <w:noProof/>
                <w:webHidden/>
              </w:rPr>
              <w:fldChar w:fldCharType="begin"/>
            </w:r>
            <w:r w:rsidR="00886702" w:rsidRPr="00886702">
              <w:rPr>
                <w:rFonts w:ascii="Times New Roman" w:hAnsi="Times New Roman" w:cs="Times New Roman"/>
                <w:noProof/>
                <w:webHidden/>
              </w:rPr>
              <w:instrText xml:space="preserve"> PAGEREF _Toc477947371 \h </w:instrText>
            </w:r>
            <w:r w:rsidR="00886702" w:rsidRPr="00886702">
              <w:rPr>
                <w:rFonts w:ascii="Times New Roman" w:hAnsi="Times New Roman" w:cs="Times New Roman"/>
                <w:noProof/>
                <w:webHidden/>
              </w:rPr>
            </w:r>
            <w:r w:rsidR="00886702" w:rsidRPr="00886702">
              <w:rPr>
                <w:rFonts w:ascii="Times New Roman" w:hAnsi="Times New Roman" w:cs="Times New Roman"/>
                <w:noProof/>
                <w:webHidden/>
              </w:rPr>
              <w:fldChar w:fldCharType="separate"/>
            </w:r>
            <w:r w:rsidR="00886702" w:rsidRPr="00886702">
              <w:rPr>
                <w:rFonts w:ascii="Times New Roman" w:hAnsi="Times New Roman" w:cs="Times New Roman"/>
                <w:noProof/>
                <w:webHidden/>
              </w:rPr>
              <w:t>101</w:t>
            </w:r>
            <w:r w:rsidR="00886702" w:rsidRPr="00886702">
              <w:rPr>
                <w:rFonts w:ascii="Times New Roman" w:hAnsi="Times New Roman" w:cs="Times New Roman"/>
                <w:noProof/>
                <w:webHidden/>
              </w:rPr>
              <w:fldChar w:fldCharType="end"/>
            </w:r>
          </w:hyperlink>
        </w:p>
        <w:p w:rsidR="00886702" w:rsidRPr="00886702" w:rsidRDefault="001E7F45">
          <w:pPr>
            <w:pStyle w:val="TableofFigures"/>
            <w:tabs>
              <w:tab w:val="right" w:leader="dot" w:pos="9062"/>
            </w:tabs>
            <w:rPr>
              <w:rFonts w:ascii="Times New Roman" w:eastAsiaTheme="minorEastAsia" w:hAnsi="Times New Roman" w:cs="Times New Roman"/>
              <w:noProof/>
              <w:lang w:eastAsia="bg-BG"/>
            </w:rPr>
          </w:pPr>
          <w:hyperlink w:anchor="_Toc477947372" w:history="1">
            <w:r w:rsidR="00886702" w:rsidRPr="00886702">
              <w:rPr>
                <w:rStyle w:val="Hyperlink"/>
                <w:rFonts w:ascii="Times New Roman" w:eastAsia="Calibri" w:hAnsi="Times New Roman" w:cs="Times New Roman"/>
                <w:noProof/>
              </w:rPr>
              <w:t>Таблица 17.  Работна сила на населението на 15 и повече навършени години по райони от ниво 2 през 2015 г.</w:t>
            </w:r>
            <w:r w:rsidR="00886702" w:rsidRPr="00886702">
              <w:rPr>
                <w:rFonts w:ascii="Times New Roman" w:hAnsi="Times New Roman" w:cs="Times New Roman"/>
                <w:noProof/>
                <w:webHidden/>
              </w:rPr>
              <w:tab/>
            </w:r>
            <w:r w:rsidR="00886702" w:rsidRPr="00886702">
              <w:rPr>
                <w:rFonts w:ascii="Times New Roman" w:hAnsi="Times New Roman" w:cs="Times New Roman"/>
                <w:noProof/>
                <w:webHidden/>
              </w:rPr>
              <w:fldChar w:fldCharType="begin"/>
            </w:r>
            <w:r w:rsidR="00886702" w:rsidRPr="00886702">
              <w:rPr>
                <w:rFonts w:ascii="Times New Roman" w:hAnsi="Times New Roman" w:cs="Times New Roman"/>
                <w:noProof/>
                <w:webHidden/>
              </w:rPr>
              <w:instrText xml:space="preserve"> PAGEREF _Toc477947372 \h </w:instrText>
            </w:r>
            <w:r w:rsidR="00886702" w:rsidRPr="00886702">
              <w:rPr>
                <w:rFonts w:ascii="Times New Roman" w:hAnsi="Times New Roman" w:cs="Times New Roman"/>
                <w:noProof/>
                <w:webHidden/>
              </w:rPr>
            </w:r>
            <w:r w:rsidR="00886702" w:rsidRPr="00886702">
              <w:rPr>
                <w:rFonts w:ascii="Times New Roman" w:hAnsi="Times New Roman" w:cs="Times New Roman"/>
                <w:noProof/>
                <w:webHidden/>
              </w:rPr>
              <w:fldChar w:fldCharType="separate"/>
            </w:r>
            <w:r w:rsidR="00886702" w:rsidRPr="00886702">
              <w:rPr>
                <w:rFonts w:ascii="Times New Roman" w:hAnsi="Times New Roman" w:cs="Times New Roman"/>
                <w:noProof/>
                <w:webHidden/>
              </w:rPr>
              <w:t>101</w:t>
            </w:r>
            <w:r w:rsidR="00886702" w:rsidRPr="00886702">
              <w:rPr>
                <w:rFonts w:ascii="Times New Roman" w:hAnsi="Times New Roman" w:cs="Times New Roman"/>
                <w:noProof/>
                <w:webHidden/>
              </w:rPr>
              <w:fldChar w:fldCharType="end"/>
            </w:r>
          </w:hyperlink>
        </w:p>
        <w:p w:rsidR="00886702" w:rsidRPr="00886702" w:rsidRDefault="001E7F45">
          <w:pPr>
            <w:pStyle w:val="TableofFigures"/>
            <w:tabs>
              <w:tab w:val="right" w:leader="dot" w:pos="9062"/>
            </w:tabs>
            <w:rPr>
              <w:rFonts w:ascii="Times New Roman" w:eastAsiaTheme="minorEastAsia" w:hAnsi="Times New Roman" w:cs="Times New Roman"/>
              <w:noProof/>
              <w:lang w:eastAsia="bg-BG"/>
            </w:rPr>
          </w:pPr>
          <w:hyperlink w:anchor="_Toc477947373" w:history="1">
            <w:r w:rsidR="00886702" w:rsidRPr="00886702">
              <w:rPr>
                <w:rStyle w:val="Hyperlink"/>
                <w:rFonts w:ascii="Times New Roman" w:eastAsia="Calibri" w:hAnsi="Times New Roman" w:cs="Times New Roman"/>
                <w:noProof/>
              </w:rPr>
              <w:t>Таблица 18. Коефициент на икономическа активност на населението на 15 и повече навършени години</w:t>
            </w:r>
            <w:r w:rsidR="00886702" w:rsidRPr="00886702">
              <w:rPr>
                <w:rFonts w:ascii="Times New Roman" w:hAnsi="Times New Roman" w:cs="Times New Roman"/>
                <w:noProof/>
                <w:webHidden/>
              </w:rPr>
              <w:tab/>
            </w:r>
            <w:r w:rsidR="00886702" w:rsidRPr="00886702">
              <w:rPr>
                <w:rFonts w:ascii="Times New Roman" w:hAnsi="Times New Roman" w:cs="Times New Roman"/>
                <w:noProof/>
                <w:webHidden/>
              </w:rPr>
              <w:fldChar w:fldCharType="begin"/>
            </w:r>
            <w:r w:rsidR="00886702" w:rsidRPr="00886702">
              <w:rPr>
                <w:rFonts w:ascii="Times New Roman" w:hAnsi="Times New Roman" w:cs="Times New Roman"/>
                <w:noProof/>
                <w:webHidden/>
              </w:rPr>
              <w:instrText xml:space="preserve"> PAGEREF _Toc477947373 \h </w:instrText>
            </w:r>
            <w:r w:rsidR="00886702" w:rsidRPr="00886702">
              <w:rPr>
                <w:rFonts w:ascii="Times New Roman" w:hAnsi="Times New Roman" w:cs="Times New Roman"/>
                <w:noProof/>
                <w:webHidden/>
              </w:rPr>
            </w:r>
            <w:r w:rsidR="00886702" w:rsidRPr="00886702">
              <w:rPr>
                <w:rFonts w:ascii="Times New Roman" w:hAnsi="Times New Roman" w:cs="Times New Roman"/>
                <w:noProof/>
                <w:webHidden/>
              </w:rPr>
              <w:fldChar w:fldCharType="separate"/>
            </w:r>
            <w:r w:rsidR="00886702" w:rsidRPr="00886702">
              <w:rPr>
                <w:rFonts w:ascii="Times New Roman" w:hAnsi="Times New Roman" w:cs="Times New Roman"/>
                <w:noProof/>
                <w:webHidden/>
              </w:rPr>
              <w:t>103</w:t>
            </w:r>
            <w:r w:rsidR="00886702" w:rsidRPr="00886702">
              <w:rPr>
                <w:rFonts w:ascii="Times New Roman" w:hAnsi="Times New Roman" w:cs="Times New Roman"/>
                <w:noProof/>
                <w:webHidden/>
              </w:rPr>
              <w:fldChar w:fldCharType="end"/>
            </w:r>
          </w:hyperlink>
        </w:p>
        <w:p w:rsidR="00886702" w:rsidRPr="00886702" w:rsidRDefault="001E7F45">
          <w:pPr>
            <w:pStyle w:val="TableofFigures"/>
            <w:tabs>
              <w:tab w:val="right" w:leader="dot" w:pos="9062"/>
            </w:tabs>
            <w:rPr>
              <w:rFonts w:ascii="Times New Roman" w:eastAsiaTheme="minorEastAsia" w:hAnsi="Times New Roman" w:cs="Times New Roman"/>
              <w:noProof/>
              <w:lang w:eastAsia="bg-BG"/>
            </w:rPr>
          </w:pPr>
          <w:hyperlink w:anchor="_Toc477947374" w:history="1">
            <w:r w:rsidR="00886702" w:rsidRPr="00886702">
              <w:rPr>
                <w:rStyle w:val="Hyperlink"/>
                <w:rFonts w:ascii="Times New Roman" w:hAnsi="Times New Roman" w:cs="Times New Roman"/>
                <w:noProof/>
              </w:rPr>
              <w:t>Таблица 20. Заети лица на 15-64 навършени години, брой, 2005-2015г.</w:t>
            </w:r>
            <w:r w:rsidR="00886702" w:rsidRPr="00886702">
              <w:rPr>
                <w:rFonts w:ascii="Times New Roman" w:hAnsi="Times New Roman" w:cs="Times New Roman"/>
                <w:noProof/>
                <w:webHidden/>
              </w:rPr>
              <w:tab/>
            </w:r>
            <w:r w:rsidR="00886702" w:rsidRPr="00886702">
              <w:rPr>
                <w:rFonts w:ascii="Times New Roman" w:hAnsi="Times New Roman" w:cs="Times New Roman"/>
                <w:noProof/>
                <w:webHidden/>
              </w:rPr>
              <w:fldChar w:fldCharType="begin"/>
            </w:r>
            <w:r w:rsidR="00886702" w:rsidRPr="00886702">
              <w:rPr>
                <w:rFonts w:ascii="Times New Roman" w:hAnsi="Times New Roman" w:cs="Times New Roman"/>
                <w:noProof/>
                <w:webHidden/>
              </w:rPr>
              <w:instrText xml:space="preserve"> PAGEREF _Toc477947374 \h </w:instrText>
            </w:r>
            <w:r w:rsidR="00886702" w:rsidRPr="00886702">
              <w:rPr>
                <w:rFonts w:ascii="Times New Roman" w:hAnsi="Times New Roman" w:cs="Times New Roman"/>
                <w:noProof/>
                <w:webHidden/>
              </w:rPr>
            </w:r>
            <w:r w:rsidR="00886702" w:rsidRPr="00886702">
              <w:rPr>
                <w:rFonts w:ascii="Times New Roman" w:hAnsi="Times New Roman" w:cs="Times New Roman"/>
                <w:noProof/>
                <w:webHidden/>
              </w:rPr>
              <w:fldChar w:fldCharType="separate"/>
            </w:r>
            <w:r w:rsidR="00886702" w:rsidRPr="00886702">
              <w:rPr>
                <w:rFonts w:ascii="Times New Roman" w:hAnsi="Times New Roman" w:cs="Times New Roman"/>
                <w:noProof/>
                <w:webHidden/>
              </w:rPr>
              <w:t>104</w:t>
            </w:r>
            <w:r w:rsidR="00886702" w:rsidRPr="00886702">
              <w:rPr>
                <w:rFonts w:ascii="Times New Roman" w:hAnsi="Times New Roman" w:cs="Times New Roman"/>
                <w:noProof/>
                <w:webHidden/>
              </w:rPr>
              <w:fldChar w:fldCharType="end"/>
            </w:r>
          </w:hyperlink>
        </w:p>
        <w:p w:rsidR="00886702" w:rsidRPr="00886702" w:rsidRDefault="001E7F45">
          <w:pPr>
            <w:pStyle w:val="TableofFigures"/>
            <w:tabs>
              <w:tab w:val="right" w:leader="dot" w:pos="9062"/>
            </w:tabs>
            <w:rPr>
              <w:rFonts w:ascii="Times New Roman" w:eastAsiaTheme="minorEastAsia" w:hAnsi="Times New Roman" w:cs="Times New Roman"/>
              <w:noProof/>
              <w:lang w:eastAsia="bg-BG"/>
            </w:rPr>
          </w:pPr>
          <w:hyperlink w:anchor="_Toc477947375" w:history="1">
            <w:r w:rsidR="00886702" w:rsidRPr="00886702">
              <w:rPr>
                <w:rStyle w:val="Hyperlink"/>
                <w:rFonts w:ascii="Times New Roman" w:hAnsi="Times New Roman" w:cs="Times New Roman"/>
                <w:noProof/>
              </w:rPr>
              <w:t>Таблица 21. Коефициенти на заетост на населението на 15-64 навършени години, %, 2005-2015г.</w:t>
            </w:r>
            <w:r w:rsidR="00886702" w:rsidRPr="00886702">
              <w:rPr>
                <w:rFonts w:ascii="Times New Roman" w:hAnsi="Times New Roman" w:cs="Times New Roman"/>
                <w:noProof/>
                <w:webHidden/>
              </w:rPr>
              <w:tab/>
            </w:r>
            <w:r w:rsidR="00886702" w:rsidRPr="00886702">
              <w:rPr>
                <w:rFonts w:ascii="Times New Roman" w:hAnsi="Times New Roman" w:cs="Times New Roman"/>
                <w:noProof/>
                <w:webHidden/>
              </w:rPr>
              <w:fldChar w:fldCharType="begin"/>
            </w:r>
            <w:r w:rsidR="00886702" w:rsidRPr="00886702">
              <w:rPr>
                <w:rFonts w:ascii="Times New Roman" w:hAnsi="Times New Roman" w:cs="Times New Roman"/>
                <w:noProof/>
                <w:webHidden/>
              </w:rPr>
              <w:instrText xml:space="preserve"> PAGEREF _Toc477947375 \h </w:instrText>
            </w:r>
            <w:r w:rsidR="00886702" w:rsidRPr="00886702">
              <w:rPr>
                <w:rFonts w:ascii="Times New Roman" w:hAnsi="Times New Roman" w:cs="Times New Roman"/>
                <w:noProof/>
                <w:webHidden/>
              </w:rPr>
            </w:r>
            <w:r w:rsidR="00886702" w:rsidRPr="00886702">
              <w:rPr>
                <w:rFonts w:ascii="Times New Roman" w:hAnsi="Times New Roman" w:cs="Times New Roman"/>
                <w:noProof/>
                <w:webHidden/>
              </w:rPr>
              <w:fldChar w:fldCharType="separate"/>
            </w:r>
            <w:r w:rsidR="00886702" w:rsidRPr="00886702">
              <w:rPr>
                <w:rFonts w:ascii="Times New Roman" w:hAnsi="Times New Roman" w:cs="Times New Roman"/>
                <w:noProof/>
                <w:webHidden/>
              </w:rPr>
              <w:t>104</w:t>
            </w:r>
            <w:r w:rsidR="00886702" w:rsidRPr="00886702">
              <w:rPr>
                <w:rFonts w:ascii="Times New Roman" w:hAnsi="Times New Roman" w:cs="Times New Roman"/>
                <w:noProof/>
                <w:webHidden/>
              </w:rPr>
              <w:fldChar w:fldCharType="end"/>
            </w:r>
          </w:hyperlink>
        </w:p>
        <w:p w:rsidR="00886702" w:rsidRPr="00886702" w:rsidRDefault="001E7F45">
          <w:pPr>
            <w:pStyle w:val="TableofFigures"/>
            <w:tabs>
              <w:tab w:val="right" w:leader="dot" w:pos="9062"/>
            </w:tabs>
            <w:rPr>
              <w:rFonts w:ascii="Times New Roman" w:eastAsiaTheme="minorEastAsia" w:hAnsi="Times New Roman" w:cs="Times New Roman"/>
              <w:noProof/>
              <w:lang w:eastAsia="bg-BG"/>
            </w:rPr>
          </w:pPr>
          <w:hyperlink w:anchor="_Toc477947376" w:history="1">
            <w:r w:rsidR="00886702" w:rsidRPr="00886702">
              <w:rPr>
                <w:rStyle w:val="Hyperlink"/>
                <w:rFonts w:ascii="Times New Roman" w:hAnsi="Times New Roman" w:cs="Times New Roman"/>
                <w:noProof/>
              </w:rPr>
              <w:t>Таблица 22. Коефициенти на заетост на населението на 15-64 навършени години по райони от ниво 2, %</w:t>
            </w:r>
            <w:r w:rsidR="00886702" w:rsidRPr="00886702">
              <w:rPr>
                <w:rFonts w:ascii="Times New Roman" w:hAnsi="Times New Roman" w:cs="Times New Roman"/>
                <w:noProof/>
                <w:webHidden/>
              </w:rPr>
              <w:tab/>
            </w:r>
            <w:r w:rsidR="00886702" w:rsidRPr="00886702">
              <w:rPr>
                <w:rFonts w:ascii="Times New Roman" w:hAnsi="Times New Roman" w:cs="Times New Roman"/>
                <w:noProof/>
                <w:webHidden/>
              </w:rPr>
              <w:fldChar w:fldCharType="begin"/>
            </w:r>
            <w:r w:rsidR="00886702" w:rsidRPr="00886702">
              <w:rPr>
                <w:rFonts w:ascii="Times New Roman" w:hAnsi="Times New Roman" w:cs="Times New Roman"/>
                <w:noProof/>
                <w:webHidden/>
              </w:rPr>
              <w:instrText xml:space="preserve"> PAGEREF _Toc477947376 \h </w:instrText>
            </w:r>
            <w:r w:rsidR="00886702" w:rsidRPr="00886702">
              <w:rPr>
                <w:rFonts w:ascii="Times New Roman" w:hAnsi="Times New Roman" w:cs="Times New Roman"/>
                <w:noProof/>
                <w:webHidden/>
              </w:rPr>
            </w:r>
            <w:r w:rsidR="00886702" w:rsidRPr="00886702">
              <w:rPr>
                <w:rFonts w:ascii="Times New Roman" w:hAnsi="Times New Roman" w:cs="Times New Roman"/>
                <w:noProof/>
                <w:webHidden/>
              </w:rPr>
              <w:fldChar w:fldCharType="separate"/>
            </w:r>
            <w:r w:rsidR="00886702" w:rsidRPr="00886702">
              <w:rPr>
                <w:rFonts w:ascii="Times New Roman" w:hAnsi="Times New Roman" w:cs="Times New Roman"/>
                <w:noProof/>
                <w:webHidden/>
              </w:rPr>
              <w:t>105</w:t>
            </w:r>
            <w:r w:rsidR="00886702" w:rsidRPr="00886702">
              <w:rPr>
                <w:rFonts w:ascii="Times New Roman" w:hAnsi="Times New Roman" w:cs="Times New Roman"/>
                <w:noProof/>
                <w:webHidden/>
              </w:rPr>
              <w:fldChar w:fldCharType="end"/>
            </w:r>
          </w:hyperlink>
        </w:p>
        <w:p w:rsidR="00886702" w:rsidRPr="00886702" w:rsidRDefault="001E7F45">
          <w:pPr>
            <w:pStyle w:val="TableofFigures"/>
            <w:tabs>
              <w:tab w:val="right" w:leader="dot" w:pos="9062"/>
            </w:tabs>
            <w:rPr>
              <w:rFonts w:ascii="Times New Roman" w:eastAsiaTheme="minorEastAsia" w:hAnsi="Times New Roman" w:cs="Times New Roman"/>
              <w:noProof/>
              <w:lang w:eastAsia="bg-BG"/>
            </w:rPr>
          </w:pPr>
          <w:hyperlink w:anchor="_Toc477947377" w:history="1">
            <w:r w:rsidR="00886702" w:rsidRPr="00886702">
              <w:rPr>
                <w:rStyle w:val="Hyperlink"/>
                <w:rFonts w:ascii="Times New Roman" w:eastAsia="Calibri" w:hAnsi="Times New Roman" w:cs="Times New Roman"/>
                <w:noProof/>
              </w:rPr>
              <w:t>Таблица 23. Заети лица по икономически дейности и пол, хил., 2015 г.</w:t>
            </w:r>
            <w:r w:rsidR="00886702" w:rsidRPr="00886702">
              <w:rPr>
                <w:rFonts w:ascii="Times New Roman" w:hAnsi="Times New Roman" w:cs="Times New Roman"/>
                <w:noProof/>
                <w:webHidden/>
              </w:rPr>
              <w:tab/>
            </w:r>
            <w:r w:rsidR="00886702" w:rsidRPr="00886702">
              <w:rPr>
                <w:rFonts w:ascii="Times New Roman" w:hAnsi="Times New Roman" w:cs="Times New Roman"/>
                <w:noProof/>
                <w:webHidden/>
              </w:rPr>
              <w:fldChar w:fldCharType="begin"/>
            </w:r>
            <w:r w:rsidR="00886702" w:rsidRPr="00886702">
              <w:rPr>
                <w:rFonts w:ascii="Times New Roman" w:hAnsi="Times New Roman" w:cs="Times New Roman"/>
                <w:noProof/>
                <w:webHidden/>
              </w:rPr>
              <w:instrText xml:space="preserve"> PAGEREF _Toc477947377 \h </w:instrText>
            </w:r>
            <w:r w:rsidR="00886702" w:rsidRPr="00886702">
              <w:rPr>
                <w:rFonts w:ascii="Times New Roman" w:hAnsi="Times New Roman" w:cs="Times New Roman"/>
                <w:noProof/>
                <w:webHidden/>
              </w:rPr>
            </w:r>
            <w:r w:rsidR="00886702" w:rsidRPr="00886702">
              <w:rPr>
                <w:rFonts w:ascii="Times New Roman" w:hAnsi="Times New Roman" w:cs="Times New Roman"/>
                <w:noProof/>
                <w:webHidden/>
              </w:rPr>
              <w:fldChar w:fldCharType="separate"/>
            </w:r>
            <w:r w:rsidR="00886702" w:rsidRPr="00886702">
              <w:rPr>
                <w:rFonts w:ascii="Times New Roman" w:hAnsi="Times New Roman" w:cs="Times New Roman"/>
                <w:noProof/>
                <w:webHidden/>
              </w:rPr>
              <w:t>105</w:t>
            </w:r>
            <w:r w:rsidR="00886702" w:rsidRPr="00886702">
              <w:rPr>
                <w:rFonts w:ascii="Times New Roman" w:hAnsi="Times New Roman" w:cs="Times New Roman"/>
                <w:noProof/>
                <w:webHidden/>
              </w:rPr>
              <w:fldChar w:fldCharType="end"/>
            </w:r>
          </w:hyperlink>
        </w:p>
        <w:p w:rsidR="00886702" w:rsidRPr="00886702" w:rsidRDefault="001E7F45">
          <w:pPr>
            <w:pStyle w:val="TableofFigures"/>
            <w:tabs>
              <w:tab w:val="right" w:leader="dot" w:pos="9062"/>
            </w:tabs>
            <w:rPr>
              <w:rFonts w:ascii="Times New Roman" w:eastAsiaTheme="minorEastAsia" w:hAnsi="Times New Roman" w:cs="Times New Roman"/>
              <w:noProof/>
              <w:lang w:eastAsia="bg-BG"/>
            </w:rPr>
          </w:pPr>
          <w:hyperlink w:anchor="_Toc477947378" w:history="1">
            <w:r w:rsidR="00886702" w:rsidRPr="00886702">
              <w:rPr>
                <w:rStyle w:val="Hyperlink"/>
                <w:rFonts w:ascii="Times New Roman" w:eastAsia="Calibri" w:hAnsi="Times New Roman" w:cs="Times New Roman"/>
                <w:noProof/>
              </w:rPr>
              <w:t>Таблица 24. Безработни лица на 15 и повече навършени години, хил., 2005-2015 г.</w:t>
            </w:r>
            <w:r w:rsidR="00886702" w:rsidRPr="00886702">
              <w:rPr>
                <w:rFonts w:ascii="Times New Roman" w:hAnsi="Times New Roman" w:cs="Times New Roman"/>
                <w:noProof/>
                <w:webHidden/>
              </w:rPr>
              <w:tab/>
            </w:r>
            <w:r w:rsidR="00886702" w:rsidRPr="00886702">
              <w:rPr>
                <w:rFonts w:ascii="Times New Roman" w:hAnsi="Times New Roman" w:cs="Times New Roman"/>
                <w:noProof/>
                <w:webHidden/>
              </w:rPr>
              <w:fldChar w:fldCharType="begin"/>
            </w:r>
            <w:r w:rsidR="00886702" w:rsidRPr="00886702">
              <w:rPr>
                <w:rFonts w:ascii="Times New Roman" w:hAnsi="Times New Roman" w:cs="Times New Roman"/>
                <w:noProof/>
                <w:webHidden/>
              </w:rPr>
              <w:instrText xml:space="preserve"> PAGEREF _Toc477947378 \h </w:instrText>
            </w:r>
            <w:r w:rsidR="00886702" w:rsidRPr="00886702">
              <w:rPr>
                <w:rFonts w:ascii="Times New Roman" w:hAnsi="Times New Roman" w:cs="Times New Roman"/>
                <w:noProof/>
                <w:webHidden/>
              </w:rPr>
            </w:r>
            <w:r w:rsidR="00886702" w:rsidRPr="00886702">
              <w:rPr>
                <w:rFonts w:ascii="Times New Roman" w:hAnsi="Times New Roman" w:cs="Times New Roman"/>
                <w:noProof/>
                <w:webHidden/>
              </w:rPr>
              <w:fldChar w:fldCharType="separate"/>
            </w:r>
            <w:r w:rsidR="00886702" w:rsidRPr="00886702">
              <w:rPr>
                <w:rFonts w:ascii="Times New Roman" w:hAnsi="Times New Roman" w:cs="Times New Roman"/>
                <w:noProof/>
                <w:webHidden/>
              </w:rPr>
              <w:t>107</w:t>
            </w:r>
            <w:r w:rsidR="00886702" w:rsidRPr="00886702">
              <w:rPr>
                <w:rFonts w:ascii="Times New Roman" w:hAnsi="Times New Roman" w:cs="Times New Roman"/>
                <w:noProof/>
                <w:webHidden/>
              </w:rPr>
              <w:fldChar w:fldCharType="end"/>
            </w:r>
          </w:hyperlink>
        </w:p>
        <w:p w:rsidR="00886702" w:rsidRPr="00886702" w:rsidRDefault="001E7F45">
          <w:pPr>
            <w:pStyle w:val="TableofFigures"/>
            <w:tabs>
              <w:tab w:val="right" w:leader="dot" w:pos="9062"/>
            </w:tabs>
            <w:rPr>
              <w:rFonts w:ascii="Times New Roman" w:eastAsiaTheme="minorEastAsia" w:hAnsi="Times New Roman" w:cs="Times New Roman"/>
              <w:noProof/>
              <w:lang w:eastAsia="bg-BG"/>
            </w:rPr>
          </w:pPr>
          <w:hyperlink w:anchor="_Toc477947379" w:history="1">
            <w:r w:rsidR="00886702" w:rsidRPr="00886702">
              <w:rPr>
                <w:rStyle w:val="Hyperlink"/>
                <w:rFonts w:ascii="Times New Roman" w:eastAsia="Calibri" w:hAnsi="Times New Roman" w:cs="Times New Roman"/>
                <w:noProof/>
              </w:rPr>
              <w:t>Таблица 25. Коефициенти на безработица на населението на 15 и повече навършени години, %, 2005-2015г.</w:t>
            </w:r>
            <w:r w:rsidR="00886702" w:rsidRPr="00886702">
              <w:rPr>
                <w:rFonts w:ascii="Times New Roman" w:hAnsi="Times New Roman" w:cs="Times New Roman"/>
                <w:noProof/>
                <w:webHidden/>
              </w:rPr>
              <w:tab/>
            </w:r>
            <w:r w:rsidR="00886702" w:rsidRPr="00886702">
              <w:rPr>
                <w:rFonts w:ascii="Times New Roman" w:hAnsi="Times New Roman" w:cs="Times New Roman"/>
                <w:noProof/>
                <w:webHidden/>
              </w:rPr>
              <w:fldChar w:fldCharType="begin"/>
            </w:r>
            <w:r w:rsidR="00886702" w:rsidRPr="00886702">
              <w:rPr>
                <w:rFonts w:ascii="Times New Roman" w:hAnsi="Times New Roman" w:cs="Times New Roman"/>
                <w:noProof/>
                <w:webHidden/>
              </w:rPr>
              <w:instrText xml:space="preserve"> PAGEREF _Toc477947379 \h </w:instrText>
            </w:r>
            <w:r w:rsidR="00886702" w:rsidRPr="00886702">
              <w:rPr>
                <w:rFonts w:ascii="Times New Roman" w:hAnsi="Times New Roman" w:cs="Times New Roman"/>
                <w:noProof/>
                <w:webHidden/>
              </w:rPr>
            </w:r>
            <w:r w:rsidR="00886702" w:rsidRPr="00886702">
              <w:rPr>
                <w:rFonts w:ascii="Times New Roman" w:hAnsi="Times New Roman" w:cs="Times New Roman"/>
                <w:noProof/>
                <w:webHidden/>
              </w:rPr>
              <w:fldChar w:fldCharType="separate"/>
            </w:r>
            <w:r w:rsidR="00886702" w:rsidRPr="00886702">
              <w:rPr>
                <w:rFonts w:ascii="Times New Roman" w:hAnsi="Times New Roman" w:cs="Times New Roman"/>
                <w:noProof/>
                <w:webHidden/>
              </w:rPr>
              <w:t>107</w:t>
            </w:r>
            <w:r w:rsidR="00886702" w:rsidRPr="00886702">
              <w:rPr>
                <w:rFonts w:ascii="Times New Roman" w:hAnsi="Times New Roman" w:cs="Times New Roman"/>
                <w:noProof/>
                <w:webHidden/>
              </w:rPr>
              <w:fldChar w:fldCharType="end"/>
            </w:r>
          </w:hyperlink>
        </w:p>
        <w:p w:rsidR="00886702" w:rsidRPr="00886702" w:rsidRDefault="001E7F45">
          <w:pPr>
            <w:pStyle w:val="TableofFigures"/>
            <w:tabs>
              <w:tab w:val="right" w:leader="dot" w:pos="9062"/>
            </w:tabs>
            <w:rPr>
              <w:rFonts w:ascii="Times New Roman" w:eastAsiaTheme="minorEastAsia" w:hAnsi="Times New Roman" w:cs="Times New Roman"/>
              <w:noProof/>
              <w:lang w:eastAsia="bg-BG"/>
            </w:rPr>
          </w:pPr>
          <w:hyperlink w:anchor="_Toc477947380" w:history="1">
            <w:r w:rsidR="00886702" w:rsidRPr="00886702">
              <w:rPr>
                <w:rStyle w:val="Hyperlink"/>
                <w:rFonts w:ascii="Times New Roman" w:eastAsia="Calibri" w:hAnsi="Times New Roman" w:cs="Times New Roman"/>
                <w:noProof/>
              </w:rPr>
              <w:t>Таблица 26. Безработни лица и коефициенти на безработица на населението на 15 и повече навършени години, 2015 г.</w:t>
            </w:r>
            <w:r w:rsidR="00886702" w:rsidRPr="00886702">
              <w:rPr>
                <w:rFonts w:ascii="Times New Roman" w:hAnsi="Times New Roman" w:cs="Times New Roman"/>
                <w:noProof/>
                <w:webHidden/>
              </w:rPr>
              <w:tab/>
            </w:r>
            <w:r w:rsidR="00886702" w:rsidRPr="00886702">
              <w:rPr>
                <w:rFonts w:ascii="Times New Roman" w:hAnsi="Times New Roman" w:cs="Times New Roman"/>
                <w:noProof/>
                <w:webHidden/>
              </w:rPr>
              <w:fldChar w:fldCharType="begin"/>
            </w:r>
            <w:r w:rsidR="00886702" w:rsidRPr="00886702">
              <w:rPr>
                <w:rFonts w:ascii="Times New Roman" w:hAnsi="Times New Roman" w:cs="Times New Roman"/>
                <w:noProof/>
                <w:webHidden/>
              </w:rPr>
              <w:instrText xml:space="preserve"> PAGEREF _Toc477947380 \h </w:instrText>
            </w:r>
            <w:r w:rsidR="00886702" w:rsidRPr="00886702">
              <w:rPr>
                <w:rFonts w:ascii="Times New Roman" w:hAnsi="Times New Roman" w:cs="Times New Roman"/>
                <w:noProof/>
                <w:webHidden/>
              </w:rPr>
            </w:r>
            <w:r w:rsidR="00886702" w:rsidRPr="00886702">
              <w:rPr>
                <w:rFonts w:ascii="Times New Roman" w:hAnsi="Times New Roman" w:cs="Times New Roman"/>
                <w:noProof/>
                <w:webHidden/>
              </w:rPr>
              <w:fldChar w:fldCharType="separate"/>
            </w:r>
            <w:r w:rsidR="00886702" w:rsidRPr="00886702">
              <w:rPr>
                <w:rFonts w:ascii="Times New Roman" w:hAnsi="Times New Roman" w:cs="Times New Roman"/>
                <w:noProof/>
                <w:webHidden/>
              </w:rPr>
              <w:t>108</w:t>
            </w:r>
            <w:r w:rsidR="00886702" w:rsidRPr="00886702">
              <w:rPr>
                <w:rFonts w:ascii="Times New Roman" w:hAnsi="Times New Roman" w:cs="Times New Roman"/>
                <w:noProof/>
                <w:webHidden/>
              </w:rPr>
              <w:fldChar w:fldCharType="end"/>
            </w:r>
          </w:hyperlink>
        </w:p>
        <w:p w:rsidR="00886702" w:rsidRPr="00886702" w:rsidRDefault="001E7F45">
          <w:pPr>
            <w:pStyle w:val="TableofFigures"/>
            <w:tabs>
              <w:tab w:val="right" w:leader="dot" w:pos="9062"/>
            </w:tabs>
            <w:rPr>
              <w:rFonts w:ascii="Times New Roman" w:eastAsiaTheme="minorEastAsia" w:hAnsi="Times New Roman" w:cs="Times New Roman"/>
              <w:noProof/>
              <w:lang w:eastAsia="bg-BG"/>
            </w:rPr>
          </w:pPr>
          <w:hyperlink w:anchor="_Toc477947381" w:history="1">
            <w:r w:rsidR="00886702" w:rsidRPr="00886702">
              <w:rPr>
                <w:rStyle w:val="Hyperlink"/>
                <w:rFonts w:ascii="Times New Roman" w:eastAsia="Calibri" w:hAnsi="Times New Roman" w:cs="Times New Roman"/>
                <w:noProof/>
              </w:rPr>
              <w:t>Таблица 28. Места за настаняване по райони от ниво 2, брой, 2008-2015г.</w:t>
            </w:r>
            <w:r w:rsidR="00886702" w:rsidRPr="00886702">
              <w:rPr>
                <w:rFonts w:ascii="Times New Roman" w:hAnsi="Times New Roman" w:cs="Times New Roman"/>
                <w:noProof/>
                <w:webHidden/>
              </w:rPr>
              <w:tab/>
            </w:r>
            <w:r w:rsidR="00886702" w:rsidRPr="00886702">
              <w:rPr>
                <w:rFonts w:ascii="Times New Roman" w:hAnsi="Times New Roman" w:cs="Times New Roman"/>
                <w:noProof/>
                <w:webHidden/>
              </w:rPr>
              <w:fldChar w:fldCharType="begin"/>
            </w:r>
            <w:r w:rsidR="00886702" w:rsidRPr="00886702">
              <w:rPr>
                <w:rFonts w:ascii="Times New Roman" w:hAnsi="Times New Roman" w:cs="Times New Roman"/>
                <w:noProof/>
                <w:webHidden/>
              </w:rPr>
              <w:instrText xml:space="preserve"> PAGEREF _Toc477947381 \h </w:instrText>
            </w:r>
            <w:r w:rsidR="00886702" w:rsidRPr="00886702">
              <w:rPr>
                <w:rFonts w:ascii="Times New Roman" w:hAnsi="Times New Roman" w:cs="Times New Roman"/>
                <w:noProof/>
                <w:webHidden/>
              </w:rPr>
            </w:r>
            <w:r w:rsidR="00886702" w:rsidRPr="00886702">
              <w:rPr>
                <w:rFonts w:ascii="Times New Roman" w:hAnsi="Times New Roman" w:cs="Times New Roman"/>
                <w:noProof/>
                <w:webHidden/>
              </w:rPr>
              <w:fldChar w:fldCharType="separate"/>
            </w:r>
            <w:r w:rsidR="00886702" w:rsidRPr="00886702">
              <w:rPr>
                <w:rFonts w:ascii="Times New Roman" w:hAnsi="Times New Roman" w:cs="Times New Roman"/>
                <w:noProof/>
                <w:webHidden/>
              </w:rPr>
              <w:t>121</w:t>
            </w:r>
            <w:r w:rsidR="00886702" w:rsidRPr="00886702">
              <w:rPr>
                <w:rFonts w:ascii="Times New Roman" w:hAnsi="Times New Roman" w:cs="Times New Roman"/>
                <w:noProof/>
                <w:webHidden/>
              </w:rPr>
              <w:fldChar w:fldCharType="end"/>
            </w:r>
          </w:hyperlink>
        </w:p>
        <w:p w:rsidR="00886702" w:rsidRPr="00886702" w:rsidRDefault="001E7F45">
          <w:pPr>
            <w:pStyle w:val="TableofFigures"/>
            <w:tabs>
              <w:tab w:val="right" w:leader="dot" w:pos="9062"/>
            </w:tabs>
            <w:rPr>
              <w:rFonts w:ascii="Times New Roman" w:eastAsiaTheme="minorEastAsia" w:hAnsi="Times New Roman" w:cs="Times New Roman"/>
              <w:noProof/>
              <w:lang w:eastAsia="bg-BG"/>
            </w:rPr>
          </w:pPr>
          <w:hyperlink w:anchor="_Toc477947382" w:history="1">
            <w:r w:rsidR="00886702" w:rsidRPr="00886702">
              <w:rPr>
                <w:rStyle w:val="Hyperlink"/>
                <w:rFonts w:ascii="Times New Roman" w:eastAsia="Calibri" w:hAnsi="Times New Roman" w:cs="Times New Roman"/>
                <w:noProof/>
              </w:rPr>
              <w:t>Таблица 29. Легла в местата за настаняване по райони от ниво 2, брой, 2008-2015г.</w:t>
            </w:r>
            <w:r w:rsidR="00886702" w:rsidRPr="00886702">
              <w:rPr>
                <w:rFonts w:ascii="Times New Roman" w:hAnsi="Times New Roman" w:cs="Times New Roman"/>
                <w:noProof/>
                <w:webHidden/>
              </w:rPr>
              <w:tab/>
            </w:r>
            <w:r w:rsidR="00886702" w:rsidRPr="00886702">
              <w:rPr>
                <w:rFonts w:ascii="Times New Roman" w:hAnsi="Times New Roman" w:cs="Times New Roman"/>
                <w:noProof/>
                <w:webHidden/>
              </w:rPr>
              <w:fldChar w:fldCharType="begin"/>
            </w:r>
            <w:r w:rsidR="00886702" w:rsidRPr="00886702">
              <w:rPr>
                <w:rFonts w:ascii="Times New Roman" w:hAnsi="Times New Roman" w:cs="Times New Roman"/>
                <w:noProof/>
                <w:webHidden/>
              </w:rPr>
              <w:instrText xml:space="preserve"> PAGEREF _Toc477947382 \h </w:instrText>
            </w:r>
            <w:r w:rsidR="00886702" w:rsidRPr="00886702">
              <w:rPr>
                <w:rFonts w:ascii="Times New Roman" w:hAnsi="Times New Roman" w:cs="Times New Roman"/>
                <w:noProof/>
                <w:webHidden/>
              </w:rPr>
            </w:r>
            <w:r w:rsidR="00886702" w:rsidRPr="00886702">
              <w:rPr>
                <w:rFonts w:ascii="Times New Roman" w:hAnsi="Times New Roman" w:cs="Times New Roman"/>
                <w:noProof/>
                <w:webHidden/>
              </w:rPr>
              <w:fldChar w:fldCharType="separate"/>
            </w:r>
            <w:r w:rsidR="00886702" w:rsidRPr="00886702">
              <w:rPr>
                <w:rFonts w:ascii="Times New Roman" w:hAnsi="Times New Roman" w:cs="Times New Roman"/>
                <w:noProof/>
                <w:webHidden/>
              </w:rPr>
              <w:t>123</w:t>
            </w:r>
            <w:r w:rsidR="00886702" w:rsidRPr="00886702">
              <w:rPr>
                <w:rFonts w:ascii="Times New Roman" w:hAnsi="Times New Roman" w:cs="Times New Roman"/>
                <w:noProof/>
                <w:webHidden/>
              </w:rPr>
              <w:fldChar w:fldCharType="end"/>
            </w:r>
          </w:hyperlink>
        </w:p>
        <w:p w:rsidR="00886702" w:rsidRPr="00886702" w:rsidRDefault="001E7F45">
          <w:pPr>
            <w:pStyle w:val="TableofFigures"/>
            <w:tabs>
              <w:tab w:val="right" w:leader="dot" w:pos="9062"/>
            </w:tabs>
            <w:rPr>
              <w:rFonts w:ascii="Times New Roman" w:eastAsiaTheme="minorEastAsia" w:hAnsi="Times New Roman" w:cs="Times New Roman"/>
              <w:noProof/>
              <w:lang w:eastAsia="bg-BG"/>
            </w:rPr>
          </w:pPr>
          <w:hyperlink w:anchor="_Toc477947383" w:history="1">
            <w:r w:rsidR="00886702" w:rsidRPr="00886702">
              <w:rPr>
                <w:rStyle w:val="Hyperlink"/>
                <w:rFonts w:ascii="Times New Roman" w:eastAsia="Calibri" w:hAnsi="Times New Roman" w:cs="Times New Roman"/>
                <w:noProof/>
              </w:rPr>
              <w:t>Таблица 30.  Реализирани нощувки в местата за настаняване по райони от ниво 2, брой, 2008-2015г.</w:t>
            </w:r>
            <w:r w:rsidR="00886702" w:rsidRPr="00886702">
              <w:rPr>
                <w:rFonts w:ascii="Times New Roman" w:hAnsi="Times New Roman" w:cs="Times New Roman"/>
                <w:noProof/>
                <w:webHidden/>
              </w:rPr>
              <w:tab/>
            </w:r>
            <w:r w:rsidR="00886702" w:rsidRPr="00886702">
              <w:rPr>
                <w:rFonts w:ascii="Times New Roman" w:hAnsi="Times New Roman" w:cs="Times New Roman"/>
                <w:noProof/>
                <w:webHidden/>
              </w:rPr>
              <w:fldChar w:fldCharType="begin"/>
            </w:r>
            <w:r w:rsidR="00886702" w:rsidRPr="00886702">
              <w:rPr>
                <w:rFonts w:ascii="Times New Roman" w:hAnsi="Times New Roman" w:cs="Times New Roman"/>
                <w:noProof/>
                <w:webHidden/>
              </w:rPr>
              <w:instrText xml:space="preserve"> PAGEREF _Toc477947383 \h </w:instrText>
            </w:r>
            <w:r w:rsidR="00886702" w:rsidRPr="00886702">
              <w:rPr>
                <w:rFonts w:ascii="Times New Roman" w:hAnsi="Times New Roman" w:cs="Times New Roman"/>
                <w:noProof/>
                <w:webHidden/>
              </w:rPr>
            </w:r>
            <w:r w:rsidR="00886702" w:rsidRPr="00886702">
              <w:rPr>
                <w:rFonts w:ascii="Times New Roman" w:hAnsi="Times New Roman" w:cs="Times New Roman"/>
                <w:noProof/>
                <w:webHidden/>
              </w:rPr>
              <w:fldChar w:fldCharType="separate"/>
            </w:r>
            <w:r w:rsidR="00886702" w:rsidRPr="00886702">
              <w:rPr>
                <w:rFonts w:ascii="Times New Roman" w:hAnsi="Times New Roman" w:cs="Times New Roman"/>
                <w:noProof/>
                <w:webHidden/>
              </w:rPr>
              <w:t>124</w:t>
            </w:r>
            <w:r w:rsidR="00886702" w:rsidRPr="00886702">
              <w:rPr>
                <w:rFonts w:ascii="Times New Roman" w:hAnsi="Times New Roman" w:cs="Times New Roman"/>
                <w:noProof/>
                <w:webHidden/>
              </w:rPr>
              <w:fldChar w:fldCharType="end"/>
            </w:r>
          </w:hyperlink>
        </w:p>
        <w:p w:rsidR="00886702" w:rsidRPr="00886702" w:rsidRDefault="001E7F45">
          <w:pPr>
            <w:pStyle w:val="TableofFigures"/>
            <w:tabs>
              <w:tab w:val="right" w:leader="dot" w:pos="9062"/>
            </w:tabs>
            <w:rPr>
              <w:rFonts w:ascii="Times New Roman" w:eastAsiaTheme="minorEastAsia" w:hAnsi="Times New Roman" w:cs="Times New Roman"/>
              <w:noProof/>
              <w:lang w:eastAsia="bg-BG"/>
            </w:rPr>
          </w:pPr>
          <w:hyperlink w:anchor="_Toc477947384" w:history="1">
            <w:r w:rsidR="00886702" w:rsidRPr="00886702">
              <w:rPr>
                <w:rStyle w:val="Hyperlink"/>
                <w:rFonts w:ascii="Times New Roman" w:eastAsia="Calibri" w:hAnsi="Times New Roman" w:cs="Times New Roman"/>
                <w:noProof/>
              </w:rPr>
              <w:t>Таблица 31.  Приходи от нощувки по райони от ниво 2 през периода 2005-2015 г. (в лв.)</w:t>
            </w:r>
            <w:r w:rsidR="00886702" w:rsidRPr="00886702">
              <w:rPr>
                <w:rFonts w:ascii="Times New Roman" w:hAnsi="Times New Roman" w:cs="Times New Roman"/>
                <w:noProof/>
                <w:webHidden/>
              </w:rPr>
              <w:tab/>
            </w:r>
            <w:r w:rsidR="00886702" w:rsidRPr="00886702">
              <w:rPr>
                <w:rFonts w:ascii="Times New Roman" w:hAnsi="Times New Roman" w:cs="Times New Roman"/>
                <w:noProof/>
                <w:webHidden/>
              </w:rPr>
              <w:fldChar w:fldCharType="begin"/>
            </w:r>
            <w:r w:rsidR="00886702" w:rsidRPr="00886702">
              <w:rPr>
                <w:rFonts w:ascii="Times New Roman" w:hAnsi="Times New Roman" w:cs="Times New Roman"/>
                <w:noProof/>
                <w:webHidden/>
              </w:rPr>
              <w:instrText xml:space="preserve"> PAGEREF _Toc477947384 \h </w:instrText>
            </w:r>
            <w:r w:rsidR="00886702" w:rsidRPr="00886702">
              <w:rPr>
                <w:rFonts w:ascii="Times New Roman" w:hAnsi="Times New Roman" w:cs="Times New Roman"/>
                <w:noProof/>
                <w:webHidden/>
              </w:rPr>
            </w:r>
            <w:r w:rsidR="00886702" w:rsidRPr="00886702">
              <w:rPr>
                <w:rFonts w:ascii="Times New Roman" w:hAnsi="Times New Roman" w:cs="Times New Roman"/>
                <w:noProof/>
                <w:webHidden/>
              </w:rPr>
              <w:fldChar w:fldCharType="separate"/>
            </w:r>
            <w:r w:rsidR="00886702" w:rsidRPr="00886702">
              <w:rPr>
                <w:rFonts w:ascii="Times New Roman" w:hAnsi="Times New Roman" w:cs="Times New Roman"/>
                <w:noProof/>
                <w:webHidden/>
              </w:rPr>
              <w:t>126</w:t>
            </w:r>
            <w:r w:rsidR="00886702" w:rsidRPr="00886702">
              <w:rPr>
                <w:rFonts w:ascii="Times New Roman" w:hAnsi="Times New Roman" w:cs="Times New Roman"/>
                <w:noProof/>
                <w:webHidden/>
              </w:rPr>
              <w:fldChar w:fldCharType="end"/>
            </w:r>
          </w:hyperlink>
        </w:p>
        <w:p w:rsidR="00886702" w:rsidRPr="00886702" w:rsidRDefault="001E7F45">
          <w:pPr>
            <w:pStyle w:val="TableofFigures"/>
            <w:tabs>
              <w:tab w:val="right" w:leader="dot" w:pos="9062"/>
            </w:tabs>
            <w:rPr>
              <w:rFonts w:ascii="Times New Roman" w:eastAsiaTheme="minorEastAsia" w:hAnsi="Times New Roman" w:cs="Times New Roman"/>
              <w:noProof/>
              <w:lang w:eastAsia="bg-BG"/>
            </w:rPr>
          </w:pPr>
          <w:hyperlink w:anchor="_Toc477947385" w:history="1">
            <w:r w:rsidR="00886702" w:rsidRPr="00886702">
              <w:rPr>
                <w:rStyle w:val="Hyperlink"/>
                <w:rFonts w:ascii="Times New Roman" w:eastAsia="Calibri" w:hAnsi="Times New Roman" w:cs="Times New Roman"/>
                <w:noProof/>
              </w:rPr>
              <w:t>Таблица 32. Лечебни и здравни заведения по статистически райони</w:t>
            </w:r>
            <w:r w:rsidR="00886702" w:rsidRPr="00886702">
              <w:rPr>
                <w:rFonts w:ascii="Times New Roman" w:hAnsi="Times New Roman" w:cs="Times New Roman"/>
                <w:noProof/>
                <w:webHidden/>
              </w:rPr>
              <w:tab/>
            </w:r>
            <w:r w:rsidR="00886702" w:rsidRPr="00886702">
              <w:rPr>
                <w:rFonts w:ascii="Times New Roman" w:hAnsi="Times New Roman" w:cs="Times New Roman"/>
                <w:noProof/>
                <w:webHidden/>
              </w:rPr>
              <w:fldChar w:fldCharType="begin"/>
            </w:r>
            <w:r w:rsidR="00886702" w:rsidRPr="00886702">
              <w:rPr>
                <w:rFonts w:ascii="Times New Roman" w:hAnsi="Times New Roman" w:cs="Times New Roman"/>
                <w:noProof/>
                <w:webHidden/>
              </w:rPr>
              <w:instrText xml:space="preserve"> PAGEREF _Toc477947385 \h </w:instrText>
            </w:r>
            <w:r w:rsidR="00886702" w:rsidRPr="00886702">
              <w:rPr>
                <w:rFonts w:ascii="Times New Roman" w:hAnsi="Times New Roman" w:cs="Times New Roman"/>
                <w:noProof/>
                <w:webHidden/>
              </w:rPr>
            </w:r>
            <w:r w:rsidR="00886702" w:rsidRPr="00886702">
              <w:rPr>
                <w:rFonts w:ascii="Times New Roman" w:hAnsi="Times New Roman" w:cs="Times New Roman"/>
                <w:noProof/>
                <w:webHidden/>
              </w:rPr>
              <w:fldChar w:fldCharType="separate"/>
            </w:r>
            <w:r w:rsidR="00886702" w:rsidRPr="00886702">
              <w:rPr>
                <w:rFonts w:ascii="Times New Roman" w:hAnsi="Times New Roman" w:cs="Times New Roman"/>
                <w:noProof/>
                <w:webHidden/>
              </w:rPr>
              <w:t>132</w:t>
            </w:r>
            <w:r w:rsidR="00886702" w:rsidRPr="00886702">
              <w:rPr>
                <w:rFonts w:ascii="Times New Roman" w:hAnsi="Times New Roman" w:cs="Times New Roman"/>
                <w:noProof/>
                <w:webHidden/>
              </w:rPr>
              <w:fldChar w:fldCharType="end"/>
            </w:r>
          </w:hyperlink>
        </w:p>
        <w:p w:rsidR="00886702" w:rsidRPr="00886702" w:rsidRDefault="001E7F45">
          <w:pPr>
            <w:pStyle w:val="TableofFigures"/>
            <w:tabs>
              <w:tab w:val="right" w:leader="dot" w:pos="9062"/>
            </w:tabs>
            <w:rPr>
              <w:rFonts w:ascii="Times New Roman" w:eastAsiaTheme="minorEastAsia" w:hAnsi="Times New Roman" w:cs="Times New Roman"/>
              <w:noProof/>
              <w:lang w:eastAsia="bg-BG"/>
            </w:rPr>
          </w:pPr>
          <w:hyperlink w:anchor="_Toc477947386" w:history="1">
            <w:r w:rsidR="00886702" w:rsidRPr="00886702">
              <w:rPr>
                <w:rStyle w:val="Hyperlink"/>
                <w:rFonts w:ascii="Times New Roman" w:hAnsi="Times New Roman" w:cs="Times New Roman"/>
                <w:iCs/>
                <w:noProof/>
              </w:rPr>
              <w:t>Таблица 33. Дължина на РПМ по категории пътища към 2005 и 2015 г.</w:t>
            </w:r>
            <w:r w:rsidR="00886702" w:rsidRPr="00886702">
              <w:rPr>
                <w:rFonts w:ascii="Times New Roman" w:hAnsi="Times New Roman" w:cs="Times New Roman"/>
                <w:noProof/>
                <w:webHidden/>
              </w:rPr>
              <w:tab/>
            </w:r>
            <w:r w:rsidR="00886702" w:rsidRPr="00886702">
              <w:rPr>
                <w:rFonts w:ascii="Times New Roman" w:hAnsi="Times New Roman" w:cs="Times New Roman"/>
                <w:noProof/>
                <w:webHidden/>
              </w:rPr>
              <w:fldChar w:fldCharType="begin"/>
            </w:r>
            <w:r w:rsidR="00886702" w:rsidRPr="00886702">
              <w:rPr>
                <w:rFonts w:ascii="Times New Roman" w:hAnsi="Times New Roman" w:cs="Times New Roman"/>
                <w:noProof/>
                <w:webHidden/>
              </w:rPr>
              <w:instrText xml:space="preserve"> PAGEREF _Toc477947386 \h </w:instrText>
            </w:r>
            <w:r w:rsidR="00886702" w:rsidRPr="00886702">
              <w:rPr>
                <w:rFonts w:ascii="Times New Roman" w:hAnsi="Times New Roman" w:cs="Times New Roman"/>
                <w:noProof/>
                <w:webHidden/>
              </w:rPr>
            </w:r>
            <w:r w:rsidR="00886702" w:rsidRPr="00886702">
              <w:rPr>
                <w:rFonts w:ascii="Times New Roman" w:hAnsi="Times New Roman" w:cs="Times New Roman"/>
                <w:noProof/>
                <w:webHidden/>
              </w:rPr>
              <w:fldChar w:fldCharType="separate"/>
            </w:r>
            <w:r w:rsidR="00886702" w:rsidRPr="00886702">
              <w:rPr>
                <w:rFonts w:ascii="Times New Roman" w:hAnsi="Times New Roman" w:cs="Times New Roman"/>
                <w:noProof/>
                <w:webHidden/>
              </w:rPr>
              <w:t>141</w:t>
            </w:r>
            <w:r w:rsidR="00886702" w:rsidRPr="00886702">
              <w:rPr>
                <w:rFonts w:ascii="Times New Roman" w:hAnsi="Times New Roman" w:cs="Times New Roman"/>
                <w:noProof/>
                <w:webHidden/>
              </w:rPr>
              <w:fldChar w:fldCharType="end"/>
            </w:r>
          </w:hyperlink>
        </w:p>
        <w:p w:rsidR="00886702" w:rsidRPr="00886702" w:rsidRDefault="001E7F45">
          <w:pPr>
            <w:pStyle w:val="TableofFigures"/>
            <w:tabs>
              <w:tab w:val="right" w:leader="dot" w:pos="9062"/>
            </w:tabs>
            <w:rPr>
              <w:rFonts w:ascii="Times New Roman" w:eastAsiaTheme="minorEastAsia" w:hAnsi="Times New Roman" w:cs="Times New Roman"/>
              <w:noProof/>
              <w:lang w:eastAsia="bg-BG"/>
            </w:rPr>
          </w:pPr>
          <w:hyperlink w:anchor="_Toc477947387" w:history="1">
            <w:r w:rsidR="00886702" w:rsidRPr="00886702">
              <w:rPr>
                <w:rStyle w:val="Hyperlink"/>
                <w:rFonts w:ascii="Times New Roman" w:hAnsi="Times New Roman" w:cs="Times New Roman"/>
                <w:iCs/>
                <w:noProof/>
              </w:rPr>
              <w:t>Таблица 34. Автомагистрали на територията на страната към 2015 г.</w:t>
            </w:r>
            <w:r w:rsidR="00886702" w:rsidRPr="00886702">
              <w:rPr>
                <w:rFonts w:ascii="Times New Roman" w:hAnsi="Times New Roman" w:cs="Times New Roman"/>
                <w:noProof/>
                <w:webHidden/>
              </w:rPr>
              <w:tab/>
            </w:r>
            <w:r w:rsidR="00886702" w:rsidRPr="00886702">
              <w:rPr>
                <w:rFonts w:ascii="Times New Roman" w:hAnsi="Times New Roman" w:cs="Times New Roman"/>
                <w:noProof/>
                <w:webHidden/>
              </w:rPr>
              <w:fldChar w:fldCharType="begin"/>
            </w:r>
            <w:r w:rsidR="00886702" w:rsidRPr="00886702">
              <w:rPr>
                <w:rFonts w:ascii="Times New Roman" w:hAnsi="Times New Roman" w:cs="Times New Roman"/>
                <w:noProof/>
                <w:webHidden/>
              </w:rPr>
              <w:instrText xml:space="preserve"> PAGEREF _Toc477947387 \h </w:instrText>
            </w:r>
            <w:r w:rsidR="00886702" w:rsidRPr="00886702">
              <w:rPr>
                <w:rFonts w:ascii="Times New Roman" w:hAnsi="Times New Roman" w:cs="Times New Roman"/>
                <w:noProof/>
                <w:webHidden/>
              </w:rPr>
            </w:r>
            <w:r w:rsidR="00886702" w:rsidRPr="00886702">
              <w:rPr>
                <w:rFonts w:ascii="Times New Roman" w:hAnsi="Times New Roman" w:cs="Times New Roman"/>
                <w:noProof/>
                <w:webHidden/>
              </w:rPr>
              <w:fldChar w:fldCharType="separate"/>
            </w:r>
            <w:r w:rsidR="00886702" w:rsidRPr="00886702">
              <w:rPr>
                <w:rFonts w:ascii="Times New Roman" w:hAnsi="Times New Roman" w:cs="Times New Roman"/>
                <w:noProof/>
                <w:webHidden/>
              </w:rPr>
              <w:t>141</w:t>
            </w:r>
            <w:r w:rsidR="00886702" w:rsidRPr="00886702">
              <w:rPr>
                <w:rFonts w:ascii="Times New Roman" w:hAnsi="Times New Roman" w:cs="Times New Roman"/>
                <w:noProof/>
                <w:webHidden/>
              </w:rPr>
              <w:fldChar w:fldCharType="end"/>
            </w:r>
          </w:hyperlink>
        </w:p>
        <w:p w:rsidR="00886702" w:rsidRPr="00886702" w:rsidRDefault="001E7F45">
          <w:pPr>
            <w:pStyle w:val="TableofFigures"/>
            <w:tabs>
              <w:tab w:val="right" w:leader="dot" w:pos="9062"/>
            </w:tabs>
            <w:rPr>
              <w:rFonts w:ascii="Times New Roman" w:eastAsiaTheme="minorEastAsia" w:hAnsi="Times New Roman" w:cs="Times New Roman"/>
              <w:noProof/>
              <w:lang w:eastAsia="bg-BG"/>
            </w:rPr>
          </w:pPr>
          <w:hyperlink w:anchor="_Toc477947388" w:history="1">
            <w:r w:rsidR="00886702" w:rsidRPr="00886702">
              <w:rPr>
                <w:rStyle w:val="Hyperlink"/>
                <w:rFonts w:ascii="Times New Roman" w:hAnsi="Times New Roman" w:cs="Times New Roman"/>
                <w:iCs/>
                <w:noProof/>
              </w:rPr>
              <w:t>Таблица 35. Автомагистрали в км по райони от ниво 2</w:t>
            </w:r>
            <w:r w:rsidR="00886702" w:rsidRPr="00886702">
              <w:rPr>
                <w:rFonts w:ascii="Times New Roman" w:hAnsi="Times New Roman" w:cs="Times New Roman"/>
                <w:noProof/>
                <w:webHidden/>
              </w:rPr>
              <w:tab/>
            </w:r>
            <w:r w:rsidR="00886702" w:rsidRPr="00886702">
              <w:rPr>
                <w:rFonts w:ascii="Times New Roman" w:hAnsi="Times New Roman" w:cs="Times New Roman"/>
                <w:noProof/>
                <w:webHidden/>
              </w:rPr>
              <w:fldChar w:fldCharType="begin"/>
            </w:r>
            <w:r w:rsidR="00886702" w:rsidRPr="00886702">
              <w:rPr>
                <w:rFonts w:ascii="Times New Roman" w:hAnsi="Times New Roman" w:cs="Times New Roman"/>
                <w:noProof/>
                <w:webHidden/>
              </w:rPr>
              <w:instrText xml:space="preserve"> PAGEREF _Toc477947388 \h </w:instrText>
            </w:r>
            <w:r w:rsidR="00886702" w:rsidRPr="00886702">
              <w:rPr>
                <w:rFonts w:ascii="Times New Roman" w:hAnsi="Times New Roman" w:cs="Times New Roman"/>
                <w:noProof/>
                <w:webHidden/>
              </w:rPr>
            </w:r>
            <w:r w:rsidR="00886702" w:rsidRPr="00886702">
              <w:rPr>
                <w:rFonts w:ascii="Times New Roman" w:hAnsi="Times New Roman" w:cs="Times New Roman"/>
                <w:noProof/>
                <w:webHidden/>
              </w:rPr>
              <w:fldChar w:fldCharType="separate"/>
            </w:r>
            <w:r w:rsidR="00886702" w:rsidRPr="00886702">
              <w:rPr>
                <w:rFonts w:ascii="Times New Roman" w:hAnsi="Times New Roman" w:cs="Times New Roman"/>
                <w:noProof/>
                <w:webHidden/>
              </w:rPr>
              <w:t>143</w:t>
            </w:r>
            <w:r w:rsidR="00886702" w:rsidRPr="00886702">
              <w:rPr>
                <w:rFonts w:ascii="Times New Roman" w:hAnsi="Times New Roman" w:cs="Times New Roman"/>
                <w:noProof/>
                <w:webHidden/>
              </w:rPr>
              <w:fldChar w:fldCharType="end"/>
            </w:r>
          </w:hyperlink>
        </w:p>
        <w:p w:rsidR="00886702" w:rsidRPr="00886702" w:rsidRDefault="001E7F45">
          <w:pPr>
            <w:pStyle w:val="TableofFigures"/>
            <w:tabs>
              <w:tab w:val="right" w:leader="dot" w:pos="9062"/>
            </w:tabs>
            <w:rPr>
              <w:rFonts w:ascii="Times New Roman" w:eastAsiaTheme="minorEastAsia" w:hAnsi="Times New Roman" w:cs="Times New Roman"/>
              <w:noProof/>
              <w:lang w:eastAsia="bg-BG"/>
            </w:rPr>
          </w:pPr>
          <w:hyperlink w:anchor="_Toc477947389" w:history="1">
            <w:r w:rsidR="00886702" w:rsidRPr="00886702">
              <w:rPr>
                <w:rStyle w:val="Hyperlink"/>
                <w:rFonts w:ascii="Times New Roman" w:hAnsi="Times New Roman" w:cs="Times New Roman"/>
                <w:iCs/>
                <w:noProof/>
              </w:rPr>
              <w:t>Таблица 36. Гъстота на пътната мрежа по области 2005 и 2013 г.</w:t>
            </w:r>
            <w:r w:rsidR="00886702" w:rsidRPr="00886702">
              <w:rPr>
                <w:rFonts w:ascii="Times New Roman" w:hAnsi="Times New Roman" w:cs="Times New Roman"/>
                <w:noProof/>
                <w:webHidden/>
              </w:rPr>
              <w:tab/>
            </w:r>
            <w:r w:rsidR="00886702" w:rsidRPr="00886702">
              <w:rPr>
                <w:rFonts w:ascii="Times New Roman" w:hAnsi="Times New Roman" w:cs="Times New Roman"/>
                <w:noProof/>
                <w:webHidden/>
              </w:rPr>
              <w:fldChar w:fldCharType="begin"/>
            </w:r>
            <w:r w:rsidR="00886702" w:rsidRPr="00886702">
              <w:rPr>
                <w:rFonts w:ascii="Times New Roman" w:hAnsi="Times New Roman" w:cs="Times New Roman"/>
                <w:noProof/>
                <w:webHidden/>
              </w:rPr>
              <w:instrText xml:space="preserve"> PAGEREF _Toc477947389 \h </w:instrText>
            </w:r>
            <w:r w:rsidR="00886702" w:rsidRPr="00886702">
              <w:rPr>
                <w:rFonts w:ascii="Times New Roman" w:hAnsi="Times New Roman" w:cs="Times New Roman"/>
                <w:noProof/>
                <w:webHidden/>
              </w:rPr>
            </w:r>
            <w:r w:rsidR="00886702" w:rsidRPr="00886702">
              <w:rPr>
                <w:rFonts w:ascii="Times New Roman" w:hAnsi="Times New Roman" w:cs="Times New Roman"/>
                <w:noProof/>
                <w:webHidden/>
              </w:rPr>
              <w:fldChar w:fldCharType="separate"/>
            </w:r>
            <w:r w:rsidR="00886702" w:rsidRPr="00886702">
              <w:rPr>
                <w:rFonts w:ascii="Times New Roman" w:hAnsi="Times New Roman" w:cs="Times New Roman"/>
                <w:noProof/>
                <w:webHidden/>
              </w:rPr>
              <w:t>145</w:t>
            </w:r>
            <w:r w:rsidR="00886702" w:rsidRPr="00886702">
              <w:rPr>
                <w:rFonts w:ascii="Times New Roman" w:hAnsi="Times New Roman" w:cs="Times New Roman"/>
                <w:noProof/>
                <w:webHidden/>
              </w:rPr>
              <w:fldChar w:fldCharType="end"/>
            </w:r>
          </w:hyperlink>
        </w:p>
        <w:p w:rsidR="00886702" w:rsidRPr="00886702" w:rsidRDefault="001E7F45">
          <w:pPr>
            <w:pStyle w:val="TableofFigures"/>
            <w:tabs>
              <w:tab w:val="right" w:leader="dot" w:pos="9062"/>
            </w:tabs>
            <w:rPr>
              <w:rFonts w:ascii="Times New Roman" w:eastAsiaTheme="minorEastAsia" w:hAnsi="Times New Roman" w:cs="Times New Roman"/>
              <w:noProof/>
              <w:lang w:eastAsia="bg-BG"/>
            </w:rPr>
          </w:pPr>
          <w:hyperlink w:anchor="_Toc477947390" w:history="1">
            <w:r w:rsidR="00886702" w:rsidRPr="00886702">
              <w:rPr>
                <w:rStyle w:val="Hyperlink"/>
                <w:rFonts w:ascii="Times New Roman" w:hAnsi="Times New Roman" w:cs="Times New Roman"/>
                <w:noProof/>
              </w:rPr>
              <w:t>Таблица 37. Пътна настилка по райони от ниво 2 към 2015 г.</w:t>
            </w:r>
            <w:r w:rsidR="00886702" w:rsidRPr="00886702">
              <w:rPr>
                <w:rFonts w:ascii="Times New Roman" w:hAnsi="Times New Roman" w:cs="Times New Roman"/>
                <w:noProof/>
                <w:webHidden/>
              </w:rPr>
              <w:tab/>
            </w:r>
            <w:r w:rsidR="00886702" w:rsidRPr="00886702">
              <w:rPr>
                <w:rFonts w:ascii="Times New Roman" w:hAnsi="Times New Roman" w:cs="Times New Roman"/>
                <w:noProof/>
                <w:webHidden/>
              </w:rPr>
              <w:fldChar w:fldCharType="begin"/>
            </w:r>
            <w:r w:rsidR="00886702" w:rsidRPr="00886702">
              <w:rPr>
                <w:rFonts w:ascii="Times New Roman" w:hAnsi="Times New Roman" w:cs="Times New Roman"/>
                <w:noProof/>
                <w:webHidden/>
              </w:rPr>
              <w:instrText xml:space="preserve"> PAGEREF _Toc477947390 \h </w:instrText>
            </w:r>
            <w:r w:rsidR="00886702" w:rsidRPr="00886702">
              <w:rPr>
                <w:rFonts w:ascii="Times New Roman" w:hAnsi="Times New Roman" w:cs="Times New Roman"/>
                <w:noProof/>
                <w:webHidden/>
              </w:rPr>
            </w:r>
            <w:r w:rsidR="00886702" w:rsidRPr="00886702">
              <w:rPr>
                <w:rFonts w:ascii="Times New Roman" w:hAnsi="Times New Roman" w:cs="Times New Roman"/>
                <w:noProof/>
                <w:webHidden/>
              </w:rPr>
              <w:fldChar w:fldCharType="separate"/>
            </w:r>
            <w:r w:rsidR="00886702" w:rsidRPr="00886702">
              <w:rPr>
                <w:rFonts w:ascii="Times New Roman" w:hAnsi="Times New Roman" w:cs="Times New Roman"/>
                <w:noProof/>
                <w:webHidden/>
              </w:rPr>
              <w:t>146</w:t>
            </w:r>
            <w:r w:rsidR="00886702" w:rsidRPr="00886702">
              <w:rPr>
                <w:rFonts w:ascii="Times New Roman" w:hAnsi="Times New Roman" w:cs="Times New Roman"/>
                <w:noProof/>
                <w:webHidden/>
              </w:rPr>
              <w:fldChar w:fldCharType="end"/>
            </w:r>
          </w:hyperlink>
        </w:p>
        <w:p w:rsidR="00886702" w:rsidRPr="00886702" w:rsidRDefault="001E7F45">
          <w:pPr>
            <w:pStyle w:val="TableofFigures"/>
            <w:tabs>
              <w:tab w:val="right" w:leader="dot" w:pos="9062"/>
            </w:tabs>
            <w:rPr>
              <w:rFonts w:ascii="Times New Roman" w:eastAsiaTheme="minorEastAsia" w:hAnsi="Times New Roman" w:cs="Times New Roman"/>
              <w:noProof/>
              <w:lang w:eastAsia="bg-BG"/>
            </w:rPr>
          </w:pPr>
          <w:hyperlink w:anchor="_Toc477947391" w:history="1">
            <w:r w:rsidR="00886702" w:rsidRPr="00886702">
              <w:rPr>
                <w:rStyle w:val="Hyperlink"/>
                <w:rFonts w:ascii="Times New Roman" w:hAnsi="Times New Roman" w:cs="Times New Roman"/>
                <w:noProof/>
              </w:rPr>
              <w:t>Таблица 38. Дължина на ж.п. линиите(км.) в страната за 2005 и 2015г.</w:t>
            </w:r>
            <w:r w:rsidR="00886702" w:rsidRPr="00886702">
              <w:rPr>
                <w:rFonts w:ascii="Times New Roman" w:hAnsi="Times New Roman" w:cs="Times New Roman"/>
                <w:noProof/>
                <w:webHidden/>
              </w:rPr>
              <w:tab/>
            </w:r>
            <w:r w:rsidR="00886702" w:rsidRPr="00886702">
              <w:rPr>
                <w:rFonts w:ascii="Times New Roman" w:hAnsi="Times New Roman" w:cs="Times New Roman"/>
                <w:noProof/>
                <w:webHidden/>
              </w:rPr>
              <w:fldChar w:fldCharType="begin"/>
            </w:r>
            <w:r w:rsidR="00886702" w:rsidRPr="00886702">
              <w:rPr>
                <w:rFonts w:ascii="Times New Roman" w:hAnsi="Times New Roman" w:cs="Times New Roman"/>
                <w:noProof/>
                <w:webHidden/>
              </w:rPr>
              <w:instrText xml:space="preserve"> PAGEREF _Toc477947391 \h </w:instrText>
            </w:r>
            <w:r w:rsidR="00886702" w:rsidRPr="00886702">
              <w:rPr>
                <w:rFonts w:ascii="Times New Roman" w:hAnsi="Times New Roman" w:cs="Times New Roman"/>
                <w:noProof/>
                <w:webHidden/>
              </w:rPr>
            </w:r>
            <w:r w:rsidR="00886702" w:rsidRPr="00886702">
              <w:rPr>
                <w:rFonts w:ascii="Times New Roman" w:hAnsi="Times New Roman" w:cs="Times New Roman"/>
                <w:noProof/>
                <w:webHidden/>
              </w:rPr>
              <w:fldChar w:fldCharType="separate"/>
            </w:r>
            <w:r w:rsidR="00886702" w:rsidRPr="00886702">
              <w:rPr>
                <w:rFonts w:ascii="Times New Roman" w:hAnsi="Times New Roman" w:cs="Times New Roman"/>
                <w:noProof/>
                <w:webHidden/>
              </w:rPr>
              <w:t>150</w:t>
            </w:r>
            <w:r w:rsidR="00886702" w:rsidRPr="00886702">
              <w:rPr>
                <w:rFonts w:ascii="Times New Roman" w:hAnsi="Times New Roman" w:cs="Times New Roman"/>
                <w:noProof/>
                <w:webHidden/>
              </w:rPr>
              <w:fldChar w:fldCharType="end"/>
            </w:r>
          </w:hyperlink>
        </w:p>
        <w:p w:rsidR="00886702" w:rsidRPr="00886702" w:rsidRDefault="001E7F45">
          <w:pPr>
            <w:pStyle w:val="TableofFigures"/>
            <w:tabs>
              <w:tab w:val="right" w:leader="dot" w:pos="9062"/>
            </w:tabs>
            <w:rPr>
              <w:rFonts w:ascii="Times New Roman" w:eastAsiaTheme="minorEastAsia" w:hAnsi="Times New Roman" w:cs="Times New Roman"/>
              <w:noProof/>
              <w:lang w:eastAsia="bg-BG"/>
            </w:rPr>
          </w:pPr>
          <w:hyperlink w:anchor="_Toc477947392" w:history="1">
            <w:r w:rsidR="00886702" w:rsidRPr="00886702">
              <w:rPr>
                <w:rStyle w:val="Hyperlink"/>
                <w:rFonts w:ascii="Times New Roman" w:eastAsia="Calibri" w:hAnsi="Times New Roman" w:cs="Times New Roman"/>
                <w:noProof/>
                <w:lang w:eastAsia="x-none"/>
              </w:rPr>
              <w:t>Таблица 39. Население, свързано към пречиствателни станции за отпадни води по райони,2009-2014 г., %</w:t>
            </w:r>
            <w:r w:rsidR="00886702" w:rsidRPr="00886702">
              <w:rPr>
                <w:rFonts w:ascii="Times New Roman" w:hAnsi="Times New Roman" w:cs="Times New Roman"/>
                <w:noProof/>
                <w:webHidden/>
              </w:rPr>
              <w:tab/>
            </w:r>
            <w:r w:rsidR="00886702" w:rsidRPr="00886702">
              <w:rPr>
                <w:rFonts w:ascii="Times New Roman" w:hAnsi="Times New Roman" w:cs="Times New Roman"/>
                <w:noProof/>
                <w:webHidden/>
              </w:rPr>
              <w:fldChar w:fldCharType="begin"/>
            </w:r>
            <w:r w:rsidR="00886702" w:rsidRPr="00886702">
              <w:rPr>
                <w:rFonts w:ascii="Times New Roman" w:hAnsi="Times New Roman" w:cs="Times New Roman"/>
                <w:noProof/>
                <w:webHidden/>
              </w:rPr>
              <w:instrText xml:space="preserve"> PAGEREF _Toc477947392 \h </w:instrText>
            </w:r>
            <w:r w:rsidR="00886702" w:rsidRPr="00886702">
              <w:rPr>
                <w:rFonts w:ascii="Times New Roman" w:hAnsi="Times New Roman" w:cs="Times New Roman"/>
                <w:noProof/>
                <w:webHidden/>
              </w:rPr>
            </w:r>
            <w:r w:rsidR="00886702" w:rsidRPr="00886702">
              <w:rPr>
                <w:rFonts w:ascii="Times New Roman" w:hAnsi="Times New Roman" w:cs="Times New Roman"/>
                <w:noProof/>
                <w:webHidden/>
              </w:rPr>
              <w:fldChar w:fldCharType="separate"/>
            </w:r>
            <w:r w:rsidR="00886702" w:rsidRPr="00886702">
              <w:rPr>
                <w:rFonts w:ascii="Times New Roman" w:hAnsi="Times New Roman" w:cs="Times New Roman"/>
                <w:noProof/>
                <w:webHidden/>
              </w:rPr>
              <w:t>154</w:t>
            </w:r>
            <w:r w:rsidR="00886702" w:rsidRPr="00886702">
              <w:rPr>
                <w:rFonts w:ascii="Times New Roman" w:hAnsi="Times New Roman" w:cs="Times New Roman"/>
                <w:noProof/>
                <w:webHidden/>
              </w:rPr>
              <w:fldChar w:fldCharType="end"/>
            </w:r>
          </w:hyperlink>
        </w:p>
        <w:p w:rsidR="00886702" w:rsidRPr="00886702" w:rsidRDefault="001E7F45">
          <w:pPr>
            <w:pStyle w:val="TableofFigures"/>
            <w:tabs>
              <w:tab w:val="right" w:leader="dot" w:pos="9062"/>
            </w:tabs>
            <w:rPr>
              <w:rFonts w:ascii="Times New Roman" w:eastAsiaTheme="minorEastAsia" w:hAnsi="Times New Roman" w:cs="Times New Roman"/>
              <w:noProof/>
              <w:lang w:eastAsia="bg-BG"/>
            </w:rPr>
          </w:pPr>
          <w:hyperlink w:anchor="_Toc477947393" w:history="1">
            <w:r w:rsidR="00886702" w:rsidRPr="00886702">
              <w:rPr>
                <w:rStyle w:val="Hyperlink"/>
                <w:rFonts w:ascii="Times New Roman" w:eastAsia="Calibri" w:hAnsi="Times New Roman" w:cs="Times New Roman"/>
                <w:noProof/>
              </w:rPr>
              <w:t>Таблица 40. Финансово изпълнение на програмата в лв.</w:t>
            </w:r>
            <w:r w:rsidR="00886702" w:rsidRPr="00886702">
              <w:rPr>
                <w:rFonts w:ascii="Times New Roman" w:hAnsi="Times New Roman" w:cs="Times New Roman"/>
                <w:noProof/>
                <w:webHidden/>
              </w:rPr>
              <w:tab/>
            </w:r>
            <w:r w:rsidR="00886702" w:rsidRPr="00886702">
              <w:rPr>
                <w:rFonts w:ascii="Times New Roman" w:hAnsi="Times New Roman" w:cs="Times New Roman"/>
                <w:noProof/>
                <w:webHidden/>
              </w:rPr>
              <w:fldChar w:fldCharType="begin"/>
            </w:r>
            <w:r w:rsidR="00886702" w:rsidRPr="00886702">
              <w:rPr>
                <w:rFonts w:ascii="Times New Roman" w:hAnsi="Times New Roman" w:cs="Times New Roman"/>
                <w:noProof/>
                <w:webHidden/>
              </w:rPr>
              <w:instrText xml:space="preserve"> PAGEREF _Toc477947393 \h </w:instrText>
            </w:r>
            <w:r w:rsidR="00886702" w:rsidRPr="00886702">
              <w:rPr>
                <w:rFonts w:ascii="Times New Roman" w:hAnsi="Times New Roman" w:cs="Times New Roman"/>
                <w:noProof/>
                <w:webHidden/>
              </w:rPr>
            </w:r>
            <w:r w:rsidR="00886702" w:rsidRPr="00886702">
              <w:rPr>
                <w:rFonts w:ascii="Times New Roman" w:hAnsi="Times New Roman" w:cs="Times New Roman"/>
                <w:noProof/>
                <w:webHidden/>
              </w:rPr>
              <w:fldChar w:fldCharType="separate"/>
            </w:r>
            <w:r w:rsidR="00886702" w:rsidRPr="00886702">
              <w:rPr>
                <w:rFonts w:ascii="Times New Roman" w:hAnsi="Times New Roman" w:cs="Times New Roman"/>
                <w:noProof/>
                <w:webHidden/>
              </w:rPr>
              <w:t>162</w:t>
            </w:r>
            <w:r w:rsidR="00886702" w:rsidRPr="00886702">
              <w:rPr>
                <w:rFonts w:ascii="Times New Roman" w:hAnsi="Times New Roman" w:cs="Times New Roman"/>
                <w:noProof/>
                <w:webHidden/>
              </w:rPr>
              <w:fldChar w:fldCharType="end"/>
            </w:r>
          </w:hyperlink>
        </w:p>
        <w:p w:rsidR="00886702" w:rsidRPr="00886702" w:rsidRDefault="001E7F45">
          <w:pPr>
            <w:pStyle w:val="TableofFigures"/>
            <w:tabs>
              <w:tab w:val="right" w:leader="dot" w:pos="9062"/>
            </w:tabs>
            <w:rPr>
              <w:rFonts w:ascii="Times New Roman" w:eastAsiaTheme="minorEastAsia" w:hAnsi="Times New Roman" w:cs="Times New Roman"/>
              <w:noProof/>
              <w:lang w:eastAsia="bg-BG"/>
            </w:rPr>
          </w:pPr>
          <w:hyperlink w:anchor="_Toc477947394" w:history="1">
            <w:r w:rsidR="00886702" w:rsidRPr="00886702">
              <w:rPr>
                <w:rStyle w:val="Hyperlink"/>
                <w:rFonts w:ascii="Times New Roman" w:eastAsia="Calibri" w:hAnsi="Times New Roman" w:cs="Times New Roman"/>
                <w:noProof/>
              </w:rPr>
              <w:t>Таблица 41.</w:t>
            </w:r>
            <w:r w:rsidR="00886702" w:rsidRPr="00886702">
              <w:rPr>
                <w:rStyle w:val="Hyperlink"/>
                <w:rFonts w:ascii="Times New Roman" w:hAnsi="Times New Roman" w:cs="Times New Roman"/>
                <w:noProof/>
              </w:rPr>
              <w:t xml:space="preserve"> </w:t>
            </w:r>
            <w:r w:rsidR="00886702" w:rsidRPr="00886702">
              <w:rPr>
                <w:rStyle w:val="Hyperlink"/>
                <w:rFonts w:ascii="Times New Roman" w:eastAsia="Calibri" w:hAnsi="Times New Roman" w:cs="Times New Roman"/>
                <w:noProof/>
              </w:rPr>
              <w:t>Принос към приоритетите на НСРР на финансовите средства от ЕС</w:t>
            </w:r>
            <w:r w:rsidR="00886702" w:rsidRPr="00886702">
              <w:rPr>
                <w:rFonts w:ascii="Times New Roman" w:hAnsi="Times New Roman" w:cs="Times New Roman"/>
                <w:noProof/>
                <w:webHidden/>
              </w:rPr>
              <w:tab/>
            </w:r>
            <w:r w:rsidR="00886702" w:rsidRPr="00886702">
              <w:rPr>
                <w:rFonts w:ascii="Times New Roman" w:hAnsi="Times New Roman" w:cs="Times New Roman"/>
                <w:noProof/>
                <w:webHidden/>
              </w:rPr>
              <w:fldChar w:fldCharType="begin"/>
            </w:r>
            <w:r w:rsidR="00886702" w:rsidRPr="00886702">
              <w:rPr>
                <w:rFonts w:ascii="Times New Roman" w:hAnsi="Times New Roman" w:cs="Times New Roman"/>
                <w:noProof/>
                <w:webHidden/>
              </w:rPr>
              <w:instrText xml:space="preserve"> PAGEREF _Toc477947394 \h </w:instrText>
            </w:r>
            <w:r w:rsidR="00886702" w:rsidRPr="00886702">
              <w:rPr>
                <w:rFonts w:ascii="Times New Roman" w:hAnsi="Times New Roman" w:cs="Times New Roman"/>
                <w:noProof/>
                <w:webHidden/>
              </w:rPr>
            </w:r>
            <w:r w:rsidR="00886702" w:rsidRPr="00886702">
              <w:rPr>
                <w:rFonts w:ascii="Times New Roman" w:hAnsi="Times New Roman" w:cs="Times New Roman"/>
                <w:noProof/>
                <w:webHidden/>
              </w:rPr>
              <w:fldChar w:fldCharType="separate"/>
            </w:r>
            <w:r w:rsidR="00886702" w:rsidRPr="00886702">
              <w:rPr>
                <w:rFonts w:ascii="Times New Roman" w:hAnsi="Times New Roman" w:cs="Times New Roman"/>
                <w:noProof/>
                <w:webHidden/>
              </w:rPr>
              <w:t>170</w:t>
            </w:r>
            <w:r w:rsidR="00886702" w:rsidRPr="00886702">
              <w:rPr>
                <w:rFonts w:ascii="Times New Roman" w:hAnsi="Times New Roman" w:cs="Times New Roman"/>
                <w:noProof/>
                <w:webHidden/>
              </w:rPr>
              <w:fldChar w:fldCharType="end"/>
            </w:r>
          </w:hyperlink>
        </w:p>
        <w:p w:rsidR="00886702" w:rsidRPr="00886702" w:rsidRDefault="001E7F45">
          <w:pPr>
            <w:pStyle w:val="TableofFigures"/>
            <w:tabs>
              <w:tab w:val="right" w:leader="dot" w:pos="9062"/>
            </w:tabs>
            <w:rPr>
              <w:rFonts w:ascii="Times New Roman" w:eastAsiaTheme="minorEastAsia" w:hAnsi="Times New Roman" w:cs="Times New Roman"/>
              <w:noProof/>
              <w:lang w:eastAsia="bg-BG"/>
            </w:rPr>
          </w:pPr>
          <w:hyperlink w:anchor="_Toc477947395" w:history="1">
            <w:r w:rsidR="00886702" w:rsidRPr="00886702">
              <w:rPr>
                <w:rStyle w:val="Hyperlink"/>
                <w:rFonts w:ascii="Times New Roman" w:eastAsia="Calibri" w:hAnsi="Times New Roman" w:cs="Times New Roman"/>
                <w:noProof/>
              </w:rPr>
              <w:t>Таблица 42.  Изпълнение, мониторинг и оценка на НСРР и РПР 2007-2013 г.</w:t>
            </w:r>
            <w:r w:rsidR="00886702" w:rsidRPr="00886702">
              <w:rPr>
                <w:rFonts w:ascii="Times New Roman" w:hAnsi="Times New Roman" w:cs="Times New Roman"/>
                <w:noProof/>
                <w:webHidden/>
              </w:rPr>
              <w:tab/>
            </w:r>
            <w:r w:rsidR="00886702" w:rsidRPr="00886702">
              <w:rPr>
                <w:rFonts w:ascii="Times New Roman" w:hAnsi="Times New Roman" w:cs="Times New Roman"/>
                <w:noProof/>
                <w:webHidden/>
              </w:rPr>
              <w:fldChar w:fldCharType="begin"/>
            </w:r>
            <w:r w:rsidR="00886702" w:rsidRPr="00886702">
              <w:rPr>
                <w:rFonts w:ascii="Times New Roman" w:hAnsi="Times New Roman" w:cs="Times New Roman"/>
                <w:noProof/>
                <w:webHidden/>
              </w:rPr>
              <w:instrText xml:space="preserve"> PAGEREF _Toc477947395 \h </w:instrText>
            </w:r>
            <w:r w:rsidR="00886702" w:rsidRPr="00886702">
              <w:rPr>
                <w:rFonts w:ascii="Times New Roman" w:hAnsi="Times New Roman" w:cs="Times New Roman"/>
                <w:noProof/>
                <w:webHidden/>
              </w:rPr>
            </w:r>
            <w:r w:rsidR="00886702" w:rsidRPr="00886702">
              <w:rPr>
                <w:rFonts w:ascii="Times New Roman" w:hAnsi="Times New Roman" w:cs="Times New Roman"/>
                <w:noProof/>
                <w:webHidden/>
              </w:rPr>
              <w:fldChar w:fldCharType="separate"/>
            </w:r>
            <w:r w:rsidR="00886702" w:rsidRPr="00886702">
              <w:rPr>
                <w:rFonts w:ascii="Times New Roman" w:hAnsi="Times New Roman" w:cs="Times New Roman"/>
                <w:noProof/>
                <w:webHidden/>
              </w:rPr>
              <w:t>179</w:t>
            </w:r>
            <w:r w:rsidR="00886702" w:rsidRPr="00886702">
              <w:rPr>
                <w:rFonts w:ascii="Times New Roman" w:hAnsi="Times New Roman" w:cs="Times New Roman"/>
                <w:noProof/>
                <w:webHidden/>
              </w:rPr>
              <w:fldChar w:fldCharType="end"/>
            </w:r>
          </w:hyperlink>
        </w:p>
        <w:p w:rsidR="00AC0C9B" w:rsidRPr="00886702" w:rsidRDefault="006833B0" w:rsidP="00AC0C9B">
          <w:pPr>
            <w:tabs>
              <w:tab w:val="left" w:pos="1440"/>
              <w:tab w:val="right" w:pos="9072"/>
            </w:tabs>
            <w:rPr>
              <w:rFonts w:ascii="Times New Roman" w:eastAsiaTheme="minorEastAsia" w:hAnsi="Times New Roman" w:cs="Times New Roman"/>
              <w:sz w:val="24"/>
              <w:szCs w:val="24"/>
            </w:rPr>
          </w:pPr>
          <w:r w:rsidRPr="00886702">
            <w:rPr>
              <w:rFonts w:ascii="Times New Roman" w:eastAsiaTheme="minorEastAsia" w:hAnsi="Times New Roman" w:cs="Times New Roman"/>
              <w:sz w:val="24"/>
              <w:szCs w:val="24"/>
            </w:rPr>
            <w:fldChar w:fldCharType="end"/>
          </w:r>
        </w:p>
        <w:p w:rsidR="008E65F2" w:rsidRPr="00AC0C9B" w:rsidRDefault="006833B0" w:rsidP="00AC0C9B">
          <w:pPr>
            <w:tabs>
              <w:tab w:val="left" w:pos="1440"/>
              <w:tab w:val="right" w:pos="9072"/>
            </w:tabs>
            <w:rPr>
              <w:rFonts w:ascii="Times New Roman" w:eastAsiaTheme="minorEastAsia" w:hAnsi="Times New Roman" w:cs="Times New Roman"/>
              <w:b/>
              <w:sz w:val="24"/>
              <w:szCs w:val="24"/>
            </w:rPr>
          </w:pPr>
          <w:r w:rsidRPr="00454807">
            <w:rPr>
              <w:rFonts w:ascii="Times New Roman" w:eastAsiaTheme="minorEastAsia" w:hAnsi="Times New Roman" w:cs="Times New Roman"/>
              <w:b/>
              <w:color w:val="2E74B5" w:themeColor="accent1" w:themeShade="BF"/>
              <w:sz w:val="24"/>
              <w:szCs w:val="24"/>
            </w:rPr>
            <w:t>Списък с фигурите:</w:t>
          </w:r>
          <w:r w:rsidR="00AC0C9B" w:rsidRPr="00AC0C9B">
            <w:rPr>
              <w:rFonts w:ascii="Times New Roman" w:eastAsiaTheme="minorEastAsia" w:hAnsi="Times New Roman" w:cs="Times New Roman"/>
              <w:b/>
              <w:sz w:val="24"/>
              <w:szCs w:val="24"/>
            </w:rPr>
            <w:tab/>
          </w:r>
        </w:p>
        <w:p w:rsidR="00886702" w:rsidRPr="00886702" w:rsidRDefault="006833B0">
          <w:pPr>
            <w:pStyle w:val="TableofFigures"/>
            <w:tabs>
              <w:tab w:val="right" w:leader="dot" w:pos="9062"/>
            </w:tabs>
            <w:rPr>
              <w:rFonts w:ascii="Times New Roman" w:eastAsiaTheme="minorEastAsia" w:hAnsi="Times New Roman" w:cs="Times New Roman"/>
              <w:noProof/>
              <w:lang w:eastAsia="bg-BG"/>
            </w:rPr>
          </w:pPr>
          <w:r w:rsidRPr="00AC0C9B">
            <w:rPr>
              <w:rFonts w:ascii="Times New Roman" w:eastAsiaTheme="minorEastAsia" w:hAnsi="Times New Roman" w:cs="Times New Roman"/>
              <w:b/>
              <w:sz w:val="24"/>
              <w:szCs w:val="24"/>
            </w:rPr>
            <w:fldChar w:fldCharType="begin"/>
          </w:r>
          <w:r w:rsidRPr="00AC0C9B">
            <w:rPr>
              <w:rFonts w:ascii="Times New Roman" w:eastAsiaTheme="minorEastAsia" w:hAnsi="Times New Roman" w:cs="Times New Roman"/>
              <w:b/>
              <w:sz w:val="24"/>
              <w:szCs w:val="24"/>
            </w:rPr>
            <w:instrText xml:space="preserve"> TOC \h \z \c "фигура" </w:instrText>
          </w:r>
          <w:r w:rsidRPr="00AC0C9B">
            <w:rPr>
              <w:rFonts w:ascii="Times New Roman" w:eastAsiaTheme="minorEastAsia" w:hAnsi="Times New Roman" w:cs="Times New Roman"/>
              <w:b/>
              <w:sz w:val="24"/>
              <w:szCs w:val="24"/>
            </w:rPr>
            <w:fldChar w:fldCharType="separate"/>
          </w:r>
          <w:hyperlink w:anchor="_Toc477947397" w:history="1">
            <w:r w:rsidR="00886702" w:rsidRPr="00886702">
              <w:rPr>
                <w:rStyle w:val="Hyperlink"/>
                <w:rFonts w:ascii="Times New Roman" w:hAnsi="Times New Roman" w:cs="Times New Roman"/>
                <w:i/>
                <w:noProof/>
              </w:rPr>
              <w:t>Фигура 1. Брой патенти и ПМ в България за периода 2006-2015 г.</w:t>
            </w:r>
            <w:r w:rsidR="00886702" w:rsidRPr="00886702">
              <w:rPr>
                <w:rFonts w:ascii="Times New Roman" w:hAnsi="Times New Roman" w:cs="Times New Roman"/>
                <w:noProof/>
                <w:webHidden/>
              </w:rPr>
              <w:tab/>
            </w:r>
            <w:r w:rsidR="00886702" w:rsidRPr="00886702">
              <w:rPr>
                <w:rFonts w:ascii="Times New Roman" w:hAnsi="Times New Roman" w:cs="Times New Roman"/>
                <w:noProof/>
                <w:webHidden/>
              </w:rPr>
              <w:fldChar w:fldCharType="begin"/>
            </w:r>
            <w:r w:rsidR="00886702" w:rsidRPr="00886702">
              <w:rPr>
                <w:rFonts w:ascii="Times New Roman" w:hAnsi="Times New Roman" w:cs="Times New Roman"/>
                <w:noProof/>
                <w:webHidden/>
              </w:rPr>
              <w:instrText xml:space="preserve"> PAGEREF _Toc477947397 \h </w:instrText>
            </w:r>
            <w:r w:rsidR="00886702" w:rsidRPr="00886702">
              <w:rPr>
                <w:rFonts w:ascii="Times New Roman" w:hAnsi="Times New Roman" w:cs="Times New Roman"/>
                <w:noProof/>
                <w:webHidden/>
              </w:rPr>
            </w:r>
            <w:r w:rsidR="00886702" w:rsidRPr="00886702">
              <w:rPr>
                <w:rFonts w:ascii="Times New Roman" w:hAnsi="Times New Roman" w:cs="Times New Roman"/>
                <w:noProof/>
                <w:webHidden/>
              </w:rPr>
              <w:fldChar w:fldCharType="separate"/>
            </w:r>
            <w:r w:rsidR="00886702" w:rsidRPr="00886702">
              <w:rPr>
                <w:rFonts w:ascii="Times New Roman" w:hAnsi="Times New Roman" w:cs="Times New Roman"/>
                <w:noProof/>
                <w:webHidden/>
              </w:rPr>
              <w:t>18</w:t>
            </w:r>
            <w:r w:rsidR="00886702" w:rsidRPr="00886702">
              <w:rPr>
                <w:rFonts w:ascii="Times New Roman" w:hAnsi="Times New Roman" w:cs="Times New Roman"/>
                <w:noProof/>
                <w:webHidden/>
              </w:rPr>
              <w:fldChar w:fldCharType="end"/>
            </w:r>
          </w:hyperlink>
        </w:p>
        <w:p w:rsidR="00886702" w:rsidRPr="00886702" w:rsidRDefault="001E7F45">
          <w:pPr>
            <w:pStyle w:val="TableofFigures"/>
            <w:tabs>
              <w:tab w:val="right" w:leader="dot" w:pos="9062"/>
            </w:tabs>
            <w:rPr>
              <w:rFonts w:ascii="Times New Roman" w:eastAsiaTheme="minorEastAsia" w:hAnsi="Times New Roman" w:cs="Times New Roman"/>
              <w:noProof/>
              <w:lang w:eastAsia="bg-BG"/>
            </w:rPr>
          </w:pPr>
          <w:hyperlink w:anchor="_Toc477947398" w:history="1">
            <w:r w:rsidR="00886702" w:rsidRPr="00886702">
              <w:rPr>
                <w:rStyle w:val="Hyperlink"/>
                <w:rFonts w:ascii="Times New Roman" w:hAnsi="Times New Roman" w:cs="Times New Roman"/>
                <w:i/>
                <w:noProof/>
              </w:rPr>
              <w:t>Фигура 2.</w:t>
            </w:r>
            <w:r w:rsidR="00886702" w:rsidRPr="00886702">
              <w:rPr>
                <w:rStyle w:val="Hyperlink"/>
                <w:rFonts w:ascii="Times New Roman" w:hAnsi="Times New Roman" w:cs="Times New Roman"/>
                <w:noProof/>
              </w:rPr>
              <w:t xml:space="preserve"> </w:t>
            </w:r>
            <w:r w:rsidR="00886702" w:rsidRPr="00886702">
              <w:rPr>
                <w:rStyle w:val="Hyperlink"/>
                <w:rFonts w:ascii="Times New Roman" w:hAnsi="Times New Roman" w:cs="Times New Roman"/>
                <w:i/>
                <w:noProof/>
              </w:rPr>
              <w:t>Градове за подкрепа по приоритетна ос 1 „Устойчиво и интегрирано градско развитие” на ОПРР 2014-2020 г.  (67 броя)</w:t>
            </w:r>
            <w:r w:rsidR="00886702" w:rsidRPr="00886702">
              <w:rPr>
                <w:rFonts w:ascii="Times New Roman" w:hAnsi="Times New Roman" w:cs="Times New Roman"/>
                <w:noProof/>
                <w:webHidden/>
              </w:rPr>
              <w:tab/>
            </w:r>
            <w:r w:rsidR="00886702" w:rsidRPr="00886702">
              <w:rPr>
                <w:rFonts w:ascii="Times New Roman" w:hAnsi="Times New Roman" w:cs="Times New Roman"/>
                <w:noProof/>
                <w:webHidden/>
              </w:rPr>
              <w:fldChar w:fldCharType="begin"/>
            </w:r>
            <w:r w:rsidR="00886702" w:rsidRPr="00886702">
              <w:rPr>
                <w:rFonts w:ascii="Times New Roman" w:hAnsi="Times New Roman" w:cs="Times New Roman"/>
                <w:noProof/>
                <w:webHidden/>
              </w:rPr>
              <w:instrText xml:space="preserve"> PAGEREF _Toc477947398 \h </w:instrText>
            </w:r>
            <w:r w:rsidR="00886702" w:rsidRPr="00886702">
              <w:rPr>
                <w:rFonts w:ascii="Times New Roman" w:hAnsi="Times New Roman" w:cs="Times New Roman"/>
                <w:noProof/>
                <w:webHidden/>
              </w:rPr>
            </w:r>
            <w:r w:rsidR="00886702" w:rsidRPr="00886702">
              <w:rPr>
                <w:rFonts w:ascii="Times New Roman" w:hAnsi="Times New Roman" w:cs="Times New Roman"/>
                <w:noProof/>
                <w:webHidden/>
              </w:rPr>
              <w:fldChar w:fldCharType="separate"/>
            </w:r>
            <w:r w:rsidR="00886702" w:rsidRPr="00886702">
              <w:rPr>
                <w:rFonts w:ascii="Times New Roman" w:hAnsi="Times New Roman" w:cs="Times New Roman"/>
                <w:noProof/>
                <w:webHidden/>
              </w:rPr>
              <w:t>23</w:t>
            </w:r>
            <w:r w:rsidR="00886702" w:rsidRPr="00886702">
              <w:rPr>
                <w:rFonts w:ascii="Times New Roman" w:hAnsi="Times New Roman" w:cs="Times New Roman"/>
                <w:noProof/>
                <w:webHidden/>
              </w:rPr>
              <w:fldChar w:fldCharType="end"/>
            </w:r>
          </w:hyperlink>
        </w:p>
        <w:p w:rsidR="00886702" w:rsidRPr="00886702" w:rsidRDefault="001E7F45">
          <w:pPr>
            <w:pStyle w:val="TableofFigures"/>
            <w:tabs>
              <w:tab w:val="right" w:leader="dot" w:pos="9062"/>
            </w:tabs>
            <w:rPr>
              <w:rFonts w:ascii="Times New Roman" w:eastAsiaTheme="minorEastAsia" w:hAnsi="Times New Roman" w:cs="Times New Roman"/>
              <w:noProof/>
              <w:lang w:eastAsia="bg-BG"/>
            </w:rPr>
          </w:pPr>
          <w:hyperlink w:anchor="_Toc477947399" w:history="1">
            <w:r w:rsidR="00886702" w:rsidRPr="00886702">
              <w:rPr>
                <w:rStyle w:val="Hyperlink"/>
                <w:rFonts w:ascii="Times New Roman" w:hAnsi="Times New Roman" w:cs="Times New Roman"/>
                <w:i/>
                <w:noProof/>
              </w:rPr>
              <w:t>Фигура 3.  Използване на компютри в учебно заведение – относителен дял</w:t>
            </w:r>
            <w:r w:rsidR="00886702" w:rsidRPr="00886702">
              <w:rPr>
                <w:rFonts w:ascii="Times New Roman" w:hAnsi="Times New Roman" w:cs="Times New Roman"/>
                <w:noProof/>
                <w:webHidden/>
              </w:rPr>
              <w:tab/>
            </w:r>
            <w:r w:rsidR="00886702" w:rsidRPr="00886702">
              <w:rPr>
                <w:rFonts w:ascii="Times New Roman" w:hAnsi="Times New Roman" w:cs="Times New Roman"/>
                <w:noProof/>
                <w:webHidden/>
              </w:rPr>
              <w:fldChar w:fldCharType="begin"/>
            </w:r>
            <w:r w:rsidR="00886702" w:rsidRPr="00886702">
              <w:rPr>
                <w:rFonts w:ascii="Times New Roman" w:hAnsi="Times New Roman" w:cs="Times New Roman"/>
                <w:noProof/>
                <w:webHidden/>
              </w:rPr>
              <w:instrText xml:space="preserve"> PAGEREF _Toc477947399 \h </w:instrText>
            </w:r>
            <w:r w:rsidR="00886702" w:rsidRPr="00886702">
              <w:rPr>
                <w:rFonts w:ascii="Times New Roman" w:hAnsi="Times New Roman" w:cs="Times New Roman"/>
                <w:noProof/>
                <w:webHidden/>
              </w:rPr>
            </w:r>
            <w:r w:rsidR="00886702" w:rsidRPr="00886702">
              <w:rPr>
                <w:rFonts w:ascii="Times New Roman" w:hAnsi="Times New Roman" w:cs="Times New Roman"/>
                <w:noProof/>
                <w:webHidden/>
              </w:rPr>
              <w:fldChar w:fldCharType="separate"/>
            </w:r>
            <w:r w:rsidR="00886702" w:rsidRPr="00886702">
              <w:rPr>
                <w:rFonts w:ascii="Times New Roman" w:hAnsi="Times New Roman" w:cs="Times New Roman"/>
                <w:noProof/>
                <w:webHidden/>
              </w:rPr>
              <w:t>40</w:t>
            </w:r>
            <w:r w:rsidR="00886702" w:rsidRPr="00886702">
              <w:rPr>
                <w:rFonts w:ascii="Times New Roman" w:hAnsi="Times New Roman" w:cs="Times New Roman"/>
                <w:noProof/>
                <w:webHidden/>
              </w:rPr>
              <w:fldChar w:fldCharType="end"/>
            </w:r>
          </w:hyperlink>
        </w:p>
        <w:p w:rsidR="00886702" w:rsidRPr="00886702" w:rsidRDefault="001E7F45">
          <w:pPr>
            <w:pStyle w:val="TableofFigures"/>
            <w:tabs>
              <w:tab w:val="right" w:leader="dot" w:pos="9062"/>
            </w:tabs>
            <w:rPr>
              <w:rFonts w:ascii="Times New Roman" w:eastAsiaTheme="minorEastAsia" w:hAnsi="Times New Roman" w:cs="Times New Roman"/>
              <w:noProof/>
              <w:lang w:eastAsia="bg-BG"/>
            </w:rPr>
          </w:pPr>
          <w:hyperlink w:anchor="_Toc477947400" w:history="1">
            <w:r w:rsidR="00886702" w:rsidRPr="00886702">
              <w:rPr>
                <w:rStyle w:val="Hyperlink"/>
                <w:rFonts w:ascii="Times New Roman" w:hAnsi="Times New Roman" w:cs="Times New Roman"/>
                <w:i/>
                <w:noProof/>
              </w:rPr>
              <w:t>Фигура 4. Относителен дял на антропогенно натоварените територии</w:t>
            </w:r>
            <w:r w:rsidR="00886702" w:rsidRPr="00886702">
              <w:rPr>
                <w:rFonts w:ascii="Times New Roman" w:hAnsi="Times New Roman" w:cs="Times New Roman"/>
                <w:noProof/>
                <w:webHidden/>
              </w:rPr>
              <w:tab/>
            </w:r>
            <w:r w:rsidR="00886702" w:rsidRPr="00886702">
              <w:rPr>
                <w:rFonts w:ascii="Times New Roman" w:hAnsi="Times New Roman" w:cs="Times New Roman"/>
                <w:noProof/>
                <w:webHidden/>
              </w:rPr>
              <w:fldChar w:fldCharType="begin"/>
            </w:r>
            <w:r w:rsidR="00886702" w:rsidRPr="00886702">
              <w:rPr>
                <w:rFonts w:ascii="Times New Roman" w:hAnsi="Times New Roman" w:cs="Times New Roman"/>
                <w:noProof/>
                <w:webHidden/>
              </w:rPr>
              <w:instrText xml:space="preserve"> PAGEREF _Toc477947400 \h </w:instrText>
            </w:r>
            <w:r w:rsidR="00886702" w:rsidRPr="00886702">
              <w:rPr>
                <w:rFonts w:ascii="Times New Roman" w:hAnsi="Times New Roman" w:cs="Times New Roman"/>
                <w:noProof/>
                <w:webHidden/>
              </w:rPr>
            </w:r>
            <w:r w:rsidR="00886702" w:rsidRPr="00886702">
              <w:rPr>
                <w:rFonts w:ascii="Times New Roman" w:hAnsi="Times New Roman" w:cs="Times New Roman"/>
                <w:noProof/>
                <w:webHidden/>
              </w:rPr>
              <w:fldChar w:fldCharType="separate"/>
            </w:r>
            <w:r w:rsidR="00886702" w:rsidRPr="00886702">
              <w:rPr>
                <w:rFonts w:ascii="Times New Roman" w:hAnsi="Times New Roman" w:cs="Times New Roman"/>
                <w:noProof/>
                <w:webHidden/>
              </w:rPr>
              <w:t>79</w:t>
            </w:r>
            <w:r w:rsidR="00886702" w:rsidRPr="00886702">
              <w:rPr>
                <w:rFonts w:ascii="Times New Roman" w:hAnsi="Times New Roman" w:cs="Times New Roman"/>
                <w:noProof/>
                <w:webHidden/>
              </w:rPr>
              <w:fldChar w:fldCharType="end"/>
            </w:r>
          </w:hyperlink>
        </w:p>
        <w:p w:rsidR="00886702" w:rsidRPr="00886702" w:rsidRDefault="001E7F45">
          <w:pPr>
            <w:pStyle w:val="TableofFigures"/>
            <w:tabs>
              <w:tab w:val="right" w:leader="dot" w:pos="9062"/>
            </w:tabs>
            <w:rPr>
              <w:rFonts w:ascii="Times New Roman" w:eastAsiaTheme="minorEastAsia" w:hAnsi="Times New Roman" w:cs="Times New Roman"/>
              <w:noProof/>
              <w:lang w:eastAsia="bg-BG"/>
            </w:rPr>
          </w:pPr>
          <w:hyperlink w:anchor="_Toc477947401" w:history="1">
            <w:r w:rsidR="00886702" w:rsidRPr="00886702">
              <w:rPr>
                <w:rStyle w:val="Hyperlink"/>
                <w:rFonts w:ascii="Times New Roman" w:eastAsia="Calibri" w:hAnsi="Times New Roman" w:cs="Times New Roman"/>
                <w:i/>
                <w:noProof/>
              </w:rPr>
              <w:t>Фигура 5. Съотношение между земеделските, горските и урбанизираните територии</w:t>
            </w:r>
            <w:r w:rsidR="00886702" w:rsidRPr="00886702">
              <w:rPr>
                <w:rFonts w:ascii="Times New Roman" w:hAnsi="Times New Roman" w:cs="Times New Roman"/>
                <w:noProof/>
                <w:webHidden/>
              </w:rPr>
              <w:tab/>
            </w:r>
            <w:r w:rsidR="00886702" w:rsidRPr="00886702">
              <w:rPr>
                <w:rFonts w:ascii="Times New Roman" w:hAnsi="Times New Roman" w:cs="Times New Roman"/>
                <w:noProof/>
                <w:webHidden/>
              </w:rPr>
              <w:fldChar w:fldCharType="begin"/>
            </w:r>
            <w:r w:rsidR="00886702" w:rsidRPr="00886702">
              <w:rPr>
                <w:rFonts w:ascii="Times New Roman" w:hAnsi="Times New Roman" w:cs="Times New Roman"/>
                <w:noProof/>
                <w:webHidden/>
              </w:rPr>
              <w:instrText xml:space="preserve"> PAGEREF _Toc477947401 \h </w:instrText>
            </w:r>
            <w:r w:rsidR="00886702" w:rsidRPr="00886702">
              <w:rPr>
                <w:rFonts w:ascii="Times New Roman" w:hAnsi="Times New Roman" w:cs="Times New Roman"/>
                <w:noProof/>
                <w:webHidden/>
              </w:rPr>
            </w:r>
            <w:r w:rsidR="00886702" w:rsidRPr="00886702">
              <w:rPr>
                <w:rFonts w:ascii="Times New Roman" w:hAnsi="Times New Roman" w:cs="Times New Roman"/>
                <w:noProof/>
                <w:webHidden/>
              </w:rPr>
              <w:fldChar w:fldCharType="separate"/>
            </w:r>
            <w:r w:rsidR="00886702" w:rsidRPr="00886702">
              <w:rPr>
                <w:rFonts w:ascii="Times New Roman" w:hAnsi="Times New Roman" w:cs="Times New Roman"/>
                <w:noProof/>
                <w:webHidden/>
              </w:rPr>
              <w:t>80</w:t>
            </w:r>
            <w:r w:rsidR="00886702" w:rsidRPr="00886702">
              <w:rPr>
                <w:rFonts w:ascii="Times New Roman" w:hAnsi="Times New Roman" w:cs="Times New Roman"/>
                <w:noProof/>
                <w:webHidden/>
              </w:rPr>
              <w:fldChar w:fldCharType="end"/>
            </w:r>
          </w:hyperlink>
        </w:p>
        <w:p w:rsidR="00886702" w:rsidRPr="00886702" w:rsidRDefault="001E7F45">
          <w:pPr>
            <w:pStyle w:val="TableofFigures"/>
            <w:tabs>
              <w:tab w:val="right" w:leader="dot" w:pos="9062"/>
            </w:tabs>
            <w:rPr>
              <w:rFonts w:ascii="Times New Roman" w:eastAsiaTheme="minorEastAsia" w:hAnsi="Times New Roman" w:cs="Times New Roman"/>
              <w:noProof/>
              <w:lang w:eastAsia="bg-BG"/>
            </w:rPr>
          </w:pPr>
          <w:hyperlink w:anchor="_Toc477947402" w:history="1">
            <w:r w:rsidR="00886702" w:rsidRPr="00886702">
              <w:rPr>
                <w:rStyle w:val="Hyperlink"/>
                <w:rFonts w:ascii="Times New Roman" w:hAnsi="Times New Roman" w:cs="Times New Roman"/>
                <w:i/>
                <w:noProof/>
              </w:rPr>
              <w:t>Фигура6.</w:t>
            </w:r>
            <w:r w:rsidR="00886702" w:rsidRPr="00886702">
              <w:rPr>
                <w:rStyle w:val="Hyperlink"/>
                <w:rFonts w:ascii="Times New Roman" w:hAnsi="Times New Roman" w:cs="Times New Roman"/>
                <w:noProof/>
              </w:rPr>
              <w:t xml:space="preserve"> </w:t>
            </w:r>
            <w:r w:rsidR="00886702" w:rsidRPr="00886702">
              <w:rPr>
                <w:rStyle w:val="Hyperlink"/>
                <w:rFonts w:ascii="Times New Roman" w:hAnsi="Times New Roman" w:cs="Times New Roman"/>
                <w:i/>
                <w:noProof/>
              </w:rPr>
              <w:t>Индекс на Климатична сигурност на районите от ниво 2</w:t>
            </w:r>
            <w:r w:rsidR="00886702" w:rsidRPr="00886702">
              <w:rPr>
                <w:rFonts w:ascii="Times New Roman" w:hAnsi="Times New Roman" w:cs="Times New Roman"/>
                <w:noProof/>
                <w:webHidden/>
              </w:rPr>
              <w:tab/>
            </w:r>
            <w:r w:rsidR="00886702" w:rsidRPr="00886702">
              <w:rPr>
                <w:rFonts w:ascii="Times New Roman" w:hAnsi="Times New Roman" w:cs="Times New Roman"/>
                <w:noProof/>
                <w:webHidden/>
              </w:rPr>
              <w:fldChar w:fldCharType="begin"/>
            </w:r>
            <w:r w:rsidR="00886702" w:rsidRPr="00886702">
              <w:rPr>
                <w:rFonts w:ascii="Times New Roman" w:hAnsi="Times New Roman" w:cs="Times New Roman"/>
                <w:noProof/>
                <w:webHidden/>
              </w:rPr>
              <w:instrText xml:space="preserve"> PAGEREF _Toc477947402 \h </w:instrText>
            </w:r>
            <w:r w:rsidR="00886702" w:rsidRPr="00886702">
              <w:rPr>
                <w:rFonts w:ascii="Times New Roman" w:hAnsi="Times New Roman" w:cs="Times New Roman"/>
                <w:noProof/>
                <w:webHidden/>
              </w:rPr>
            </w:r>
            <w:r w:rsidR="00886702" w:rsidRPr="00886702">
              <w:rPr>
                <w:rFonts w:ascii="Times New Roman" w:hAnsi="Times New Roman" w:cs="Times New Roman"/>
                <w:noProof/>
                <w:webHidden/>
              </w:rPr>
              <w:fldChar w:fldCharType="separate"/>
            </w:r>
            <w:r w:rsidR="00886702" w:rsidRPr="00886702">
              <w:rPr>
                <w:rFonts w:ascii="Times New Roman" w:hAnsi="Times New Roman" w:cs="Times New Roman"/>
                <w:noProof/>
                <w:webHidden/>
              </w:rPr>
              <w:t>87</w:t>
            </w:r>
            <w:r w:rsidR="00886702" w:rsidRPr="00886702">
              <w:rPr>
                <w:rFonts w:ascii="Times New Roman" w:hAnsi="Times New Roman" w:cs="Times New Roman"/>
                <w:noProof/>
                <w:webHidden/>
              </w:rPr>
              <w:fldChar w:fldCharType="end"/>
            </w:r>
          </w:hyperlink>
        </w:p>
        <w:p w:rsidR="00886702" w:rsidRPr="00886702" w:rsidRDefault="001E7F45">
          <w:pPr>
            <w:pStyle w:val="TableofFigures"/>
            <w:tabs>
              <w:tab w:val="right" w:leader="dot" w:pos="9062"/>
            </w:tabs>
            <w:rPr>
              <w:rFonts w:ascii="Times New Roman" w:eastAsiaTheme="minorEastAsia" w:hAnsi="Times New Roman" w:cs="Times New Roman"/>
              <w:noProof/>
              <w:lang w:eastAsia="bg-BG"/>
            </w:rPr>
          </w:pPr>
          <w:hyperlink w:anchor="_Toc477947403" w:history="1">
            <w:r w:rsidR="00886702" w:rsidRPr="00886702">
              <w:rPr>
                <w:rStyle w:val="Hyperlink"/>
                <w:rFonts w:ascii="Times New Roman" w:eastAsia="Calibri" w:hAnsi="Times New Roman" w:cs="Times New Roman"/>
                <w:i/>
                <w:noProof/>
              </w:rPr>
              <w:t>Фигура 7. Брой на населението по райони от ниво 2, , 2005-2015 г.</w:t>
            </w:r>
            <w:r w:rsidR="00886702" w:rsidRPr="00886702">
              <w:rPr>
                <w:rFonts w:ascii="Times New Roman" w:hAnsi="Times New Roman" w:cs="Times New Roman"/>
                <w:noProof/>
                <w:webHidden/>
              </w:rPr>
              <w:tab/>
            </w:r>
            <w:r w:rsidR="00886702" w:rsidRPr="00886702">
              <w:rPr>
                <w:rFonts w:ascii="Times New Roman" w:hAnsi="Times New Roman" w:cs="Times New Roman"/>
                <w:noProof/>
                <w:webHidden/>
              </w:rPr>
              <w:fldChar w:fldCharType="begin"/>
            </w:r>
            <w:r w:rsidR="00886702" w:rsidRPr="00886702">
              <w:rPr>
                <w:rFonts w:ascii="Times New Roman" w:hAnsi="Times New Roman" w:cs="Times New Roman"/>
                <w:noProof/>
                <w:webHidden/>
              </w:rPr>
              <w:instrText xml:space="preserve"> PAGEREF _Toc477947403 \h </w:instrText>
            </w:r>
            <w:r w:rsidR="00886702" w:rsidRPr="00886702">
              <w:rPr>
                <w:rFonts w:ascii="Times New Roman" w:hAnsi="Times New Roman" w:cs="Times New Roman"/>
                <w:noProof/>
                <w:webHidden/>
              </w:rPr>
            </w:r>
            <w:r w:rsidR="00886702" w:rsidRPr="00886702">
              <w:rPr>
                <w:rFonts w:ascii="Times New Roman" w:hAnsi="Times New Roman" w:cs="Times New Roman"/>
                <w:noProof/>
                <w:webHidden/>
              </w:rPr>
              <w:fldChar w:fldCharType="separate"/>
            </w:r>
            <w:r w:rsidR="00886702" w:rsidRPr="00886702">
              <w:rPr>
                <w:rFonts w:ascii="Times New Roman" w:hAnsi="Times New Roman" w:cs="Times New Roman"/>
                <w:noProof/>
                <w:webHidden/>
              </w:rPr>
              <w:t>94</w:t>
            </w:r>
            <w:r w:rsidR="00886702" w:rsidRPr="00886702">
              <w:rPr>
                <w:rFonts w:ascii="Times New Roman" w:hAnsi="Times New Roman" w:cs="Times New Roman"/>
                <w:noProof/>
                <w:webHidden/>
              </w:rPr>
              <w:fldChar w:fldCharType="end"/>
            </w:r>
          </w:hyperlink>
        </w:p>
        <w:p w:rsidR="00886702" w:rsidRPr="00886702" w:rsidRDefault="001E7F45">
          <w:pPr>
            <w:pStyle w:val="TableofFigures"/>
            <w:tabs>
              <w:tab w:val="right" w:leader="dot" w:pos="9062"/>
            </w:tabs>
            <w:rPr>
              <w:rFonts w:ascii="Times New Roman" w:eastAsiaTheme="minorEastAsia" w:hAnsi="Times New Roman" w:cs="Times New Roman"/>
              <w:noProof/>
              <w:lang w:eastAsia="bg-BG"/>
            </w:rPr>
          </w:pPr>
          <w:hyperlink w:anchor="_Toc477947404" w:history="1">
            <w:r w:rsidR="00886702" w:rsidRPr="00886702">
              <w:rPr>
                <w:rStyle w:val="Hyperlink"/>
                <w:rFonts w:ascii="Times New Roman" w:eastAsia="Calibri" w:hAnsi="Times New Roman" w:cs="Times New Roman"/>
                <w:i/>
                <w:noProof/>
              </w:rPr>
              <w:t>Фигура 8. Естествен прираст на населението по райони от ниво 2, ‰, 2005-2015 г.</w:t>
            </w:r>
            <w:r w:rsidR="00886702" w:rsidRPr="00886702">
              <w:rPr>
                <w:rFonts w:ascii="Times New Roman" w:hAnsi="Times New Roman" w:cs="Times New Roman"/>
                <w:noProof/>
                <w:webHidden/>
              </w:rPr>
              <w:tab/>
            </w:r>
            <w:r w:rsidR="00886702" w:rsidRPr="00886702">
              <w:rPr>
                <w:rFonts w:ascii="Times New Roman" w:hAnsi="Times New Roman" w:cs="Times New Roman"/>
                <w:noProof/>
                <w:webHidden/>
              </w:rPr>
              <w:fldChar w:fldCharType="begin"/>
            </w:r>
            <w:r w:rsidR="00886702" w:rsidRPr="00886702">
              <w:rPr>
                <w:rFonts w:ascii="Times New Roman" w:hAnsi="Times New Roman" w:cs="Times New Roman"/>
                <w:noProof/>
                <w:webHidden/>
              </w:rPr>
              <w:instrText xml:space="preserve"> PAGEREF _Toc477947404 \h </w:instrText>
            </w:r>
            <w:r w:rsidR="00886702" w:rsidRPr="00886702">
              <w:rPr>
                <w:rFonts w:ascii="Times New Roman" w:hAnsi="Times New Roman" w:cs="Times New Roman"/>
                <w:noProof/>
                <w:webHidden/>
              </w:rPr>
            </w:r>
            <w:r w:rsidR="00886702" w:rsidRPr="00886702">
              <w:rPr>
                <w:rFonts w:ascii="Times New Roman" w:hAnsi="Times New Roman" w:cs="Times New Roman"/>
                <w:noProof/>
                <w:webHidden/>
              </w:rPr>
              <w:fldChar w:fldCharType="separate"/>
            </w:r>
            <w:r w:rsidR="00886702" w:rsidRPr="00886702">
              <w:rPr>
                <w:rFonts w:ascii="Times New Roman" w:hAnsi="Times New Roman" w:cs="Times New Roman"/>
                <w:noProof/>
                <w:webHidden/>
              </w:rPr>
              <w:t>97</w:t>
            </w:r>
            <w:r w:rsidR="00886702" w:rsidRPr="00886702">
              <w:rPr>
                <w:rFonts w:ascii="Times New Roman" w:hAnsi="Times New Roman" w:cs="Times New Roman"/>
                <w:noProof/>
                <w:webHidden/>
              </w:rPr>
              <w:fldChar w:fldCharType="end"/>
            </w:r>
          </w:hyperlink>
        </w:p>
        <w:p w:rsidR="00886702" w:rsidRPr="00886702" w:rsidRDefault="001E7F45">
          <w:pPr>
            <w:pStyle w:val="TableofFigures"/>
            <w:tabs>
              <w:tab w:val="right" w:leader="dot" w:pos="9062"/>
            </w:tabs>
            <w:rPr>
              <w:rFonts w:ascii="Times New Roman" w:eastAsiaTheme="minorEastAsia" w:hAnsi="Times New Roman" w:cs="Times New Roman"/>
              <w:noProof/>
              <w:lang w:eastAsia="bg-BG"/>
            </w:rPr>
          </w:pPr>
          <w:hyperlink w:anchor="_Toc477947405" w:history="1">
            <w:r w:rsidR="00886702" w:rsidRPr="00886702">
              <w:rPr>
                <w:rStyle w:val="Hyperlink"/>
                <w:rFonts w:ascii="Times New Roman" w:eastAsia="Calibri" w:hAnsi="Times New Roman" w:cs="Times New Roman"/>
                <w:i/>
                <w:noProof/>
              </w:rPr>
              <w:t>Фигура 9.  Механичен прираст на населението по райони от ниво 2, ‰, 2005-2015</w:t>
            </w:r>
            <w:r w:rsidR="00886702" w:rsidRPr="00886702">
              <w:rPr>
                <w:rFonts w:ascii="Times New Roman" w:hAnsi="Times New Roman" w:cs="Times New Roman"/>
                <w:noProof/>
                <w:webHidden/>
              </w:rPr>
              <w:tab/>
            </w:r>
            <w:r w:rsidR="00886702" w:rsidRPr="00886702">
              <w:rPr>
                <w:rFonts w:ascii="Times New Roman" w:hAnsi="Times New Roman" w:cs="Times New Roman"/>
                <w:noProof/>
                <w:webHidden/>
              </w:rPr>
              <w:fldChar w:fldCharType="begin"/>
            </w:r>
            <w:r w:rsidR="00886702" w:rsidRPr="00886702">
              <w:rPr>
                <w:rFonts w:ascii="Times New Roman" w:hAnsi="Times New Roman" w:cs="Times New Roman"/>
                <w:noProof/>
                <w:webHidden/>
              </w:rPr>
              <w:instrText xml:space="preserve"> PAGEREF _Toc477947405 \h </w:instrText>
            </w:r>
            <w:r w:rsidR="00886702" w:rsidRPr="00886702">
              <w:rPr>
                <w:rFonts w:ascii="Times New Roman" w:hAnsi="Times New Roman" w:cs="Times New Roman"/>
                <w:noProof/>
                <w:webHidden/>
              </w:rPr>
            </w:r>
            <w:r w:rsidR="00886702" w:rsidRPr="00886702">
              <w:rPr>
                <w:rFonts w:ascii="Times New Roman" w:hAnsi="Times New Roman" w:cs="Times New Roman"/>
                <w:noProof/>
                <w:webHidden/>
              </w:rPr>
              <w:fldChar w:fldCharType="separate"/>
            </w:r>
            <w:r w:rsidR="00886702" w:rsidRPr="00886702">
              <w:rPr>
                <w:rFonts w:ascii="Times New Roman" w:hAnsi="Times New Roman" w:cs="Times New Roman"/>
                <w:noProof/>
                <w:webHidden/>
              </w:rPr>
              <w:t>99</w:t>
            </w:r>
            <w:r w:rsidR="00886702" w:rsidRPr="00886702">
              <w:rPr>
                <w:rFonts w:ascii="Times New Roman" w:hAnsi="Times New Roman" w:cs="Times New Roman"/>
                <w:noProof/>
                <w:webHidden/>
              </w:rPr>
              <w:fldChar w:fldCharType="end"/>
            </w:r>
          </w:hyperlink>
        </w:p>
        <w:p w:rsidR="00886702" w:rsidRPr="00886702" w:rsidRDefault="001E7F45">
          <w:pPr>
            <w:pStyle w:val="TableofFigures"/>
            <w:tabs>
              <w:tab w:val="right" w:leader="dot" w:pos="9062"/>
            </w:tabs>
            <w:rPr>
              <w:rFonts w:ascii="Times New Roman" w:eastAsiaTheme="minorEastAsia" w:hAnsi="Times New Roman" w:cs="Times New Roman"/>
              <w:noProof/>
              <w:lang w:eastAsia="bg-BG"/>
            </w:rPr>
          </w:pPr>
          <w:hyperlink w:anchor="_Toc477947406" w:history="1">
            <w:r w:rsidR="00886702" w:rsidRPr="00886702">
              <w:rPr>
                <w:rStyle w:val="Hyperlink"/>
                <w:rFonts w:ascii="Times New Roman" w:eastAsia="Calibri" w:hAnsi="Times New Roman" w:cs="Times New Roman"/>
                <w:i/>
                <w:noProof/>
              </w:rPr>
              <w:t>Фигура 10. Структура на работната сила по възраст през 2015 г.</w:t>
            </w:r>
            <w:r w:rsidR="00886702" w:rsidRPr="00886702">
              <w:rPr>
                <w:rFonts w:ascii="Times New Roman" w:hAnsi="Times New Roman" w:cs="Times New Roman"/>
                <w:noProof/>
                <w:webHidden/>
              </w:rPr>
              <w:tab/>
            </w:r>
            <w:r w:rsidR="00886702" w:rsidRPr="00886702">
              <w:rPr>
                <w:rFonts w:ascii="Times New Roman" w:hAnsi="Times New Roman" w:cs="Times New Roman"/>
                <w:noProof/>
                <w:webHidden/>
              </w:rPr>
              <w:fldChar w:fldCharType="begin"/>
            </w:r>
            <w:r w:rsidR="00886702" w:rsidRPr="00886702">
              <w:rPr>
                <w:rFonts w:ascii="Times New Roman" w:hAnsi="Times New Roman" w:cs="Times New Roman"/>
                <w:noProof/>
                <w:webHidden/>
              </w:rPr>
              <w:instrText xml:space="preserve"> PAGEREF _Toc477947406 \h </w:instrText>
            </w:r>
            <w:r w:rsidR="00886702" w:rsidRPr="00886702">
              <w:rPr>
                <w:rFonts w:ascii="Times New Roman" w:hAnsi="Times New Roman" w:cs="Times New Roman"/>
                <w:noProof/>
                <w:webHidden/>
              </w:rPr>
            </w:r>
            <w:r w:rsidR="00886702" w:rsidRPr="00886702">
              <w:rPr>
                <w:rFonts w:ascii="Times New Roman" w:hAnsi="Times New Roman" w:cs="Times New Roman"/>
                <w:noProof/>
                <w:webHidden/>
              </w:rPr>
              <w:fldChar w:fldCharType="separate"/>
            </w:r>
            <w:r w:rsidR="00886702" w:rsidRPr="00886702">
              <w:rPr>
                <w:rFonts w:ascii="Times New Roman" w:hAnsi="Times New Roman" w:cs="Times New Roman"/>
                <w:noProof/>
                <w:webHidden/>
              </w:rPr>
              <w:t>102</w:t>
            </w:r>
            <w:r w:rsidR="00886702" w:rsidRPr="00886702">
              <w:rPr>
                <w:rFonts w:ascii="Times New Roman" w:hAnsi="Times New Roman" w:cs="Times New Roman"/>
                <w:noProof/>
                <w:webHidden/>
              </w:rPr>
              <w:fldChar w:fldCharType="end"/>
            </w:r>
          </w:hyperlink>
        </w:p>
        <w:p w:rsidR="00886702" w:rsidRPr="00886702" w:rsidRDefault="001E7F45">
          <w:pPr>
            <w:pStyle w:val="TableofFigures"/>
            <w:tabs>
              <w:tab w:val="right" w:leader="dot" w:pos="9062"/>
            </w:tabs>
            <w:rPr>
              <w:rFonts w:ascii="Times New Roman" w:eastAsiaTheme="minorEastAsia" w:hAnsi="Times New Roman" w:cs="Times New Roman"/>
              <w:noProof/>
              <w:lang w:eastAsia="bg-BG"/>
            </w:rPr>
          </w:pPr>
          <w:hyperlink w:anchor="_Toc477947407" w:history="1">
            <w:r w:rsidR="00886702" w:rsidRPr="00886702">
              <w:rPr>
                <w:rStyle w:val="Hyperlink"/>
                <w:rFonts w:ascii="Times New Roman" w:eastAsia="Calibri" w:hAnsi="Times New Roman" w:cs="Times New Roman"/>
                <w:i/>
                <w:noProof/>
              </w:rPr>
              <w:t>Фигура 11.  Структура на работната сила по степени на образование през 2015 г.</w:t>
            </w:r>
            <w:r w:rsidR="00886702" w:rsidRPr="00886702">
              <w:rPr>
                <w:rFonts w:ascii="Times New Roman" w:hAnsi="Times New Roman" w:cs="Times New Roman"/>
                <w:noProof/>
                <w:webHidden/>
              </w:rPr>
              <w:tab/>
            </w:r>
            <w:r w:rsidR="00886702" w:rsidRPr="00886702">
              <w:rPr>
                <w:rFonts w:ascii="Times New Roman" w:hAnsi="Times New Roman" w:cs="Times New Roman"/>
                <w:noProof/>
                <w:webHidden/>
              </w:rPr>
              <w:fldChar w:fldCharType="begin"/>
            </w:r>
            <w:r w:rsidR="00886702" w:rsidRPr="00886702">
              <w:rPr>
                <w:rFonts w:ascii="Times New Roman" w:hAnsi="Times New Roman" w:cs="Times New Roman"/>
                <w:noProof/>
                <w:webHidden/>
              </w:rPr>
              <w:instrText xml:space="preserve"> PAGEREF _Toc477947407 \h </w:instrText>
            </w:r>
            <w:r w:rsidR="00886702" w:rsidRPr="00886702">
              <w:rPr>
                <w:rFonts w:ascii="Times New Roman" w:hAnsi="Times New Roman" w:cs="Times New Roman"/>
                <w:noProof/>
                <w:webHidden/>
              </w:rPr>
            </w:r>
            <w:r w:rsidR="00886702" w:rsidRPr="00886702">
              <w:rPr>
                <w:rFonts w:ascii="Times New Roman" w:hAnsi="Times New Roman" w:cs="Times New Roman"/>
                <w:noProof/>
                <w:webHidden/>
              </w:rPr>
              <w:fldChar w:fldCharType="separate"/>
            </w:r>
            <w:r w:rsidR="00886702" w:rsidRPr="00886702">
              <w:rPr>
                <w:rFonts w:ascii="Times New Roman" w:hAnsi="Times New Roman" w:cs="Times New Roman"/>
                <w:noProof/>
                <w:webHidden/>
              </w:rPr>
              <w:t>102</w:t>
            </w:r>
            <w:r w:rsidR="00886702" w:rsidRPr="00886702">
              <w:rPr>
                <w:rFonts w:ascii="Times New Roman" w:hAnsi="Times New Roman" w:cs="Times New Roman"/>
                <w:noProof/>
                <w:webHidden/>
              </w:rPr>
              <w:fldChar w:fldCharType="end"/>
            </w:r>
          </w:hyperlink>
        </w:p>
        <w:p w:rsidR="00886702" w:rsidRPr="00886702" w:rsidRDefault="001E7F45">
          <w:pPr>
            <w:pStyle w:val="TableofFigures"/>
            <w:tabs>
              <w:tab w:val="right" w:leader="dot" w:pos="9062"/>
            </w:tabs>
            <w:rPr>
              <w:rFonts w:ascii="Times New Roman" w:eastAsiaTheme="minorEastAsia" w:hAnsi="Times New Roman" w:cs="Times New Roman"/>
              <w:noProof/>
              <w:lang w:eastAsia="bg-BG"/>
            </w:rPr>
          </w:pPr>
          <w:hyperlink w:anchor="_Toc477947408" w:history="1">
            <w:r w:rsidR="00886702" w:rsidRPr="00886702">
              <w:rPr>
                <w:rStyle w:val="Hyperlink"/>
                <w:rFonts w:ascii="Times New Roman" w:hAnsi="Times New Roman" w:cs="Times New Roman"/>
                <w:i/>
                <w:noProof/>
              </w:rPr>
              <w:t>Фигура  12. БВП в млн. лева по статистически  райони за периода 2005-2014г.</w:t>
            </w:r>
            <w:r w:rsidR="00886702" w:rsidRPr="00886702">
              <w:rPr>
                <w:rFonts w:ascii="Times New Roman" w:hAnsi="Times New Roman" w:cs="Times New Roman"/>
                <w:noProof/>
                <w:webHidden/>
              </w:rPr>
              <w:tab/>
            </w:r>
            <w:r w:rsidR="00886702" w:rsidRPr="00886702">
              <w:rPr>
                <w:rFonts w:ascii="Times New Roman" w:hAnsi="Times New Roman" w:cs="Times New Roman"/>
                <w:noProof/>
                <w:webHidden/>
              </w:rPr>
              <w:fldChar w:fldCharType="begin"/>
            </w:r>
            <w:r w:rsidR="00886702" w:rsidRPr="00886702">
              <w:rPr>
                <w:rFonts w:ascii="Times New Roman" w:hAnsi="Times New Roman" w:cs="Times New Roman"/>
                <w:noProof/>
                <w:webHidden/>
              </w:rPr>
              <w:instrText xml:space="preserve"> PAGEREF _Toc477947408 \h </w:instrText>
            </w:r>
            <w:r w:rsidR="00886702" w:rsidRPr="00886702">
              <w:rPr>
                <w:rFonts w:ascii="Times New Roman" w:hAnsi="Times New Roman" w:cs="Times New Roman"/>
                <w:noProof/>
                <w:webHidden/>
              </w:rPr>
            </w:r>
            <w:r w:rsidR="00886702" w:rsidRPr="00886702">
              <w:rPr>
                <w:rFonts w:ascii="Times New Roman" w:hAnsi="Times New Roman" w:cs="Times New Roman"/>
                <w:noProof/>
                <w:webHidden/>
              </w:rPr>
              <w:fldChar w:fldCharType="separate"/>
            </w:r>
            <w:r w:rsidR="00886702" w:rsidRPr="00886702">
              <w:rPr>
                <w:rFonts w:ascii="Times New Roman" w:hAnsi="Times New Roman" w:cs="Times New Roman"/>
                <w:noProof/>
                <w:webHidden/>
              </w:rPr>
              <w:t>110</w:t>
            </w:r>
            <w:r w:rsidR="00886702" w:rsidRPr="00886702">
              <w:rPr>
                <w:rFonts w:ascii="Times New Roman" w:hAnsi="Times New Roman" w:cs="Times New Roman"/>
                <w:noProof/>
                <w:webHidden/>
              </w:rPr>
              <w:fldChar w:fldCharType="end"/>
            </w:r>
          </w:hyperlink>
        </w:p>
        <w:p w:rsidR="00886702" w:rsidRPr="00886702" w:rsidRDefault="001E7F45">
          <w:pPr>
            <w:pStyle w:val="TableofFigures"/>
            <w:tabs>
              <w:tab w:val="right" w:leader="dot" w:pos="9062"/>
            </w:tabs>
            <w:rPr>
              <w:rFonts w:ascii="Times New Roman" w:eastAsiaTheme="minorEastAsia" w:hAnsi="Times New Roman" w:cs="Times New Roman"/>
              <w:noProof/>
              <w:lang w:eastAsia="bg-BG"/>
            </w:rPr>
          </w:pPr>
          <w:hyperlink w:anchor="_Toc477947409" w:history="1">
            <w:r w:rsidR="00886702" w:rsidRPr="00886702">
              <w:rPr>
                <w:rStyle w:val="Hyperlink"/>
                <w:rFonts w:ascii="Times New Roman" w:hAnsi="Times New Roman" w:cs="Times New Roman"/>
                <w:i/>
                <w:noProof/>
              </w:rPr>
              <w:t>Фигура 13.   БВП на човек от населението по райони от ниво 2</w:t>
            </w:r>
            <w:r w:rsidR="00886702" w:rsidRPr="00886702">
              <w:rPr>
                <w:rFonts w:ascii="Times New Roman" w:hAnsi="Times New Roman" w:cs="Times New Roman"/>
                <w:noProof/>
                <w:webHidden/>
              </w:rPr>
              <w:tab/>
            </w:r>
            <w:r w:rsidR="00886702" w:rsidRPr="00886702">
              <w:rPr>
                <w:rFonts w:ascii="Times New Roman" w:hAnsi="Times New Roman" w:cs="Times New Roman"/>
                <w:noProof/>
                <w:webHidden/>
              </w:rPr>
              <w:fldChar w:fldCharType="begin"/>
            </w:r>
            <w:r w:rsidR="00886702" w:rsidRPr="00886702">
              <w:rPr>
                <w:rFonts w:ascii="Times New Roman" w:hAnsi="Times New Roman" w:cs="Times New Roman"/>
                <w:noProof/>
                <w:webHidden/>
              </w:rPr>
              <w:instrText xml:space="preserve"> PAGEREF _Toc477947409 \h </w:instrText>
            </w:r>
            <w:r w:rsidR="00886702" w:rsidRPr="00886702">
              <w:rPr>
                <w:rFonts w:ascii="Times New Roman" w:hAnsi="Times New Roman" w:cs="Times New Roman"/>
                <w:noProof/>
                <w:webHidden/>
              </w:rPr>
            </w:r>
            <w:r w:rsidR="00886702" w:rsidRPr="00886702">
              <w:rPr>
                <w:rFonts w:ascii="Times New Roman" w:hAnsi="Times New Roman" w:cs="Times New Roman"/>
                <w:noProof/>
                <w:webHidden/>
              </w:rPr>
              <w:fldChar w:fldCharType="separate"/>
            </w:r>
            <w:r w:rsidR="00886702" w:rsidRPr="00886702">
              <w:rPr>
                <w:rFonts w:ascii="Times New Roman" w:hAnsi="Times New Roman" w:cs="Times New Roman"/>
                <w:noProof/>
                <w:webHidden/>
              </w:rPr>
              <w:t>111</w:t>
            </w:r>
            <w:r w:rsidR="00886702" w:rsidRPr="00886702">
              <w:rPr>
                <w:rFonts w:ascii="Times New Roman" w:hAnsi="Times New Roman" w:cs="Times New Roman"/>
                <w:noProof/>
                <w:webHidden/>
              </w:rPr>
              <w:fldChar w:fldCharType="end"/>
            </w:r>
          </w:hyperlink>
        </w:p>
        <w:p w:rsidR="00886702" w:rsidRPr="00886702" w:rsidRDefault="001E7F45">
          <w:pPr>
            <w:pStyle w:val="TableofFigures"/>
            <w:tabs>
              <w:tab w:val="right" w:leader="dot" w:pos="9062"/>
            </w:tabs>
            <w:rPr>
              <w:rFonts w:ascii="Times New Roman" w:eastAsiaTheme="minorEastAsia" w:hAnsi="Times New Roman" w:cs="Times New Roman"/>
              <w:noProof/>
              <w:lang w:eastAsia="bg-BG"/>
            </w:rPr>
          </w:pPr>
          <w:hyperlink w:anchor="_Toc477947410" w:history="1">
            <w:r w:rsidR="00886702" w:rsidRPr="00886702">
              <w:rPr>
                <w:rStyle w:val="Hyperlink"/>
                <w:rFonts w:ascii="Times New Roman" w:hAnsi="Times New Roman" w:cs="Times New Roman"/>
                <w:i/>
                <w:noProof/>
              </w:rPr>
              <w:t>Фигура 14 .БДС по райони, в млн. лв.</w:t>
            </w:r>
            <w:r w:rsidR="00886702" w:rsidRPr="00886702">
              <w:rPr>
                <w:rFonts w:ascii="Times New Roman" w:hAnsi="Times New Roman" w:cs="Times New Roman"/>
                <w:noProof/>
                <w:webHidden/>
              </w:rPr>
              <w:tab/>
            </w:r>
            <w:r w:rsidR="00886702" w:rsidRPr="00886702">
              <w:rPr>
                <w:rFonts w:ascii="Times New Roman" w:hAnsi="Times New Roman" w:cs="Times New Roman"/>
                <w:noProof/>
                <w:webHidden/>
              </w:rPr>
              <w:fldChar w:fldCharType="begin"/>
            </w:r>
            <w:r w:rsidR="00886702" w:rsidRPr="00886702">
              <w:rPr>
                <w:rFonts w:ascii="Times New Roman" w:hAnsi="Times New Roman" w:cs="Times New Roman"/>
                <w:noProof/>
                <w:webHidden/>
              </w:rPr>
              <w:instrText xml:space="preserve"> PAGEREF _Toc477947410 \h </w:instrText>
            </w:r>
            <w:r w:rsidR="00886702" w:rsidRPr="00886702">
              <w:rPr>
                <w:rFonts w:ascii="Times New Roman" w:hAnsi="Times New Roman" w:cs="Times New Roman"/>
                <w:noProof/>
                <w:webHidden/>
              </w:rPr>
            </w:r>
            <w:r w:rsidR="00886702" w:rsidRPr="00886702">
              <w:rPr>
                <w:rFonts w:ascii="Times New Roman" w:hAnsi="Times New Roman" w:cs="Times New Roman"/>
                <w:noProof/>
                <w:webHidden/>
              </w:rPr>
              <w:fldChar w:fldCharType="separate"/>
            </w:r>
            <w:r w:rsidR="00886702" w:rsidRPr="00886702">
              <w:rPr>
                <w:rFonts w:ascii="Times New Roman" w:hAnsi="Times New Roman" w:cs="Times New Roman"/>
                <w:noProof/>
                <w:webHidden/>
              </w:rPr>
              <w:t>112</w:t>
            </w:r>
            <w:r w:rsidR="00886702" w:rsidRPr="00886702">
              <w:rPr>
                <w:rFonts w:ascii="Times New Roman" w:hAnsi="Times New Roman" w:cs="Times New Roman"/>
                <w:noProof/>
                <w:webHidden/>
              </w:rPr>
              <w:fldChar w:fldCharType="end"/>
            </w:r>
          </w:hyperlink>
        </w:p>
        <w:p w:rsidR="00886702" w:rsidRPr="00886702" w:rsidRDefault="001E7F45">
          <w:pPr>
            <w:pStyle w:val="TableofFigures"/>
            <w:tabs>
              <w:tab w:val="right" w:leader="dot" w:pos="9062"/>
            </w:tabs>
            <w:rPr>
              <w:rFonts w:ascii="Times New Roman" w:eastAsiaTheme="minorEastAsia" w:hAnsi="Times New Roman" w:cs="Times New Roman"/>
              <w:noProof/>
              <w:lang w:eastAsia="bg-BG"/>
            </w:rPr>
          </w:pPr>
          <w:hyperlink w:anchor="_Toc477947411" w:history="1">
            <w:r w:rsidR="00886702" w:rsidRPr="00886702">
              <w:rPr>
                <w:rStyle w:val="Hyperlink"/>
                <w:rFonts w:ascii="Times New Roman" w:hAnsi="Times New Roman" w:cs="Times New Roman"/>
                <w:i/>
                <w:noProof/>
              </w:rPr>
              <w:t>Фигура 15. БДС по сектори по райони от ниво 2 за 2005-2014 г., в млн.лв.</w:t>
            </w:r>
            <w:r w:rsidR="00886702" w:rsidRPr="00886702">
              <w:rPr>
                <w:rFonts w:ascii="Times New Roman" w:hAnsi="Times New Roman" w:cs="Times New Roman"/>
                <w:noProof/>
                <w:webHidden/>
              </w:rPr>
              <w:tab/>
            </w:r>
            <w:r w:rsidR="00886702" w:rsidRPr="00886702">
              <w:rPr>
                <w:rFonts w:ascii="Times New Roman" w:hAnsi="Times New Roman" w:cs="Times New Roman"/>
                <w:noProof/>
                <w:webHidden/>
              </w:rPr>
              <w:fldChar w:fldCharType="begin"/>
            </w:r>
            <w:r w:rsidR="00886702" w:rsidRPr="00886702">
              <w:rPr>
                <w:rFonts w:ascii="Times New Roman" w:hAnsi="Times New Roman" w:cs="Times New Roman"/>
                <w:noProof/>
                <w:webHidden/>
              </w:rPr>
              <w:instrText xml:space="preserve"> PAGEREF _Toc477947411 \h </w:instrText>
            </w:r>
            <w:r w:rsidR="00886702" w:rsidRPr="00886702">
              <w:rPr>
                <w:rFonts w:ascii="Times New Roman" w:hAnsi="Times New Roman" w:cs="Times New Roman"/>
                <w:noProof/>
                <w:webHidden/>
              </w:rPr>
            </w:r>
            <w:r w:rsidR="00886702" w:rsidRPr="00886702">
              <w:rPr>
                <w:rFonts w:ascii="Times New Roman" w:hAnsi="Times New Roman" w:cs="Times New Roman"/>
                <w:noProof/>
                <w:webHidden/>
              </w:rPr>
              <w:fldChar w:fldCharType="separate"/>
            </w:r>
            <w:r w:rsidR="00886702" w:rsidRPr="00886702">
              <w:rPr>
                <w:rFonts w:ascii="Times New Roman" w:hAnsi="Times New Roman" w:cs="Times New Roman"/>
                <w:noProof/>
                <w:webHidden/>
              </w:rPr>
              <w:t>113</w:t>
            </w:r>
            <w:r w:rsidR="00886702" w:rsidRPr="00886702">
              <w:rPr>
                <w:rFonts w:ascii="Times New Roman" w:hAnsi="Times New Roman" w:cs="Times New Roman"/>
                <w:noProof/>
                <w:webHidden/>
              </w:rPr>
              <w:fldChar w:fldCharType="end"/>
            </w:r>
          </w:hyperlink>
        </w:p>
        <w:p w:rsidR="00886702" w:rsidRPr="00886702" w:rsidRDefault="001E7F45">
          <w:pPr>
            <w:pStyle w:val="TableofFigures"/>
            <w:tabs>
              <w:tab w:val="right" w:leader="dot" w:pos="9062"/>
            </w:tabs>
            <w:rPr>
              <w:rFonts w:ascii="Times New Roman" w:eastAsiaTheme="minorEastAsia" w:hAnsi="Times New Roman" w:cs="Times New Roman"/>
              <w:noProof/>
              <w:lang w:eastAsia="bg-BG"/>
            </w:rPr>
          </w:pPr>
          <w:hyperlink w:anchor="_Toc477947412" w:history="1">
            <w:r w:rsidR="00886702" w:rsidRPr="00886702">
              <w:rPr>
                <w:rStyle w:val="Hyperlink"/>
                <w:rFonts w:ascii="Times New Roman" w:hAnsi="Times New Roman" w:cs="Times New Roman"/>
                <w:i/>
                <w:noProof/>
              </w:rPr>
              <w:t>Фигура 16. Преки чуждестранни инвестиции в нефинансовите предприятия по статистически райони за периода 2005-2014 г.</w:t>
            </w:r>
            <w:r w:rsidR="00886702" w:rsidRPr="00886702">
              <w:rPr>
                <w:rFonts w:ascii="Times New Roman" w:hAnsi="Times New Roman" w:cs="Times New Roman"/>
                <w:noProof/>
                <w:webHidden/>
              </w:rPr>
              <w:tab/>
            </w:r>
            <w:r w:rsidR="00886702" w:rsidRPr="00886702">
              <w:rPr>
                <w:rFonts w:ascii="Times New Roman" w:hAnsi="Times New Roman" w:cs="Times New Roman"/>
                <w:noProof/>
                <w:webHidden/>
              </w:rPr>
              <w:fldChar w:fldCharType="begin"/>
            </w:r>
            <w:r w:rsidR="00886702" w:rsidRPr="00886702">
              <w:rPr>
                <w:rFonts w:ascii="Times New Roman" w:hAnsi="Times New Roman" w:cs="Times New Roman"/>
                <w:noProof/>
                <w:webHidden/>
              </w:rPr>
              <w:instrText xml:space="preserve"> PAGEREF _Toc477947412 \h </w:instrText>
            </w:r>
            <w:r w:rsidR="00886702" w:rsidRPr="00886702">
              <w:rPr>
                <w:rFonts w:ascii="Times New Roman" w:hAnsi="Times New Roman" w:cs="Times New Roman"/>
                <w:noProof/>
                <w:webHidden/>
              </w:rPr>
            </w:r>
            <w:r w:rsidR="00886702" w:rsidRPr="00886702">
              <w:rPr>
                <w:rFonts w:ascii="Times New Roman" w:hAnsi="Times New Roman" w:cs="Times New Roman"/>
                <w:noProof/>
                <w:webHidden/>
              </w:rPr>
              <w:fldChar w:fldCharType="separate"/>
            </w:r>
            <w:r w:rsidR="00886702" w:rsidRPr="00886702">
              <w:rPr>
                <w:rFonts w:ascii="Times New Roman" w:hAnsi="Times New Roman" w:cs="Times New Roman"/>
                <w:noProof/>
                <w:webHidden/>
              </w:rPr>
              <w:t>114</w:t>
            </w:r>
            <w:r w:rsidR="00886702" w:rsidRPr="00886702">
              <w:rPr>
                <w:rFonts w:ascii="Times New Roman" w:hAnsi="Times New Roman" w:cs="Times New Roman"/>
                <w:noProof/>
                <w:webHidden/>
              </w:rPr>
              <w:fldChar w:fldCharType="end"/>
            </w:r>
          </w:hyperlink>
        </w:p>
        <w:p w:rsidR="00886702" w:rsidRPr="00886702" w:rsidRDefault="001E7F45">
          <w:pPr>
            <w:pStyle w:val="TableofFigures"/>
            <w:tabs>
              <w:tab w:val="right" w:leader="dot" w:pos="9062"/>
            </w:tabs>
            <w:rPr>
              <w:rFonts w:ascii="Times New Roman" w:eastAsiaTheme="minorEastAsia" w:hAnsi="Times New Roman" w:cs="Times New Roman"/>
              <w:noProof/>
              <w:lang w:eastAsia="bg-BG"/>
            </w:rPr>
          </w:pPr>
          <w:hyperlink w:anchor="_Toc477947413" w:history="1">
            <w:r w:rsidR="00886702" w:rsidRPr="00886702">
              <w:rPr>
                <w:rStyle w:val="Hyperlink"/>
                <w:rFonts w:ascii="Times New Roman" w:hAnsi="Times New Roman" w:cs="Times New Roman"/>
                <w:i/>
                <w:noProof/>
              </w:rPr>
              <w:t>Фигура 17. Брой на МСП по райони от ниво 2 за периода 2008-2014 г.</w:t>
            </w:r>
            <w:r w:rsidR="00886702" w:rsidRPr="00886702">
              <w:rPr>
                <w:rFonts w:ascii="Times New Roman" w:hAnsi="Times New Roman" w:cs="Times New Roman"/>
                <w:noProof/>
                <w:webHidden/>
              </w:rPr>
              <w:tab/>
            </w:r>
            <w:r w:rsidR="00886702" w:rsidRPr="00886702">
              <w:rPr>
                <w:rFonts w:ascii="Times New Roman" w:hAnsi="Times New Roman" w:cs="Times New Roman"/>
                <w:noProof/>
                <w:webHidden/>
              </w:rPr>
              <w:fldChar w:fldCharType="begin"/>
            </w:r>
            <w:r w:rsidR="00886702" w:rsidRPr="00886702">
              <w:rPr>
                <w:rFonts w:ascii="Times New Roman" w:hAnsi="Times New Roman" w:cs="Times New Roman"/>
                <w:noProof/>
                <w:webHidden/>
              </w:rPr>
              <w:instrText xml:space="preserve"> PAGEREF _Toc477947413 \h </w:instrText>
            </w:r>
            <w:r w:rsidR="00886702" w:rsidRPr="00886702">
              <w:rPr>
                <w:rFonts w:ascii="Times New Roman" w:hAnsi="Times New Roman" w:cs="Times New Roman"/>
                <w:noProof/>
                <w:webHidden/>
              </w:rPr>
            </w:r>
            <w:r w:rsidR="00886702" w:rsidRPr="00886702">
              <w:rPr>
                <w:rFonts w:ascii="Times New Roman" w:hAnsi="Times New Roman" w:cs="Times New Roman"/>
                <w:noProof/>
                <w:webHidden/>
              </w:rPr>
              <w:fldChar w:fldCharType="separate"/>
            </w:r>
            <w:r w:rsidR="00886702" w:rsidRPr="00886702">
              <w:rPr>
                <w:rFonts w:ascii="Times New Roman" w:hAnsi="Times New Roman" w:cs="Times New Roman"/>
                <w:noProof/>
                <w:webHidden/>
              </w:rPr>
              <w:t>116</w:t>
            </w:r>
            <w:r w:rsidR="00886702" w:rsidRPr="00886702">
              <w:rPr>
                <w:rFonts w:ascii="Times New Roman" w:hAnsi="Times New Roman" w:cs="Times New Roman"/>
                <w:noProof/>
                <w:webHidden/>
              </w:rPr>
              <w:fldChar w:fldCharType="end"/>
            </w:r>
          </w:hyperlink>
        </w:p>
        <w:p w:rsidR="00886702" w:rsidRPr="00886702" w:rsidRDefault="001E7F45">
          <w:pPr>
            <w:pStyle w:val="TableofFigures"/>
            <w:tabs>
              <w:tab w:val="right" w:leader="dot" w:pos="9062"/>
            </w:tabs>
            <w:rPr>
              <w:rFonts w:ascii="Times New Roman" w:eastAsiaTheme="minorEastAsia" w:hAnsi="Times New Roman" w:cs="Times New Roman"/>
              <w:noProof/>
              <w:lang w:eastAsia="bg-BG"/>
            </w:rPr>
          </w:pPr>
          <w:hyperlink w:anchor="_Toc477947414" w:history="1">
            <w:r w:rsidR="00886702" w:rsidRPr="00886702">
              <w:rPr>
                <w:rStyle w:val="Hyperlink"/>
                <w:rFonts w:ascii="Times New Roman" w:hAnsi="Times New Roman" w:cs="Times New Roman"/>
                <w:i/>
                <w:noProof/>
              </w:rPr>
              <w:t>Фигура 18. Относителен дял на разходите за НИРД от БВП (% от БВП)</w:t>
            </w:r>
            <w:r w:rsidR="00886702" w:rsidRPr="00886702">
              <w:rPr>
                <w:rFonts w:ascii="Times New Roman" w:hAnsi="Times New Roman" w:cs="Times New Roman"/>
                <w:noProof/>
                <w:webHidden/>
              </w:rPr>
              <w:tab/>
            </w:r>
            <w:r w:rsidR="00886702" w:rsidRPr="00886702">
              <w:rPr>
                <w:rFonts w:ascii="Times New Roman" w:hAnsi="Times New Roman" w:cs="Times New Roman"/>
                <w:noProof/>
                <w:webHidden/>
              </w:rPr>
              <w:fldChar w:fldCharType="begin"/>
            </w:r>
            <w:r w:rsidR="00886702" w:rsidRPr="00886702">
              <w:rPr>
                <w:rFonts w:ascii="Times New Roman" w:hAnsi="Times New Roman" w:cs="Times New Roman"/>
                <w:noProof/>
                <w:webHidden/>
              </w:rPr>
              <w:instrText xml:space="preserve"> PAGEREF _Toc477947414 \h </w:instrText>
            </w:r>
            <w:r w:rsidR="00886702" w:rsidRPr="00886702">
              <w:rPr>
                <w:rFonts w:ascii="Times New Roman" w:hAnsi="Times New Roman" w:cs="Times New Roman"/>
                <w:noProof/>
                <w:webHidden/>
              </w:rPr>
            </w:r>
            <w:r w:rsidR="00886702" w:rsidRPr="00886702">
              <w:rPr>
                <w:rFonts w:ascii="Times New Roman" w:hAnsi="Times New Roman" w:cs="Times New Roman"/>
                <w:noProof/>
                <w:webHidden/>
              </w:rPr>
              <w:fldChar w:fldCharType="separate"/>
            </w:r>
            <w:r w:rsidR="00886702" w:rsidRPr="00886702">
              <w:rPr>
                <w:rFonts w:ascii="Times New Roman" w:hAnsi="Times New Roman" w:cs="Times New Roman"/>
                <w:noProof/>
                <w:webHidden/>
              </w:rPr>
              <w:t>117</w:t>
            </w:r>
            <w:r w:rsidR="00886702" w:rsidRPr="00886702">
              <w:rPr>
                <w:rFonts w:ascii="Times New Roman" w:hAnsi="Times New Roman" w:cs="Times New Roman"/>
                <w:noProof/>
                <w:webHidden/>
              </w:rPr>
              <w:fldChar w:fldCharType="end"/>
            </w:r>
          </w:hyperlink>
        </w:p>
        <w:p w:rsidR="00886702" w:rsidRPr="00886702" w:rsidRDefault="001E7F45">
          <w:pPr>
            <w:pStyle w:val="TableofFigures"/>
            <w:tabs>
              <w:tab w:val="right" w:leader="dot" w:pos="9062"/>
            </w:tabs>
            <w:rPr>
              <w:rFonts w:ascii="Times New Roman" w:eastAsiaTheme="minorEastAsia" w:hAnsi="Times New Roman" w:cs="Times New Roman"/>
              <w:noProof/>
              <w:lang w:eastAsia="bg-BG"/>
            </w:rPr>
          </w:pPr>
          <w:hyperlink w:anchor="_Toc477947415" w:history="1">
            <w:r w:rsidR="00886702" w:rsidRPr="00886702">
              <w:rPr>
                <w:rStyle w:val="Hyperlink"/>
                <w:rFonts w:ascii="Times New Roman" w:hAnsi="Times New Roman" w:cs="Times New Roman"/>
                <w:i/>
                <w:noProof/>
              </w:rPr>
              <w:t>Фигура 19. Брой висши училища по райони от ниво 2 за учебната 2015/2016 г.</w:t>
            </w:r>
            <w:r w:rsidR="00886702" w:rsidRPr="00886702">
              <w:rPr>
                <w:rFonts w:ascii="Times New Roman" w:hAnsi="Times New Roman" w:cs="Times New Roman"/>
                <w:noProof/>
                <w:webHidden/>
              </w:rPr>
              <w:tab/>
            </w:r>
            <w:r w:rsidR="00886702" w:rsidRPr="00886702">
              <w:rPr>
                <w:rFonts w:ascii="Times New Roman" w:hAnsi="Times New Roman" w:cs="Times New Roman"/>
                <w:noProof/>
                <w:webHidden/>
              </w:rPr>
              <w:fldChar w:fldCharType="begin"/>
            </w:r>
            <w:r w:rsidR="00886702" w:rsidRPr="00886702">
              <w:rPr>
                <w:rFonts w:ascii="Times New Roman" w:hAnsi="Times New Roman" w:cs="Times New Roman"/>
                <w:noProof/>
                <w:webHidden/>
              </w:rPr>
              <w:instrText xml:space="preserve"> PAGEREF _Toc477947415 \h </w:instrText>
            </w:r>
            <w:r w:rsidR="00886702" w:rsidRPr="00886702">
              <w:rPr>
                <w:rFonts w:ascii="Times New Roman" w:hAnsi="Times New Roman" w:cs="Times New Roman"/>
                <w:noProof/>
                <w:webHidden/>
              </w:rPr>
            </w:r>
            <w:r w:rsidR="00886702" w:rsidRPr="00886702">
              <w:rPr>
                <w:rFonts w:ascii="Times New Roman" w:hAnsi="Times New Roman" w:cs="Times New Roman"/>
                <w:noProof/>
                <w:webHidden/>
              </w:rPr>
              <w:fldChar w:fldCharType="separate"/>
            </w:r>
            <w:r w:rsidR="00886702" w:rsidRPr="00886702">
              <w:rPr>
                <w:rFonts w:ascii="Times New Roman" w:hAnsi="Times New Roman" w:cs="Times New Roman"/>
                <w:noProof/>
                <w:webHidden/>
              </w:rPr>
              <w:t>118</w:t>
            </w:r>
            <w:r w:rsidR="00886702" w:rsidRPr="00886702">
              <w:rPr>
                <w:rFonts w:ascii="Times New Roman" w:hAnsi="Times New Roman" w:cs="Times New Roman"/>
                <w:noProof/>
                <w:webHidden/>
              </w:rPr>
              <w:fldChar w:fldCharType="end"/>
            </w:r>
          </w:hyperlink>
        </w:p>
        <w:p w:rsidR="00886702" w:rsidRPr="00886702" w:rsidRDefault="001E7F45">
          <w:pPr>
            <w:pStyle w:val="TableofFigures"/>
            <w:tabs>
              <w:tab w:val="right" w:leader="dot" w:pos="9062"/>
            </w:tabs>
            <w:rPr>
              <w:rFonts w:ascii="Times New Roman" w:eastAsiaTheme="minorEastAsia" w:hAnsi="Times New Roman" w:cs="Times New Roman"/>
              <w:noProof/>
              <w:lang w:eastAsia="bg-BG"/>
            </w:rPr>
          </w:pPr>
          <w:hyperlink w:anchor="_Toc477947416" w:history="1">
            <w:r w:rsidR="00886702" w:rsidRPr="00886702">
              <w:rPr>
                <w:rStyle w:val="Hyperlink"/>
                <w:rFonts w:ascii="Times New Roman" w:hAnsi="Times New Roman" w:cs="Times New Roman"/>
                <w:i/>
                <w:noProof/>
              </w:rPr>
              <w:t>Фигура 20. Разходи за НИРД по статистически райони 2005-2014 г.</w:t>
            </w:r>
            <w:r w:rsidR="00886702" w:rsidRPr="00886702">
              <w:rPr>
                <w:rFonts w:ascii="Times New Roman" w:hAnsi="Times New Roman" w:cs="Times New Roman"/>
                <w:noProof/>
                <w:webHidden/>
              </w:rPr>
              <w:tab/>
            </w:r>
            <w:r w:rsidR="00886702" w:rsidRPr="00886702">
              <w:rPr>
                <w:rFonts w:ascii="Times New Roman" w:hAnsi="Times New Roman" w:cs="Times New Roman"/>
                <w:noProof/>
                <w:webHidden/>
              </w:rPr>
              <w:fldChar w:fldCharType="begin"/>
            </w:r>
            <w:r w:rsidR="00886702" w:rsidRPr="00886702">
              <w:rPr>
                <w:rFonts w:ascii="Times New Roman" w:hAnsi="Times New Roman" w:cs="Times New Roman"/>
                <w:noProof/>
                <w:webHidden/>
              </w:rPr>
              <w:instrText xml:space="preserve"> PAGEREF _Toc477947416 \h </w:instrText>
            </w:r>
            <w:r w:rsidR="00886702" w:rsidRPr="00886702">
              <w:rPr>
                <w:rFonts w:ascii="Times New Roman" w:hAnsi="Times New Roman" w:cs="Times New Roman"/>
                <w:noProof/>
                <w:webHidden/>
              </w:rPr>
            </w:r>
            <w:r w:rsidR="00886702" w:rsidRPr="00886702">
              <w:rPr>
                <w:rFonts w:ascii="Times New Roman" w:hAnsi="Times New Roman" w:cs="Times New Roman"/>
                <w:noProof/>
                <w:webHidden/>
              </w:rPr>
              <w:fldChar w:fldCharType="separate"/>
            </w:r>
            <w:r w:rsidR="00886702" w:rsidRPr="00886702">
              <w:rPr>
                <w:rFonts w:ascii="Times New Roman" w:hAnsi="Times New Roman" w:cs="Times New Roman"/>
                <w:noProof/>
                <w:webHidden/>
              </w:rPr>
              <w:t>119</w:t>
            </w:r>
            <w:r w:rsidR="00886702" w:rsidRPr="00886702">
              <w:rPr>
                <w:rFonts w:ascii="Times New Roman" w:hAnsi="Times New Roman" w:cs="Times New Roman"/>
                <w:noProof/>
                <w:webHidden/>
              </w:rPr>
              <w:fldChar w:fldCharType="end"/>
            </w:r>
          </w:hyperlink>
        </w:p>
        <w:p w:rsidR="00886702" w:rsidRPr="00886702" w:rsidRDefault="001E7F45">
          <w:pPr>
            <w:pStyle w:val="TableofFigures"/>
            <w:tabs>
              <w:tab w:val="right" w:leader="dot" w:pos="9062"/>
            </w:tabs>
            <w:rPr>
              <w:rFonts w:ascii="Times New Roman" w:eastAsiaTheme="minorEastAsia" w:hAnsi="Times New Roman" w:cs="Times New Roman"/>
              <w:noProof/>
              <w:lang w:eastAsia="bg-BG"/>
            </w:rPr>
          </w:pPr>
          <w:hyperlink w:anchor="_Toc477947417" w:history="1">
            <w:r w:rsidR="00886702" w:rsidRPr="00886702">
              <w:rPr>
                <w:rStyle w:val="Hyperlink"/>
                <w:rFonts w:ascii="Times New Roman" w:hAnsi="Times New Roman" w:cs="Times New Roman"/>
                <w:i/>
                <w:noProof/>
              </w:rPr>
              <w:t>Фигура 21. Относителен дял на разходите за НИРД по статистически райони за 2014г.</w:t>
            </w:r>
            <w:r w:rsidR="00886702" w:rsidRPr="00886702">
              <w:rPr>
                <w:rFonts w:ascii="Times New Roman" w:hAnsi="Times New Roman" w:cs="Times New Roman"/>
                <w:noProof/>
                <w:webHidden/>
              </w:rPr>
              <w:tab/>
            </w:r>
            <w:r w:rsidR="00886702" w:rsidRPr="00886702">
              <w:rPr>
                <w:rFonts w:ascii="Times New Roman" w:hAnsi="Times New Roman" w:cs="Times New Roman"/>
                <w:noProof/>
                <w:webHidden/>
              </w:rPr>
              <w:fldChar w:fldCharType="begin"/>
            </w:r>
            <w:r w:rsidR="00886702" w:rsidRPr="00886702">
              <w:rPr>
                <w:rFonts w:ascii="Times New Roman" w:hAnsi="Times New Roman" w:cs="Times New Roman"/>
                <w:noProof/>
                <w:webHidden/>
              </w:rPr>
              <w:instrText xml:space="preserve"> PAGEREF _Toc477947417 \h </w:instrText>
            </w:r>
            <w:r w:rsidR="00886702" w:rsidRPr="00886702">
              <w:rPr>
                <w:rFonts w:ascii="Times New Roman" w:hAnsi="Times New Roman" w:cs="Times New Roman"/>
                <w:noProof/>
                <w:webHidden/>
              </w:rPr>
            </w:r>
            <w:r w:rsidR="00886702" w:rsidRPr="00886702">
              <w:rPr>
                <w:rFonts w:ascii="Times New Roman" w:hAnsi="Times New Roman" w:cs="Times New Roman"/>
                <w:noProof/>
                <w:webHidden/>
              </w:rPr>
              <w:fldChar w:fldCharType="separate"/>
            </w:r>
            <w:r w:rsidR="00886702" w:rsidRPr="00886702">
              <w:rPr>
                <w:rFonts w:ascii="Times New Roman" w:hAnsi="Times New Roman" w:cs="Times New Roman"/>
                <w:noProof/>
                <w:webHidden/>
              </w:rPr>
              <w:t>120</w:t>
            </w:r>
            <w:r w:rsidR="00886702" w:rsidRPr="00886702">
              <w:rPr>
                <w:rFonts w:ascii="Times New Roman" w:hAnsi="Times New Roman" w:cs="Times New Roman"/>
                <w:noProof/>
                <w:webHidden/>
              </w:rPr>
              <w:fldChar w:fldCharType="end"/>
            </w:r>
          </w:hyperlink>
        </w:p>
        <w:p w:rsidR="00886702" w:rsidRPr="00886702" w:rsidRDefault="001E7F45">
          <w:pPr>
            <w:pStyle w:val="TableofFigures"/>
            <w:tabs>
              <w:tab w:val="right" w:leader="dot" w:pos="9062"/>
            </w:tabs>
            <w:rPr>
              <w:rFonts w:ascii="Times New Roman" w:eastAsiaTheme="minorEastAsia" w:hAnsi="Times New Roman" w:cs="Times New Roman"/>
              <w:noProof/>
              <w:lang w:eastAsia="bg-BG"/>
            </w:rPr>
          </w:pPr>
          <w:hyperlink w:anchor="_Toc477947418" w:history="1">
            <w:r w:rsidR="00886702" w:rsidRPr="00886702">
              <w:rPr>
                <w:rStyle w:val="Hyperlink"/>
                <w:rFonts w:ascii="Times New Roman" w:eastAsia="Calibri" w:hAnsi="Times New Roman" w:cs="Times New Roman"/>
                <w:i/>
                <w:noProof/>
              </w:rPr>
              <w:t>Фигура 22. Места за настаняване по райони от ниво 2 за 2008-2015 г., брой</w:t>
            </w:r>
            <w:r w:rsidR="00886702" w:rsidRPr="00886702">
              <w:rPr>
                <w:rFonts w:ascii="Times New Roman" w:hAnsi="Times New Roman" w:cs="Times New Roman"/>
                <w:noProof/>
                <w:webHidden/>
              </w:rPr>
              <w:tab/>
            </w:r>
            <w:r w:rsidR="00886702" w:rsidRPr="00886702">
              <w:rPr>
                <w:rFonts w:ascii="Times New Roman" w:hAnsi="Times New Roman" w:cs="Times New Roman"/>
                <w:noProof/>
                <w:webHidden/>
              </w:rPr>
              <w:fldChar w:fldCharType="begin"/>
            </w:r>
            <w:r w:rsidR="00886702" w:rsidRPr="00886702">
              <w:rPr>
                <w:rFonts w:ascii="Times New Roman" w:hAnsi="Times New Roman" w:cs="Times New Roman"/>
                <w:noProof/>
                <w:webHidden/>
              </w:rPr>
              <w:instrText xml:space="preserve"> PAGEREF _Toc477947418 \h </w:instrText>
            </w:r>
            <w:r w:rsidR="00886702" w:rsidRPr="00886702">
              <w:rPr>
                <w:rFonts w:ascii="Times New Roman" w:hAnsi="Times New Roman" w:cs="Times New Roman"/>
                <w:noProof/>
                <w:webHidden/>
              </w:rPr>
            </w:r>
            <w:r w:rsidR="00886702" w:rsidRPr="00886702">
              <w:rPr>
                <w:rFonts w:ascii="Times New Roman" w:hAnsi="Times New Roman" w:cs="Times New Roman"/>
                <w:noProof/>
                <w:webHidden/>
              </w:rPr>
              <w:fldChar w:fldCharType="separate"/>
            </w:r>
            <w:r w:rsidR="00886702" w:rsidRPr="00886702">
              <w:rPr>
                <w:rFonts w:ascii="Times New Roman" w:hAnsi="Times New Roman" w:cs="Times New Roman"/>
                <w:noProof/>
                <w:webHidden/>
              </w:rPr>
              <w:t>122</w:t>
            </w:r>
            <w:r w:rsidR="00886702" w:rsidRPr="00886702">
              <w:rPr>
                <w:rFonts w:ascii="Times New Roman" w:hAnsi="Times New Roman" w:cs="Times New Roman"/>
                <w:noProof/>
                <w:webHidden/>
              </w:rPr>
              <w:fldChar w:fldCharType="end"/>
            </w:r>
          </w:hyperlink>
        </w:p>
        <w:p w:rsidR="00886702" w:rsidRPr="00886702" w:rsidRDefault="001E7F45">
          <w:pPr>
            <w:pStyle w:val="TableofFigures"/>
            <w:tabs>
              <w:tab w:val="right" w:leader="dot" w:pos="9062"/>
            </w:tabs>
            <w:rPr>
              <w:rFonts w:ascii="Times New Roman" w:eastAsiaTheme="minorEastAsia" w:hAnsi="Times New Roman" w:cs="Times New Roman"/>
              <w:noProof/>
              <w:lang w:eastAsia="bg-BG"/>
            </w:rPr>
          </w:pPr>
          <w:hyperlink w:anchor="_Toc477947419" w:history="1">
            <w:r w:rsidR="00886702" w:rsidRPr="00886702">
              <w:rPr>
                <w:rStyle w:val="Hyperlink"/>
                <w:rFonts w:ascii="Times New Roman" w:eastAsia="Calibri" w:hAnsi="Times New Roman" w:cs="Times New Roman"/>
                <w:i/>
                <w:noProof/>
              </w:rPr>
              <w:t>Фигура 23. Легла в местата за настаняване по райони от ниво 2, брой, 2008-2015г.</w:t>
            </w:r>
            <w:r w:rsidR="00886702" w:rsidRPr="00886702">
              <w:rPr>
                <w:rFonts w:ascii="Times New Roman" w:hAnsi="Times New Roman" w:cs="Times New Roman"/>
                <w:noProof/>
                <w:webHidden/>
              </w:rPr>
              <w:tab/>
            </w:r>
            <w:r w:rsidR="00886702" w:rsidRPr="00886702">
              <w:rPr>
                <w:rFonts w:ascii="Times New Roman" w:hAnsi="Times New Roman" w:cs="Times New Roman"/>
                <w:noProof/>
                <w:webHidden/>
              </w:rPr>
              <w:fldChar w:fldCharType="begin"/>
            </w:r>
            <w:r w:rsidR="00886702" w:rsidRPr="00886702">
              <w:rPr>
                <w:rFonts w:ascii="Times New Roman" w:hAnsi="Times New Roman" w:cs="Times New Roman"/>
                <w:noProof/>
                <w:webHidden/>
              </w:rPr>
              <w:instrText xml:space="preserve"> PAGEREF _Toc477947419 \h </w:instrText>
            </w:r>
            <w:r w:rsidR="00886702" w:rsidRPr="00886702">
              <w:rPr>
                <w:rFonts w:ascii="Times New Roman" w:hAnsi="Times New Roman" w:cs="Times New Roman"/>
                <w:noProof/>
                <w:webHidden/>
              </w:rPr>
            </w:r>
            <w:r w:rsidR="00886702" w:rsidRPr="00886702">
              <w:rPr>
                <w:rFonts w:ascii="Times New Roman" w:hAnsi="Times New Roman" w:cs="Times New Roman"/>
                <w:noProof/>
                <w:webHidden/>
              </w:rPr>
              <w:fldChar w:fldCharType="separate"/>
            </w:r>
            <w:r w:rsidR="00886702" w:rsidRPr="00886702">
              <w:rPr>
                <w:rFonts w:ascii="Times New Roman" w:hAnsi="Times New Roman" w:cs="Times New Roman"/>
                <w:noProof/>
                <w:webHidden/>
              </w:rPr>
              <w:t>123</w:t>
            </w:r>
            <w:r w:rsidR="00886702" w:rsidRPr="00886702">
              <w:rPr>
                <w:rFonts w:ascii="Times New Roman" w:hAnsi="Times New Roman" w:cs="Times New Roman"/>
                <w:noProof/>
                <w:webHidden/>
              </w:rPr>
              <w:fldChar w:fldCharType="end"/>
            </w:r>
          </w:hyperlink>
        </w:p>
        <w:p w:rsidR="00886702" w:rsidRPr="00886702" w:rsidRDefault="001E7F45">
          <w:pPr>
            <w:pStyle w:val="TableofFigures"/>
            <w:tabs>
              <w:tab w:val="right" w:leader="dot" w:pos="9062"/>
            </w:tabs>
            <w:rPr>
              <w:rFonts w:ascii="Times New Roman" w:eastAsiaTheme="minorEastAsia" w:hAnsi="Times New Roman" w:cs="Times New Roman"/>
              <w:noProof/>
              <w:lang w:eastAsia="bg-BG"/>
            </w:rPr>
          </w:pPr>
          <w:hyperlink w:anchor="_Toc477947420" w:history="1">
            <w:r w:rsidR="00886702" w:rsidRPr="00886702">
              <w:rPr>
                <w:rStyle w:val="Hyperlink"/>
                <w:rFonts w:ascii="Times New Roman" w:eastAsia="Calibri" w:hAnsi="Times New Roman" w:cs="Times New Roman"/>
                <w:i/>
                <w:noProof/>
              </w:rPr>
              <w:t>Фигура 24.  Реализирани нощувки в местата за настаняване по райони от ниво 2, брой, 2008-2015г.</w:t>
            </w:r>
            <w:r w:rsidR="00886702" w:rsidRPr="00886702">
              <w:rPr>
                <w:rFonts w:ascii="Times New Roman" w:hAnsi="Times New Roman" w:cs="Times New Roman"/>
                <w:noProof/>
                <w:webHidden/>
              </w:rPr>
              <w:tab/>
            </w:r>
            <w:r w:rsidR="00886702" w:rsidRPr="00886702">
              <w:rPr>
                <w:rFonts w:ascii="Times New Roman" w:hAnsi="Times New Roman" w:cs="Times New Roman"/>
                <w:noProof/>
                <w:webHidden/>
              </w:rPr>
              <w:fldChar w:fldCharType="begin"/>
            </w:r>
            <w:r w:rsidR="00886702" w:rsidRPr="00886702">
              <w:rPr>
                <w:rFonts w:ascii="Times New Roman" w:hAnsi="Times New Roman" w:cs="Times New Roman"/>
                <w:noProof/>
                <w:webHidden/>
              </w:rPr>
              <w:instrText xml:space="preserve"> PAGEREF _Toc477947420 \h </w:instrText>
            </w:r>
            <w:r w:rsidR="00886702" w:rsidRPr="00886702">
              <w:rPr>
                <w:rFonts w:ascii="Times New Roman" w:hAnsi="Times New Roman" w:cs="Times New Roman"/>
                <w:noProof/>
                <w:webHidden/>
              </w:rPr>
            </w:r>
            <w:r w:rsidR="00886702" w:rsidRPr="00886702">
              <w:rPr>
                <w:rFonts w:ascii="Times New Roman" w:hAnsi="Times New Roman" w:cs="Times New Roman"/>
                <w:noProof/>
                <w:webHidden/>
              </w:rPr>
              <w:fldChar w:fldCharType="separate"/>
            </w:r>
            <w:r w:rsidR="00886702" w:rsidRPr="00886702">
              <w:rPr>
                <w:rFonts w:ascii="Times New Roman" w:hAnsi="Times New Roman" w:cs="Times New Roman"/>
                <w:noProof/>
                <w:webHidden/>
              </w:rPr>
              <w:t>125</w:t>
            </w:r>
            <w:r w:rsidR="00886702" w:rsidRPr="00886702">
              <w:rPr>
                <w:rFonts w:ascii="Times New Roman" w:hAnsi="Times New Roman" w:cs="Times New Roman"/>
                <w:noProof/>
                <w:webHidden/>
              </w:rPr>
              <w:fldChar w:fldCharType="end"/>
            </w:r>
          </w:hyperlink>
        </w:p>
        <w:p w:rsidR="00886702" w:rsidRPr="00886702" w:rsidRDefault="001E7F45">
          <w:pPr>
            <w:pStyle w:val="TableofFigures"/>
            <w:tabs>
              <w:tab w:val="right" w:leader="dot" w:pos="9062"/>
            </w:tabs>
            <w:rPr>
              <w:rFonts w:ascii="Times New Roman" w:eastAsiaTheme="minorEastAsia" w:hAnsi="Times New Roman" w:cs="Times New Roman"/>
              <w:noProof/>
              <w:lang w:eastAsia="bg-BG"/>
            </w:rPr>
          </w:pPr>
          <w:hyperlink w:anchor="_Toc477947421" w:history="1">
            <w:r w:rsidR="00886702" w:rsidRPr="00886702">
              <w:rPr>
                <w:rStyle w:val="Hyperlink"/>
                <w:rFonts w:ascii="Times New Roman" w:eastAsia="Calibri" w:hAnsi="Times New Roman" w:cs="Times New Roman"/>
                <w:i/>
                <w:noProof/>
              </w:rPr>
              <w:t>Фигура 25. Приходи от нощувки по райони от ниво 2, лева, 2005-2015г.</w:t>
            </w:r>
            <w:r w:rsidR="00886702" w:rsidRPr="00886702">
              <w:rPr>
                <w:rFonts w:ascii="Times New Roman" w:hAnsi="Times New Roman" w:cs="Times New Roman"/>
                <w:noProof/>
                <w:webHidden/>
              </w:rPr>
              <w:tab/>
            </w:r>
            <w:r w:rsidR="00886702" w:rsidRPr="00886702">
              <w:rPr>
                <w:rFonts w:ascii="Times New Roman" w:hAnsi="Times New Roman" w:cs="Times New Roman"/>
                <w:noProof/>
                <w:webHidden/>
              </w:rPr>
              <w:fldChar w:fldCharType="begin"/>
            </w:r>
            <w:r w:rsidR="00886702" w:rsidRPr="00886702">
              <w:rPr>
                <w:rFonts w:ascii="Times New Roman" w:hAnsi="Times New Roman" w:cs="Times New Roman"/>
                <w:noProof/>
                <w:webHidden/>
              </w:rPr>
              <w:instrText xml:space="preserve"> PAGEREF _Toc477947421 \h </w:instrText>
            </w:r>
            <w:r w:rsidR="00886702" w:rsidRPr="00886702">
              <w:rPr>
                <w:rFonts w:ascii="Times New Roman" w:hAnsi="Times New Roman" w:cs="Times New Roman"/>
                <w:noProof/>
                <w:webHidden/>
              </w:rPr>
            </w:r>
            <w:r w:rsidR="00886702" w:rsidRPr="00886702">
              <w:rPr>
                <w:rFonts w:ascii="Times New Roman" w:hAnsi="Times New Roman" w:cs="Times New Roman"/>
                <w:noProof/>
                <w:webHidden/>
              </w:rPr>
              <w:fldChar w:fldCharType="separate"/>
            </w:r>
            <w:r w:rsidR="00886702" w:rsidRPr="00886702">
              <w:rPr>
                <w:rFonts w:ascii="Times New Roman" w:hAnsi="Times New Roman" w:cs="Times New Roman"/>
                <w:noProof/>
                <w:webHidden/>
              </w:rPr>
              <w:t>127</w:t>
            </w:r>
            <w:r w:rsidR="00886702" w:rsidRPr="00886702">
              <w:rPr>
                <w:rFonts w:ascii="Times New Roman" w:hAnsi="Times New Roman" w:cs="Times New Roman"/>
                <w:noProof/>
                <w:webHidden/>
              </w:rPr>
              <w:fldChar w:fldCharType="end"/>
            </w:r>
          </w:hyperlink>
        </w:p>
        <w:p w:rsidR="00886702" w:rsidRPr="00886702" w:rsidRDefault="001E7F45">
          <w:pPr>
            <w:pStyle w:val="TableofFigures"/>
            <w:tabs>
              <w:tab w:val="right" w:leader="dot" w:pos="9062"/>
            </w:tabs>
            <w:rPr>
              <w:rFonts w:ascii="Times New Roman" w:eastAsiaTheme="minorEastAsia" w:hAnsi="Times New Roman" w:cs="Times New Roman"/>
              <w:noProof/>
              <w:lang w:eastAsia="bg-BG"/>
            </w:rPr>
          </w:pPr>
          <w:hyperlink w:anchor="_Toc477947422" w:history="1">
            <w:r w:rsidR="00886702" w:rsidRPr="00886702">
              <w:rPr>
                <w:rStyle w:val="Hyperlink"/>
                <w:rFonts w:ascii="Times New Roman" w:eastAsia="Calibri" w:hAnsi="Times New Roman" w:cs="Times New Roman"/>
                <w:i/>
                <w:noProof/>
              </w:rPr>
              <w:t>Фигура 26.  Нетен коефициент на записани</w:t>
            </w:r>
            <w:r w:rsidR="00886702" w:rsidRPr="00886702">
              <w:rPr>
                <w:rFonts w:ascii="Times New Roman" w:hAnsi="Times New Roman" w:cs="Times New Roman"/>
                <w:noProof/>
                <w:webHidden/>
              </w:rPr>
              <w:tab/>
            </w:r>
            <w:r w:rsidR="00886702" w:rsidRPr="00886702">
              <w:rPr>
                <w:rFonts w:ascii="Times New Roman" w:hAnsi="Times New Roman" w:cs="Times New Roman"/>
                <w:noProof/>
                <w:webHidden/>
              </w:rPr>
              <w:fldChar w:fldCharType="begin"/>
            </w:r>
            <w:r w:rsidR="00886702" w:rsidRPr="00886702">
              <w:rPr>
                <w:rFonts w:ascii="Times New Roman" w:hAnsi="Times New Roman" w:cs="Times New Roman"/>
                <w:noProof/>
                <w:webHidden/>
              </w:rPr>
              <w:instrText xml:space="preserve"> PAGEREF _Toc477947422 \h </w:instrText>
            </w:r>
            <w:r w:rsidR="00886702" w:rsidRPr="00886702">
              <w:rPr>
                <w:rFonts w:ascii="Times New Roman" w:hAnsi="Times New Roman" w:cs="Times New Roman"/>
                <w:noProof/>
                <w:webHidden/>
              </w:rPr>
            </w:r>
            <w:r w:rsidR="00886702" w:rsidRPr="00886702">
              <w:rPr>
                <w:rFonts w:ascii="Times New Roman" w:hAnsi="Times New Roman" w:cs="Times New Roman"/>
                <w:noProof/>
                <w:webHidden/>
              </w:rPr>
              <w:fldChar w:fldCharType="separate"/>
            </w:r>
            <w:r w:rsidR="00886702" w:rsidRPr="00886702">
              <w:rPr>
                <w:rFonts w:ascii="Times New Roman" w:hAnsi="Times New Roman" w:cs="Times New Roman"/>
                <w:noProof/>
                <w:webHidden/>
              </w:rPr>
              <w:t>129</w:t>
            </w:r>
            <w:r w:rsidR="00886702" w:rsidRPr="00886702">
              <w:rPr>
                <w:rFonts w:ascii="Times New Roman" w:hAnsi="Times New Roman" w:cs="Times New Roman"/>
                <w:noProof/>
                <w:webHidden/>
              </w:rPr>
              <w:fldChar w:fldCharType="end"/>
            </w:r>
          </w:hyperlink>
        </w:p>
        <w:p w:rsidR="00886702" w:rsidRPr="00886702" w:rsidRDefault="001E7F45">
          <w:pPr>
            <w:pStyle w:val="TableofFigures"/>
            <w:tabs>
              <w:tab w:val="right" w:leader="dot" w:pos="9062"/>
            </w:tabs>
            <w:rPr>
              <w:rFonts w:ascii="Times New Roman" w:eastAsiaTheme="minorEastAsia" w:hAnsi="Times New Roman" w:cs="Times New Roman"/>
              <w:noProof/>
              <w:lang w:eastAsia="bg-BG"/>
            </w:rPr>
          </w:pPr>
          <w:hyperlink w:anchor="_Toc477947423" w:history="1">
            <w:r w:rsidR="00886702" w:rsidRPr="00886702">
              <w:rPr>
                <w:rStyle w:val="Hyperlink"/>
                <w:rFonts w:ascii="Times New Roman" w:hAnsi="Times New Roman" w:cs="Times New Roman"/>
                <w:i/>
                <w:noProof/>
              </w:rPr>
              <w:t>Фигура 27.  Завършили основно образование за периода 2005 – 2015 г. по райони</w:t>
            </w:r>
            <w:r w:rsidR="00886702" w:rsidRPr="00886702">
              <w:rPr>
                <w:rFonts w:ascii="Times New Roman" w:hAnsi="Times New Roman" w:cs="Times New Roman"/>
                <w:noProof/>
                <w:webHidden/>
              </w:rPr>
              <w:tab/>
            </w:r>
            <w:r w:rsidR="00886702" w:rsidRPr="00886702">
              <w:rPr>
                <w:rFonts w:ascii="Times New Roman" w:hAnsi="Times New Roman" w:cs="Times New Roman"/>
                <w:noProof/>
                <w:webHidden/>
              </w:rPr>
              <w:fldChar w:fldCharType="begin"/>
            </w:r>
            <w:r w:rsidR="00886702" w:rsidRPr="00886702">
              <w:rPr>
                <w:rFonts w:ascii="Times New Roman" w:hAnsi="Times New Roman" w:cs="Times New Roman"/>
                <w:noProof/>
                <w:webHidden/>
              </w:rPr>
              <w:instrText xml:space="preserve"> PAGEREF _Toc477947423 \h </w:instrText>
            </w:r>
            <w:r w:rsidR="00886702" w:rsidRPr="00886702">
              <w:rPr>
                <w:rFonts w:ascii="Times New Roman" w:hAnsi="Times New Roman" w:cs="Times New Roman"/>
                <w:noProof/>
                <w:webHidden/>
              </w:rPr>
            </w:r>
            <w:r w:rsidR="00886702" w:rsidRPr="00886702">
              <w:rPr>
                <w:rFonts w:ascii="Times New Roman" w:hAnsi="Times New Roman" w:cs="Times New Roman"/>
                <w:noProof/>
                <w:webHidden/>
              </w:rPr>
              <w:fldChar w:fldCharType="separate"/>
            </w:r>
            <w:r w:rsidR="00886702" w:rsidRPr="00886702">
              <w:rPr>
                <w:rFonts w:ascii="Times New Roman" w:hAnsi="Times New Roman" w:cs="Times New Roman"/>
                <w:noProof/>
                <w:webHidden/>
              </w:rPr>
              <w:t>130</w:t>
            </w:r>
            <w:r w:rsidR="00886702" w:rsidRPr="00886702">
              <w:rPr>
                <w:rFonts w:ascii="Times New Roman" w:hAnsi="Times New Roman" w:cs="Times New Roman"/>
                <w:noProof/>
                <w:webHidden/>
              </w:rPr>
              <w:fldChar w:fldCharType="end"/>
            </w:r>
          </w:hyperlink>
        </w:p>
        <w:p w:rsidR="00886702" w:rsidRPr="00886702" w:rsidRDefault="001E7F45">
          <w:pPr>
            <w:pStyle w:val="TableofFigures"/>
            <w:tabs>
              <w:tab w:val="right" w:leader="dot" w:pos="9062"/>
            </w:tabs>
            <w:rPr>
              <w:rFonts w:ascii="Times New Roman" w:eastAsiaTheme="minorEastAsia" w:hAnsi="Times New Roman" w:cs="Times New Roman"/>
              <w:noProof/>
              <w:lang w:eastAsia="bg-BG"/>
            </w:rPr>
          </w:pPr>
          <w:hyperlink w:anchor="_Toc477947424" w:history="1">
            <w:r w:rsidR="00886702" w:rsidRPr="00886702">
              <w:rPr>
                <w:rStyle w:val="Hyperlink"/>
                <w:rFonts w:ascii="Times New Roman" w:hAnsi="Times New Roman" w:cs="Times New Roman"/>
                <w:i/>
                <w:noProof/>
              </w:rPr>
              <w:t>Фигура 28. Завършили средно образование за периода 2005 – 2015 г. по райони</w:t>
            </w:r>
            <w:r w:rsidR="00886702" w:rsidRPr="00886702">
              <w:rPr>
                <w:rFonts w:ascii="Times New Roman" w:hAnsi="Times New Roman" w:cs="Times New Roman"/>
                <w:noProof/>
                <w:webHidden/>
              </w:rPr>
              <w:tab/>
            </w:r>
            <w:r w:rsidR="00886702" w:rsidRPr="00886702">
              <w:rPr>
                <w:rFonts w:ascii="Times New Roman" w:hAnsi="Times New Roman" w:cs="Times New Roman"/>
                <w:noProof/>
                <w:webHidden/>
              </w:rPr>
              <w:fldChar w:fldCharType="begin"/>
            </w:r>
            <w:r w:rsidR="00886702" w:rsidRPr="00886702">
              <w:rPr>
                <w:rFonts w:ascii="Times New Roman" w:hAnsi="Times New Roman" w:cs="Times New Roman"/>
                <w:noProof/>
                <w:webHidden/>
              </w:rPr>
              <w:instrText xml:space="preserve"> PAGEREF _Toc477947424 \h </w:instrText>
            </w:r>
            <w:r w:rsidR="00886702" w:rsidRPr="00886702">
              <w:rPr>
                <w:rFonts w:ascii="Times New Roman" w:hAnsi="Times New Roman" w:cs="Times New Roman"/>
                <w:noProof/>
                <w:webHidden/>
              </w:rPr>
            </w:r>
            <w:r w:rsidR="00886702" w:rsidRPr="00886702">
              <w:rPr>
                <w:rFonts w:ascii="Times New Roman" w:hAnsi="Times New Roman" w:cs="Times New Roman"/>
                <w:noProof/>
                <w:webHidden/>
              </w:rPr>
              <w:fldChar w:fldCharType="separate"/>
            </w:r>
            <w:r w:rsidR="00886702" w:rsidRPr="00886702">
              <w:rPr>
                <w:rFonts w:ascii="Times New Roman" w:hAnsi="Times New Roman" w:cs="Times New Roman"/>
                <w:noProof/>
                <w:webHidden/>
              </w:rPr>
              <w:t>130</w:t>
            </w:r>
            <w:r w:rsidR="00886702" w:rsidRPr="00886702">
              <w:rPr>
                <w:rFonts w:ascii="Times New Roman" w:hAnsi="Times New Roman" w:cs="Times New Roman"/>
                <w:noProof/>
                <w:webHidden/>
              </w:rPr>
              <w:fldChar w:fldCharType="end"/>
            </w:r>
          </w:hyperlink>
        </w:p>
        <w:p w:rsidR="00886702" w:rsidRPr="00886702" w:rsidRDefault="001E7F45">
          <w:pPr>
            <w:pStyle w:val="TableofFigures"/>
            <w:tabs>
              <w:tab w:val="right" w:leader="dot" w:pos="9062"/>
            </w:tabs>
            <w:rPr>
              <w:rFonts w:ascii="Times New Roman" w:eastAsiaTheme="minorEastAsia" w:hAnsi="Times New Roman" w:cs="Times New Roman"/>
              <w:noProof/>
              <w:lang w:eastAsia="bg-BG"/>
            </w:rPr>
          </w:pPr>
          <w:hyperlink w:anchor="_Toc477947425" w:history="1">
            <w:r w:rsidR="00886702" w:rsidRPr="00886702">
              <w:rPr>
                <w:rStyle w:val="Hyperlink"/>
                <w:rFonts w:ascii="Times New Roman" w:hAnsi="Times New Roman" w:cs="Times New Roman"/>
                <w:i/>
                <w:noProof/>
              </w:rPr>
              <w:t xml:space="preserve">Фигура 29 </w:t>
            </w:r>
            <w:r w:rsidR="00886702" w:rsidRPr="00886702">
              <w:rPr>
                <w:rStyle w:val="Hyperlink"/>
                <w:rFonts w:ascii="Times New Roman" w:eastAsia="Calibri" w:hAnsi="Times New Roman" w:cs="Times New Roman"/>
                <w:i/>
                <w:noProof/>
              </w:rPr>
              <w:t>Учебни институции през периода 2005 – 2015 г. по райони</w:t>
            </w:r>
            <w:r w:rsidR="00886702" w:rsidRPr="00886702">
              <w:rPr>
                <w:rFonts w:ascii="Times New Roman" w:hAnsi="Times New Roman" w:cs="Times New Roman"/>
                <w:noProof/>
                <w:webHidden/>
              </w:rPr>
              <w:tab/>
            </w:r>
            <w:r w:rsidR="00886702" w:rsidRPr="00886702">
              <w:rPr>
                <w:rFonts w:ascii="Times New Roman" w:hAnsi="Times New Roman" w:cs="Times New Roman"/>
                <w:noProof/>
                <w:webHidden/>
              </w:rPr>
              <w:fldChar w:fldCharType="begin"/>
            </w:r>
            <w:r w:rsidR="00886702" w:rsidRPr="00886702">
              <w:rPr>
                <w:rFonts w:ascii="Times New Roman" w:hAnsi="Times New Roman" w:cs="Times New Roman"/>
                <w:noProof/>
                <w:webHidden/>
              </w:rPr>
              <w:instrText xml:space="preserve"> PAGEREF _Toc477947425 \h </w:instrText>
            </w:r>
            <w:r w:rsidR="00886702" w:rsidRPr="00886702">
              <w:rPr>
                <w:rFonts w:ascii="Times New Roman" w:hAnsi="Times New Roman" w:cs="Times New Roman"/>
                <w:noProof/>
                <w:webHidden/>
              </w:rPr>
            </w:r>
            <w:r w:rsidR="00886702" w:rsidRPr="00886702">
              <w:rPr>
                <w:rFonts w:ascii="Times New Roman" w:hAnsi="Times New Roman" w:cs="Times New Roman"/>
                <w:noProof/>
                <w:webHidden/>
              </w:rPr>
              <w:fldChar w:fldCharType="separate"/>
            </w:r>
            <w:r w:rsidR="00886702" w:rsidRPr="00886702">
              <w:rPr>
                <w:rFonts w:ascii="Times New Roman" w:hAnsi="Times New Roman" w:cs="Times New Roman"/>
                <w:noProof/>
                <w:webHidden/>
              </w:rPr>
              <w:t>131</w:t>
            </w:r>
            <w:r w:rsidR="00886702" w:rsidRPr="00886702">
              <w:rPr>
                <w:rFonts w:ascii="Times New Roman" w:hAnsi="Times New Roman" w:cs="Times New Roman"/>
                <w:noProof/>
                <w:webHidden/>
              </w:rPr>
              <w:fldChar w:fldCharType="end"/>
            </w:r>
          </w:hyperlink>
        </w:p>
        <w:p w:rsidR="00886702" w:rsidRPr="00886702" w:rsidRDefault="001E7F45">
          <w:pPr>
            <w:pStyle w:val="TableofFigures"/>
            <w:tabs>
              <w:tab w:val="right" w:leader="dot" w:pos="9062"/>
            </w:tabs>
            <w:rPr>
              <w:rFonts w:ascii="Times New Roman" w:eastAsiaTheme="minorEastAsia" w:hAnsi="Times New Roman" w:cs="Times New Roman"/>
              <w:noProof/>
              <w:lang w:eastAsia="bg-BG"/>
            </w:rPr>
          </w:pPr>
          <w:hyperlink w:anchor="_Toc477947426" w:history="1">
            <w:r w:rsidR="00886702" w:rsidRPr="00886702">
              <w:rPr>
                <w:rStyle w:val="Hyperlink"/>
                <w:rFonts w:ascii="Times New Roman" w:eastAsia="Calibri" w:hAnsi="Times New Roman" w:cs="Times New Roman"/>
                <w:i/>
                <w:noProof/>
                <w:lang w:eastAsia="bg-BG"/>
              </w:rPr>
              <w:t>Фигура 30</w:t>
            </w:r>
            <w:r w:rsidR="00886702" w:rsidRPr="00886702">
              <w:rPr>
                <w:rStyle w:val="Hyperlink"/>
                <w:rFonts w:ascii="Times New Roman" w:hAnsi="Times New Roman" w:cs="Times New Roman"/>
                <w:i/>
                <w:noProof/>
              </w:rPr>
              <w:t xml:space="preserve">. </w:t>
            </w:r>
            <w:r w:rsidR="00886702" w:rsidRPr="00886702">
              <w:rPr>
                <w:rStyle w:val="Hyperlink"/>
                <w:rFonts w:ascii="Times New Roman" w:eastAsia="Calibri" w:hAnsi="Times New Roman" w:cs="Times New Roman"/>
                <w:i/>
                <w:noProof/>
                <w:lang w:eastAsia="bg-BG"/>
              </w:rPr>
              <w:t>Брой деца и места в детските градини</w:t>
            </w:r>
            <w:r w:rsidR="00886702" w:rsidRPr="00886702">
              <w:rPr>
                <w:rFonts w:ascii="Times New Roman" w:hAnsi="Times New Roman" w:cs="Times New Roman"/>
                <w:noProof/>
                <w:webHidden/>
              </w:rPr>
              <w:tab/>
            </w:r>
            <w:r w:rsidR="00886702" w:rsidRPr="00886702">
              <w:rPr>
                <w:rFonts w:ascii="Times New Roman" w:hAnsi="Times New Roman" w:cs="Times New Roman"/>
                <w:noProof/>
                <w:webHidden/>
              </w:rPr>
              <w:fldChar w:fldCharType="begin"/>
            </w:r>
            <w:r w:rsidR="00886702" w:rsidRPr="00886702">
              <w:rPr>
                <w:rFonts w:ascii="Times New Roman" w:hAnsi="Times New Roman" w:cs="Times New Roman"/>
                <w:noProof/>
                <w:webHidden/>
              </w:rPr>
              <w:instrText xml:space="preserve"> PAGEREF _Toc477947426 \h </w:instrText>
            </w:r>
            <w:r w:rsidR="00886702" w:rsidRPr="00886702">
              <w:rPr>
                <w:rFonts w:ascii="Times New Roman" w:hAnsi="Times New Roman" w:cs="Times New Roman"/>
                <w:noProof/>
                <w:webHidden/>
              </w:rPr>
            </w:r>
            <w:r w:rsidR="00886702" w:rsidRPr="00886702">
              <w:rPr>
                <w:rFonts w:ascii="Times New Roman" w:hAnsi="Times New Roman" w:cs="Times New Roman"/>
                <w:noProof/>
                <w:webHidden/>
              </w:rPr>
              <w:fldChar w:fldCharType="separate"/>
            </w:r>
            <w:r w:rsidR="00886702" w:rsidRPr="00886702">
              <w:rPr>
                <w:rFonts w:ascii="Times New Roman" w:hAnsi="Times New Roman" w:cs="Times New Roman"/>
                <w:noProof/>
                <w:webHidden/>
              </w:rPr>
              <w:t>132</w:t>
            </w:r>
            <w:r w:rsidR="00886702" w:rsidRPr="00886702">
              <w:rPr>
                <w:rFonts w:ascii="Times New Roman" w:hAnsi="Times New Roman" w:cs="Times New Roman"/>
                <w:noProof/>
                <w:webHidden/>
              </w:rPr>
              <w:fldChar w:fldCharType="end"/>
            </w:r>
          </w:hyperlink>
        </w:p>
        <w:p w:rsidR="00886702" w:rsidRPr="00886702" w:rsidRDefault="001E7F45">
          <w:pPr>
            <w:pStyle w:val="TableofFigures"/>
            <w:tabs>
              <w:tab w:val="right" w:leader="dot" w:pos="9062"/>
            </w:tabs>
            <w:rPr>
              <w:rFonts w:ascii="Times New Roman" w:eastAsiaTheme="minorEastAsia" w:hAnsi="Times New Roman" w:cs="Times New Roman"/>
              <w:noProof/>
              <w:lang w:eastAsia="bg-BG"/>
            </w:rPr>
          </w:pPr>
          <w:hyperlink w:anchor="_Toc477947427" w:history="1">
            <w:r w:rsidR="00886702" w:rsidRPr="00886702">
              <w:rPr>
                <w:rStyle w:val="Hyperlink"/>
                <w:rFonts w:ascii="Times New Roman" w:eastAsia="Calibri" w:hAnsi="Times New Roman" w:cs="Times New Roman"/>
                <w:i/>
                <w:noProof/>
              </w:rPr>
              <w:t>Фигура 31.  Брой легла в МБАЛ на 1000 души от населението</w:t>
            </w:r>
            <w:r w:rsidR="00886702" w:rsidRPr="00886702">
              <w:rPr>
                <w:rFonts w:ascii="Times New Roman" w:hAnsi="Times New Roman" w:cs="Times New Roman"/>
                <w:noProof/>
                <w:webHidden/>
              </w:rPr>
              <w:tab/>
            </w:r>
            <w:r w:rsidR="00886702" w:rsidRPr="00886702">
              <w:rPr>
                <w:rFonts w:ascii="Times New Roman" w:hAnsi="Times New Roman" w:cs="Times New Roman"/>
                <w:noProof/>
                <w:webHidden/>
              </w:rPr>
              <w:fldChar w:fldCharType="begin"/>
            </w:r>
            <w:r w:rsidR="00886702" w:rsidRPr="00886702">
              <w:rPr>
                <w:rFonts w:ascii="Times New Roman" w:hAnsi="Times New Roman" w:cs="Times New Roman"/>
                <w:noProof/>
                <w:webHidden/>
              </w:rPr>
              <w:instrText xml:space="preserve"> PAGEREF _Toc477947427 \h </w:instrText>
            </w:r>
            <w:r w:rsidR="00886702" w:rsidRPr="00886702">
              <w:rPr>
                <w:rFonts w:ascii="Times New Roman" w:hAnsi="Times New Roman" w:cs="Times New Roman"/>
                <w:noProof/>
                <w:webHidden/>
              </w:rPr>
            </w:r>
            <w:r w:rsidR="00886702" w:rsidRPr="00886702">
              <w:rPr>
                <w:rFonts w:ascii="Times New Roman" w:hAnsi="Times New Roman" w:cs="Times New Roman"/>
                <w:noProof/>
                <w:webHidden/>
              </w:rPr>
              <w:fldChar w:fldCharType="separate"/>
            </w:r>
            <w:r w:rsidR="00886702" w:rsidRPr="00886702">
              <w:rPr>
                <w:rFonts w:ascii="Times New Roman" w:hAnsi="Times New Roman" w:cs="Times New Roman"/>
                <w:noProof/>
                <w:webHidden/>
              </w:rPr>
              <w:t>133</w:t>
            </w:r>
            <w:r w:rsidR="00886702" w:rsidRPr="00886702">
              <w:rPr>
                <w:rFonts w:ascii="Times New Roman" w:hAnsi="Times New Roman" w:cs="Times New Roman"/>
                <w:noProof/>
                <w:webHidden/>
              </w:rPr>
              <w:fldChar w:fldCharType="end"/>
            </w:r>
          </w:hyperlink>
        </w:p>
        <w:p w:rsidR="00886702" w:rsidRPr="00886702" w:rsidRDefault="001E7F45">
          <w:pPr>
            <w:pStyle w:val="TableofFigures"/>
            <w:tabs>
              <w:tab w:val="right" w:leader="dot" w:pos="9062"/>
            </w:tabs>
            <w:rPr>
              <w:rFonts w:ascii="Times New Roman" w:eastAsiaTheme="minorEastAsia" w:hAnsi="Times New Roman" w:cs="Times New Roman"/>
              <w:noProof/>
              <w:lang w:eastAsia="bg-BG"/>
            </w:rPr>
          </w:pPr>
          <w:hyperlink w:anchor="_Toc477947428" w:history="1">
            <w:r w:rsidR="00886702" w:rsidRPr="00886702">
              <w:rPr>
                <w:rStyle w:val="Hyperlink"/>
                <w:rFonts w:ascii="Times New Roman" w:eastAsia="Calibri" w:hAnsi="Times New Roman" w:cs="Times New Roman"/>
                <w:i/>
                <w:noProof/>
              </w:rPr>
              <w:t>Фигура 32. Брой население на един лекар по региони</w:t>
            </w:r>
            <w:r w:rsidR="00886702" w:rsidRPr="00886702">
              <w:rPr>
                <w:rFonts w:ascii="Times New Roman" w:hAnsi="Times New Roman" w:cs="Times New Roman"/>
                <w:noProof/>
                <w:webHidden/>
              </w:rPr>
              <w:tab/>
            </w:r>
            <w:r w:rsidR="00886702" w:rsidRPr="00886702">
              <w:rPr>
                <w:rFonts w:ascii="Times New Roman" w:hAnsi="Times New Roman" w:cs="Times New Roman"/>
                <w:noProof/>
                <w:webHidden/>
              </w:rPr>
              <w:fldChar w:fldCharType="begin"/>
            </w:r>
            <w:r w:rsidR="00886702" w:rsidRPr="00886702">
              <w:rPr>
                <w:rFonts w:ascii="Times New Roman" w:hAnsi="Times New Roman" w:cs="Times New Roman"/>
                <w:noProof/>
                <w:webHidden/>
              </w:rPr>
              <w:instrText xml:space="preserve"> PAGEREF _Toc477947428 \h </w:instrText>
            </w:r>
            <w:r w:rsidR="00886702" w:rsidRPr="00886702">
              <w:rPr>
                <w:rFonts w:ascii="Times New Roman" w:hAnsi="Times New Roman" w:cs="Times New Roman"/>
                <w:noProof/>
                <w:webHidden/>
              </w:rPr>
            </w:r>
            <w:r w:rsidR="00886702" w:rsidRPr="00886702">
              <w:rPr>
                <w:rFonts w:ascii="Times New Roman" w:hAnsi="Times New Roman" w:cs="Times New Roman"/>
                <w:noProof/>
                <w:webHidden/>
              </w:rPr>
              <w:fldChar w:fldCharType="separate"/>
            </w:r>
            <w:r w:rsidR="00886702" w:rsidRPr="00886702">
              <w:rPr>
                <w:rFonts w:ascii="Times New Roman" w:hAnsi="Times New Roman" w:cs="Times New Roman"/>
                <w:noProof/>
                <w:webHidden/>
              </w:rPr>
              <w:t>134</w:t>
            </w:r>
            <w:r w:rsidR="00886702" w:rsidRPr="00886702">
              <w:rPr>
                <w:rFonts w:ascii="Times New Roman" w:hAnsi="Times New Roman" w:cs="Times New Roman"/>
                <w:noProof/>
                <w:webHidden/>
              </w:rPr>
              <w:fldChar w:fldCharType="end"/>
            </w:r>
          </w:hyperlink>
        </w:p>
        <w:p w:rsidR="00886702" w:rsidRPr="00886702" w:rsidRDefault="001E7F45">
          <w:pPr>
            <w:pStyle w:val="TableofFigures"/>
            <w:tabs>
              <w:tab w:val="right" w:leader="dot" w:pos="9062"/>
            </w:tabs>
            <w:rPr>
              <w:rFonts w:ascii="Times New Roman" w:eastAsiaTheme="minorEastAsia" w:hAnsi="Times New Roman" w:cs="Times New Roman"/>
              <w:noProof/>
              <w:lang w:eastAsia="bg-BG"/>
            </w:rPr>
          </w:pPr>
          <w:hyperlink w:anchor="_Toc477947429" w:history="1">
            <w:r w:rsidR="00886702" w:rsidRPr="00886702">
              <w:rPr>
                <w:rStyle w:val="Hyperlink"/>
                <w:rFonts w:ascii="Times New Roman" w:eastAsia="Calibri" w:hAnsi="Times New Roman" w:cs="Times New Roman"/>
                <w:i/>
                <w:noProof/>
              </w:rPr>
              <w:t>Фигура 33.  Брой население на един лекар по дентална медицина</w:t>
            </w:r>
            <w:r w:rsidR="00886702" w:rsidRPr="00886702">
              <w:rPr>
                <w:rFonts w:ascii="Times New Roman" w:hAnsi="Times New Roman" w:cs="Times New Roman"/>
                <w:noProof/>
                <w:webHidden/>
              </w:rPr>
              <w:tab/>
            </w:r>
            <w:r w:rsidR="00886702" w:rsidRPr="00886702">
              <w:rPr>
                <w:rFonts w:ascii="Times New Roman" w:hAnsi="Times New Roman" w:cs="Times New Roman"/>
                <w:noProof/>
                <w:webHidden/>
              </w:rPr>
              <w:fldChar w:fldCharType="begin"/>
            </w:r>
            <w:r w:rsidR="00886702" w:rsidRPr="00886702">
              <w:rPr>
                <w:rFonts w:ascii="Times New Roman" w:hAnsi="Times New Roman" w:cs="Times New Roman"/>
                <w:noProof/>
                <w:webHidden/>
              </w:rPr>
              <w:instrText xml:space="preserve"> PAGEREF _Toc477947429 \h </w:instrText>
            </w:r>
            <w:r w:rsidR="00886702" w:rsidRPr="00886702">
              <w:rPr>
                <w:rFonts w:ascii="Times New Roman" w:hAnsi="Times New Roman" w:cs="Times New Roman"/>
                <w:noProof/>
                <w:webHidden/>
              </w:rPr>
            </w:r>
            <w:r w:rsidR="00886702" w:rsidRPr="00886702">
              <w:rPr>
                <w:rFonts w:ascii="Times New Roman" w:hAnsi="Times New Roman" w:cs="Times New Roman"/>
                <w:noProof/>
                <w:webHidden/>
              </w:rPr>
              <w:fldChar w:fldCharType="separate"/>
            </w:r>
            <w:r w:rsidR="00886702" w:rsidRPr="00886702">
              <w:rPr>
                <w:rFonts w:ascii="Times New Roman" w:hAnsi="Times New Roman" w:cs="Times New Roman"/>
                <w:noProof/>
                <w:webHidden/>
              </w:rPr>
              <w:t>134</w:t>
            </w:r>
            <w:r w:rsidR="00886702" w:rsidRPr="00886702">
              <w:rPr>
                <w:rFonts w:ascii="Times New Roman" w:hAnsi="Times New Roman" w:cs="Times New Roman"/>
                <w:noProof/>
                <w:webHidden/>
              </w:rPr>
              <w:fldChar w:fldCharType="end"/>
            </w:r>
          </w:hyperlink>
        </w:p>
        <w:p w:rsidR="00886702" w:rsidRPr="00886702" w:rsidRDefault="001E7F45">
          <w:pPr>
            <w:pStyle w:val="TableofFigures"/>
            <w:tabs>
              <w:tab w:val="right" w:leader="dot" w:pos="9062"/>
            </w:tabs>
            <w:rPr>
              <w:rFonts w:ascii="Times New Roman" w:eastAsiaTheme="minorEastAsia" w:hAnsi="Times New Roman" w:cs="Times New Roman"/>
              <w:noProof/>
              <w:lang w:eastAsia="bg-BG"/>
            </w:rPr>
          </w:pPr>
          <w:hyperlink w:anchor="_Toc477947430" w:history="1">
            <w:r w:rsidR="00886702" w:rsidRPr="00886702">
              <w:rPr>
                <w:rStyle w:val="Hyperlink"/>
                <w:rFonts w:ascii="Times New Roman" w:eastAsia="Calibri" w:hAnsi="Times New Roman" w:cs="Times New Roman"/>
                <w:i/>
                <w:noProof/>
              </w:rPr>
              <w:t>Фигура 34. Брой деца и места в детските ясли по райони</w:t>
            </w:r>
            <w:r w:rsidR="00886702" w:rsidRPr="00886702">
              <w:rPr>
                <w:rFonts w:ascii="Times New Roman" w:hAnsi="Times New Roman" w:cs="Times New Roman"/>
                <w:noProof/>
                <w:webHidden/>
              </w:rPr>
              <w:tab/>
            </w:r>
            <w:r w:rsidR="00886702" w:rsidRPr="00886702">
              <w:rPr>
                <w:rFonts w:ascii="Times New Roman" w:hAnsi="Times New Roman" w:cs="Times New Roman"/>
                <w:noProof/>
                <w:webHidden/>
              </w:rPr>
              <w:fldChar w:fldCharType="begin"/>
            </w:r>
            <w:r w:rsidR="00886702" w:rsidRPr="00886702">
              <w:rPr>
                <w:rFonts w:ascii="Times New Roman" w:hAnsi="Times New Roman" w:cs="Times New Roman"/>
                <w:noProof/>
                <w:webHidden/>
              </w:rPr>
              <w:instrText xml:space="preserve"> PAGEREF _Toc477947430 \h </w:instrText>
            </w:r>
            <w:r w:rsidR="00886702" w:rsidRPr="00886702">
              <w:rPr>
                <w:rFonts w:ascii="Times New Roman" w:hAnsi="Times New Roman" w:cs="Times New Roman"/>
                <w:noProof/>
                <w:webHidden/>
              </w:rPr>
            </w:r>
            <w:r w:rsidR="00886702" w:rsidRPr="00886702">
              <w:rPr>
                <w:rFonts w:ascii="Times New Roman" w:hAnsi="Times New Roman" w:cs="Times New Roman"/>
                <w:noProof/>
                <w:webHidden/>
              </w:rPr>
              <w:fldChar w:fldCharType="separate"/>
            </w:r>
            <w:r w:rsidR="00886702" w:rsidRPr="00886702">
              <w:rPr>
                <w:rFonts w:ascii="Times New Roman" w:hAnsi="Times New Roman" w:cs="Times New Roman"/>
                <w:noProof/>
                <w:webHidden/>
              </w:rPr>
              <w:t>135</w:t>
            </w:r>
            <w:r w:rsidR="00886702" w:rsidRPr="00886702">
              <w:rPr>
                <w:rFonts w:ascii="Times New Roman" w:hAnsi="Times New Roman" w:cs="Times New Roman"/>
                <w:noProof/>
                <w:webHidden/>
              </w:rPr>
              <w:fldChar w:fldCharType="end"/>
            </w:r>
          </w:hyperlink>
        </w:p>
        <w:p w:rsidR="00886702" w:rsidRPr="00886702" w:rsidRDefault="001E7F45">
          <w:pPr>
            <w:pStyle w:val="TableofFigures"/>
            <w:tabs>
              <w:tab w:val="right" w:leader="dot" w:pos="9062"/>
            </w:tabs>
            <w:rPr>
              <w:rFonts w:ascii="Times New Roman" w:eastAsiaTheme="minorEastAsia" w:hAnsi="Times New Roman" w:cs="Times New Roman"/>
              <w:noProof/>
              <w:lang w:eastAsia="bg-BG"/>
            </w:rPr>
          </w:pPr>
          <w:hyperlink w:anchor="_Toc477947431" w:history="1">
            <w:r w:rsidR="00886702" w:rsidRPr="00886702">
              <w:rPr>
                <w:rStyle w:val="Hyperlink"/>
                <w:rFonts w:ascii="Times New Roman" w:hAnsi="Times New Roman" w:cs="Times New Roman"/>
                <w:i/>
                <w:noProof/>
              </w:rPr>
              <w:t>Фигура 35. Посещения в културни институции за 2005, 2010 и 2015 г.</w:t>
            </w:r>
            <w:r w:rsidR="00886702" w:rsidRPr="00886702">
              <w:rPr>
                <w:rFonts w:ascii="Times New Roman" w:hAnsi="Times New Roman" w:cs="Times New Roman"/>
                <w:noProof/>
                <w:webHidden/>
              </w:rPr>
              <w:tab/>
            </w:r>
            <w:r w:rsidR="00886702" w:rsidRPr="00886702">
              <w:rPr>
                <w:rFonts w:ascii="Times New Roman" w:hAnsi="Times New Roman" w:cs="Times New Roman"/>
                <w:noProof/>
                <w:webHidden/>
              </w:rPr>
              <w:fldChar w:fldCharType="begin"/>
            </w:r>
            <w:r w:rsidR="00886702" w:rsidRPr="00886702">
              <w:rPr>
                <w:rFonts w:ascii="Times New Roman" w:hAnsi="Times New Roman" w:cs="Times New Roman"/>
                <w:noProof/>
                <w:webHidden/>
              </w:rPr>
              <w:instrText xml:space="preserve"> PAGEREF _Toc477947431 \h </w:instrText>
            </w:r>
            <w:r w:rsidR="00886702" w:rsidRPr="00886702">
              <w:rPr>
                <w:rFonts w:ascii="Times New Roman" w:hAnsi="Times New Roman" w:cs="Times New Roman"/>
                <w:noProof/>
                <w:webHidden/>
              </w:rPr>
            </w:r>
            <w:r w:rsidR="00886702" w:rsidRPr="00886702">
              <w:rPr>
                <w:rFonts w:ascii="Times New Roman" w:hAnsi="Times New Roman" w:cs="Times New Roman"/>
                <w:noProof/>
                <w:webHidden/>
              </w:rPr>
              <w:fldChar w:fldCharType="separate"/>
            </w:r>
            <w:r w:rsidR="00886702" w:rsidRPr="00886702">
              <w:rPr>
                <w:rFonts w:ascii="Times New Roman" w:hAnsi="Times New Roman" w:cs="Times New Roman"/>
                <w:noProof/>
                <w:webHidden/>
              </w:rPr>
              <w:t>136</w:t>
            </w:r>
            <w:r w:rsidR="00886702" w:rsidRPr="00886702">
              <w:rPr>
                <w:rFonts w:ascii="Times New Roman" w:hAnsi="Times New Roman" w:cs="Times New Roman"/>
                <w:noProof/>
                <w:webHidden/>
              </w:rPr>
              <w:fldChar w:fldCharType="end"/>
            </w:r>
          </w:hyperlink>
        </w:p>
        <w:p w:rsidR="00886702" w:rsidRPr="00886702" w:rsidRDefault="001E7F45">
          <w:pPr>
            <w:pStyle w:val="TableofFigures"/>
            <w:tabs>
              <w:tab w:val="right" w:leader="dot" w:pos="9062"/>
            </w:tabs>
            <w:rPr>
              <w:rFonts w:ascii="Times New Roman" w:eastAsiaTheme="minorEastAsia" w:hAnsi="Times New Roman" w:cs="Times New Roman"/>
              <w:noProof/>
              <w:lang w:eastAsia="bg-BG"/>
            </w:rPr>
          </w:pPr>
          <w:hyperlink w:anchor="_Toc477947432" w:history="1">
            <w:r w:rsidR="00886702" w:rsidRPr="00886702">
              <w:rPr>
                <w:rStyle w:val="Hyperlink"/>
                <w:rFonts w:ascii="Times New Roman" w:eastAsia="Calibri" w:hAnsi="Times New Roman" w:cs="Times New Roman"/>
                <w:i/>
                <w:noProof/>
              </w:rPr>
              <w:t>Фигура 36.  Линия на бедността на едно лице по райони от ниво 2</w:t>
            </w:r>
            <w:r w:rsidR="00886702" w:rsidRPr="00886702">
              <w:rPr>
                <w:rFonts w:ascii="Times New Roman" w:hAnsi="Times New Roman" w:cs="Times New Roman"/>
                <w:noProof/>
                <w:webHidden/>
              </w:rPr>
              <w:tab/>
            </w:r>
            <w:r w:rsidR="00886702" w:rsidRPr="00886702">
              <w:rPr>
                <w:rFonts w:ascii="Times New Roman" w:hAnsi="Times New Roman" w:cs="Times New Roman"/>
                <w:noProof/>
                <w:webHidden/>
              </w:rPr>
              <w:fldChar w:fldCharType="begin"/>
            </w:r>
            <w:r w:rsidR="00886702" w:rsidRPr="00886702">
              <w:rPr>
                <w:rFonts w:ascii="Times New Roman" w:hAnsi="Times New Roman" w:cs="Times New Roman"/>
                <w:noProof/>
                <w:webHidden/>
              </w:rPr>
              <w:instrText xml:space="preserve"> PAGEREF _Toc477947432 \h </w:instrText>
            </w:r>
            <w:r w:rsidR="00886702" w:rsidRPr="00886702">
              <w:rPr>
                <w:rFonts w:ascii="Times New Roman" w:hAnsi="Times New Roman" w:cs="Times New Roman"/>
                <w:noProof/>
                <w:webHidden/>
              </w:rPr>
            </w:r>
            <w:r w:rsidR="00886702" w:rsidRPr="00886702">
              <w:rPr>
                <w:rFonts w:ascii="Times New Roman" w:hAnsi="Times New Roman" w:cs="Times New Roman"/>
                <w:noProof/>
                <w:webHidden/>
              </w:rPr>
              <w:fldChar w:fldCharType="separate"/>
            </w:r>
            <w:r w:rsidR="00886702" w:rsidRPr="00886702">
              <w:rPr>
                <w:rFonts w:ascii="Times New Roman" w:hAnsi="Times New Roman" w:cs="Times New Roman"/>
                <w:noProof/>
                <w:webHidden/>
              </w:rPr>
              <w:t>138</w:t>
            </w:r>
            <w:r w:rsidR="00886702" w:rsidRPr="00886702">
              <w:rPr>
                <w:rFonts w:ascii="Times New Roman" w:hAnsi="Times New Roman" w:cs="Times New Roman"/>
                <w:noProof/>
                <w:webHidden/>
              </w:rPr>
              <w:fldChar w:fldCharType="end"/>
            </w:r>
          </w:hyperlink>
        </w:p>
        <w:p w:rsidR="00886702" w:rsidRPr="00886702" w:rsidRDefault="001E7F45">
          <w:pPr>
            <w:pStyle w:val="TableofFigures"/>
            <w:tabs>
              <w:tab w:val="right" w:leader="dot" w:pos="9062"/>
            </w:tabs>
            <w:rPr>
              <w:rFonts w:ascii="Times New Roman" w:eastAsiaTheme="minorEastAsia" w:hAnsi="Times New Roman" w:cs="Times New Roman"/>
              <w:noProof/>
              <w:lang w:eastAsia="bg-BG"/>
            </w:rPr>
          </w:pPr>
          <w:hyperlink w:anchor="_Toc477947433" w:history="1">
            <w:r w:rsidR="00886702" w:rsidRPr="00886702">
              <w:rPr>
                <w:rStyle w:val="Hyperlink"/>
                <w:rFonts w:ascii="Times New Roman" w:eastAsia="Calibri" w:hAnsi="Times New Roman" w:cs="Times New Roman"/>
                <w:i/>
                <w:noProof/>
              </w:rPr>
              <w:t>Фигура 37. Средства, отпуснати от републиканския бюджет за социални услуги</w:t>
            </w:r>
            <w:r w:rsidR="00886702" w:rsidRPr="00886702">
              <w:rPr>
                <w:rFonts w:ascii="Times New Roman" w:hAnsi="Times New Roman" w:cs="Times New Roman"/>
                <w:noProof/>
                <w:webHidden/>
              </w:rPr>
              <w:tab/>
            </w:r>
            <w:r w:rsidR="00886702" w:rsidRPr="00886702">
              <w:rPr>
                <w:rFonts w:ascii="Times New Roman" w:hAnsi="Times New Roman" w:cs="Times New Roman"/>
                <w:noProof/>
                <w:webHidden/>
              </w:rPr>
              <w:fldChar w:fldCharType="begin"/>
            </w:r>
            <w:r w:rsidR="00886702" w:rsidRPr="00886702">
              <w:rPr>
                <w:rFonts w:ascii="Times New Roman" w:hAnsi="Times New Roman" w:cs="Times New Roman"/>
                <w:noProof/>
                <w:webHidden/>
              </w:rPr>
              <w:instrText xml:space="preserve"> PAGEREF _Toc477947433 \h </w:instrText>
            </w:r>
            <w:r w:rsidR="00886702" w:rsidRPr="00886702">
              <w:rPr>
                <w:rFonts w:ascii="Times New Roman" w:hAnsi="Times New Roman" w:cs="Times New Roman"/>
                <w:noProof/>
                <w:webHidden/>
              </w:rPr>
            </w:r>
            <w:r w:rsidR="00886702" w:rsidRPr="00886702">
              <w:rPr>
                <w:rFonts w:ascii="Times New Roman" w:hAnsi="Times New Roman" w:cs="Times New Roman"/>
                <w:noProof/>
                <w:webHidden/>
              </w:rPr>
              <w:fldChar w:fldCharType="separate"/>
            </w:r>
            <w:r w:rsidR="00886702" w:rsidRPr="00886702">
              <w:rPr>
                <w:rFonts w:ascii="Times New Roman" w:hAnsi="Times New Roman" w:cs="Times New Roman"/>
                <w:noProof/>
                <w:webHidden/>
              </w:rPr>
              <w:t>139</w:t>
            </w:r>
            <w:r w:rsidR="00886702" w:rsidRPr="00886702">
              <w:rPr>
                <w:rFonts w:ascii="Times New Roman" w:hAnsi="Times New Roman" w:cs="Times New Roman"/>
                <w:noProof/>
                <w:webHidden/>
              </w:rPr>
              <w:fldChar w:fldCharType="end"/>
            </w:r>
          </w:hyperlink>
        </w:p>
        <w:p w:rsidR="00886702" w:rsidRPr="00886702" w:rsidRDefault="001E7F45">
          <w:pPr>
            <w:pStyle w:val="TableofFigures"/>
            <w:tabs>
              <w:tab w:val="right" w:leader="dot" w:pos="9062"/>
            </w:tabs>
            <w:rPr>
              <w:rFonts w:ascii="Times New Roman" w:eastAsiaTheme="minorEastAsia" w:hAnsi="Times New Roman" w:cs="Times New Roman"/>
              <w:noProof/>
              <w:lang w:eastAsia="bg-BG"/>
            </w:rPr>
          </w:pPr>
          <w:hyperlink w:anchor="_Toc477947434" w:history="1">
            <w:r w:rsidR="00886702" w:rsidRPr="00886702">
              <w:rPr>
                <w:rStyle w:val="Hyperlink"/>
                <w:rFonts w:ascii="Times New Roman" w:hAnsi="Times New Roman" w:cs="Times New Roman"/>
                <w:i/>
                <w:noProof/>
              </w:rPr>
              <w:t>Фигура  38. Население с режим на водоснабдяване по райони за 2007 и 2014 г., %</w:t>
            </w:r>
            <w:r w:rsidR="00886702" w:rsidRPr="00886702">
              <w:rPr>
                <w:rFonts w:ascii="Times New Roman" w:hAnsi="Times New Roman" w:cs="Times New Roman"/>
                <w:noProof/>
                <w:webHidden/>
              </w:rPr>
              <w:tab/>
            </w:r>
            <w:r w:rsidR="00886702" w:rsidRPr="00886702">
              <w:rPr>
                <w:rFonts w:ascii="Times New Roman" w:hAnsi="Times New Roman" w:cs="Times New Roman"/>
                <w:noProof/>
                <w:webHidden/>
              </w:rPr>
              <w:fldChar w:fldCharType="begin"/>
            </w:r>
            <w:r w:rsidR="00886702" w:rsidRPr="00886702">
              <w:rPr>
                <w:rFonts w:ascii="Times New Roman" w:hAnsi="Times New Roman" w:cs="Times New Roman"/>
                <w:noProof/>
                <w:webHidden/>
              </w:rPr>
              <w:instrText xml:space="preserve"> PAGEREF _Toc477947434 \h </w:instrText>
            </w:r>
            <w:r w:rsidR="00886702" w:rsidRPr="00886702">
              <w:rPr>
                <w:rFonts w:ascii="Times New Roman" w:hAnsi="Times New Roman" w:cs="Times New Roman"/>
                <w:noProof/>
                <w:webHidden/>
              </w:rPr>
            </w:r>
            <w:r w:rsidR="00886702" w:rsidRPr="00886702">
              <w:rPr>
                <w:rFonts w:ascii="Times New Roman" w:hAnsi="Times New Roman" w:cs="Times New Roman"/>
                <w:noProof/>
                <w:webHidden/>
              </w:rPr>
              <w:fldChar w:fldCharType="separate"/>
            </w:r>
            <w:r w:rsidR="00886702" w:rsidRPr="00886702">
              <w:rPr>
                <w:rFonts w:ascii="Times New Roman" w:hAnsi="Times New Roman" w:cs="Times New Roman"/>
                <w:noProof/>
                <w:webHidden/>
              </w:rPr>
              <w:t>152</w:t>
            </w:r>
            <w:r w:rsidR="00886702" w:rsidRPr="00886702">
              <w:rPr>
                <w:rFonts w:ascii="Times New Roman" w:hAnsi="Times New Roman" w:cs="Times New Roman"/>
                <w:noProof/>
                <w:webHidden/>
              </w:rPr>
              <w:fldChar w:fldCharType="end"/>
            </w:r>
          </w:hyperlink>
        </w:p>
        <w:p w:rsidR="00886702" w:rsidRPr="00886702" w:rsidRDefault="001E7F45">
          <w:pPr>
            <w:pStyle w:val="TableofFigures"/>
            <w:tabs>
              <w:tab w:val="right" w:leader="dot" w:pos="9062"/>
            </w:tabs>
            <w:rPr>
              <w:rFonts w:ascii="Times New Roman" w:eastAsiaTheme="minorEastAsia" w:hAnsi="Times New Roman" w:cs="Times New Roman"/>
              <w:noProof/>
              <w:lang w:eastAsia="bg-BG"/>
            </w:rPr>
          </w:pPr>
          <w:hyperlink w:anchor="_Toc477947435" w:history="1">
            <w:r w:rsidR="00886702" w:rsidRPr="00886702">
              <w:rPr>
                <w:rStyle w:val="Hyperlink"/>
                <w:rFonts w:ascii="Times New Roman" w:hAnsi="Times New Roman" w:cs="Times New Roman"/>
                <w:i/>
                <w:noProof/>
              </w:rPr>
              <w:t>Фигура 39.  Население, свързано с обществена канализация, %</w:t>
            </w:r>
            <w:r w:rsidR="00886702" w:rsidRPr="00886702">
              <w:rPr>
                <w:rFonts w:ascii="Times New Roman" w:hAnsi="Times New Roman" w:cs="Times New Roman"/>
                <w:noProof/>
                <w:webHidden/>
              </w:rPr>
              <w:tab/>
            </w:r>
            <w:r w:rsidR="00886702" w:rsidRPr="00886702">
              <w:rPr>
                <w:rFonts w:ascii="Times New Roman" w:hAnsi="Times New Roman" w:cs="Times New Roman"/>
                <w:noProof/>
                <w:webHidden/>
              </w:rPr>
              <w:fldChar w:fldCharType="begin"/>
            </w:r>
            <w:r w:rsidR="00886702" w:rsidRPr="00886702">
              <w:rPr>
                <w:rFonts w:ascii="Times New Roman" w:hAnsi="Times New Roman" w:cs="Times New Roman"/>
                <w:noProof/>
                <w:webHidden/>
              </w:rPr>
              <w:instrText xml:space="preserve"> PAGEREF _Toc477947435 \h </w:instrText>
            </w:r>
            <w:r w:rsidR="00886702" w:rsidRPr="00886702">
              <w:rPr>
                <w:rFonts w:ascii="Times New Roman" w:hAnsi="Times New Roman" w:cs="Times New Roman"/>
                <w:noProof/>
                <w:webHidden/>
              </w:rPr>
            </w:r>
            <w:r w:rsidR="00886702" w:rsidRPr="00886702">
              <w:rPr>
                <w:rFonts w:ascii="Times New Roman" w:hAnsi="Times New Roman" w:cs="Times New Roman"/>
                <w:noProof/>
                <w:webHidden/>
              </w:rPr>
              <w:fldChar w:fldCharType="separate"/>
            </w:r>
            <w:r w:rsidR="00886702" w:rsidRPr="00886702">
              <w:rPr>
                <w:rFonts w:ascii="Times New Roman" w:hAnsi="Times New Roman" w:cs="Times New Roman"/>
                <w:noProof/>
                <w:webHidden/>
              </w:rPr>
              <w:t>153</w:t>
            </w:r>
            <w:r w:rsidR="00886702" w:rsidRPr="00886702">
              <w:rPr>
                <w:rFonts w:ascii="Times New Roman" w:hAnsi="Times New Roman" w:cs="Times New Roman"/>
                <w:noProof/>
                <w:webHidden/>
              </w:rPr>
              <w:fldChar w:fldCharType="end"/>
            </w:r>
          </w:hyperlink>
        </w:p>
        <w:p w:rsidR="00886702" w:rsidRPr="00886702" w:rsidRDefault="001E7F45">
          <w:pPr>
            <w:pStyle w:val="TableofFigures"/>
            <w:tabs>
              <w:tab w:val="right" w:leader="dot" w:pos="9062"/>
            </w:tabs>
            <w:rPr>
              <w:rFonts w:ascii="Times New Roman" w:eastAsiaTheme="minorEastAsia" w:hAnsi="Times New Roman" w:cs="Times New Roman"/>
              <w:noProof/>
              <w:lang w:eastAsia="bg-BG"/>
            </w:rPr>
          </w:pPr>
          <w:hyperlink w:anchor="_Toc477947436" w:history="1">
            <w:r w:rsidR="00886702" w:rsidRPr="00886702">
              <w:rPr>
                <w:rStyle w:val="Hyperlink"/>
                <w:rFonts w:ascii="Times New Roman" w:hAnsi="Times New Roman" w:cs="Times New Roman"/>
                <w:i/>
                <w:noProof/>
              </w:rPr>
              <w:t>Фигура 40. Депа за битови отпадъци по райони от ниво 2, брой</w:t>
            </w:r>
            <w:r w:rsidR="00886702" w:rsidRPr="00886702">
              <w:rPr>
                <w:rFonts w:ascii="Times New Roman" w:hAnsi="Times New Roman" w:cs="Times New Roman"/>
                <w:noProof/>
                <w:webHidden/>
              </w:rPr>
              <w:tab/>
            </w:r>
            <w:r w:rsidR="00886702" w:rsidRPr="00886702">
              <w:rPr>
                <w:rFonts w:ascii="Times New Roman" w:hAnsi="Times New Roman" w:cs="Times New Roman"/>
                <w:noProof/>
                <w:webHidden/>
              </w:rPr>
              <w:fldChar w:fldCharType="begin"/>
            </w:r>
            <w:r w:rsidR="00886702" w:rsidRPr="00886702">
              <w:rPr>
                <w:rFonts w:ascii="Times New Roman" w:hAnsi="Times New Roman" w:cs="Times New Roman"/>
                <w:noProof/>
                <w:webHidden/>
              </w:rPr>
              <w:instrText xml:space="preserve"> PAGEREF _Toc477947436 \h </w:instrText>
            </w:r>
            <w:r w:rsidR="00886702" w:rsidRPr="00886702">
              <w:rPr>
                <w:rFonts w:ascii="Times New Roman" w:hAnsi="Times New Roman" w:cs="Times New Roman"/>
                <w:noProof/>
                <w:webHidden/>
              </w:rPr>
            </w:r>
            <w:r w:rsidR="00886702" w:rsidRPr="00886702">
              <w:rPr>
                <w:rFonts w:ascii="Times New Roman" w:hAnsi="Times New Roman" w:cs="Times New Roman"/>
                <w:noProof/>
                <w:webHidden/>
              </w:rPr>
              <w:fldChar w:fldCharType="separate"/>
            </w:r>
            <w:r w:rsidR="00886702" w:rsidRPr="00886702">
              <w:rPr>
                <w:rFonts w:ascii="Times New Roman" w:hAnsi="Times New Roman" w:cs="Times New Roman"/>
                <w:noProof/>
                <w:webHidden/>
              </w:rPr>
              <w:t>154</w:t>
            </w:r>
            <w:r w:rsidR="00886702" w:rsidRPr="00886702">
              <w:rPr>
                <w:rFonts w:ascii="Times New Roman" w:hAnsi="Times New Roman" w:cs="Times New Roman"/>
                <w:noProof/>
                <w:webHidden/>
              </w:rPr>
              <w:fldChar w:fldCharType="end"/>
            </w:r>
          </w:hyperlink>
        </w:p>
        <w:p w:rsidR="00886702" w:rsidRPr="00886702" w:rsidRDefault="001E7F45">
          <w:pPr>
            <w:pStyle w:val="TableofFigures"/>
            <w:tabs>
              <w:tab w:val="right" w:leader="dot" w:pos="9062"/>
            </w:tabs>
            <w:rPr>
              <w:rFonts w:ascii="Times New Roman" w:eastAsiaTheme="minorEastAsia" w:hAnsi="Times New Roman" w:cs="Times New Roman"/>
              <w:noProof/>
              <w:lang w:eastAsia="bg-BG"/>
            </w:rPr>
          </w:pPr>
          <w:hyperlink w:anchor="_Toc477947437" w:history="1">
            <w:r w:rsidR="00886702" w:rsidRPr="00886702">
              <w:rPr>
                <w:rStyle w:val="Hyperlink"/>
                <w:rFonts w:ascii="Times New Roman" w:eastAsia="Calibri" w:hAnsi="Times New Roman" w:cs="Times New Roman"/>
                <w:i/>
                <w:noProof/>
              </w:rPr>
              <w:t>Фигура 41.  Брой договори по райони 2007 – 2015 г.</w:t>
            </w:r>
            <w:r w:rsidR="00886702" w:rsidRPr="00886702">
              <w:rPr>
                <w:rFonts w:ascii="Times New Roman" w:hAnsi="Times New Roman" w:cs="Times New Roman"/>
                <w:noProof/>
                <w:webHidden/>
              </w:rPr>
              <w:tab/>
            </w:r>
            <w:r w:rsidR="00886702" w:rsidRPr="00886702">
              <w:rPr>
                <w:rFonts w:ascii="Times New Roman" w:hAnsi="Times New Roman" w:cs="Times New Roman"/>
                <w:noProof/>
                <w:webHidden/>
              </w:rPr>
              <w:fldChar w:fldCharType="begin"/>
            </w:r>
            <w:r w:rsidR="00886702" w:rsidRPr="00886702">
              <w:rPr>
                <w:rFonts w:ascii="Times New Roman" w:hAnsi="Times New Roman" w:cs="Times New Roman"/>
                <w:noProof/>
                <w:webHidden/>
              </w:rPr>
              <w:instrText xml:space="preserve"> PAGEREF _Toc477947437 \h </w:instrText>
            </w:r>
            <w:r w:rsidR="00886702" w:rsidRPr="00886702">
              <w:rPr>
                <w:rFonts w:ascii="Times New Roman" w:hAnsi="Times New Roman" w:cs="Times New Roman"/>
                <w:noProof/>
                <w:webHidden/>
              </w:rPr>
            </w:r>
            <w:r w:rsidR="00886702" w:rsidRPr="00886702">
              <w:rPr>
                <w:rFonts w:ascii="Times New Roman" w:hAnsi="Times New Roman" w:cs="Times New Roman"/>
                <w:noProof/>
                <w:webHidden/>
              </w:rPr>
              <w:fldChar w:fldCharType="separate"/>
            </w:r>
            <w:r w:rsidR="00886702" w:rsidRPr="00886702">
              <w:rPr>
                <w:rFonts w:ascii="Times New Roman" w:hAnsi="Times New Roman" w:cs="Times New Roman"/>
                <w:noProof/>
                <w:webHidden/>
              </w:rPr>
              <w:t>163</w:t>
            </w:r>
            <w:r w:rsidR="00886702" w:rsidRPr="00886702">
              <w:rPr>
                <w:rFonts w:ascii="Times New Roman" w:hAnsi="Times New Roman" w:cs="Times New Roman"/>
                <w:noProof/>
                <w:webHidden/>
              </w:rPr>
              <w:fldChar w:fldCharType="end"/>
            </w:r>
          </w:hyperlink>
        </w:p>
        <w:p w:rsidR="00886702" w:rsidRPr="00886702" w:rsidRDefault="001E7F45">
          <w:pPr>
            <w:pStyle w:val="TableofFigures"/>
            <w:tabs>
              <w:tab w:val="right" w:leader="dot" w:pos="9062"/>
            </w:tabs>
            <w:rPr>
              <w:rFonts w:ascii="Times New Roman" w:eastAsiaTheme="minorEastAsia" w:hAnsi="Times New Roman" w:cs="Times New Roman"/>
              <w:noProof/>
              <w:lang w:eastAsia="bg-BG"/>
            </w:rPr>
          </w:pPr>
          <w:hyperlink w:anchor="_Toc477947438" w:history="1">
            <w:r w:rsidR="00886702" w:rsidRPr="00886702">
              <w:rPr>
                <w:rStyle w:val="Hyperlink"/>
                <w:rFonts w:ascii="Times New Roman" w:eastAsia="Calibri" w:hAnsi="Times New Roman" w:cs="Times New Roman"/>
                <w:i/>
                <w:noProof/>
              </w:rPr>
              <w:t>Фигура 42.  Подпомогнати бенефициенти 2007 – 2015 г.</w:t>
            </w:r>
            <w:r w:rsidR="00886702" w:rsidRPr="00886702">
              <w:rPr>
                <w:rFonts w:ascii="Times New Roman" w:hAnsi="Times New Roman" w:cs="Times New Roman"/>
                <w:noProof/>
                <w:webHidden/>
              </w:rPr>
              <w:tab/>
            </w:r>
            <w:r w:rsidR="00886702" w:rsidRPr="00886702">
              <w:rPr>
                <w:rFonts w:ascii="Times New Roman" w:hAnsi="Times New Roman" w:cs="Times New Roman"/>
                <w:noProof/>
                <w:webHidden/>
              </w:rPr>
              <w:fldChar w:fldCharType="begin"/>
            </w:r>
            <w:r w:rsidR="00886702" w:rsidRPr="00886702">
              <w:rPr>
                <w:rFonts w:ascii="Times New Roman" w:hAnsi="Times New Roman" w:cs="Times New Roman"/>
                <w:noProof/>
                <w:webHidden/>
              </w:rPr>
              <w:instrText xml:space="preserve"> PAGEREF _Toc477947438 \h </w:instrText>
            </w:r>
            <w:r w:rsidR="00886702" w:rsidRPr="00886702">
              <w:rPr>
                <w:rFonts w:ascii="Times New Roman" w:hAnsi="Times New Roman" w:cs="Times New Roman"/>
                <w:noProof/>
                <w:webHidden/>
              </w:rPr>
            </w:r>
            <w:r w:rsidR="00886702" w:rsidRPr="00886702">
              <w:rPr>
                <w:rFonts w:ascii="Times New Roman" w:hAnsi="Times New Roman" w:cs="Times New Roman"/>
                <w:noProof/>
                <w:webHidden/>
              </w:rPr>
              <w:fldChar w:fldCharType="separate"/>
            </w:r>
            <w:r w:rsidR="00886702" w:rsidRPr="00886702">
              <w:rPr>
                <w:rFonts w:ascii="Times New Roman" w:hAnsi="Times New Roman" w:cs="Times New Roman"/>
                <w:noProof/>
                <w:webHidden/>
              </w:rPr>
              <w:t>163</w:t>
            </w:r>
            <w:r w:rsidR="00886702" w:rsidRPr="00886702">
              <w:rPr>
                <w:rFonts w:ascii="Times New Roman" w:hAnsi="Times New Roman" w:cs="Times New Roman"/>
                <w:noProof/>
                <w:webHidden/>
              </w:rPr>
              <w:fldChar w:fldCharType="end"/>
            </w:r>
          </w:hyperlink>
        </w:p>
        <w:p w:rsidR="00886702" w:rsidRPr="00886702" w:rsidRDefault="001E7F45">
          <w:pPr>
            <w:pStyle w:val="TableofFigures"/>
            <w:tabs>
              <w:tab w:val="right" w:leader="dot" w:pos="9062"/>
            </w:tabs>
            <w:rPr>
              <w:rFonts w:ascii="Times New Roman" w:eastAsiaTheme="minorEastAsia" w:hAnsi="Times New Roman" w:cs="Times New Roman"/>
              <w:noProof/>
              <w:lang w:eastAsia="bg-BG"/>
            </w:rPr>
          </w:pPr>
          <w:hyperlink w:anchor="_Toc477947439" w:history="1">
            <w:r w:rsidR="00886702" w:rsidRPr="00886702">
              <w:rPr>
                <w:rStyle w:val="Hyperlink"/>
                <w:rFonts w:ascii="Times New Roman" w:eastAsia="Calibri" w:hAnsi="Times New Roman" w:cs="Times New Roman"/>
                <w:i/>
                <w:noProof/>
              </w:rPr>
              <w:t>Фигура 43.Финансово изпълнение по райони от ниво 2</w:t>
            </w:r>
            <w:r w:rsidR="00886702" w:rsidRPr="00886702">
              <w:rPr>
                <w:rFonts w:ascii="Times New Roman" w:hAnsi="Times New Roman" w:cs="Times New Roman"/>
                <w:noProof/>
                <w:webHidden/>
              </w:rPr>
              <w:tab/>
            </w:r>
            <w:r w:rsidR="00886702" w:rsidRPr="00886702">
              <w:rPr>
                <w:rFonts w:ascii="Times New Roman" w:hAnsi="Times New Roman" w:cs="Times New Roman"/>
                <w:noProof/>
                <w:webHidden/>
              </w:rPr>
              <w:fldChar w:fldCharType="begin"/>
            </w:r>
            <w:r w:rsidR="00886702" w:rsidRPr="00886702">
              <w:rPr>
                <w:rFonts w:ascii="Times New Roman" w:hAnsi="Times New Roman" w:cs="Times New Roman"/>
                <w:noProof/>
                <w:webHidden/>
              </w:rPr>
              <w:instrText xml:space="preserve"> PAGEREF _Toc477947439 \h </w:instrText>
            </w:r>
            <w:r w:rsidR="00886702" w:rsidRPr="00886702">
              <w:rPr>
                <w:rFonts w:ascii="Times New Roman" w:hAnsi="Times New Roman" w:cs="Times New Roman"/>
                <w:noProof/>
                <w:webHidden/>
              </w:rPr>
            </w:r>
            <w:r w:rsidR="00886702" w:rsidRPr="00886702">
              <w:rPr>
                <w:rFonts w:ascii="Times New Roman" w:hAnsi="Times New Roman" w:cs="Times New Roman"/>
                <w:noProof/>
                <w:webHidden/>
              </w:rPr>
              <w:fldChar w:fldCharType="separate"/>
            </w:r>
            <w:r w:rsidR="00886702" w:rsidRPr="00886702">
              <w:rPr>
                <w:rFonts w:ascii="Times New Roman" w:hAnsi="Times New Roman" w:cs="Times New Roman"/>
                <w:noProof/>
                <w:webHidden/>
              </w:rPr>
              <w:t>164</w:t>
            </w:r>
            <w:r w:rsidR="00886702" w:rsidRPr="00886702">
              <w:rPr>
                <w:rFonts w:ascii="Times New Roman" w:hAnsi="Times New Roman" w:cs="Times New Roman"/>
                <w:noProof/>
                <w:webHidden/>
              </w:rPr>
              <w:fldChar w:fldCharType="end"/>
            </w:r>
          </w:hyperlink>
        </w:p>
        <w:p w:rsidR="00886702" w:rsidRPr="00886702" w:rsidRDefault="001E7F45">
          <w:pPr>
            <w:pStyle w:val="TableofFigures"/>
            <w:tabs>
              <w:tab w:val="right" w:leader="dot" w:pos="9062"/>
            </w:tabs>
            <w:rPr>
              <w:rFonts w:ascii="Times New Roman" w:eastAsiaTheme="minorEastAsia" w:hAnsi="Times New Roman" w:cs="Times New Roman"/>
              <w:noProof/>
              <w:lang w:eastAsia="bg-BG"/>
            </w:rPr>
          </w:pPr>
          <w:hyperlink w:anchor="_Toc477947440" w:history="1">
            <w:r w:rsidR="00886702" w:rsidRPr="00886702">
              <w:rPr>
                <w:rStyle w:val="Hyperlink"/>
                <w:rFonts w:ascii="Times New Roman" w:hAnsi="Times New Roman" w:cs="Times New Roman"/>
                <w:i/>
                <w:noProof/>
              </w:rPr>
              <w:t>Фигура 44</w:t>
            </w:r>
            <w:r w:rsidR="00886702" w:rsidRPr="00886702">
              <w:rPr>
                <w:rStyle w:val="Hyperlink"/>
                <w:rFonts w:ascii="Times New Roman" w:eastAsia="Calibri" w:hAnsi="Times New Roman" w:cs="Times New Roman"/>
                <w:i/>
                <w:noProof/>
              </w:rPr>
              <w:t>. Вложени средства по оперативни програми 2007 – 2015 г. в Югозападен район</w:t>
            </w:r>
            <w:r w:rsidR="00886702" w:rsidRPr="00886702">
              <w:rPr>
                <w:rFonts w:ascii="Times New Roman" w:hAnsi="Times New Roman" w:cs="Times New Roman"/>
                <w:noProof/>
                <w:webHidden/>
              </w:rPr>
              <w:tab/>
            </w:r>
            <w:r w:rsidR="00886702" w:rsidRPr="00886702">
              <w:rPr>
                <w:rFonts w:ascii="Times New Roman" w:hAnsi="Times New Roman" w:cs="Times New Roman"/>
                <w:noProof/>
                <w:webHidden/>
              </w:rPr>
              <w:fldChar w:fldCharType="begin"/>
            </w:r>
            <w:r w:rsidR="00886702" w:rsidRPr="00886702">
              <w:rPr>
                <w:rFonts w:ascii="Times New Roman" w:hAnsi="Times New Roman" w:cs="Times New Roman"/>
                <w:noProof/>
                <w:webHidden/>
              </w:rPr>
              <w:instrText xml:space="preserve"> PAGEREF _Toc477947440 \h </w:instrText>
            </w:r>
            <w:r w:rsidR="00886702" w:rsidRPr="00886702">
              <w:rPr>
                <w:rFonts w:ascii="Times New Roman" w:hAnsi="Times New Roman" w:cs="Times New Roman"/>
                <w:noProof/>
                <w:webHidden/>
              </w:rPr>
            </w:r>
            <w:r w:rsidR="00886702" w:rsidRPr="00886702">
              <w:rPr>
                <w:rFonts w:ascii="Times New Roman" w:hAnsi="Times New Roman" w:cs="Times New Roman"/>
                <w:noProof/>
                <w:webHidden/>
              </w:rPr>
              <w:fldChar w:fldCharType="separate"/>
            </w:r>
            <w:r w:rsidR="00886702" w:rsidRPr="00886702">
              <w:rPr>
                <w:rFonts w:ascii="Times New Roman" w:hAnsi="Times New Roman" w:cs="Times New Roman"/>
                <w:noProof/>
                <w:webHidden/>
              </w:rPr>
              <w:t>164</w:t>
            </w:r>
            <w:r w:rsidR="00886702" w:rsidRPr="00886702">
              <w:rPr>
                <w:rFonts w:ascii="Times New Roman" w:hAnsi="Times New Roman" w:cs="Times New Roman"/>
                <w:noProof/>
                <w:webHidden/>
              </w:rPr>
              <w:fldChar w:fldCharType="end"/>
            </w:r>
          </w:hyperlink>
        </w:p>
        <w:p w:rsidR="00886702" w:rsidRPr="00886702" w:rsidRDefault="001E7F45">
          <w:pPr>
            <w:pStyle w:val="TableofFigures"/>
            <w:tabs>
              <w:tab w:val="right" w:leader="dot" w:pos="9062"/>
            </w:tabs>
            <w:rPr>
              <w:rFonts w:ascii="Times New Roman" w:eastAsiaTheme="minorEastAsia" w:hAnsi="Times New Roman" w:cs="Times New Roman"/>
              <w:noProof/>
              <w:lang w:eastAsia="bg-BG"/>
            </w:rPr>
          </w:pPr>
          <w:hyperlink w:anchor="_Toc477947441" w:history="1">
            <w:r w:rsidR="00886702" w:rsidRPr="00886702">
              <w:rPr>
                <w:rStyle w:val="Hyperlink"/>
                <w:rFonts w:ascii="Times New Roman" w:eastAsia="Calibri" w:hAnsi="Times New Roman" w:cs="Times New Roman"/>
                <w:i/>
                <w:noProof/>
              </w:rPr>
              <w:t>Фигура 45.  Вложени средства по оперативни програми 2007 – 2015 г. в Южен централен район</w:t>
            </w:r>
            <w:r w:rsidR="00886702" w:rsidRPr="00886702">
              <w:rPr>
                <w:rFonts w:ascii="Times New Roman" w:hAnsi="Times New Roman" w:cs="Times New Roman"/>
                <w:noProof/>
                <w:webHidden/>
              </w:rPr>
              <w:tab/>
            </w:r>
            <w:r w:rsidR="00886702" w:rsidRPr="00886702">
              <w:rPr>
                <w:rFonts w:ascii="Times New Roman" w:hAnsi="Times New Roman" w:cs="Times New Roman"/>
                <w:noProof/>
                <w:webHidden/>
              </w:rPr>
              <w:fldChar w:fldCharType="begin"/>
            </w:r>
            <w:r w:rsidR="00886702" w:rsidRPr="00886702">
              <w:rPr>
                <w:rFonts w:ascii="Times New Roman" w:hAnsi="Times New Roman" w:cs="Times New Roman"/>
                <w:noProof/>
                <w:webHidden/>
              </w:rPr>
              <w:instrText xml:space="preserve"> PAGEREF _Toc477947441 \h </w:instrText>
            </w:r>
            <w:r w:rsidR="00886702" w:rsidRPr="00886702">
              <w:rPr>
                <w:rFonts w:ascii="Times New Roman" w:hAnsi="Times New Roman" w:cs="Times New Roman"/>
                <w:noProof/>
                <w:webHidden/>
              </w:rPr>
            </w:r>
            <w:r w:rsidR="00886702" w:rsidRPr="00886702">
              <w:rPr>
                <w:rFonts w:ascii="Times New Roman" w:hAnsi="Times New Roman" w:cs="Times New Roman"/>
                <w:noProof/>
                <w:webHidden/>
              </w:rPr>
              <w:fldChar w:fldCharType="separate"/>
            </w:r>
            <w:r w:rsidR="00886702" w:rsidRPr="00886702">
              <w:rPr>
                <w:rFonts w:ascii="Times New Roman" w:hAnsi="Times New Roman" w:cs="Times New Roman"/>
                <w:noProof/>
                <w:webHidden/>
              </w:rPr>
              <w:t>165</w:t>
            </w:r>
            <w:r w:rsidR="00886702" w:rsidRPr="00886702">
              <w:rPr>
                <w:rFonts w:ascii="Times New Roman" w:hAnsi="Times New Roman" w:cs="Times New Roman"/>
                <w:noProof/>
                <w:webHidden/>
              </w:rPr>
              <w:fldChar w:fldCharType="end"/>
            </w:r>
          </w:hyperlink>
        </w:p>
        <w:p w:rsidR="00886702" w:rsidRPr="00886702" w:rsidRDefault="001E7F45">
          <w:pPr>
            <w:pStyle w:val="TableofFigures"/>
            <w:tabs>
              <w:tab w:val="right" w:leader="dot" w:pos="9062"/>
            </w:tabs>
            <w:rPr>
              <w:rFonts w:ascii="Times New Roman" w:eastAsiaTheme="minorEastAsia" w:hAnsi="Times New Roman" w:cs="Times New Roman"/>
              <w:noProof/>
              <w:lang w:eastAsia="bg-BG"/>
            </w:rPr>
          </w:pPr>
          <w:hyperlink w:anchor="_Toc477947442" w:history="1">
            <w:r w:rsidR="00886702" w:rsidRPr="00886702">
              <w:rPr>
                <w:rStyle w:val="Hyperlink"/>
                <w:rFonts w:ascii="Times New Roman" w:eastAsia="Calibri" w:hAnsi="Times New Roman" w:cs="Times New Roman"/>
                <w:i/>
                <w:noProof/>
              </w:rPr>
              <w:t>Фигура 46. Вложени средства по оперативни програми 2007 – 2015 г. в Югоизточен район</w:t>
            </w:r>
            <w:r w:rsidR="00886702" w:rsidRPr="00886702">
              <w:rPr>
                <w:rFonts w:ascii="Times New Roman" w:hAnsi="Times New Roman" w:cs="Times New Roman"/>
                <w:noProof/>
                <w:webHidden/>
              </w:rPr>
              <w:tab/>
            </w:r>
            <w:r w:rsidR="00886702" w:rsidRPr="00886702">
              <w:rPr>
                <w:rFonts w:ascii="Times New Roman" w:hAnsi="Times New Roman" w:cs="Times New Roman"/>
                <w:noProof/>
                <w:webHidden/>
              </w:rPr>
              <w:fldChar w:fldCharType="begin"/>
            </w:r>
            <w:r w:rsidR="00886702" w:rsidRPr="00886702">
              <w:rPr>
                <w:rFonts w:ascii="Times New Roman" w:hAnsi="Times New Roman" w:cs="Times New Roman"/>
                <w:noProof/>
                <w:webHidden/>
              </w:rPr>
              <w:instrText xml:space="preserve"> PAGEREF _Toc477947442 \h </w:instrText>
            </w:r>
            <w:r w:rsidR="00886702" w:rsidRPr="00886702">
              <w:rPr>
                <w:rFonts w:ascii="Times New Roman" w:hAnsi="Times New Roman" w:cs="Times New Roman"/>
                <w:noProof/>
                <w:webHidden/>
              </w:rPr>
            </w:r>
            <w:r w:rsidR="00886702" w:rsidRPr="00886702">
              <w:rPr>
                <w:rFonts w:ascii="Times New Roman" w:hAnsi="Times New Roman" w:cs="Times New Roman"/>
                <w:noProof/>
                <w:webHidden/>
              </w:rPr>
              <w:fldChar w:fldCharType="separate"/>
            </w:r>
            <w:r w:rsidR="00886702" w:rsidRPr="00886702">
              <w:rPr>
                <w:rFonts w:ascii="Times New Roman" w:hAnsi="Times New Roman" w:cs="Times New Roman"/>
                <w:noProof/>
                <w:webHidden/>
              </w:rPr>
              <w:t>166</w:t>
            </w:r>
            <w:r w:rsidR="00886702" w:rsidRPr="00886702">
              <w:rPr>
                <w:rFonts w:ascii="Times New Roman" w:hAnsi="Times New Roman" w:cs="Times New Roman"/>
                <w:noProof/>
                <w:webHidden/>
              </w:rPr>
              <w:fldChar w:fldCharType="end"/>
            </w:r>
          </w:hyperlink>
        </w:p>
        <w:p w:rsidR="00886702" w:rsidRPr="00886702" w:rsidRDefault="001E7F45">
          <w:pPr>
            <w:pStyle w:val="TableofFigures"/>
            <w:tabs>
              <w:tab w:val="right" w:leader="dot" w:pos="9062"/>
            </w:tabs>
            <w:rPr>
              <w:rFonts w:ascii="Times New Roman" w:eastAsiaTheme="minorEastAsia" w:hAnsi="Times New Roman" w:cs="Times New Roman"/>
              <w:noProof/>
              <w:lang w:eastAsia="bg-BG"/>
            </w:rPr>
          </w:pPr>
          <w:hyperlink w:anchor="_Toc477947443" w:history="1">
            <w:r w:rsidR="00886702" w:rsidRPr="00886702">
              <w:rPr>
                <w:rStyle w:val="Hyperlink"/>
                <w:rFonts w:ascii="Times New Roman" w:eastAsia="Calibri" w:hAnsi="Times New Roman" w:cs="Times New Roman"/>
                <w:i/>
                <w:noProof/>
              </w:rPr>
              <w:t>Фигура  47. Вложени средства по оперативни програми 2007 – 2015 г. в Североизточен  район</w:t>
            </w:r>
            <w:r w:rsidR="00886702" w:rsidRPr="00886702">
              <w:rPr>
                <w:rFonts w:ascii="Times New Roman" w:hAnsi="Times New Roman" w:cs="Times New Roman"/>
                <w:noProof/>
                <w:webHidden/>
              </w:rPr>
              <w:tab/>
            </w:r>
            <w:r w:rsidR="00886702" w:rsidRPr="00886702">
              <w:rPr>
                <w:rFonts w:ascii="Times New Roman" w:hAnsi="Times New Roman" w:cs="Times New Roman"/>
                <w:noProof/>
                <w:webHidden/>
              </w:rPr>
              <w:fldChar w:fldCharType="begin"/>
            </w:r>
            <w:r w:rsidR="00886702" w:rsidRPr="00886702">
              <w:rPr>
                <w:rFonts w:ascii="Times New Roman" w:hAnsi="Times New Roman" w:cs="Times New Roman"/>
                <w:noProof/>
                <w:webHidden/>
              </w:rPr>
              <w:instrText xml:space="preserve"> PAGEREF _Toc477947443 \h </w:instrText>
            </w:r>
            <w:r w:rsidR="00886702" w:rsidRPr="00886702">
              <w:rPr>
                <w:rFonts w:ascii="Times New Roman" w:hAnsi="Times New Roman" w:cs="Times New Roman"/>
                <w:noProof/>
                <w:webHidden/>
              </w:rPr>
            </w:r>
            <w:r w:rsidR="00886702" w:rsidRPr="00886702">
              <w:rPr>
                <w:rFonts w:ascii="Times New Roman" w:hAnsi="Times New Roman" w:cs="Times New Roman"/>
                <w:noProof/>
                <w:webHidden/>
              </w:rPr>
              <w:fldChar w:fldCharType="separate"/>
            </w:r>
            <w:r w:rsidR="00886702" w:rsidRPr="00886702">
              <w:rPr>
                <w:rFonts w:ascii="Times New Roman" w:hAnsi="Times New Roman" w:cs="Times New Roman"/>
                <w:noProof/>
                <w:webHidden/>
              </w:rPr>
              <w:t>166</w:t>
            </w:r>
            <w:r w:rsidR="00886702" w:rsidRPr="00886702">
              <w:rPr>
                <w:rFonts w:ascii="Times New Roman" w:hAnsi="Times New Roman" w:cs="Times New Roman"/>
                <w:noProof/>
                <w:webHidden/>
              </w:rPr>
              <w:fldChar w:fldCharType="end"/>
            </w:r>
          </w:hyperlink>
        </w:p>
        <w:p w:rsidR="00886702" w:rsidRPr="00886702" w:rsidRDefault="001E7F45">
          <w:pPr>
            <w:pStyle w:val="TableofFigures"/>
            <w:tabs>
              <w:tab w:val="right" w:leader="dot" w:pos="9062"/>
            </w:tabs>
            <w:rPr>
              <w:rFonts w:ascii="Times New Roman" w:eastAsiaTheme="minorEastAsia" w:hAnsi="Times New Roman" w:cs="Times New Roman"/>
              <w:noProof/>
              <w:lang w:eastAsia="bg-BG"/>
            </w:rPr>
          </w:pPr>
          <w:hyperlink w:anchor="_Toc477947444" w:history="1">
            <w:r w:rsidR="00886702" w:rsidRPr="00886702">
              <w:rPr>
                <w:rStyle w:val="Hyperlink"/>
                <w:rFonts w:ascii="Times New Roman" w:eastAsia="Calibri" w:hAnsi="Times New Roman" w:cs="Times New Roman"/>
                <w:i/>
                <w:noProof/>
              </w:rPr>
              <w:t>Фигура 48. Вложени средства по оперативни програми 2007 – 2015 г. в Северен централен район</w:t>
            </w:r>
            <w:r w:rsidR="00886702" w:rsidRPr="00886702">
              <w:rPr>
                <w:rFonts w:ascii="Times New Roman" w:hAnsi="Times New Roman" w:cs="Times New Roman"/>
                <w:noProof/>
                <w:webHidden/>
              </w:rPr>
              <w:tab/>
            </w:r>
            <w:r w:rsidR="00886702" w:rsidRPr="00886702">
              <w:rPr>
                <w:rFonts w:ascii="Times New Roman" w:hAnsi="Times New Roman" w:cs="Times New Roman"/>
                <w:noProof/>
                <w:webHidden/>
              </w:rPr>
              <w:fldChar w:fldCharType="begin"/>
            </w:r>
            <w:r w:rsidR="00886702" w:rsidRPr="00886702">
              <w:rPr>
                <w:rFonts w:ascii="Times New Roman" w:hAnsi="Times New Roman" w:cs="Times New Roman"/>
                <w:noProof/>
                <w:webHidden/>
              </w:rPr>
              <w:instrText xml:space="preserve"> PAGEREF _Toc477947444 \h </w:instrText>
            </w:r>
            <w:r w:rsidR="00886702" w:rsidRPr="00886702">
              <w:rPr>
                <w:rFonts w:ascii="Times New Roman" w:hAnsi="Times New Roman" w:cs="Times New Roman"/>
                <w:noProof/>
                <w:webHidden/>
              </w:rPr>
            </w:r>
            <w:r w:rsidR="00886702" w:rsidRPr="00886702">
              <w:rPr>
                <w:rFonts w:ascii="Times New Roman" w:hAnsi="Times New Roman" w:cs="Times New Roman"/>
                <w:noProof/>
                <w:webHidden/>
              </w:rPr>
              <w:fldChar w:fldCharType="separate"/>
            </w:r>
            <w:r w:rsidR="00886702" w:rsidRPr="00886702">
              <w:rPr>
                <w:rFonts w:ascii="Times New Roman" w:hAnsi="Times New Roman" w:cs="Times New Roman"/>
                <w:noProof/>
                <w:webHidden/>
              </w:rPr>
              <w:t>167</w:t>
            </w:r>
            <w:r w:rsidR="00886702" w:rsidRPr="00886702">
              <w:rPr>
                <w:rFonts w:ascii="Times New Roman" w:hAnsi="Times New Roman" w:cs="Times New Roman"/>
                <w:noProof/>
                <w:webHidden/>
              </w:rPr>
              <w:fldChar w:fldCharType="end"/>
            </w:r>
          </w:hyperlink>
        </w:p>
        <w:p w:rsidR="00886702" w:rsidRDefault="001E7F45">
          <w:pPr>
            <w:pStyle w:val="TableofFigures"/>
            <w:tabs>
              <w:tab w:val="right" w:leader="dot" w:pos="9062"/>
            </w:tabs>
            <w:rPr>
              <w:rFonts w:eastAsiaTheme="minorEastAsia"/>
              <w:noProof/>
              <w:lang w:eastAsia="bg-BG"/>
            </w:rPr>
          </w:pPr>
          <w:hyperlink w:anchor="_Toc477947445" w:history="1">
            <w:r w:rsidR="00886702" w:rsidRPr="00886702">
              <w:rPr>
                <w:rStyle w:val="Hyperlink"/>
                <w:rFonts w:ascii="Times New Roman" w:eastAsia="Calibri" w:hAnsi="Times New Roman" w:cs="Times New Roman"/>
                <w:i/>
                <w:noProof/>
              </w:rPr>
              <w:t>Фигура 49. Вложени средства по оперативни програми 2007 – 2015 г. в Северозападен район</w:t>
            </w:r>
            <w:r w:rsidR="00886702" w:rsidRPr="00886702">
              <w:rPr>
                <w:rFonts w:ascii="Times New Roman" w:hAnsi="Times New Roman" w:cs="Times New Roman"/>
                <w:noProof/>
                <w:webHidden/>
              </w:rPr>
              <w:tab/>
            </w:r>
            <w:r w:rsidR="00886702" w:rsidRPr="00886702">
              <w:rPr>
                <w:rFonts w:ascii="Times New Roman" w:hAnsi="Times New Roman" w:cs="Times New Roman"/>
                <w:noProof/>
                <w:webHidden/>
              </w:rPr>
              <w:fldChar w:fldCharType="begin"/>
            </w:r>
            <w:r w:rsidR="00886702" w:rsidRPr="00886702">
              <w:rPr>
                <w:rFonts w:ascii="Times New Roman" w:hAnsi="Times New Roman" w:cs="Times New Roman"/>
                <w:noProof/>
                <w:webHidden/>
              </w:rPr>
              <w:instrText xml:space="preserve"> PAGEREF _Toc477947445 \h </w:instrText>
            </w:r>
            <w:r w:rsidR="00886702" w:rsidRPr="00886702">
              <w:rPr>
                <w:rFonts w:ascii="Times New Roman" w:hAnsi="Times New Roman" w:cs="Times New Roman"/>
                <w:noProof/>
                <w:webHidden/>
              </w:rPr>
            </w:r>
            <w:r w:rsidR="00886702" w:rsidRPr="00886702">
              <w:rPr>
                <w:rFonts w:ascii="Times New Roman" w:hAnsi="Times New Roman" w:cs="Times New Roman"/>
                <w:noProof/>
                <w:webHidden/>
              </w:rPr>
              <w:fldChar w:fldCharType="separate"/>
            </w:r>
            <w:r w:rsidR="00886702" w:rsidRPr="00886702">
              <w:rPr>
                <w:rFonts w:ascii="Times New Roman" w:hAnsi="Times New Roman" w:cs="Times New Roman"/>
                <w:noProof/>
                <w:webHidden/>
              </w:rPr>
              <w:t>168</w:t>
            </w:r>
            <w:r w:rsidR="00886702" w:rsidRPr="00886702">
              <w:rPr>
                <w:rFonts w:ascii="Times New Roman" w:hAnsi="Times New Roman" w:cs="Times New Roman"/>
                <w:noProof/>
                <w:webHidden/>
              </w:rPr>
              <w:fldChar w:fldCharType="end"/>
            </w:r>
          </w:hyperlink>
        </w:p>
        <w:p w:rsidR="00342EED" w:rsidRDefault="006833B0">
          <w:pPr>
            <w:rPr>
              <w:rFonts w:ascii="Times New Roman" w:eastAsiaTheme="minorEastAsia" w:hAnsi="Times New Roman" w:cs="Times New Roman"/>
              <w:b/>
              <w:sz w:val="28"/>
              <w:szCs w:val="28"/>
            </w:rPr>
          </w:pPr>
          <w:r w:rsidRPr="00AC0C9B">
            <w:rPr>
              <w:rFonts w:ascii="Times New Roman" w:eastAsiaTheme="minorEastAsia" w:hAnsi="Times New Roman" w:cs="Times New Roman"/>
              <w:b/>
              <w:sz w:val="24"/>
              <w:szCs w:val="24"/>
            </w:rPr>
            <w:fldChar w:fldCharType="end"/>
          </w:r>
        </w:p>
        <w:p w:rsidR="005362DE" w:rsidRPr="00454807" w:rsidRDefault="00B93F78" w:rsidP="002674AE">
          <w:pPr>
            <w:jc w:val="center"/>
            <w:rPr>
              <w:rFonts w:ascii="Times New Roman" w:eastAsiaTheme="minorEastAsia" w:hAnsi="Times New Roman" w:cs="Times New Roman"/>
              <w:b/>
              <w:color w:val="2E74B5" w:themeColor="accent1" w:themeShade="BF"/>
              <w:sz w:val="24"/>
              <w:szCs w:val="24"/>
            </w:rPr>
          </w:pPr>
          <w:r w:rsidRPr="00454807">
            <w:rPr>
              <w:rFonts w:ascii="Times New Roman" w:eastAsiaTheme="minorEastAsia" w:hAnsi="Times New Roman" w:cs="Times New Roman"/>
              <w:b/>
              <w:color w:val="2E74B5" w:themeColor="accent1" w:themeShade="BF"/>
              <w:sz w:val="24"/>
              <w:szCs w:val="24"/>
            </w:rPr>
            <w:t>СПИСЪК СЪС СЪКРАЩЕНИЯ</w:t>
          </w:r>
        </w:p>
        <w:tbl>
          <w:tblPr>
            <w:tblStyle w:val="TableGrid"/>
            <w:tblW w:w="7196" w:type="dxa"/>
            <w:jc w:val="center"/>
            <w:tblLook w:val="04A0" w:firstRow="1" w:lastRow="0" w:firstColumn="1" w:lastColumn="0" w:noHBand="0" w:noVBand="1"/>
          </w:tblPr>
          <w:tblGrid>
            <w:gridCol w:w="1384"/>
            <w:gridCol w:w="5812"/>
          </w:tblGrid>
          <w:tr w:rsidR="005362DE" w:rsidRPr="00D73CC1" w:rsidTr="002674AE">
            <w:trPr>
              <w:jc w:val="center"/>
            </w:trPr>
            <w:tc>
              <w:tcPr>
                <w:tcW w:w="1384" w:type="dxa"/>
              </w:tcPr>
              <w:p w:rsidR="005362DE" w:rsidRPr="002674AE" w:rsidRDefault="005362DE" w:rsidP="002674AE">
                <w:pPr>
                  <w:rPr>
                    <w:rFonts w:ascii="Times New Roman" w:hAnsi="Times New Roman" w:cs="Times New Roman"/>
                    <w:sz w:val="20"/>
                    <w:szCs w:val="20"/>
                  </w:rPr>
                </w:pPr>
                <w:r w:rsidRPr="002674AE">
                  <w:rPr>
                    <w:rFonts w:ascii="Times New Roman" w:hAnsi="Times New Roman" w:cs="Times New Roman"/>
                    <w:sz w:val="20"/>
                    <w:szCs w:val="20"/>
                  </w:rPr>
                  <w:t>Съкращение</w:t>
                </w:r>
              </w:p>
            </w:tc>
            <w:tc>
              <w:tcPr>
                <w:tcW w:w="5812" w:type="dxa"/>
              </w:tcPr>
              <w:p w:rsidR="005362DE" w:rsidRPr="002674AE" w:rsidRDefault="005362DE" w:rsidP="002674AE">
                <w:pPr>
                  <w:rPr>
                    <w:rFonts w:ascii="Times New Roman" w:hAnsi="Times New Roman" w:cs="Times New Roman"/>
                    <w:sz w:val="20"/>
                    <w:szCs w:val="20"/>
                  </w:rPr>
                </w:pPr>
                <w:r w:rsidRPr="002674AE">
                  <w:rPr>
                    <w:rFonts w:ascii="Times New Roman" w:hAnsi="Times New Roman" w:cs="Times New Roman"/>
                    <w:sz w:val="20"/>
                    <w:szCs w:val="20"/>
                  </w:rPr>
                  <w:t>Дефиниция</w:t>
                </w:r>
              </w:p>
            </w:tc>
          </w:tr>
          <w:tr w:rsidR="005362DE" w:rsidRPr="00D73CC1" w:rsidTr="002674AE">
            <w:trPr>
              <w:trHeight w:val="162"/>
              <w:jc w:val="center"/>
            </w:trPr>
            <w:tc>
              <w:tcPr>
                <w:tcW w:w="1384" w:type="dxa"/>
              </w:tcPr>
              <w:p w:rsidR="005362DE" w:rsidRPr="002674AE" w:rsidRDefault="005362DE" w:rsidP="002674AE">
                <w:pPr>
                  <w:rPr>
                    <w:rFonts w:ascii="Times New Roman" w:hAnsi="Times New Roman" w:cs="Times New Roman"/>
                    <w:sz w:val="20"/>
                    <w:szCs w:val="20"/>
                  </w:rPr>
                </w:pPr>
                <w:r w:rsidRPr="002674AE">
                  <w:rPr>
                    <w:rFonts w:ascii="Times New Roman" w:eastAsia="Times New Roman" w:hAnsi="Times New Roman" w:cs="Times New Roman"/>
                    <w:sz w:val="20"/>
                    <w:szCs w:val="20"/>
                    <w:lang w:eastAsia="bg-BG"/>
                  </w:rPr>
                  <w:t>АДИ</w:t>
                </w:r>
              </w:p>
            </w:tc>
            <w:tc>
              <w:tcPr>
                <w:tcW w:w="5812" w:type="dxa"/>
              </w:tcPr>
              <w:p w:rsidR="005362DE" w:rsidRPr="002674AE" w:rsidRDefault="001E7F45" w:rsidP="002674AE">
                <w:pPr>
                  <w:rPr>
                    <w:rFonts w:ascii="Times New Roman" w:eastAsia="Times New Roman" w:hAnsi="Times New Roman" w:cs="Times New Roman"/>
                    <w:sz w:val="20"/>
                    <w:szCs w:val="20"/>
                  </w:rPr>
                </w:pPr>
                <w:hyperlink r:id="rId9" w:history="1">
                  <w:r w:rsidR="005362DE" w:rsidRPr="002674AE">
                    <w:rPr>
                      <w:rStyle w:val="Hyperlink"/>
                      <w:rFonts w:ascii="Times New Roman" w:hAnsi="Times New Roman" w:cs="Times New Roman"/>
                      <w:bCs/>
                      <w:color w:val="auto"/>
                      <w:sz w:val="20"/>
                      <w:szCs w:val="20"/>
                      <w:u w:val="none"/>
                    </w:rPr>
                    <w:t>Актуализиран документ за изпълнение</w:t>
                  </w:r>
                  <w:r w:rsidR="005362DE" w:rsidRPr="002674AE">
                    <w:rPr>
                      <w:rStyle w:val="apple-converted-space"/>
                      <w:rFonts w:ascii="Times New Roman" w:hAnsi="Times New Roman" w:cs="Times New Roman"/>
                      <w:bCs/>
                      <w:sz w:val="20"/>
                      <w:szCs w:val="20"/>
                    </w:rPr>
                    <w:t> </w:t>
                  </w:r>
                </w:hyperlink>
              </w:p>
            </w:tc>
          </w:tr>
          <w:tr w:rsidR="005362DE" w:rsidRPr="00D73CC1" w:rsidTr="002674AE">
            <w:trPr>
              <w:jc w:val="center"/>
            </w:trPr>
            <w:tc>
              <w:tcPr>
                <w:tcW w:w="1384" w:type="dxa"/>
              </w:tcPr>
              <w:p w:rsidR="005362DE" w:rsidRPr="002674AE" w:rsidRDefault="005362DE" w:rsidP="002674AE">
                <w:pPr>
                  <w:rPr>
                    <w:rFonts w:ascii="Times New Roman" w:hAnsi="Times New Roman" w:cs="Times New Roman"/>
                    <w:sz w:val="20"/>
                    <w:szCs w:val="20"/>
                  </w:rPr>
                </w:pPr>
                <w:r w:rsidRPr="002674AE">
                  <w:rPr>
                    <w:rFonts w:ascii="Times New Roman" w:hAnsi="Times New Roman" w:cs="Times New Roman"/>
                    <w:sz w:val="20"/>
                    <w:szCs w:val="20"/>
                  </w:rPr>
                  <w:t>АМ</w:t>
                </w:r>
              </w:p>
            </w:tc>
            <w:tc>
              <w:tcPr>
                <w:tcW w:w="5812" w:type="dxa"/>
              </w:tcPr>
              <w:p w:rsidR="005362DE" w:rsidRPr="002674AE" w:rsidRDefault="005362DE" w:rsidP="002674AE">
                <w:pPr>
                  <w:rPr>
                    <w:rFonts w:ascii="Times New Roman" w:hAnsi="Times New Roman" w:cs="Times New Roman"/>
                    <w:sz w:val="20"/>
                    <w:szCs w:val="20"/>
                  </w:rPr>
                </w:pPr>
                <w:r w:rsidRPr="002674AE">
                  <w:rPr>
                    <w:rFonts w:ascii="Times New Roman" w:hAnsi="Times New Roman" w:cs="Times New Roman"/>
                    <w:sz w:val="20"/>
                    <w:szCs w:val="20"/>
                  </w:rPr>
                  <w:t>Автомагистрала</w:t>
                </w:r>
              </w:p>
            </w:tc>
          </w:tr>
          <w:tr w:rsidR="005362DE" w:rsidRPr="00D73CC1" w:rsidTr="002674AE">
            <w:trPr>
              <w:jc w:val="center"/>
            </w:trPr>
            <w:tc>
              <w:tcPr>
                <w:tcW w:w="1384" w:type="dxa"/>
              </w:tcPr>
              <w:p w:rsidR="005362DE" w:rsidRPr="002674AE" w:rsidRDefault="005362DE" w:rsidP="002674AE">
                <w:pPr>
                  <w:rPr>
                    <w:rFonts w:ascii="Times New Roman" w:hAnsi="Times New Roman" w:cs="Times New Roman"/>
                    <w:sz w:val="20"/>
                    <w:szCs w:val="20"/>
                  </w:rPr>
                </w:pPr>
                <w:r w:rsidRPr="002674AE">
                  <w:rPr>
                    <w:rFonts w:ascii="Times New Roman" w:hAnsi="Times New Roman" w:cs="Times New Roman"/>
                    <w:sz w:val="20"/>
                    <w:szCs w:val="20"/>
                  </w:rPr>
                  <w:t>АПИ</w:t>
                </w:r>
              </w:p>
            </w:tc>
            <w:tc>
              <w:tcPr>
                <w:tcW w:w="5812" w:type="dxa"/>
              </w:tcPr>
              <w:p w:rsidR="005362DE" w:rsidRPr="002674AE" w:rsidRDefault="005362DE" w:rsidP="002674AE">
                <w:pPr>
                  <w:rPr>
                    <w:rFonts w:ascii="Times New Roman" w:hAnsi="Times New Roman" w:cs="Times New Roman"/>
                    <w:sz w:val="20"/>
                    <w:szCs w:val="20"/>
                  </w:rPr>
                </w:pPr>
                <w:r w:rsidRPr="002674AE">
                  <w:rPr>
                    <w:rFonts w:ascii="Times New Roman" w:hAnsi="Times New Roman" w:cs="Times New Roman"/>
                    <w:sz w:val="20"/>
                    <w:szCs w:val="20"/>
                  </w:rPr>
                  <w:t>Агенция пътна инфраструктура</w:t>
                </w:r>
              </w:p>
            </w:tc>
          </w:tr>
          <w:tr w:rsidR="005362DE" w:rsidRPr="00D73CC1" w:rsidTr="002674AE">
            <w:trPr>
              <w:jc w:val="center"/>
            </w:trPr>
            <w:tc>
              <w:tcPr>
                <w:tcW w:w="1384" w:type="dxa"/>
              </w:tcPr>
              <w:p w:rsidR="005362DE" w:rsidRPr="002674AE" w:rsidRDefault="005362DE" w:rsidP="002674AE">
                <w:pPr>
                  <w:rPr>
                    <w:rFonts w:ascii="Times New Roman" w:hAnsi="Times New Roman" w:cs="Times New Roman"/>
                    <w:sz w:val="20"/>
                    <w:szCs w:val="20"/>
                  </w:rPr>
                </w:pPr>
                <w:r w:rsidRPr="002674AE">
                  <w:rPr>
                    <w:rFonts w:ascii="Times New Roman" w:hAnsi="Times New Roman" w:cs="Times New Roman"/>
                    <w:sz w:val="20"/>
                    <w:szCs w:val="20"/>
                  </w:rPr>
                  <w:t>БАН</w:t>
                </w:r>
              </w:p>
            </w:tc>
            <w:tc>
              <w:tcPr>
                <w:tcW w:w="5812" w:type="dxa"/>
              </w:tcPr>
              <w:p w:rsidR="005362DE" w:rsidRPr="002674AE" w:rsidRDefault="001E7F45" w:rsidP="002674AE">
                <w:pPr>
                  <w:rPr>
                    <w:rFonts w:ascii="Times New Roman" w:eastAsia="Times New Roman" w:hAnsi="Times New Roman" w:cs="Times New Roman"/>
                    <w:sz w:val="20"/>
                    <w:szCs w:val="20"/>
                  </w:rPr>
                </w:pPr>
                <w:hyperlink r:id="rId10" w:history="1">
                  <w:r w:rsidR="005362DE" w:rsidRPr="002674AE">
                    <w:rPr>
                      <w:rStyle w:val="Hyperlink"/>
                      <w:rFonts w:ascii="Times New Roman" w:hAnsi="Times New Roman" w:cs="Times New Roman"/>
                      <w:bCs/>
                      <w:color w:val="auto"/>
                      <w:sz w:val="20"/>
                      <w:szCs w:val="20"/>
                      <w:u w:val="none"/>
                    </w:rPr>
                    <w:t>Българска Академия на науките</w:t>
                  </w:r>
                </w:hyperlink>
              </w:p>
            </w:tc>
          </w:tr>
          <w:tr w:rsidR="005362DE" w:rsidRPr="00D73CC1" w:rsidTr="002674AE">
            <w:trPr>
              <w:jc w:val="center"/>
            </w:trPr>
            <w:tc>
              <w:tcPr>
                <w:tcW w:w="1384" w:type="dxa"/>
              </w:tcPr>
              <w:p w:rsidR="005362DE" w:rsidRPr="002674AE" w:rsidRDefault="005362DE" w:rsidP="002674AE">
                <w:pPr>
                  <w:rPr>
                    <w:rFonts w:ascii="Times New Roman" w:hAnsi="Times New Roman" w:cs="Times New Roman"/>
                    <w:sz w:val="20"/>
                    <w:szCs w:val="20"/>
                  </w:rPr>
                </w:pPr>
                <w:r w:rsidRPr="002674AE">
                  <w:rPr>
                    <w:rFonts w:ascii="Times New Roman" w:hAnsi="Times New Roman" w:cs="Times New Roman"/>
                    <w:sz w:val="20"/>
                    <w:szCs w:val="20"/>
                  </w:rPr>
                  <w:t>БВП</w:t>
                </w:r>
              </w:p>
            </w:tc>
            <w:tc>
              <w:tcPr>
                <w:tcW w:w="5812" w:type="dxa"/>
              </w:tcPr>
              <w:p w:rsidR="005362DE" w:rsidRPr="002674AE" w:rsidRDefault="005362DE" w:rsidP="002674AE">
                <w:pPr>
                  <w:rPr>
                    <w:rFonts w:ascii="Times New Roman" w:hAnsi="Times New Roman" w:cs="Times New Roman"/>
                    <w:sz w:val="20"/>
                    <w:szCs w:val="20"/>
                  </w:rPr>
                </w:pPr>
                <w:proofErr w:type="spellStart"/>
                <w:r w:rsidRPr="002674AE">
                  <w:rPr>
                    <w:rFonts w:ascii="Times New Roman" w:hAnsi="Times New Roman" w:cs="Times New Roman"/>
                    <w:sz w:val="20"/>
                    <w:szCs w:val="20"/>
                    <w:lang w:val="en-US"/>
                  </w:rPr>
                  <w:t>Брутен</w:t>
                </w:r>
                <w:proofErr w:type="spellEnd"/>
                <w:r w:rsidRPr="002674AE">
                  <w:rPr>
                    <w:rFonts w:ascii="Times New Roman" w:hAnsi="Times New Roman" w:cs="Times New Roman"/>
                    <w:sz w:val="20"/>
                    <w:szCs w:val="20"/>
                    <w:lang w:val="en-US"/>
                  </w:rPr>
                  <w:t xml:space="preserve"> в</w:t>
                </w:r>
                <w:proofErr w:type="spellStart"/>
                <w:r w:rsidRPr="002674AE">
                  <w:rPr>
                    <w:rFonts w:ascii="Times New Roman" w:hAnsi="Times New Roman" w:cs="Times New Roman"/>
                    <w:sz w:val="20"/>
                    <w:szCs w:val="20"/>
                  </w:rPr>
                  <w:t>ътрешен</w:t>
                </w:r>
                <w:proofErr w:type="spellEnd"/>
                <w:r w:rsidRPr="002674AE">
                  <w:rPr>
                    <w:rFonts w:ascii="Times New Roman" w:hAnsi="Times New Roman" w:cs="Times New Roman"/>
                    <w:sz w:val="20"/>
                    <w:szCs w:val="20"/>
                  </w:rPr>
                  <w:t xml:space="preserve"> продукт</w:t>
                </w:r>
              </w:p>
            </w:tc>
          </w:tr>
          <w:tr w:rsidR="005362DE" w:rsidRPr="00D73CC1" w:rsidTr="002674AE">
            <w:trPr>
              <w:jc w:val="center"/>
            </w:trPr>
            <w:tc>
              <w:tcPr>
                <w:tcW w:w="1384" w:type="dxa"/>
              </w:tcPr>
              <w:p w:rsidR="005362DE" w:rsidRPr="002674AE" w:rsidRDefault="005362DE" w:rsidP="002674AE">
                <w:pPr>
                  <w:rPr>
                    <w:rFonts w:ascii="Times New Roman" w:eastAsia="Times New Roman" w:hAnsi="Times New Roman" w:cs="Times New Roman"/>
                    <w:sz w:val="20"/>
                    <w:szCs w:val="20"/>
                    <w:lang w:eastAsia="bg-BG"/>
                  </w:rPr>
                </w:pPr>
                <w:r w:rsidRPr="002674AE">
                  <w:rPr>
                    <w:rFonts w:ascii="Times New Roman" w:eastAsia="Calibri" w:hAnsi="Times New Roman" w:cs="Times New Roman"/>
                    <w:sz w:val="20"/>
                    <w:szCs w:val="20"/>
                  </w:rPr>
                  <w:t>БДС</w:t>
                </w:r>
              </w:p>
            </w:tc>
            <w:tc>
              <w:tcPr>
                <w:tcW w:w="5812" w:type="dxa"/>
              </w:tcPr>
              <w:p w:rsidR="005362DE" w:rsidRPr="002674AE" w:rsidRDefault="005362DE" w:rsidP="002674AE">
                <w:pPr>
                  <w:rPr>
                    <w:rFonts w:ascii="Times New Roman" w:hAnsi="Times New Roman" w:cs="Times New Roman"/>
                    <w:sz w:val="20"/>
                    <w:szCs w:val="20"/>
                  </w:rPr>
                </w:pPr>
                <w:r w:rsidRPr="002674AE">
                  <w:rPr>
                    <w:rFonts w:ascii="Times New Roman" w:hAnsi="Times New Roman" w:cs="Times New Roman"/>
                    <w:sz w:val="20"/>
                    <w:szCs w:val="20"/>
                  </w:rPr>
                  <w:t>Брутна добавена стойност</w:t>
                </w:r>
              </w:p>
            </w:tc>
          </w:tr>
          <w:tr w:rsidR="005362DE" w:rsidRPr="00D73CC1" w:rsidTr="002674AE">
            <w:trPr>
              <w:jc w:val="center"/>
            </w:trPr>
            <w:tc>
              <w:tcPr>
                <w:tcW w:w="1384" w:type="dxa"/>
              </w:tcPr>
              <w:p w:rsidR="005362DE" w:rsidRPr="002674AE" w:rsidRDefault="005362DE" w:rsidP="002674AE">
                <w:pPr>
                  <w:rPr>
                    <w:rFonts w:ascii="Times New Roman" w:eastAsia="Times New Roman" w:hAnsi="Times New Roman" w:cs="Times New Roman"/>
                    <w:sz w:val="20"/>
                    <w:szCs w:val="20"/>
                    <w:lang w:eastAsia="bg-BG"/>
                  </w:rPr>
                </w:pPr>
                <w:r w:rsidRPr="002674AE">
                  <w:rPr>
                    <w:rFonts w:ascii="Times New Roman" w:eastAsia="Calibri" w:hAnsi="Times New Roman" w:cs="Times New Roman"/>
                    <w:bCs/>
                    <w:sz w:val="20"/>
                    <w:szCs w:val="20"/>
                  </w:rPr>
                  <w:t>ВЕИ</w:t>
                </w:r>
              </w:p>
            </w:tc>
            <w:tc>
              <w:tcPr>
                <w:tcW w:w="5812" w:type="dxa"/>
              </w:tcPr>
              <w:p w:rsidR="005362DE" w:rsidRPr="002674AE" w:rsidRDefault="001E7F45" w:rsidP="002674AE">
                <w:pPr>
                  <w:rPr>
                    <w:rFonts w:ascii="Times New Roman" w:eastAsia="Times New Roman" w:hAnsi="Times New Roman" w:cs="Times New Roman"/>
                    <w:sz w:val="20"/>
                    <w:szCs w:val="20"/>
                  </w:rPr>
                </w:pPr>
                <w:hyperlink r:id="rId11" w:history="1">
                  <w:proofErr w:type="spellStart"/>
                  <w:r w:rsidR="005362DE" w:rsidRPr="002674AE">
                    <w:rPr>
                      <w:rStyle w:val="Hyperlink"/>
                      <w:rFonts w:ascii="Times New Roman" w:hAnsi="Times New Roman" w:cs="Times New Roman"/>
                      <w:bCs/>
                      <w:color w:val="auto"/>
                      <w:sz w:val="20"/>
                      <w:szCs w:val="20"/>
                      <w:u w:val="none"/>
                    </w:rPr>
                    <w:t>Възобновяеми</w:t>
                  </w:r>
                  <w:proofErr w:type="spellEnd"/>
                  <w:r w:rsidR="005362DE" w:rsidRPr="002674AE">
                    <w:rPr>
                      <w:rStyle w:val="Hyperlink"/>
                      <w:rFonts w:ascii="Times New Roman" w:hAnsi="Times New Roman" w:cs="Times New Roman"/>
                      <w:bCs/>
                      <w:color w:val="auto"/>
                      <w:sz w:val="20"/>
                      <w:szCs w:val="20"/>
                      <w:u w:val="none"/>
                    </w:rPr>
                    <w:t xml:space="preserve"> енергийни източници</w:t>
                  </w:r>
                </w:hyperlink>
              </w:p>
            </w:tc>
          </w:tr>
          <w:tr w:rsidR="005362DE" w:rsidRPr="00D73CC1" w:rsidTr="002674AE">
            <w:trPr>
              <w:jc w:val="center"/>
            </w:trPr>
            <w:tc>
              <w:tcPr>
                <w:tcW w:w="1384" w:type="dxa"/>
              </w:tcPr>
              <w:p w:rsidR="005362DE" w:rsidRPr="002674AE" w:rsidRDefault="005362DE" w:rsidP="002674AE">
                <w:pPr>
                  <w:rPr>
                    <w:rFonts w:ascii="Times New Roman" w:hAnsi="Times New Roman" w:cs="Times New Roman"/>
                    <w:sz w:val="20"/>
                    <w:szCs w:val="20"/>
                  </w:rPr>
                </w:pPr>
                <w:proofErr w:type="spellStart"/>
                <w:r w:rsidRPr="002674AE">
                  <w:rPr>
                    <w:rFonts w:ascii="Times New Roman" w:eastAsia="Times New Roman" w:hAnsi="Times New Roman" w:cs="Times New Roman"/>
                    <w:sz w:val="20"/>
                    <w:szCs w:val="20"/>
                    <w:lang w:eastAsia="bg-BG"/>
                  </w:rPr>
                  <w:t>ВиК</w:t>
                </w:r>
                <w:proofErr w:type="spellEnd"/>
              </w:p>
            </w:tc>
            <w:tc>
              <w:tcPr>
                <w:tcW w:w="5812" w:type="dxa"/>
              </w:tcPr>
              <w:p w:rsidR="005362DE" w:rsidRPr="002674AE" w:rsidRDefault="005362DE" w:rsidP="002674AE">
                <w:pPr>
                  <w:rPr>
                    <w:rFonts w:ascii="Times New Roman" w:hAnsi="Times New Roman" w:cs="Times New Roman"/>
                    <w:sz w:val="20"/>
                    <w:szCs w:val="20"/>
                  </w:rPr>
                </w:pPr>
                <w:r w:rsidRPr="002674AE">
                  <w:rPr>
                    <w:rFonts w:ascii="Times New Roman" w:hAnsi="Times New Roman" w:cs="Times New Roman"/>
                    <w:sz w:val="20"/>
                    <w:szCs w:val="20"/>
                  </w:rPr>
                  <w:t>Водоснабдяване и канализация</w:t>
                </w:r>
              </w:p>
            </w:tc>
          </w:tr>
          <w:tr w:rsidR="005362DE" w:rsidRPr="00D73CC1" w:rsidTr="002674AE">
            <w:trPr>
              <w:jc w:val="center"/>
            </w:trPr>
            <w:tc>
              <w:tcPr>
                <w:tcW w:w="1384" w:type="dxa"/>
              </w:tcPr>
              <w:p w:rsidR="005362DE" w:rsidRPr="002674AE" w:rsidRDefault="005362DE" w:rsidP="002674AE">
                <w:pPr>
                  <w:rPr>
                    <w:rFonts w:ascii="Times New Roman" w:eastAsia="Times New Roman" w:hAnsi="Times New Roman" w:cs="Times New Roman"/>
                    <w:sz w:val="20"/>
                    <w:szCs w:val="20"/>
                    <w:lang w:eastAsia="bg-BG"/>
                  </w:rPr>
                </w:pPr>
                <w:r w:rsidRPr="002674AE">
                  <w:rPr>
                    <w:rFonts w:ascii="Times New Roman" w:eastAsia="Times New Roman" w:hAnsi="Times New Roman" w:cs="Times New Roman"/>
                    <w:sz w:val="20"/>
                    <w:szCs w:val="20"/>
                    <w:lang w:eastAsia="bg-BG"/>
                  </w:rPr>
                  <w:t>ГИС</w:t>
                </w:r>
              </w:p>
            </w:tc>
            <w:tc>
              <w:tcPr>
                <w:tcW w:w="5812" w:type="dxa"/>
              </w:tcPr>
              <w:p w:rsidR="005362DE" w:rsidRPr="002674AE" w:rsidRDefault="001E7F45" w:rsidP="002674AE">
                <w:pPr>
                  <w:rPr>
                    <w:rFonts w:ascii="Times New Roman" w:eastAsia="Times New Roman" w:hAnsi="Times New Roman" w:cs="Times New Roman"/>
                    <w:sz w:val="20"/>
                    <w:szCs w:val="20"/>
                  </w:rPr>
                </w:pPr>
                <w:hyperlink r:id="rId12" w:history="1">
                  <w:r w:rsidR="005362DE" w:rsidRPr="002674AE">
                    <w:rPr>
                      <w:rStyle w:val="Hyperlink"/>
                      <w:rFonts w:ascii="Times New Roman" w:hAnsi="Times New Roman" w:cs="Times New Roman"/>
                      <w:bCs/>
                      <w:color w:val="auto"/>
                      <w:sz w:val="20"/>
                      <w:szCs w:val="20"/>
                      <w:u w:val="none"/>
                    </w:rPr>
                    <w:t>Географска информационна система</w:t>
                  </w:r>
                </w:hyperlink>
              </w:p>
            </w:tc>
          </w:tr>
          <w:tr w:rsidR="005362DE" w:rsidRPr="00D73CC1" w:rsidTr="002674AE">
            <w:trPr>
              <w:jc w:val="center"/>
            </w:trPr>
            <w:tc>
              <w:tcPr>
                <w:tcW w:w="1384" w:type="dxa"/>
              </w:tcPr>
              <w:p w:rsidR="005362DE" w:rsidRPr="002674AE" w:rsidRDefault="005362DE" w:rsidP="002674AE">
                <w:pPr>
                  <w:rPr>
                    <w:rFonts w:ascii="Times New Roman" w:eastAsia="Times New Roman" w:hAnsi="Times New Roman" w:cs="Times New Roman"/>
                    <w:sz w:val="20"/>
                    <w:szCs w:val="20"/>
                    <w:lang w:eastAsia="bg-BG"/>
                  </w:rPr>
                </w:pPr>
                <w:r w:rsidRPr="002674AE">
                  <w:rPr>
                    <w:rFonts w:ascii="Times New Roman" w:hAnsi="Times New Roman" w:cs="Times New Roman"/>
                    <w:sz w:val="20"/>
                    <w:szCs w:val="20"/>
                  </w:rPr>
                  <w:t>ГКПП</w:t>
                </w:r>
              </w:p>
            </w:tc>
            <w:tc>
              <w:tcPr>
                <w:tcW w:w="5812" w:type="dxa"/>
              </w:tcPr>
              <w:p w:rsidR="005362DE" w:rsidRPr="002674AE" w:rsidRDefault="001E7F45" w:rsidP="002674AE">
                <w:pPr>
                  <w:rPr>
                    <w:rFonts w:ascii="Times New Roman" w:eastAsia="Times New Roman" w:hAnsi="Times New Roman" w:cs="Times New Roman"/>
                    <w:sz w:val="20"/>
                    <w:szCs w:val="20"/>
                  </w:rPr>
                </w:pPr>
                <w:hyperlink r:id="rId13" w:history="1">
                  <w:r w:rsidR="005362DE" w:rsidRPr="002674AE">
                    <w:rPr>
                      <w:rStyle w:val="Hyperlink"/>
                      <w:rFonts w:ascii="Times New Roman" w:hAnsi="Times New Roman" w:cs="Times New Roman"/>
                      <w:bCs/>
                      <w:color w:val="auto"/>
                      <w:sz w:val="20"/>
                      <w:szCs w:val="20"/>
                      <w:u w:val="none"/>
                    </w:rPr>
                    <w:t>Гранично контролно-пропускателни пункт</w:t>
                  </w:r>
                </w:hyperlink>
              </w:p>
            </w:tc>
          </w:tr>
          <w:tr w:rsidR="005362DE" w:rsidRPr="00D73CC1" w:rsidTr="002674AE">
            <w:trPr>
              <w:jc w:val="center"/>
            </w:trPr>
            <w:tc>
              <w:tcPr>
                <w:tcW w:w="1384" w:type="dxa"/>
              </w:tcPr>
              <w:p w:rsidR="005362DE" w:rsidRPr="002674AE" w:rsidRDefault="005362DE" w:rsidP="002674AE">
                <w:pPr>
                  <w:rPr>
                    <w:rFonts w:ascii="Times New Roman" w:hAnsi="Times New Roman" w:cs="Times New Roman"/>
                    <w:sz w:val="20"/>
                    <w:szCs w:val="20"/>
                  </w:rPr>
                </w:pPr>
                <w:r w:rsidRPr="002674AE">
                  <w:rPr>
                    <w:rFonts w:ascii="Times New Roman" w:eastAsia="Times New Roman" w:hAnsi="Times New Roman" w:cs="Times New Roman"/>
                    <w:sz w:val="20"/>
                    <w:szCs w:val="20"/>
                    <w:lang w:eastAsia="bg-BG"/>
                  </w:rPr>
                  <w:t>ГПСОВ</w:t>
                </w:r>
              </w:p>
            </w:tc>
            <w:tc>
              <w:tcPr>
                <w:tcW w:w="5812" w:type="dxa"/>
              </w:tcPr>
              <w:p w:rsidR="005362DE" w:rsidRPr="002674AE" w:rsidRDefault="001E7F45" w:rsidP="002674AE">
                <w:pPr>
                  <w:rPr>
                    <w:rFonts w:ascii="Times New Roman" w:eastAsia="Times New Roman" w:hAnsi="Times New Roman" w:cs="Times New Roman"/>
                    <w:sz w:val="20"/>
                    <w:szCs w:val="20"/>
                  </w:rPr>
                </w:pPr>
                <w:hyperlink r:id="rId14" w:history="1">
                  <w:r w:rsidR="005362DE" w:rsidRPr="002674AE">
                    <w:rPr>
                      <w:rStyle w:val="Hyperlink"/>
                      <w:rFonts w:ascii="Times New Roman" w:hAnsi="Times New Roman" w:cs="Times New Roman"/>
                      <w:bCs/>
                      <w:color w:val="auto"/>
                      <w:sz w:val="20"/>
                      <w:szCs w:val="20"/>
                      <w:u w:val="none"/>
                    </w:rPr>
                    <w:t>Градска пречиствателна станция за отпадни води</w:t>
                  </w:r>
                  <w:r w:rsidR="005362DE" w:rsidRPr="002674AE">
                    <w:rPr>
                      <w:rStyle w:val="apple-converted-space"/>
                      <w:rFonts w:ascii="Times New Roman" w:hAnsi="Times New Roman" w:cs="Times New Roman"/>
                      <w:bCs/>
                      <w:sz w:val="20"/>
                      <w:szCs w:val="20"/>
                    </w:rPr>
                    <w:t> </w:t>
                  </w:r>
                </w:hyperlink>
              </w:p>
            </w:tc>
          </w:tr>
          <w:tr w:rsidR="005362DE" w:rsidRPr="00D73CC1" w:rsidTr="002674AE">
            <w:trPr>
              <w:jc w:val="center"/>
            </w:trPr>
            <w:tc>
              <w:tcPr>
                <w:tcW w:w="1384" w:type="dxa"/>
              </w:tcPr>
              <w:p w:rsidR="005362DE" w:rsidRPr="002674AE" w:rsidRDefault="005362DE" w:rsidP="002674AE">
                <w:pPr>
                  <w:rPr>
                    <w:rFonts w:ascii="Times New Roman" w:eastAsia="Times New Roman" w:hAnsi="Times New Roman" w:cs="Times New Roman"/>
                    <w:sz w:val="20"/>
                    <w:szCs w:val="20"/>
                    <w:lang w:eastAsia="bg-BG"/>
                  </w:rPr>
                </w:pPr>
                <w:r w:rsidRPr="002674AE">
                  <w:rPr>
                    <w:rFonts w:ascii="Times New Roman" w:eastAsia="Times New Roman" w:hAnsi="Times New Roman" w:cs="Times New Roman"/>
                    <w:sz w:val="20"/>
                    <w:szCs w:val="20"/>
                    <w:shd w:val="clear" w:color="auto" w:fill="FEFEFE"/>
                    <w:lang w:eastAsia="bg-BG"/>
                  </w:rPr>
                  <w:t>ДМА</w:t>
                </w:r>
              </w:p>
            </w:tc>
            <w:tc>
              <w:tcPr>
                <w:tcW w:w="5812" w:type="dxa"/>
              </w:tcPr>
              <w:p w:rsidR="005362DE" w:rsidRPr="002674AE" w:rsidRDefault="001E7F45" w:rsidP="002674AE">
                <w:pPr>
                  <w:rPr>
                    <w:rFonts w:ascii="Times New Roman" w:eastAsia="Times New Roman" w:hAnsi="Times New Roman" w:cs="Times New Roman"/>
                    <w:sz w:val="20"/>
                    <w:szCs w:val="20"/>
                  </w:rPr>
                </w:pPr>
                <w:hyperlink r:id="rId15" w:history="1">
                  <w:r w:rsidR="005362DE" w:rsidRPr="002674AE">
                    <w:rPr>
                      <w:rStyle w:val="Hyperlink"/>
                      <w:rFonts w:ascii="Times New Roman" w:hAnsi="Times New Roman" w:cs="Times New Roman"/>
                      <w:bCs/>
                      <w:color w:val="auto"/>
                      <w:sz w:val="20"/>
                      <w:szCs w:val="20"/>
                      <w:u w:val="none"/>
                    </w:rPr>
                    <w:t>Дълготрайни Материални Активи</w:t>
                  </w:r>
                  <w:r w:rsidR="005362DE" w:rsidRPr="002674AE">
                    <w:rPr>
                      <w:rStyle w:val="apple-converted-space"/>
                      <w:rFonts w:ascii="Times New Roman" w:hAnsi="Times New Roman" w:cs="Times New Roman"/>
                      <w:bCs/>
                      <w:sz w:val="20"/>
                      <w:szCs w:val="20"/>
                    </w:rPr>
                    <w:t> </w:t>
                  </w:r>
                </w:hyperlink>
              </w:p>
            </w:tc>
          </w:tr>
          <w:tr w:rsidR="005362DE" w:rsidRPr="00D73CC1" w:rsidTr="002674AE">
            <w:trPr>
              <w:jc w:val="center"/>
            </w:trPr>
            <w:tc>
              <w:tcPr>
                <w:tcW w:w="1384" w:type="dxa"/>
              </w:tcPr>
              <w:p w:rsidR="005362DE" w:rsidRPr="002674AE" w:rsidRDefault="005362DE" w:rsidP="002674AE">
                <w:pPr>
                  <w:rPr>
                    <w:rFonts w:ascii="Times New Roman" w:hAnsi="Times New Roman" w:cs="Times New Roman"/>
                    <w:sz w:val="20"/>
                    <w:szCs w:val="20"/>
                  </w:rPr>
                </w:pPr>
                <w:r w:rsidRPr="002674AE">
                  <w:rPr>
                    <w:rFonts w:ascii="Times New Roman" w:hAnsi="Times New Roman" w:cs="Times New Roman"/>
                    <w:sz w:val="20"/>
                    <w:szCs w:val="20"/>
                  </w:rPr>
                  <w:t>ЕС</w:t>
                </w:r>
              </w:p>
            </w:tc>
            <w:tc>
              <w:tcPr>
                <w:tcW w:w="5812" w:type="dxa"/>
              </w:tcPr>
              <w:p w:rsidR="005362DE" w:rsidRPr="002674AE" w:rsidRDefault="005362DE" w:rsidP="002674AE">
                <w:pPr>
                  <w:rPr>
                    <w:rFonts w:ascii="Times New Roman" w:hAnsi="Times New Roman" w:cs="Times New Roman"/>
                    <w:sz w:val="20"/>
                    <w:szCs w:val="20"/>
                  </w:rPr>
                </w:pPr>
                <w:r w:rsidRPr="002674AE">
                  <w:rPr>
                    <w:rFonts w:ascii="Times New Roman" w:hAnsi="Times New Roman" w:cs="Times New Roman"/>
                    <w:sz w:val="20"/>
                    <w:szCs w:val="20"/>
                  </w:rPr>
                  <w:t>Европейски съюз</w:t>
                </w:r>
              </w:p>
            </w:tc>
          </w:tr>
          <w:tr w:rsidR="005362DE" w:rsidRPr="00D73CC1" w:rsidTr="002674AE">
            <w:trPr>
              <w:jc w:val="center"/>
            </w:trPr>
            <w:tc>
              <w:tcPr>
                <w:tcW w:w="1384" w:type="dxa"/>
              </w:tcPr>
              <w:p w:rsidR="005362DE" w:rsidRPr="002674AE" w:rsidRDefault="005362DE" w:rsidP="002674AE">
                <w:pPr>
                  <w:rPr>
                    <w:rFonts w:ascii="Times New Roman" w:eastAsia="Times New Roman" w:hAnsi="Times New Roman" w:cs="Times New Roman"/>
                    <w:sz w:val="20"/>
                    <w:szCs w:val="20"/>
                    <w:lang w:eastAsia="bg-BG"/>
                  </w:rPr>
                </w:pPr>
                <w:r w:rsidRPr="002674AE">
                  <w:rPr>
                    <w:rFonts w:ascii="Times New Roman" w:eastAsia="Calibri" w:hAnsi="Times New Roman" w:cs="Times New Roman"/>
                    <w:sz w:val="20"/>
                    <w:szCs w:val="20"/>
                  </w:rPr>
                  <w:t>ЕСФ</w:t>
                </w:r>
              </w:p>
            </w:tc>
            <w:tc>
              <w:tcPr>
                <w:tcW w:w="5812" w:type="dxa"/>
              </w:tcPr>
              <w:p w:rsidR="005362DE" w:rsidRPr="002674AE" w:rsidRDefault="001E7F45" w:rsidP="002674AE">
                <w:pPr>
                  <w:rPr>
                    <w:rFonts w:ascii="Times New Roman" w:eastAsia="Times New Roman" w:hAnsi="Times New Roman" w:cs="Times New Roman"/>
                    <w:sz w:val="20"/>
                    <w:szCs w:val="20"/>
                  </w:rPr>
                </w:pPr>
                <w:hyperlink r:id="rId16" w:history="1">
                  <w:r w:rsidR="005362DE" w:rsidRPr="002674AE">
                    <w:rPr>
                      <w:rStyle w:val="Hyperlink"/>
                      <w:rFonts w:ascii="Times New Roman" w:hAnsi="Times New Roman" w:cs="Times New Roman"/>
                      <w:bCs/>
                      <w:color w:val="auto"/>
                      <w:sz w:val="20"/>
                      <w:szCs w:val="20"/>
                      <w:u w:val="none"/>
                    </w:rPr>
                    <w:t>Европейски социален фонд</w:t>
                  </w:r>
                </w:hyperlink>
              </w:p>
            </w:tc>
          </w:tr>
          <w:tr w:rsidR="005362DE" w:rsidRPr="00D73CC1" w:rsidTr="002674AE">
            <w:trPr>
              <w:jc w:val="center"/>
            </w:trPr>
            <w:tc>
              <w:tcPr>
                <w:tcW w:w="1384" w:type="dxa"/>
              </w:tcPr>
              <w:p w:rsidR="005362DE" w:rsidRPr="002674AE" w:rsidRDefault="005362DE" w:rsidP="002674AE">
                <w:pPr>
                  <w:rPr>
                    <w:rFonts w:ascii="Times New Roman" w:eastAsia="Times New Roman" w:hAnsi="Times New Roman" w:cs="Times New Roman"/>
                    <w:sz w:val="20"/>
                    <w:szCs w:val="20"/>
                    <w:lang w:eastAsia="bg-BG"/>
                  </w:rPr>
                </w:pPr>
                <w:r w:rsidRPr="002674AE">
                  <w:rPr>
                    <w:rFonts w:ascii="Times New Roman" w:eastAsia="Calibri" w:hAnsi="Times New Roman" w:cs="Times New Roman"/>
                    <w:sz w:val="20"/>
                    <w:szCs w:val="20"/>
                  </w:rPr>
                  <w:t>ЕФРР</w:t>
                </w:r>
              </w:p>
            </w:tc>
            <w:tc>
              <w:tcPr>
                <w:tcW w:w="5812" w:type="dxa"/>
              </w:tcPr>
              <w:p w:rsidR="005362DE" w:rsidRPr="002674AE" w:rsidRDefault="001E7F45" w:rsidP="002674AE">
                <w:pPr>
                  <w:rPr>
                    <w:rFonts w:ascii="Times New Roman" w:eastAsia="Times New Roman" w:hAnsi="Times New Roman" w:cs="Times New Roman"/>
                    <w:sz w:val="20"/>
                    <w:szCs w:val="20"/>
                  </w:rPr>
                </w:pPr>
                <w:hyperlink r:id="rId17" w:history="1">
                  <w:r w:rsidR="005362DE" w:rsidRPr="002674AE">
                    <w:rPr>
                      <w:rStyle w:val="Hyperlink"/>
                      <w:rFonts w:ascii="Times New Roman" w:hAnsi="Times New Roman" w:cs="Times New Roman"/>
                      <w:bCs/>
                      <w:color w:val="auto"/>
                      <w:sz w:val="20"/>
                      <w:szCs w:val="20"/>
                      <w:u w:val="none"/>
                    </w:rPr>
                    <w:t>Европейски фонд за регионално развитие</w:t>
                  </w:r>
                  <w:r w:rsidR="005362DE" w:rsidRPr="002674AE">
                    <w:rPr>
                      <w:rStyle w:val="apple-converted-space"/>
                      <w:rFonts w:ascii="Times New Roman" w:hAnsi="Times New Roman" w:cs="Times New Roman"/>
                      <w:bCs/>
                      <w:sz w:val="20"/>
                      <w:szCs w:val="20"/>
                    </w:rPr>
                    <w:t> </w:t>
                  </w:r>
                </w:hyperlink>
              </w:p>
            </w:tc>
          </w:tr>
          <w:tr w:rsidR="005362DE" w:rsidRPr="00D73CC1" w:rsidTr="002674AE">
            <w:trPr>
              <w:jc w:val="center"/>
            </w:trPr>
            <w:tc>
              <w:tcPr>
                <w:tcW w:w="1384" w:type="dxa"/>
              </w:tcPr>
              <w:p w:rsidR="005362DE" w:rsidRPr="002674AE" w:rsidRDefault="005362DE" w:rsidP="002674AE">
                <w:pPr>
                  <w:rPr>
                    <w:rFonts w:ascii="Times New Roman" w:hAnsi="Times New Roman" w:cs="Times New Roman"/>
                    <w:sz w:val="20"/>
                    <w:szCs w:val="20"/>
                  </w:rPr>
                </w:pPr>
                <w:r w:rsidRPr="002674AE">
                  <w:rPr>
                    <w:rFonts w:ascii="Times New Roman" w:hAnsi="Times New Roman" w:cs="Times New Roman"/>
                    <w:sz w:val="20"/>
                    <w:szCs w:val="20"/>
                  </w:rPr>
                  <w:t>ЗРР</w:t>
                </w:r>
              </w:p>
            </w:tc>
            <w:tc>
              <w:tcPr>
                <w:tcW w:w="5812" w:type="dxa"/>
              </w:tcPr>
              <w:p w:rsidR="005362DE" w:rsidRPr="002674AE" w:rsidRDefault="005362DE" w:rsidP="002674AE">
                <w:pPr>
                  <w:rPr>
                    <w:rFonts w:ascii="Times New Roman" w:hAnsi="Times New Roman" w:cs="Times New Roman"/>
                    <w:sz w:val="20"/>
                    <w:szCs w:val="20"/>
                  </w:rPr>
                </w:pPr>
                <w:r w:rsidRPr="002674AE">
                  <w:rPr>
                    <w:rFonts w:ascii="Times New Roman" w:eastAsia="SimSun" w:hAnsi="Times New Roman" w:cs="Times New Roman"/>
                    <w:sz w:val="20"/>
                    <w:szCs w:val="20"/>
                    <w:lang w:eastAsia="zh-CN"/>
                  </w:rPr>
                  <w:t>Закон за регионалното развитие</w:t>
                </w:r>
              </w:p>
            </w:tc>
          </w:tr>
          <w:tr w:rsidR="005362DE" w:rsidRPr="00D73CC1" w:rsidTr="002674AE">
            <w:trPr>
              <w:jc w:val="center"/>
            </w:trPr>
            <w:tc>
              <w:tcPr>
                <w:tcW w:w="1384" w:type="dxa"/>
              </w:tcPr>
              <w:p w:rsidR="005362DE" w:rsidRPr="002674AE" w:rsidRDefault="005362DE" w:rsidP="002674AE">
                <w:pPr>
                  <w:rPr>
                    <w:rFonts w:ascii="Times New Roman" w:eastAsia="Times New Roman" w:hAnsi="Times New Roman" w:cs="Times New Roman"/>
                    <w:sz w:val="20"/>
                    <w:szCs w:val="20"/>
                    <w:lang w:eastAsia="bg-BG"/>
                  </w:rPr>
                </w:pPr>
                <w:r w:rsidRPr="002674AE">
                  <w:rPr>
                    <w:rFonts w:ascii="Times New Roman" w:eastAsia="Calibri" w:hAnsi="Times New Roman" w:cs="Times New Roman"/>
                    <w:sz w:val="20"/>
                    <w:szCs w:val="20"/>
                  </w:rPr>
                  <w:t>ИА</w:t>
                </w:r>
              </w:p>
            </w:tc>
            <w:tc>
              <w:tcPr>
                <w:tcW w:w="5812" w:type="dxa"/>
              </w:tcPr>
              <w:p w:rsidR="005362DE" w:rsidRPr="002674AE" w:rsidRDefault="005362DE" w:rsidP="002674AE">
                <w:pPr>
                  <w:rPr>
                    <w:rFonts w:ascii="Times New Roman" w:hAnsi="Times New Roman" w:cs="Times New Roman"/>
                    <w:sz w:val="20"/>
                    <w:szCs w:val="20"/>
                  </w:rPr>
                </w:pPr>
                <w:r w:rsidRPr="002674AE">
                  <w:rPr>
                    <w:rFonts w:ascii="Times New Roman" w:hAnsi="Times New Roman" w:cs="Times New Roman"/>
                    <w:sz w:val="20"/>
                    <w:szCs w:val="20"/>
                  </w:rPr>
                  <w:t>Изпълнителна агенция</w:t>
                </w:r>
              </w:p>
            </w:tc>
          </w:tr>
          <w:tr w:rsidR="005362DE" w:rsidRPr="00D73CC1" w:rsidTr="002674AE">
            <w:trPr>
              <w:jc w:val="center"/>
            </w:trPr>
            <w:tc>
              <w:tcPr>
                <w:tcW w:w="1384" w:type="dxa"/>
              </w:tcPr>
              <w:p w:rsidR="005362DE" w:rsidRPr="002674AE" w:rsidRDefault="005362DE" w:rsidP="002674AE">
                <w:pPr>
                  <w:rPr>
                    <w:rFonts w:ascii="Times New Roman" w:hAnsi="Times New Roman" w:cs="Times New Roman"/>
                    <w:sz w:val="20"/>
                    <w:szCs w:val="20"/>
                  </w:rPr>
                </w:pPr>
                <w:r w:rsidRPr="002674AE">
                  <w:rPr>
                    <w:rFonts w:ascii="Times New Roman" w:eastAsia="Times New Roman" w:hAnsi="Times New Roman" w:cs="Times New Roman"/>
                    <w:sz w:val="20"/>
                    <w:szCs w:val="20"/>
                    <w:lang w:eastAsia="bg-BG"/>
                  </w:rPr>
                  <w:t>ИКТ</w:t>
                </w:r>
              </w:p>
            </w:tc>
            <w:tc>
              <w:tcPr>
                <w:tcW w:w="5812" w:type="dxa"/>
              </w:tcPr>
              <w:p w:rsidR="005362DE" w:rsidRPr="002674AE" w:rsidRDefault="001E7F45" w:rsidP="002674AE">
                <w:pPr>
                  <w:rPr>
                    <w:rFonts w:ascii="Times New Roman" w:eastAsia="Times New Roman" w:hAnsi="Times New Roman" w:cs="Times New Roman"/>
                    <w:sz w:val="20"/>
                    <w:szCs w:val="20"/>
                  </w:rPr>
                </w:pPr>
                <w:hyperlink r:id="rId18" w:history="1">
                  <w:r w:rsidR="005362DE" w:rsidRPr="002674AE">
                    <w:rPr>
                      <w:rStyle w:val="Hyperlink"/>
                      <w:rFonts w:ascii="Times New Roman" w:hAnsi="Times New Roman" w:cs="Times New Roman"/>
                      <w:bCs/>
                      <w:color w:val="auto"/>
                      <w:sz w:val="20"/>
                      <w:szCs w:val="20"/>
                      <w:u w:val="none"/>
                    </w:rPr>
                    <w:t>Информационни и комуникационни технологии</w:t>
                  </w:r>
                </w:hyperlink>
              </w:p>
            </w:tc>
          </w:tr>
          <w:tr w:rsidR="005362DE" w:rsidRPr="00D73CC1" w:rsidTr="002674AE">
            <w:trPr>
              <w:jc w:val="center"/>
            </w:trPr>
            <w:tc>
              <w:tcPr>
                <w:tcW w:w="1384" w:type="dxa"/>
              </w:tcPr>
              <w:p w:rsidR="005362DE" w:rsidRPr="002674AE" w:rsidRDefault="005362DE" w:rsidP="002674AE">
                <w:pPr>
                  <w:rPr>
                    <w:rFonts w:ascii="Times New Roman" w:hAnsi="Times New Roman" w:cs="Times New Roman"/>
                    <w:sz w:val="20"/>
                    <w:szCs w:val="20"/>
                  </w:rPr>
                </w:pPr>
                <w:r w:rsidRPr="002674AE">
                  <w:rPr>
                    <w:rFonts w:ascii="Times New Roman" w:eastAsia="Times New Roman" w:hAnsi="Times New Roman" w:cs="Times New Roman"/>
                    <w:sz w:val="20"/>
                    <w:szCs w:val="20"/>
                    <w:lang w:eastAsia="bg-BG"/>
                  </w:rPr>
                  <w:t>ИПГВР</w:t>
                </w:r>
              </w:p>
            </w:tc>
            <w:tc>
              <w:tcPr>
                <w:tcW w:w="5812" w:type="dxa"/>
              </w:tcPr>
              <w:p w:rsidR="005362DE" w:rsidRPr="002674AE" w:rsidRDefault="005362DE" w:rsidP="002674AE">
                <w:pPr>
                  <w:rPr>
                    <w:rFonts w:ascii="Times New Roman" w:hAnsi="Times New Roman" w:cs="Times New Roman"/>
                    <w:sz w:val="20"/>
                    <w:szCs w:val="20"/>
                  </w:rPr>
                </w:pPr>
                <w:r w:rsidRPr="002674AE">
                  <w:rPr>
                    <w:rFonts w:ascii="Times New Roman" w:eastAsia="Times New Roman" w:hAnsi="Times New Roman" w:cs="Times New Roman"/>
                    <w:sz w:val="20"/>
                    <w:szCs w:val="20"/>
                    <w:lang w:eastAsia="bg-BG"/>
                  </w:rPr>
                  <w:t>Интегриран план за градско възстановяване и развитие</w:t>
                </w:r>
              </w:p>
            </w:tc>
          </w:tr>
          <w:tr w:rsidR="005362DE" w:rsidRPr="00D73CC1" w:rsidTr="002674AE">
            <w:trPr>
              <w:jc w:val="center"/>
            </w:trPr>
            <w:tc>
              <w:tcPr>
                <w:tcW w:w="1384" w:type="dxa"/>
              </w:tcPr>
              <w:p w:rsidR="005362DE" w:rsidRPr="002674AE" w:rsidRDefault="005362DE" w:rsidP="002674AE">
                <w:pPr>
                  <w:rPr>
                    <w:rFonts w:ascii="Times New Roman" w:eastAsia="Times New Roman" w:hAnsi="Times New Roman" w:cs="Times New Roman"/>
                    <w:sz w:val="20"/>
                    <w:szCs w:val="20"/>
                    <w:lang w:eastAsia="bg-BG"/>
                  </w:rPr>
                </w:pPr>
                <w:r w:rsidRPr="002674AE">
                  <w:rPr>
                    <w:rFonts w:ascii="Times New Roman" w:eastAsia="Times New Roman" w:hAnsi="Times New Roman" w:cs="Times New Roman"/>
                    <w:sz w:val="20"/>
                    <w:szCs w:val="20"/>
                    <w:shd w:val="clear" w:color="auto" w:fill="FEFEFE"/>
                    <w:lang w:eastAsia="bg-BG"/>
                  </w:rPr>
                  <w:t>ИПИ</w:t>
                </w:r>
              </w:p>
            </w:tc>
            <w:tc>
              <w:tcPr>
                <w:tcW w:w="5812" w:type="dxa"/>
              </w:tcPr>
              <w:p w:rsidR="005362DE" w:rsidRPr="002674AE" w:rsidRDefault="001E7F45" w:rsidP="002674AE">
                <w:pPr>
                  <w:rPr>
                    <w:rFonts w:ascii="Times New Roman" w:eastAsia="Times New Roman" w:hAnsi="Times New Roman" w:cs="Times New Roman"/>
                    <w:sz w:val="20"/>
                    <w:szCs w:val="20"/>
                  </w:rPr>
                </w:pPr>
                <w:hyperlink r:id="rId19" w:history="1">
                  <w:r w:rsidR="005362DE" w:rsidRPr="002674AE">
                    <w:rPr>
                      <w:rStyle w:val="Hyperlink"/>
                      <w:rFonts w:ascii="Times New Roman" w:hAnsi="Times New Roman" w:cs="Times New Roman"/>
                      <w:bCs/>
                      <w:color w:val="auto"/>
                      <w:sz w:val="20"/>
                      <w:szCs w:val="20"/>
                      <w:u w:val="none"/>
                    </w:rPr>
                    <w:t>Институт за пазарна икономика</w:t>
                  </w:r>
                </w:hyperlink>
              </w:p>
            </w:tc>
          </w:tr>
          <w:tr w:rsidR="005362DE" w:rsidRPr="00D73CC1" w:rsidTr="002674AE">
            <w:trPr>
              <w:jc w:val="center"/>
            </w:trPr>
            <w:tc>
              <w:tcPr>
                <w:tcW w:w="1384" w:type="dxa"/>
              </w:tcPr>
              <w:p w:rsidR="005362DE" w:rsidRPr="002674AE" w:rsidRDefault="005362DE" w:rsidP="002674AE">
                <w:pPr>
                  <w:rPr>
                    <w:rFonts w:ascii="Times New Roman" w:hAnsi="Times New Roman" w:cs="Times New Roman"/>
                    <w:sz w:val="20"/>
                    <w:szCs w:val="20"/>
                  </w:rPr>
                </w:pPr>
                <w:r w:rsidRPr="002674AE">
                  <w:rPr>
                    <w:rFonts w:ascii="Times New Roman" w:hAnsi="Times New Roman" w:cs="Times New Roman"/>
                    <w:sz w:val="20"/>
                    <w:szCs w:val="20"/>
                  </w:rPr>
                  <w:t>ИСУН</w:t>
                </w:r>
              </w:p>
            </w:tc>
            <w:tc>
              <w:tcPr>
                <w:tcW w:w="5812" w:type="dxa"/>
              </w:tcPr>
              <w:p w:rsidR="005362DE" w:rsidRPr="002674AE" w:rsidRDefault="005362DE" w:rsidP="002674AE">
                <w:pPr>
                  <w:rPr>
                    <w:rFonts w:ascii="Times New Roman" w:hAnsi="Times New Roman" w:cs="Times New Roman"/>
                    <w:sz w:val="20"/>
                    <w:szCs w:val="20"/>
                  </w:rPr>
                </w:pPr>
                <w:r w:rsidRPr="002674AE">
                  <w:rPr>
                    <w:rFonts w:ascii="Times New Roman" w:hAnsi="Times New Roman" w:cs="Times New Roman"/>
                    <w:sz w:val="20"/>
                    <w:szCs w:val="20"/>
                  </w:rPr>
                  <w:t>Информационна система за управление и наблюдение</w:t>
                </w:r>
              </w:p>
            </w:tc>
          </w:tr>
          <w:tr w:rsidR="005362DE" w:rsidRPr="00D73CC1" w:rsidTr="002674AE">
            <w:trPr>
              <w:jc w:val="center"/>
            </w:trPr>
            <w:tc>
              <w:tcPr>
                <w:tcW w:w="1384" w:type="dxa"/>
              </w:tcPr>
              <w:p w:rsidR="005362DE" w:rsidRPr="002674AE" w:rsidRDefault="005362DE" w:rsidP="002674AE">
                <w:pPr>
                  <w:rPr>
                    <w:rFonts w:ascii="Times New Roman" w:eastAsia="Times New Roman" w:hAnsi="Times New Roman" w:cs="Times New Roman"/>
                    <w:sz w:val="20"/>
                    <w:szCs w:val="20"/>
                    <w:lang w:eastAsia="bg-BG"/>
                  </w:rPr>
                </w:pPr>
                <w:r w:rsidRPr="002674AE">
                  <w:rPr>
                    <w:rFonts w:ascii="Times New Roman" w:eastAsia="Calibri" w:hAnsi="Times New Roman" w:cs="Times New Roman"/>
                    <w:sz w:val="20"/>
                    <w:szCs w:val="20"/>
                  </w:rPr>
                  <w:t>КФ</w:t>
                </w:r>
              </w:p>
            </w:tc>
            <w:tc>
              <w:tcPr>
                <w:tcW w:w="5812" w:type="dxa"/>
              </w:tcPr>
              <w:p w:rsidR="005362DE" w:rsidRPr="002674AE" w:rsidRDefault="001E7F45" w:rsidP="002674AE">
                <w:pPr>
                  <w:rPr>
                    <w:rFonts w:ascii="Times New Roman" w:eastAsia="Times New Roman" w:hAnsi="Times New Roman" w:cs="Times New Roman"/>
                    <w:sz w:val="20"/>
                    <w:szCs w:val="20"/>
                  </w:rPr>
                </w:pPr>
                <w:hyperlink r:id="rId20" w:history="1">
                  <w:proofErr w:type="spellStart"/>
                  <w:r w:rsidR="005362DE" w:rsidRPr="002674AE">
                    <w:rPr>
                      <w:rStyle w:val="Hyperlink"/>
                      <w:rFonts w:ascii="Times New Roman" w:hAnsi="Times New Roman" w:cs="Times New Roman"/>
                      <w:bCs/>
                      <w:color w:val="auto"/>
                      <w:sz w:val="20"/>
                      <w:szCs w:val="20"/>
                      <w:u w:val="none"/>
                    </w:rPr>
                    <w:t>Кохезионен</w:t>
                  </w:r>
                  <w:proofErr w:type="spellEnd"/>
                  <w:r w:rsidR="005362DE" w:rsidRPr="002674AE">
                    <w:rPr>
                      <w:rStyle w:val="Hyperlink"/>
                      <w:rFonts w:ascii="Times New Roman" w:hAnsi="Times New Roman" w:cs="Times New Roman"/>
                      <w:bCs/>
                      <w:color w:val="auto"/>
                      <w:sz w:val="20"/>
                      <w:szCs w:val="20"/>
                      <w:u w:val="none"/>
                    </w:rPr>
                    <w:t xml:space="preserve"> фонд</w:t>
                  </w:r>
                </w:hyperlink>
              </w:p>
            </w:tc>
          </w:tr>
          <w:tr w:rsidR="005362DE" w:rsidRPr="00D73CC1" w:rsidTr="002674AE">
            <w:trPr>
              <w:jc w:val="center"/>
            </w:trPr>
            <w:tc>
              <w:tcPr>
                <w:tcW w:w="1384" w:type="dxa"/>
              </w:tcPr>
              <w:p w:rsidR="005362DE" w:rsidRPr="002674AE" w:rsidRDefault="005362DE" w:rsidP="002674AE">
                <w:pPr>
                  <w:rPr>
                    <w:rFonts w:ascii="Times New Roman" w:hAnsi="Times New Roman" w:cs="Times New Roman"/>
                    <w:sz w:val="20"/>
                    <w:szCs w:val="20"/>
                  </w:rPr>
                </w:pPr>
                <w:r w:rsidRPr="002674AE">
                  <w:rPr>
                    <w:rFonts w:ascii="Times New Roman" w:eastAsia="Times New Roman" w:hAnsi="Times New Roman" w:cs="Times New Roman"/>
                    <w:sz w:val="20"/>
                    <w:szCs w:val="20"/>
                    <w:lang w:eastAsia="bg-BG"/>
                  </w:rPr>
                  <w:t>МБАЛ</w:t>
                </w:r>
              </w:p>
            </w:tc>
            <w:tc>
              <w:tcPr>
                <w:tcW w:w="5812" w:type="dxa"/>
              </w:tcPr>
              <w:p w:rsidR="005362DE" w:rsidRPr="002674AE" w:rsidRDefault="001E7F45" w:rsidP="002674AE">
                <w:pPr>
                  <w:rPr>
                    <w:rFonts w:ascii="Times New Roman" w:eastAsia="Times New Roman" w:hAnsi="Times New Roman" w:cs="Times New Roman"/>
                    <w:sz w:val="20"/>
                    <w:szCs w:val="20"/>
                  </w:rPr>
                </w:pPr>
                <w:hyperlink r:id="rId21" w:history="1">
                  <w:proofErr w:type="spellStart"/>
                  <w:r w:rsidR="005362DE" w:rsidRPr="002674AE">
                    <w:rPr>
                      <w:rStyle w:val="Hyperlink"/>
                      <w:rFonts w:ascii="Times New Roman" w:hAnsi="Times New Roman" w:cs="Times New Roman"/>
                      <w:bCs/>
                      <w:color w:val="auto"/>
                      <w:sz w:val="20"/>
                      <w:szCs w:val="20"/>
                      <w:u w:val="none"/>
                    </w:rPr>
                    <w:t>Многопрофилна</w:t>
                  </w:r>
                  <w:proofErr w:type="spellEnd"/>
                  <w:r w:rsidR="005362DE" w:rsidRPr="002674AE">
                    <w:rPr>
                      <w:rStyle w:val="Hyperlink"/>
                      <w:rFonts w:ascii="Times New Roman" w:hAnsi="Times New Roman" w:cs="Times New Roman"/>
                      <w:bCs/>
                      <w:color w:val="auto"/>
                      <w:sz w:val="20"/>
                      <w:szCs w:val="20"/>
                      <w:u w:val="none"/>
                    </w:rPr>
                    <w:t xml:space="preserve"> болница за активно лечение</w:t>
                  </w:r>
                </w:hyperlink>
              </w:p>
            </w:tc>
          </w:tr>
          <w:tr w:rsidR="005362DE" w:rsidRPr="00D73CC1" w:rsidTr="002674AE">
            <w:trPr>
              <w:jc w:val="center"/>
            </w:trPr>
            <w:tc>
              <w:tcPr>
                <w:tcW w:w="1384" w:type="dxa"/>
              </w:tcPr>
              <w:p w:rsidR="005362DE" w:rsidRPr="002674AE" w:rsidRDefault="005362DE" w:rsidP="002674AE">
                <w:pPr>
                  <w:rPr>
                    <w:rFonts w:ascii="Times New Roman" w:eastAsia="Times New Roman" w:hAnsi="Times New Roman" w:cs="Times New Roman"/>
                    <w:sz w:val="20"/>
                    <w:szCs w:val="20"/>
                    <w:lang w:eastAsia="bg-BG"/>
                  </w:rPr>
                </w:pPr>
                <w:r w:rsidRPr="002674AE">
                  <w:rPr>
                    <w:rFonts w:ascii="Times New Roman" w:eastAsia="Calibri" w:hAnsi="Times New Roman" w:cs="Times New Roman"/>
                    <w:sz w:val="20"/>
                    <w:szCs w:val="20"/>
                  </w:rPr>
                  <w:t>ММЦ</w:t>
                </w:r>
              </w:p>
            </w:tc>
            <w:tc>
              <w:tcPr>
                <w:tcW w:w="5812" w:type="dxa"/>
              </w:tcPr>
              <w:p w:rsidR="005362DE" w:rsidRPr="002674AE" w:rsidRDefault="005362DE" w:rsidP="002674AE">
                <w:pPr>
                  <w:rPr>
                    <w:rFonts w:ascii="Times New Roman" w:hAnsi="Times New Roman" w:cs="Times New Roman"/>
                    <w:sz w:val="20"/>
                    <w:szCs w:val="20"/>
                  </w:rPr>
                </w:pPr>
                <w:r w:rsidRPr="002674AE">
                  <w:rPr>
                    <w:rFonts w:ascii="Times New Roman" w:hAnsi="Times New Roman" w:cs="Times New Roman"/>
                    <w:sz w:val="20"/>
                    <w:szCs w:val="20"/>
                    <w:shd w:val="clear" w:color="auto" w:fill="FFFFFF"/>
                  </w:rPr>
                  <w:t>Международният младежки център</w:t>
                </w:r>
              </w:p>
            </w:tc>
          </w:tr>
          <w:tr w:rsidR="005362DE" w:rsidRPr="00D73CC1" w:rsidTr="002674AE">
            <w:trPr>
              <w:jc w:val="center"/>
            </w:trPr>
            <w:tc>
              <w:tcPr>
                <w:tcW w:w="1384" w:type="dxa"/>
              </w:tcPr>
              <w:p w:rsidR="005362DE" w:rsidRPr="002674AE" w:rsidRDefault="005362DE" w:rsidP="002674AE">
                <w:pPr>
                  <w:rPr>
                    <w:rFonts w:ascii="Times New Roman" w:eastAsia="Times New Roman" w:hAnsi="Times New Roman" w:cs="Times New Roman"/>
                    <w:sz w:val="20"/>
                    <w:szCs w:val="20"/>
                    <w:lang w:eastAsia="bg-BG"/>
                  </w:rPr>
                </w:pPr>
                <w:r w:rsidRPr="002674AE">
                  <w:rPr>
                    <w:rFonts w:ascii="Times New Roman" w:eastAsia="Times New Roman" w:hAnsi="Times New Roman" w:cs="Times New Roman"/>
                    <w:sz w:val="20"/>
                    <w:szCs w:val="20"/>
                    <w:lang w:eastAsia="bg-BG"/>
                  </w:rPr>
                  <w:t>МРРБ</w:t>
                </w:r>
              </w:p>
            </w:tc>
            <w:tc>
              <w:tcPr>
                <w:tcW w:w="5812" w:type="dxa"/>
              </w:tcPr>
              <w:p w:rsidR="005362DE" w:rsidRPr="002674AE" w:rsidRDefault="001E7F45" w:rsidP="002674AE">
                <w:pPr>
                  <w:rPr>
                    <w:rFonts w:ascii="Times New Roman" w:eastAsia="Times New Roman" w:hAnsi="Times New Roman" w:cs="Times New Roman"/>
                    <w:sz w:val="20"/>
                    <w:szCs w:val="20"/>
                  </w:rPr>
                </w:pPr>
                <w:hyperlink r:id="rId22" w:history="1">
                  <w:r w:rsidR="005362DE" w:rsidRPr="002674AE">
                    <w:rPr>
                      <w:rStyle w:val="Hyperlink"/>
                      <w:rFonts w:ascii="Times New Roman" w:hAnsi="Times New Roman" w:cs="Times New Roman"/>
                      <w:bCs/>
                      <w:color w:val="auto"/>
                      <w:sz w:val="20"/>
                      <w:szCs w:val="20"/>
                      <w:u w:val="none"/>
                    </w:rPr>
                    <w:t>Министерство на регионалното развитие и благоустройст</w:t>
                  </w:r>
                </w:hyperlink>
                <w:r w:rsidR="005362DE" w:rsidRPr="002674AE">
                  <w:rPr>
                    <w:rFonts w:ascii="Times New Roman" w:hAnsi="Times New Roman" w:cs="Times New Roman"/>
                    <w:bCs/>
                    <w:sz w:val="20"/>
                    <w:szCs w:val="20"/>
                  </w:rPr>
                  <w:t>во</w:t>
                </w:r>
              </w:p>
            </w:tc>
          </w:tr>
          <w:tr w:rsidR="005362DE" w:rsidRPr="00D73CC1" w:rsidTr="002674AE">
            <w:trPr>
              <w:jc w:val="center"/>
            </w:trPr>
            <w:tc>
              <w:tcPr>
                <w:tcW w:w="1384" w:type="dxa"/>
              </w:tcPr>
              <w:p w:rsidR="005362DE" w:rsidRPr="002674AE" w:rsidRDefault="005362DE" w:rsidP="002674AE">
                <w:pPr>
                  <w:rPr>
                    <w:rFonts w:ascii="Times New Roman" w:eastAsia="Times New Roman" w:hAnsi="Times New Roman" w:cs="Times New Roman"/>
                    <w:sz w:val="20"/>
                    <w:szCs w:val="20"/>
                    <w:lang w:eastAsia="bg-BG"/>
                  </w:rPr>
                </w:pPr>
                <w:r w:rsidRPr="002674AE">
                  <w:rPr>
                    <w:rFonts w:ascii="Times New Roman" w:eastAsia="Times New Roman" w:hAnsi="Times New Roman" w:cs="Times New Roman"/>
                    <w:sz w:val="20"/>
                    <w:szCs w:val="20"/>
                    <w:lang w:eastAsia="bg-BG"/>
                  </w:rPr>
                  <w:t>МСКО</w:t>
                </w:r>
              </w:p>
            </w:tc>
            <w:tc>
              <w:tcPr>
                <w:tcW w:w="5812" w:type="dxa"/>
              </w:tcPr>
              <w:p w:rsidR="005362DE" w:rsidRPr="002674AE" w:rsidRDefault="005362DE" w:rsidP="002674AE">
                <w:pPr>
                  <w:rPr>
                    <w:rFonts w:ascii="Times New Roman" w:hAnsi="Times New Roman" w:cs="Times New Roman"/>
                    <w:sz w:val="20"/>
                    <w:szCs w:val="20"/>
                  </w:rPr>
                </w:pPr>
                <w:r w:rsidRPr="002674AE">
                  <w:rPr>
                    <w:rFonts w:ascii="Times New Roman" w:hAnsi="Times New Roman" w:cs="Times New Roman"/>
                    <w:sz w:val="20"/>
                    <w:szCs w:val="20"/>
                  </w:rPr>
                  <w:t>Международна стандартна класификация на образованието</w:t>
                </w:r>
              </w:p>
            </w:tc>
          </w:tr>
          <w:tr w:rsidR="005362DE" w:rsidRPr="00D73CC1" w:rsidTr="002674AE">
            <w:trPr>
              <w:jc w:val="center"/>
            </w:trPr>
            <w:tc>
              <w:tcPr>
                <w:tcW w:w="1384" w:type="dxa"/>
              </w:tcPr>
              <w:p w:rsidR="005362DE" w:rsidRPr="002674AE" w:rsidRDefault="005362DE" w:rsidP="002674AE">
                <w:pPr>
                  <w:rPr>
                    <w:rFonts w:ascii="Times New Roman" w:hAnsi="Times New Roman" w:cs="Times New Roman"/>
                    <w:sz w:val="20"/>
                    <w:szCs w:val="20"/>
                  </w:rPr>
                </w:pPr>
                <w:r w:rsidRPr="002674AE">
                  <w:rPr>
                    <w:rFonts w:ascii="Times New Roman" w:eastAsia="Times New Roman" w:hAnsi="Times New Roman" w:cs="Times New Roman"/>
                    <w:sz w:val="20"/>
                    <w:szCs w:val="20"/>
                    <w:lang w:eastAsia="bg-BG"/>
                  </w:rPr>
                  <w:t>МСП</w:t>
                </w:r>
              </w:p>
            </w:tc>
            <w:tc>
              <w:tcPr>
                <w:tcW w:w="5812" w:type="dxa"/>
              </w:tcPr>
              <w:p w:rsidR="005362DE" w:rsidRPr="002674AE" w:rsidRDefault="005362DE" w:rsidP="002674AE">
                <w:pPr>
                  <w:rPr>
                    <w:rFonts w:ascii="Times New Roman" w:hAnsi="Times New Roman" w:cs="Times New Roman"/>
                    <w:sz w:val="20"/>
                    <w:szCs w:val="20"/>
                  </w:rPr>
                </w:pPr>
                <w:r w:rsidRPr="002674AE">
                  <w:rPr>
                    <w:rFonts w:ascii="Times New Roman" w:eastAsia="Times New Roman" w:hAnsi="Times New Roman" w:cs="Times New Roman"/>
                    <w:sz w:val="20"/>
                    <w:szCs w:val="20"/>
                    <w:lang w:eastAsia="bg-BG"/>
                  </w:rPr>
                  <w:t>Малки и средни предприятия</w:t>
                </w:r>
              </w:p>
            </w:tc>
          </w:tr>
          <w:tr w:rsidR="005362DE" w:rsidRPr="00D73CC1" w:rsidTr="002674AE">
            <w:trPr>
              <w:jc w:val="center"/>
            </w:trPr>
            <w:tc>
              <w:tcPr>
                <w:tcW w:w="1384" w:type="dxa"/>
              </w:tcPr>
              <w:p w:rsidR="005362DE" w:rsidRPr="002674AE" w:rsidRDefault="005362DE" w:rsidP="002674AE">
                <w:pPr>
                  <w:rPr>
                    <w:rFonts w:ascii="Times New Roman" w:eastAsia="Times New Roman" w:hAnsi="Times New Roman" w:cs="Times New Roman"/>
                    <w:sz w:val="20"/>
                    <w:szCs w:val="20"/>
                    <w:lang w:eastAsia="bg-BG"/>
                  </w:rPr>
                </w:pPr>
                <w:r w:rsidRPr="002674AE">
                  <w:rPr>
                    <w:rFonts w:ascii="Times New Roman" w:eastAsia="Times New Roman" w:hAnsi="Times New Roman" w:cs="Times New Roman"/>
                    <w:sz w:val="20"/>
                    <w:szCs w:val="20"/>
                    <w:lang w:eastAsia="bg-BG"/>
                  </w:rPr>
                  <w:t>НЕСУТРП</w:t>
                </w:r>
              </w:p>
            </w:tc>
            <w:tc>
              <w:tcPr>
                <w:tcW w:w="5812" w:type="dxa"/>
              </w:tcPr>
              <w:p w:rsidR="005362DE" w:rsidRPr="002674AE" w:rsidRDefault="005362DE" w:rsidP="002674AE">
                <w:pPr>
                  <w:rPr>
                    <w:rFonts w:ascii="Times New Roman" w:eastAsia="Times New Roman" w:hAnsi="Times New Roman" w:cs="Times New Roman"/>
                    <w:sz w:val="20"/>
                    <w:szCs w:val="20"/>
                    <w:lang w:eastAsia="bg-BG"/>
                  </w:rPr>
                </w:pPr>
                <w:r w:rsidRPr="002674AE">
                  <w:rPr>
                    <w:rFonts w:ascii="Times New Roman" w:eastAsia="Times New Roman" w:hAnsi="Times New Roman" w:cs="Times New Roman"/>
                    <w:sz w:val="20"/>
                    <w:szCs w:val="20"/>
                    <w:lang w:eastAsia="bg-BG"/>
                  </w:rPr>
                  <w:t>Национален експертен съвет по устройство на територията и регионална политика</w:t>
                </w:r>
              </w:p>
            </w:tc>
          </w:tr>
          <w:tr w:rsidR="005362DE" w:rsidRPr="00D73CC1" w:rsidTr="002674AE">
            <w:trPr>
              <w:jc w:val="center"/>
            </w:trPr>
            <w:tc>
              <w:tcPr>
                <w:tcW w:w="1384" w:type="dxa"/>
              </w:tcPr>
              <w:p w:rsidR="005362DE" w:rsidRPr="002674AE" w:rsidRDefault="005362DE" w:rsidP="002674AE">
                <w:pPr>
                  <w:rPr>
                    <w:rFonts w:ascii="Times New Roman" w:hAnsi="Times New Roman" w:cs="Times New Roman"/>
                    <w:sz w:val="20"/>
                    <w:szCs w:val="20"/>
                  </w:rPr>
                </w:pPr>
                <w:r w:rsidRPr="002674AE">
                  <w:rPr>
                    <w:rFonts w:ascii="Times New Roman" w:eastAsia="Times New Roman" w:hAnsi="Times New Roman" w:cs="Times New Roman"/>
                    <w:sz w:val="20"/>
                    <w:szCs w:val="20"/>
                    <w:lang w:eastAsia="bg-BG"/>
                  </w:rPr>
                  <w:t>НИРД</w:t>
                </w:r>
              </w:p>
            </w:tc>
            <w:tc>
              <w:tcPr>
                <w:tcW w:w="5812" w:type="dxa"/>
              </w:tcPr>
              <w:p w:rsidR="005362DE" w:rsidRPr="002674AE" w:rsidRDefault="005362DE" w:rsidP="002674AE">
                <w:pPr>
                  <w:rPr>
                    <w:rFonts w:ascii="Times New Roman" w:hAnsi="Times New Roman" w:cs="Times New Roman"/>
                    <w:sz w:val="20"/>
                    <w:szCs w:val="20"/>
                  </w:rPr>
                </w:pPr>
                <w:r w:rsidRPr="002674AE">
                  <w:rPr>
                    <w:rFonts w:ascii="Times New Roman" w:hAnsi="Times New Roman" w:cs="Times New Roman"/>
                    <w:sz w:val="20"/>
                    <w:szCs w:val="20"/>
                  </w:rPr>
                  <w:t>Научноизследователска и развойна дейност</w:t>
                </w:r>
              </w:p>
            </w:tc>
          </w:tr>
          <w:tr w:rsidR="005362DE" w:rsidRPr="00D73CC1" w:rsidTr="002674AE">
            <w:trPr>
              <w:jc w:val="center"/>
            </w:trPr>
            <w:tc>
              <w:tcPr>
                <w:tcW w:w="1384" w:type="dxa"/>
              </w:tcPr>
              <w:p w:rsidR="005362DE" w:rsidRPr="002674AE" w:rsidRDefault="005362DE" w:rsidP="002674AE">
                <w:pPr>
                  <w:rPr>
                    <w:rFonts w:ascii="Times New Roman" w:hAnsi="Times New Roman" w:cs="Times New Roman"/>
                    <w:sz w:val="20"/>
                    <w:szCs w:val="20"/>
                  </w:rPr>
                </w:pPr>
                <w:r w:rsidRPr="002674AE">
                  <w:rPr>
                    <w:rFonts w:ascii="Times New Roman" w:eastAsia="Times New Roman" w:hAnsi="Times New Roman" w:cs="Times New Roman"/>
                    <w:sz w:val="20"/>
                    <w:szCs w:val="20"/>
                    <w:lang w:eastAsia="bg-BG"/>
                  </w:rPr>
                  <w:t>НСИ</w:t>
                </w:r>
              </w:p>
            </w:tc>
            <w:tc>
              <w:tcPr>
                <w:tcW w:w="5812" w:type="dxa"/>
              </w:tcPr>
              <w:p w:rsidR="005362DE" w:rsidRPr="002674AE" w:rsidRDefault="001E7F45" w:rsidP="002674AE">
                <w:pPr>
                  <w:rPr>
                    <w:rFonts w:ascii="Times New Roman" w:eastAsia="Times New Roman" w:hAnsi="Times New Roman" w:cs="Times New Roman"/>
                    <w:sz w:val="20"/>
                    <w:szCs w:val="20"/>
                  </w:rPr>
                </w:pPr>
                <w:hyperlink r:id="rId23" w:history="1">
                  <w:r w:rsidR="005362DE" w:rsidRPr="002674AE">
                    <w:rPr>
                      <w:rStyle w:val="Hyperlink"/>
                      <w:rFonts w:ascii="Times New Roman" w:hAnsi="Times New Roman" w:cs="Times New Roman"/>
                      <w:bCs/>
                      <w:color w:val="auto"/>
                      <w:sz w:val="20"/>
                      <w:szCs w:val="20"/>
                      <w:u w:val="none"/>
                    </w:rPr>
                    <w:t>Национален статистически институт</w:t>
                  </w:r>
                </w:hyperlink>
              </w:p>
            </w:tc>
          </w:tr>
          <w:tr w:rsidR="005362DE" w:rsidRPr="00D73CC1" w:rsidTr="002674AE">
            <w:trPr>
              <w:jc w:val="center"/>
            </w:trPr>
            <w:tc>
              <w:tcPr>
                <w:tcW w:w="1384" w:type="dxa"/>
              </w:tcPr>
              <w:p w:rsidR="005362DE" w:rsidRPr="002674AE" w:rsidRDefault="005362DE" w:rsidP="002674AE">
                <w:pPr>
                  <w:rPr>
                    <w:rFonts w:ascii="Times New Roman" w:hAnsi="Times New Roman" w:cs="Times New Roman"/>
                    <w:sz w:val="20"/>
                    <w:szCs w:val="20"/>
                  </w:rPr>
                </w:pPr>
                <w:r w:rsidRPr="002674AE">
                  <w:rPr>
                    <w:rFonts w:ascii="Times New Roman" w:hAnsi="Times New Roman" w:cs="Times New Roman"/>
                    <w:sz w:val="20"/>
                    <w:szCs w:val="20"/>
                  </w:rPr>
                  <w:t>НСРР</w:t>
                </w:r>
              </w:p>
            </w:tc>
            <w:tc>
              <w:tcPr>
                <w:tcW w:w="5812" w:type="dxa"/>
              </w:tcPr>
              <w:p w:rsidR="005362DE" w:rsidRPr="002674AE" w:rsidRDefault="005362DE" w:rsidP="002674AE">
                <w:pPr>
                  <w:rPr>
                    <w:rFonts w:ascii="Times New Roman" w:hAnsi="Times New Roman" w:cs="Times New Roman"/>
                    <w:sz w:val="20"/>
                    <w:szCs w:val="20"/>
                  </w:rPr>
                </w:pPr>
                <w:r w:rsidRPr="002674AE">
                  <w:rPr>
                    <w:rFonts w:ascii="Times New Roman" w:hAnsi="Times New Roman" w:cs="Times New Roman"/>
                    <w:sz w:val="20"/>
                    <w:szCs w:val="20"/>
                  </w:rPr>
                  <w:t>Национална стратегия за регионално развитие</w:t>
                </w:r>
              </w:p>
            </w:tc>
          </w:tr>
          <w:tr w:rsidR="005362DE" w:rsidRPr="00D73CC1" w:rsidTr="002674AE">
            <w:trPr>
              <w:jc w:val="center"/>
            </w:trPr>
            <w:tc>
              <w:tcPr>
                <w:tcW w:w="1384" w:type="dxa"/>
              </w:tcPr>
              <w:p w:rsidR="005362DE" w:rsidRPr="002674AE" w:rsidRDefault="005362DE" w:rsidP="002674AE">
                <w:pPr>
                  <w:rPr>
                    <w:rFonts w:ascii="Times New Roman" w:eastAsia="Times New Roman" w:hAnsi="Times New Roman" w:cs="Times New Roman"/>
                    <w:sz w:val="20"/>
                    <w:szCs w:val="20"/>
                    <w:lang w:eastAsia="bg-BG"/>
                  </w:rPr>
                </w:pPr>
                <w:r w:rsidRPr="002674AE">
                  <w:rPr>
                    <w:rFonts w:ascii="Times New Roman" w:eastAsia="Calibri" w:hAnsi="Times New Roman" w:cs="Times New Roman"/>
                    <w:sz w:val="20"/>
                    <w:szCs w:val="20"/>
                  </w:rPr>
                  <w:t>ООН</w:t>
                </w:r>
              </w:p>
            </w:tc>
            <w:tc>
              <w:tcPr>
                <w:tcW w:w="5812" w:type="dxa"/>
              </w:tcPr>
              <w:p w:rsidR="005362DE" w:rsidRPr="002674AE" w:rsidRDefault="001E7F45" w:rsidP="002674AE">
                <w:pPr>
                  <w:rPr>
                    <w:rFonts w:ascii="Times New Roman" w:eastAsia="Times New Roman" w:hAnsi="Times New Roman" w:cs="Times New Roman"/>
                    <w:sz w:val="20"/>
                    <w:szCs w:val="20"/>
                  </w:rPr>
                </w:pPr>
                <w:hyperlink r:id="rId24" w:history="1">
                  <w:r w:rsidR="005362DE" w:rsidRPr="002674AE">
                    <w:rPr>
                      <w:rStyle w:val="Hyperlink"/>
                      <w:rFonts w:ascii="Times New Roman" w:hAnsi="Times New Roman" w:cs="Times New Roman"/>
                      <w:bCs/>
                      <w:color w:val="auto"/>
                      <w:sz w:val="20"/>
                      <w:szCs w:val="20"/>
                      <w:u w:val="none"/>
                    </w:rPr>
                    <w:t>Организация на обединените нации</w:t>
                  </w:r>
                </w:hyperlink>
              </w:p>
            </w:tc>
          </w:tr>
          <w:tr w:rsidR="005362DE" w:rsidRPr="00D73CC1" w:rsidTr="002674AE">
            <w:trPr>
              <w:jc w:val="center"/>
            </w:trPr>
            <w:tc>
              <w:tcPr>
                <w:tcW w:w="1384" w:type="dxa"/>
              </w:tcPr>
              <w:p w:rsidR="005362DE" w:rsidRPr="002674AE" w:rsidRDefault="005362DE" w:rsidP="002674AE">
                <w:pPr>
                  <w:rPr>
                    <w:rFonts w:ascii="Times New Roman" w:hAnsi="Times New Roman" w:cs="Times New Roman"/>
                    <w:sz w:val="20"/>
                    <w:szCs w:val="20"/>
                  </w:rPr>
                </w:pPr>
                <w:r w:rsidRPr="002674AE">
                  <w:rPr>
                    <w:rFonts w:ascii="Times New Roman" w:hAnsi="Times New Roman" w:cs="Times New Roman"/>
                    <w:sz w:val="20"/>
                    <w:szCs w:val="20"/>
                  </w:rPr>
                  <w:t>ОП</w:t>
                </w:r>
              </w:p>
            </w:tc>
            <w:tc>
              <w:tcPr>
                <w:tcW w:w="5812" w:type="dxa"/>
              </w:tcPr>
              <w:p w:rsidR="005362DE" w:rsidRPr="002674AE" w:rsidRDefault="005362DE" w:rsidP="002674AE">
                <w:pPr>
                  <w:rPr>
                    <w:rFonts w:ascii="Times New Roman" w:hAnsi="Times New Roman" w:cs="Times New Roman"/>
                    <w:sz w:val="20"/>
                    <w:szCs w:val="20"/>
                  </w:rPr>
                </w:pPr>
                <w:r w:rsidRPr="002674AE">
                  <w:rPr>
                    <w:rFonts w:ascii="Times New Roman" w:hAnsi="Times New Roman" w:cs="Times New Roman"/>
                    <w:sz w:val="20"/>
                    <w:szCs w:val="20"/>
                  </w:rPr>
                  <w:t>Оперативна програма</w:t>
                </w:r>
              </w:p>
            </w:tc>
          </w:tr>
          <w:tr w:rsidR="005362DE" w:rsidRPr="00D73CC1" w:rsidTr="002674AE">
            <w:trPr>
              <w:jc w:val="center"/>
            </w:trPr>
            <w:tc>
              <w:tcPr>
                <w:tcW w:w="1384" w:type="dxa"/>
              </w:tcPr>
              <w:p w:rsidR="005362DE" w:rsidRPr="002674AE" w:rsidRDefault="005362DE" w:rsidP="002674AE">
                <w:pPr>
                  <w:rPr>
                    <w:rFonts w:ascii="Times New Roman" w:eastAsia="Times New Roman" w:hAnsi="Times New Roman" w:cs="Times New Roman"/>
                    <w:sz w:val="20"/>
                    <w:szCs w:val="20"/>
                    <w:lang w:eastAsia="bg-BG"/>
                  </w:rPr>
                </w:pPr>
                <w:r w:rsidRPr="002674AE">
                  <w:rPr>
                    <w:rFonts w:ascii="Times New Roman" w:eastAsia="Times New Roman" w:hAnsi="Times New Roman" w:cs="Times New Roman"/>
                    <w:sz w:val="20"/>
                    <w:szCs w:val="20"/>
                    <w:lang w:eastAsia="bg-BG"/>
                  </w:rPr>
                  <w:t>ОПАК</w:t>
                </w:r>
              </w:p>
            </w:tc>
            <w:tc>
              <w:tcPr>
                <w:tcW w:w="5812" w:type="dxa"/>
              </w:tcPr>
              <w:p w:rsidR="005362DE" w:rsidRPr="002674AE" w:rsidRDefault="005362DE" w:rsidP="002674AE">
                <w:pPr>
                  <w:rPr>
                    <w:rFonts w:ascii="Times New Roman" w:hAnsi="Times New Roman" w:cs="Times New Roman"/>
                    <w:sz w:val="20"/>
                    <w:szCs w:val="20"/>
                  </w:rPr>
                </w:pPr>
                <w:r w:rsidRPr="002674AE">
                  <w:rPr>
                    <w:rFonts w:ascii="Times New Roman" w:hAnsi="Times New Roman" w:cs="Times New Roman"/>
                    <w:sz w:val="20"/>
                    <w:szCs w:val="20"/>
                  </w:rPr>
                  <w:t>Оперативната програма “Административен капацитет”</w:t>
                </w:r>
              </w:p>
            </w:tc>
          </w:tr>
          <w:tr w:rsidR="005362DE" w:rsidRPr="00D73CC1" w:rsidTr="002674AE">
            <w:trPr>
              <w:trHeight w:val="209"/>
              <w:jc w:val="center"/>
            </w:trPr>
            <w:tc>
              <w:tcPr>
                <w:tcW w:w="1384" w:type="dxa"/>
              </w:tcPr>
              <w:p w:rsidR="005362DE" w:rsidRPr="002674AE" w:rsidRDefault="005362DE" w:rsidP="002674AE">
                <w:pPr>
                  <w:rPr>
                    <w:rFonts w:ascii="Times New Roman" w:eastAsia="Times New Roman" w:hAnsi="Times New Roman" w:cs="Times New Roman"/>
                    <w:sz w:val="20"/>
                    <w:szCs w:val="20"/>
                    <w:lang w:eastAsia="bg-BG"/>
                  </w:rPr>
                </w:pPr>
                <w:r w:rsidRPr="002674AE">
                  <w:rPr>
                    <w:rFonts w:ascii="Times New Roman" w:eastAsia="Calibri" w:hAnsi="Times New Roman" w:cs="Times New Roman"/>
                    <w:sz w:val="20"/>
                    <w:szCs w:val="20"/>
                  </w:rPr>
                  <w:t>ОПНОИР</w:t>
                </w:r>
              </w:p>
            </w:tc>
            <w:tc>
              <w:tcPr>
                <w:tcW w:w="5812" w:type="dxa"/>
              </w:tcPr>
              <w:p w:rsidR="005362DE" w:rsidRPr="002674AE" w:rsidRDefault="005362DE" w:rsidP="002674AE">
                <w:pPr>
                  <w:rPr>
                    <w:rFonts w:ascii="Times New Roman" w:hAnsi="Times New Roman" w:cs="Times New Roman"/>
                    <w:sz w:val="20"/>
                    <w:szCs w:val="20"/>
                  </w:rPr>
                </w:pPr>
                <w:r w:rsidRPr="002674AE">
                  <w:rPr>
                    <w:rFonts w:ascii="Times New Roman" w:eastAsia="Calibri" w:hAnsi="Times New Roman" w:cs="Times New Roman"/>
                    <w:sz w:val="20"/>
                    <w:szCs w:val="20"/>
                  </w:rPr>
                  <w:t>Оперативна програма „Наука и образование за интелигентен растеж“</w:t>
                </w:r>
              </w:p>
            </w:tc>
          </w:tr>
          <w:tr w:rsidR="005362DE" w:rsidRPr="00D73CC1" w:rsidTr="002674AE">
            <w:trPr>
              <w:jc w:val="center"/>
            </w:trPr>
            <w:tc>
              <w:tcPr>
                <w:tcW w:w="1384" w:type="dxa"/>
              </w:tcPr>
              <w:p w:rsidR="005362DE" w:rsidRPr="002674AE" w:rsidRDefault="005362DE" w:rsidP="002674AE">
                <w:pPr>
                  <w:rPr>
                    <w:rFonts w:ascii="Times New Roman" w:hAnsi="Times New Roman" w:cs="Times New Roman"/>
                    <w:sz w:val="20"/>
                    <w:szCs w:val="20"/>
                  </w:rPr>
                </w:pPr>
                <w:r w:rsidRPr="002674AE">
                  <w:rPr>
                    <w:rFonts w:ascii="Times New Roman" w:eastAsia="Times New Roman" w:hAnsi="Times New Roman" w:cs="Times New Roman"/>
                    <w:sz w:val="20"/>
                    <w:szCs w:val="20"/>
                    <w:lang w:eastAsia="bg-BG"/>
                  </w:rPr>
                  <w:t>ОПОС</w:t>
                </w:r>
              </w:p>
            </w:tc>
            <w:tc>
              <w:tcPr>
                <w:tcW w:w="5812" w:type="dxa"/>
              </w:tcPr>
              <w:p w:rsidR="005362DE" w:rsidRPr="002674AE" w:rsidRDefault="005362DE" w:rsidP="002674AE">
                <w:pPr>
                  <w:rPr>
                    <w:rFonts w:ascii="Times New Roman" w:hAnsi="Times New Roman" w:cs="Times New Roman"/>
                    <w:sz w:val="20"/>
                    <w:szCs w:val="20"/>
                  </w:rPr>
                </w:pPr>
                <w:r w:rsidRPr="002674AE">
                  <w:rPr>
                    <w:rFonts w:ascii="Times New Roman" w:hAnsi="Times New Roman" w:cs="Times New Roman"/>
                    <w:sz w:val="20"/>
                    <w:szCs w:val="20"/>
                  </w:rPr>
                  <w:t>Оперативна програма "Околна среда"</w:t>
                </w:r>
              </w:p>
            </w:tc>
          </w:tr>
          <w:tr w:rsidR="005362DE" w:rsidRPr="00D73CC1" w:rsidTr="002674AE">
            <w:trPr>
              <w:jc w:val="center"/>
            </w:trPr>
            <w:tc>
              <w:tcPr>
                <w:tcW w:w="1384" w:type="dxa"/>
              </w:tcPr>
              <w:p w:rsidR="005362DE" w:rsidRPr="002674AE" w:rsidRDefault="005362DE" w:rsidP="002674AE">
                <w:pPr>
                  <w:rPr>
                    <w:rFonts w:ascii="Times New Roman" w:hAnsi="Times New Roman" w:cs="Times New Roman"/>
                    <w:sz w:val="20"/>
                    <w:szCs w:val="20"/>
                  </w:rPr>
                </w:pPr>
                <w:r w:rsidRPr="002674AE">
                  <w:rPr>
                    <w:rFonts w:ascii="Times New Roman" w:eastAsia="Times New Roman" w:hAnsi="Times New Roman" w:cs="Times New Roman"/>
                    <w:sz w:val="20"/>
                    <w:szCs w:val="20"/>
                    <w:lang w:eastAsia="bg-BG"/>
                  </w:rPr>
                  <w:t>ОПРКБИ</w:t>
                </w:r>
              </w:p>
            </w:tc>
            <w:tc>
              <w:tcPr>
                <w:tcW w:w="5812" w:type="dxa"/>
              </w:tcPr>
              <w:p w:rsidR="005362DE" w:rsidRPr="002674AE" w:rsidRDefault="005362DE" w:rsidP="002674AE">
                <w:pPr>
                  <w:rPr>
                    <w:rFonts w:ascii="Times New Roman" w:hAnsi="Times New Roman" w:cs="Times New Roman"/>
                    <w:sz w:val="20"/>
                    <w:szCs w:val="20"/>
                  </w:rPr>
                </w:pPr>
                <w:r w:rsidRPr="002674AE">
                  <w:rPr>
                    <w:rFonts w:ascii="Times New Roman" w:hAnsi="Times New Roman" w:cs="Times New Roman"/>
                    <w:sz w:val="20"/>
                    <w:szCs w:val="20"/>
                  </w:rPr>
                  <w:t>Оперативна програма "Развитие на конкурентоспособността на българската икономика"</w:t>
                </w:r>
              </w:p>
            </w:tc>
          </w:tr>
          <w:tr w:rsidR="005362DE" w:rsidRPr="00D73CC1" w:rsidTr="002674AE">
            <w:trPr>
              <w:jc w:val="center"/>
            </w:trPr>
            <w:tc>
              <w:tcPr>
                <w:tcW w:w="1384" w:type="dxa"/>
              </w:tcPr>
              <w:p w:rsidR="005362DE" w:rsidRPr="002674AE" w:rsidRDefault="005362DE" w:rsidP="002674AE">
                <w:pPr>
                  <w:rPr>
                    <w:rFonts w:ascii="Times New Roman" w:hAnsi="Times New Roman" w:cs="Times New Roman"/>
                    <w:sz w:val="20"/>
                    <w:szCs w:val="20"/>
                  </w:rPr>
                </w:pPr>
                <w:r w:rsidRPr="002674AE">
                  <w:rPr>
                    <w:rFonts w:ascii="Times New Roman" w:hAnsi="Times New Roman" w:cs="Times New Roman"/>
                    <w:sz w:val="20"/>
                    <w:szCs w:val="20"/>
                  </w:rPr>
                  <w:t>ОПРР</w:t>
                </w:r>
              </w:p>
            </w:tc>
            <w:tc>
              <w:tcPr>
                <w:tcW w:w="5812" w:type="dxa"/>
              </w:tcPr>
              <w:p w:rsidR="005362DE" w:rsidRPr="002674AE" w:rsidRDefault="005362DE" w:rsidP="002674AE">
                <w:pPr>
                  <w:rPr>
                    <w:rFonts w:ascii="Times New Roman" w:hAnsi="Times New Roman" w:cs="Times New Roman"/>
                    <w:sz w:val="20"/>
                    <w:szCs w:val="20"/>
                  </w:rPr>
                </w:pPr>
                <w:r w:rsidRPr="002674AE">
                  <w:rPr>
                    <w:rFonts w:ascii="Times New Roman" w:hAnsi="Times New Roman" w:cs="Times New Roman"/>
                    <w:sz w:val="20"/>
                    <w:szCs w:val="20"/>
                  </w:rPr>
                  <w:t>Оперативна програма "Региони в растеж"</w:t>
                </w:r>
              </w:p>
            </w:tc>
          </w:tr>
          <w:tr w:rsidR="005362DE" w:rsidRPr="00D73CC1" w:rsidTr="002674AE">
            <w:trPr>
              <w:jc w:val="center"/>
            </w:trPr>
            <w:tc>
              <w:tcPr>
                <w:tcW w:w="1384" w:type="dxa"/>
              </w:tcPr>
              <w:p w:rsidR="005362DE" w:rsidRPr="002674AE" w:rsidRDefault="005362DE" w:rsidP="002674AE">
                <w:pPr>
                  <w:rPr>
                    <w:rFonts w:ascii="Times New Roman" w:eastAsia="Times New Roman" w:hAnsi="Times New Roman" w:cs="Times New Roman"/>
                    <w:sz w:val="20"/>
                    <w:szCs w:val="20"/>
                    <w:lang w:eastAsia="bg-BG"/>
                  </w:rPr>
                </w:pPr>
                <w:r w:rsidRPr="002674AE">
                  <w:rPr>
                    <w:rFonts w:ascii="Times New Roman" w:eastAsia="Calibri" w:hAnsi="Times New Roman" w:cs="Times New Roman"/>
                    <w:sz w:val="20"/>
                    <w:szCs w:val="20"/>
                  </w:rPr>
                  <w:t>ОПРСР</w:t>
                </w:r>
              </w:p>
            </w:tc>
            <w:tc>
              <w:tcPr>
                <w:tcW w:w="5812" w:type="dxa"/>
              </w:tcPr>
              <w:p w:rsidR="005362DE" w:rsidRPr="002674AE" w:rsidRDefault="001E7F45" w:rsidP="002674AE">
                <w:pPr>
                  <w:rPr>
                    <w:rFonts w:ascii="Times New Roman" w:hAnsi="Times New Roman" w:cs="Times New Roman"/>
                    <w:sz w:val="20"/>
                    <w:szCs w:val="20"/>
                  </w:rPr>
                </w:pPr>
                <w:hyperlink r:id="rId25" w:tgtFrame="_blank" w:history="1">
                  <w:r w:rsidR="005362DE" w:rsidRPr="002674AE">
                    <w:rPr>
                      <w:rStyle w:val="Hyperlink"/>
                      <w:rFonts w:ascii="Times New Roman" w:hAnsi="Times New Roman" w:cs="Times New Roman"/>
                      <w:color w:val="auto"/>
                      <w:sz w:val="20"/>
                      <w:szCs w:val="20"/>
                      <w:u w:val="none"/>
                      <w:shd w:val="clear" w:color="auto" w:fill="FFFFFF"/>
                    </w:rPr>
                    <w:t>Оперативна програма за развитие на сектор “Рибарство”</w:t>
                  </w:r>
                </w:hyperlink>
              </w:p>
            </w:tc>
          </w:tr>
          <w:tr w:rsidR="005362DE" w:rsidRPr="00D73CC1" w:rsidTr="002674AE">
            <w:trPr>
              <w:jc w:val="center"/>
            </w:trPr>
            <w:tc>
              <w:tcPr>
                <w:tcW w:w="1384" w:type="dxa"/>
              </w:tcPr>
              <w:p w:rsidR="005362DE" w:rsidRPr="002674AE" w:rsidRDefault="005362DE" w:rsidP="002674AE">
                <w:pPr>
                  <w:rPr>
                    <w:rFonts w:ascii="Times New Roman" w:hAnsi="Times New Roman" w:cs="Times New Roman"/>
                    <w:sz w:val="20"/>
                    <w:szCs w:val="20"/>
                  </w:rPr>
                </w:pPr>
                <w:r w:rsidRPr="002674AE">
                  <w:rPr>
                    <w:rFonts w:ascii="Times New Roman" w:eastAsia="Times New Roman" w:hAnsi="Times New Roman" w:cs="Times New Roman"/>
                    <w:sz w:val="20"/>
                    <w:szCs w:val="20"/>
                    <w:lang w:eastAsia="bg-BG"/>
                  </w:rPr>
                  <w:t>ОПРЧР</w:t>
                </w:r>
              </w:p>
            </w:tc>
            <w:tc>
              <w:tcPr>
                <w:tcW w:w="5812" w:type="dxa"/>
              </w:tcPr>
              <w:p w:rsidR="005362DE" w:rsidRPr="002674AE" w:rsidRDefault="005362DE" w:rsidP="002674AE">
                <w:pPr>
                  <w:rPr>
                    <w:rFonts w:ascii="Times New Roman" w:hAnsi="Times New Roman" w:cs="Times New Roman"/>
                    <w:sz w:val="20"/>
                    <w:szCs w:val="20"/>
                  </w:rPr>
                </w:pPr>
                <w:r w:rsidRPr="002674AE">
                  <w:rPr>
                    <w:rFonts w:ascii="Times New Roman" w:hAnsi="Times New Roman" w:cs="Times New Roman"/>
                    <w:sz w:val="20"/>
                    <w:szCs w:val="20"/>
                  </w:rPr>
                  <w:t>Оперативна програма "Развитие на човешките ресурси"</w:t>
                </w:r>
              </w:p>
            </w:tc>
          </w:tr>
          <w:tr w:rsidR="005362DE" w:rsidRPr="00D73CC1" w:rsidTr="002674AE">
            <w:trPr>
              <w:jc w:val="center"/>
            </w:trPr>
            <w:tc>
              <w:tcPr>
                <w:tcW w:w="1384" w:type="dxa"/>
              </w:tcPr>
              <w:p w:rsidR="005362DE" w:rsidRPr="002674AE" w:rsidRDefault="005362DE" w:rsidP="002674AE">
                <w:pPr>
                  <w:rPr>
                    <w:rFonts w:ascii="Times New Roman" w:hAnsi="Times New Roman" w:cs="Times New Roman"/>
                    <w:sz w:val="20"/>
                    <w:szCs w:val="20"/>
                  </w:rPr>
                </w:pPr>
                <w:r w:rsidRPr="002674AE">
                  <w:rPr>
                    <w:rFonts w:ascii="Times New Roman" w:hAnsi="Times New Roman" w:cs="Times New Roman"/>
                    <w:sz w:val="20"/>
                    <w:szCs w:val="20"/>
                  </w:rPr>
                  <w:t>ОПТ</w:t>
                </w:r>
              </w:p>
            </w:tc>
            <w:tc>
              <w:tcPr>
                <w:tcW w:w="5812" w:type="dxa"/>
              </w:tcPr>
              <w:p w:rsidR="005362DE" w:rsidRPr="002674AE" w:rsidRDefault="005362DE" w:rsidP="002674AE">
                <w:pPr>
                  <w:rPr>
                    <w:rFonts w:ascii="Times New Roman" w:hAnsi="Times New Roman" w:cs="Times New Roman"/>
                    <w:sz w:val="20"/>
                    <w:szCs w:val="20"/>
                  </w:rPr>
                </w:pPr>
                <w:r w:rsidRPr="002674AE">
                  <w:rPr>
                    <w:rFonts w:ascii="Times New Roman" w:hAnsi="Times New Roman" w:cs="Times New Roman"/>
                    <w:sz w:val="20"/>
                    <w:szCs w:val="20"/>
                  </w:rPr>
                  <w:t>Оперативна програма "Транспорт"</w:t>
                </w:r>
              </w:p>
            </w:tc>
          </w:tr>
          <w:tr w:rsidR="005362DE" w:rsidRPr="00D73CC1" w:rsidTr="002674AE">
            <w:trPr>
              <w:jc w:val="center"/>
            </w:trPr>
            <w:tc>
              <w:tcPr>
                <w:tcW w:w="1384" w:type="dxa"/>
              </w:tcPr>
              <w:p w:rsidR="005362DE" w:rsidRPr="002674AE" w:rsidRDefault="005362DE" w:rsidP="002674AE">
                <w:pPr>
                  <w:rPr>
                    <w:rFonts w:ascii="Times New Roman" w:eastAsia="Times New Roman" w:hAnsi="Times New Roman" w:cs="Times New Roman"/>
                    <w:sz w:val="20"/>
                    <w:szCs w:val="20"/>
                    <w:lang w:eastAsia="bg-BG"/>
                  </w:rPr>
                </w:pPr>
                <w:r w:rsidRPr="002674AE">
                  <w:rPr>
                    <w:rFonts w:ascii="Times New Roman" w:eastAsia="Times New Roman" w:hAnsi="Times New Roman" w:cs="Times New Roman"/>
                    <w:sz w:val="20"/>
                    <w:szCs w:val="20"/>
                    <w:lang w:eastAsia="bg-BG"/>
                  </w:rPr>
                  <w:lastRenderedPageBreak/>
                  <w:t>ОПТП</w:t>
                </w:r>
              </w:p>
            </w:tc>
            <w:tc>
              <w:tcPr>
                <w:tcW w:w="5812" w:type="dxa"/>
              </w:tcPr>
              <w:p w:rsidR="005362DE" w:rsidRPr="002674AE" w:rsidRDefault="005362DE" w:rsidP="002674AE">
                <w:pPr>
                  <w:rPr>
                    <w:rFonts w:ascii="Times New Roman" w:hAnsi="Times New Roman" w:cs="Times New Roman"/>
                    <w:sz w:val="20"/>
                    <w:szCs w:val="20"/>
                  </w:rPr>
                </w:pPr>
                <w:r w:rsidRPr="002674AE">
                  <w:rPr>
                    <w:rFonts w:ascii="Times New Roman" w:hAnsi="Times New Roman" w:cs="Times New Roman"/>
                    <w:sz w:val="20"/>
                    <w:szCs w:val="20"/>
                  </w:rPr>
                  <w:t>Оперативна програма „Техническа помощ“</w:t>
                </w:r>
              </w:p>
            </w:tc>
          </w:tr>
          <w:tr w:rsidR="005362DE" w:rsidRPr="00D73CC1" w:rsidTr="002674AE">
            <w:trPr>
              <w:jc w:val="center"/>
            </w:trPr>
            <w:tc>
              <w:tcPr>
                <w:tcW w:w="1384" w:type="dxa"/>
              </w:tcPr>
              <w:p w:rsidR="005362DE" w:rsidRPr="002674AE" w:rsidRDefault="005362DE" w:rsidP="002674AE">
                <w:pPr>
                  <w:rPr>
                    <w:rFonts w:ascii="Times New Roman" w:eastAsia="Times New Roman" w:hAnsi="Times New Roman" w:cs="Times New Roman"/>
                    <w:sz w:val="20"/>
                    <w:szCs w:val="20"/>
                    <w:lang w:eastAsia="bg-BG"/>
                  </w:rPr>
                </w:pPr>
                <w:r w:rsidRPr="002674AE">
                  <w:rPr>
                    <w:rFonts w:ascii="Times New Roman" w:eastAsia="Times New Roman" w:hAnsi="Times New Roman" w:cs="Times New Roman"/>
                    <w:sz w:val="20"/>
                    <w:szCs w:val="20"/>
                    <w:lang w:eastAsia="bg-BG"/>
                  </w:rPr>
                  <w:t>ОСЕС</w:t>
                </w:r>
              </w:p>
            </w:tc>
            <w:tc>
              <w:tcPr>
                <w:tcW w:w="5812" w:type="dxa"/>
              </w:tcPr>
              <w:p w:rsidR="005362DE" w:rsidRPr="002674AE" w:rsidRDefault="005362DE" w:rsidP="002674AE">
                <w:pPr>
                  <w:rPr>
                    <w:rFonts w:ascii="Times New Roman" w:eastAsia="Times New Roman" w:hAnsi="Times New Roman" w:cs="Times New Roman"/>
                    <w:sz w:val="20"/>
                    <w:szCs w:val="20"/>
                  </w:rPr>
                </w:pPr>
                <w:r w:rsidRPr="002674AE">
                  <w:rPr>
                    <w:rFonts w:ascii="Times New Roman" w:hAnsi="Times New Roman" w:cs="Times New Roman"/>
                    <w:sz w:val="20"/>
                    <w:szCs w:val="20"/>
                  </w:rPr>
                  <w:t>Одит на ср</w:t>
                </w:r>
                <w:r w:rsidRPr="002674AE">
                  <w:rPr>
                    <w:rFonts w:ascii="Times New Roman" w:hAnsi="Times New Roman" w:cs="Times New Roman"/>
                    <w:bCs/>
                    <w:sz w:val="20"/>
                    <w:szCs w:val="20"/>
                  </w:rPr>
                  <w:t>едствата от Европейския съюз</w:t>
                </w:r>
              </w:p>
            </w:tc>
          </w:tr>
          <w:tr w:rsidR="005362DE" w:rsidRPr="00D73CC1" w:rsidTr="002674AE">
            <w:trPr>
              <w:jc w:val="center"/>
            </w:trPr>
            <w:tc>
              <w:tcPr>
                <w:tcW w:w="1384" w:type="dxa"/>
              </w:tcPr>
              <w:p w:rsidR="005362DE" w:rsidRPr="002674AE" w:rsidRDefault="005362DE" w:rsidP="002674AE">
                <w:pPr>
                  <w:rPr>
                    <w:rFonts w:ascii="Times New Roman" w:hAnsi="Times New Roman" w:cs="Times New Roman"/>
                    <w:sz w:val="20"/>
                    <w:szCs w:val="20"/>
                  </w:rPr>
                </w:pPr>
                <w:r w:rsidRPr="002674AE">
                  <w:rPr>
                    <w:rFonts w:ascii="Times New Roman" w:eastAsia="Times New Roman" w:hAnsi="Times New Roman" w:cs="Times New Roman"/>
                    <w:sz w:val="20"/>
                    <w:szCs w:val="20"/>
                    <w:lang w:eastAsia="bg-BG"/>
                  </w:rPr>
                  <w:t>ПМ</w:t>
                </w:r>
              </w:p>
            </w:tc>
            <w:tc>
              <w:tcPr>
                <w:tcW w:w="5812" w:type="dxa"/>
              </w:tcPr>
              <w:p w:rsidR="005362DE" w:rsidRPr="002674AE" w:rsidRDefault="005362DE" w:rsidP="002674AE">
                <w:pPr>
                  <w:rPr>
                    <w:rFonts w:ascii="Times New Roman" w:hAnsi="Times New Roman" w:cs="Times New Roman"/>
                    <w:sz w:val="20"/>
                    <w:szCs w:val="20"/>
                  </w:rPr>
                </w:pPr>
                <w:r w:rsidRPr="002674AE">
                  <w:rPr>
                    <w:rFonts w:ascii="Times New Roman" w:eastAsia="Times New Roman" w:hAnsi="Times New Roman" w:cs="Times New Roman"/>
                    <w:sz w:val="20"/>
                    <w:szCs w:val="20"/>
                    <w:lang w:eastAsia="bg-BG"/>
                  </w:rPr>
                  <w:t>Полезни модели</w:t>
                </w:r>
              </w:p>
            </w:tc>
          </w:tr>
          <w:tr w:rsidR="005362DE" w:rsidRPr="00D73CC1" w:rsidTr="002674AE">
            <w:trPr>
              <w:jc w:val="center"/>
            </w:trPr>
            <w:tc>
              <w:tcPr>
                <w:tcW w:w="1384" w:type="dxa"/>
              </w:tcPr>
              <w:p w:rsidR="005362DE" w:rsidRPr="002674AE" w:rsidRDefault="005362DE" w:rsidP="002674AE">
                <w:pPr>
                  <w:rPr>
                    <w:rFonts w:ascii="Times New Roman" w:eastAsia="Times New Roman" w:hAnsi="Times New Roman" w:cs="Times New Roman"/>
                    <w:sz w:val="20"/>
                    <w:szCs w:val="20"/>
                    <w:lang w:eastAsia="bg-BG"/>
                  </w:rPr>
                </w:pPr>
                <w:r w:rsidRPr="002674AE">
                  <w:rPr>
                    <w:rFonts w:ascii="Times New Roman" w:eastAsia="Times New Roman" w:hAnsi="Times New Roman" w:cs="Times New Roman"/>
                    <w:sz w:val="20"/>
                    <w:szCs w:val="20"/>
                    <w:lang w:eastAsia="bg-BG"/>
                  </w:rPr>
                  <w:t>ПМС</w:t>
                </w:r>
              </w:p>
            </w:tc>
            <w:tc>
              <w:tcPr>
                <w:tcW w:w="5812" w:type="dxa"/>
              </w:tcPr>
              <w:p w:rsidR="005362DE" w:rsidRPr="002674AE" w:rsidRDefault="005362DE" w:rsidP="002674AE">
                <w:pPr>
                  <w:rPr>
                    <w:rFonts w:ascii="Times New Roman" w:eastAsia="Times New Roman" w:hAnsi="Times New Roman" w:cs="Times New Roman"/>
                    <w:sz w:val="20"/>
                    <w:szCs w:val="20"/>
                    <w:lang w:eastAsia="bg-BG"/>
                  </w:rPr>
                </w:pPr>
                <w:r w:rsidRPr="002674AE">
                  <w:rPr>
                    <w:rFonts w:ascii="Times New Roman" w:eastAsia="Times New Roman" w:hAnsi="Times New Roman" w:cs="Times New Roman"/>
                    <w:sz w:val="20"/>
                    <w:szCs w:val="20"/>
                    <w:lang w:eastAsia="bg-BG"/>
                  </w:rPr>
                  <w:t>Постановление на Министерски съвет</w:t>
                </w:r>
              </w:p>
            </w:tc>
          </w:tr>
          <w:tr w:rsidR="005362DE" w:rsidRPr="00D73CC1" w:rsidTr="002674AE">
            <w:trPr>
              <w:jc w:val="center"/>
            </w:trPr>
            <w:tc>
              <w:tcPr>
                <w:tcW w:w="1384" w:type="dxa"/>
              </w:tcPr>
              <w:p w:rsidR="005362DE" w:rsidRPr="002674AE" w:rsidRDefault="005362DE" w:rsidP="002674AE">
                <w:pPr>
                  <w:rPr>
                    <w:rFonts w:ascii="Times New Roman" w:eastAsia="Times New Roman" w:hAnsi="Times New Roman" w:cs="Times New Roman"/>
                    <w:sz w:val="20"/>
                    <w:szCs w:val="20"/>
                    <w:lang w:eastAsia="bg-BG"/>
                  </w:rPr>
                </w:pPr>
                <w:r w:rsidRPr="002674AE">
                  <w:rPr>
                    <w:rFonts w:ascii="Times New Roman" w:eastAsia="Times New Roman" w:hAnsi="Times New Roman" w:cs="Times New Roman"/>
                    <w:sz w:val="20"/>
                    <w:szCs w:val="20"/>
                    <w:lang w:eastAsia="bg-BG"/>
                  </w:rPr>
                  <w:t>ППЗРР</w:t>
                </w:r>
              </w:p>
            </w:tc>
            <w:tc>
              <w:tcPr>
                <w:tcW w:w="5812" w:type="dxa"/>
              </w:tcPr>
              <w:p w:rsidR="005362DE" w:rsidRPr="002674AE" w:rsidRDefault="001E7F45" w:rsidP="002674AE">
                <w:pPr>
                  <w:rPr>
                    <w:rFonts w:ascii="Times New Roman" w:eastAsia="Times New Roman" w:hAnsi="Times New Roman" w:cs="Times New Roman"/>
                    <w:sz w:val="20"/>
                    <w:szCs w:val="20"/>
                    <w:lang w:eastAsia="bg-BG"/>
                  </w:rPr>
                </w:pPr>
                <w:hyperlink r:id="rId26" w:history="1">
                  <w:r w:rsidR="005362DE" w:rsidRPr="002674AE">
                    <w:rPr>
                      <w:rStyle w:val="Hyperlink"/>
                      <w:rFonts w:ascii="Times New Roman" w:hAnsi="Times New Roman" w:cs="Times New Roman"/>
                      <w:bCs/>
                      <w:color w:val="auto"/>
                      <w:sz w:val="20"/>
                      <w:szCs w:val="20"/>
                      <w:u w:val="none"/>
                    </w:rPr>
                    <w:t>Правилник за прилагане на закона за регионалното развитие</w:t>
                  </w:r>
                </w:hyperlink>
              </w:p>
            </w:tc>
          </w:tr>
          <w:tr w:rsidR="005362DE" w:rsidRPr="00D73CC1" w:rsidTr="002674AE">
            <w:trPr>
              <w:jc w:val="center"/>
            </w:trPr>
            <w:tc>
              <w:tcPr>
                <w:tcW w:w="1384" w:type="dxa"/>
              </w:tcPr>
              <w:p w:rsidR="005362DE" w:rsidRPr="002674AE" w:rsidRDefault="005362DE" w:rsidP="002674AE">
                <w:pPr>
                  <w:rPr>
                    <w:rFonts w:ascii="Times New Roman" w:hAnsi="Times New Roman" w:cs="Times New Roman"/>
                    <w:sz w:val="20"/>
                    <w:szCs w:val="20"/>
                  </w:rPr>
                </w:pPr>
                <w:r w:rsidRPr="002674AE">
                  <w:rPr>
                    <w:rFonts w:ascii="Times New Roman" w:eastAsia="Times New Roman" w:hAnsi="Times New Roman" w:cs="Times New Roman"/>
                    <w:sz w:val="20"/>
                    <w:szCs w:val="20"/>
                    <w:lang w:eastAsia="bg-BG"/>
                  </w:rPr>
                  <w:t>ПРСР</w:t>
                </w:r>
              </w:p>
            </w:tc>
            <w:tc>
              <w:tcPr>
                <w:tcW w:w="5812" w:type="dxa"/>
              </w:tcPr>
              <w:p w:rsidR="005362DE" w:rsidRPr="002674AE" w:rsidRDefault="001E7F45" w:rsidP="002674AE">
                <w:pPr>
                  <w:rPr>
                    <w:rFonts w:ascii="Times New Roman" w:eastAsia="Times New Roman" w:hAnsi="Times New Roman" w:cs="Times New Roman"/>
                    <w:sz w:val="20"/>
                    <w:szCs w:val="20"/>
                  </w:rPr>
                </w:pPr>
                <w:hyperlink r:id="rId27" w:history="1">
                  <w:r w:rsidR="005362DE" w:rsidRPr="002674AE">
                    <w:rPr>
                      <w:rStyle w:val="Hyperlink"/>
                      <w:rFonts w:ascii="Times New Roman" w:hAnsi="Times New Roman" w:cs="Times New Roman"/>
                      <w:bCs/>
                      <w:color w:val="auto"/>
                      <w:sz w:val="20"/>
                      <w:szCs w:val="20"/>
                      <w:u w:val="none"/>
                    </w:rPr>
                    <w:t>Програма за развитие на селските райони</w:t>
                  </w:r>
                </w:hyperlink>
              </w:p>
            </w:tc>
          </w:tr>
          <w:tr w:rsidR="005362DE" w:rsidRPr="00D73CC1" w:rsidTr="002674AE">
            <w:trPr>
              <w:jc w:val="center"/>
            </w:trPr>
            <w:tc>
              <w:tcPr>
                <w:tcW w:w="1384" w:type="dxa"/>
              </w:tcPr>
              <w:p w:rsidR="005362DE" w:rsidRPr="002674AE" w:rsidRDefault="005362DE" w:rsidP="002674AE">
                <w:pPr>
                  <w:rPr>
                    <w:rFonts w:ascii="Times New Roman" w:hAnsi="Times New Roman" w:cs="Times New Roman"/>
                    <w:sz w:val="20"/>
                    <w:szCs w:val="20"/>
                  </w:rPr>
                </w:pPr>
                <w:r w:rsidRPr="002674AE">
                  <w:rPr>
                    <w:rFonts w:ascii="Times New Roman" w:eastAsia="Times New Roman" w:hAnsi="Times New Roman" w:cs="Times New Roman"/>
                    <w:i/>
                    <w:sz w:val="20"/>
                    <w:szCs w:val="20"/>
                    <w:lang w:eastAsia="bg-BG"/>
                  </w:rPr>
                  <w:t>ПСОВ</w:t>
                </w:r>
              </w:p>
            </w:tc>
            <w:tc>
              <w:tcPr>
                <w:tcW w:w="5812" w:type="dxa"/>
              </w:tcPr>
              <w:p w:rsidR="005362DE" w:rsidRPr="002674AE" w:rsidRDefault="001E7F45" w:rsidP="002674AE">
                <w:pPr>
                  <w:rPr>
                    <w:rFonts w:ascii="Times New Roman" w:eastAsia="Times New Roman" w:hAnsi="Times New Roman" w:cs="Times New Roman"/>
                    <w:sz w:val="20"/>
                    <w:szCs w:val="20"/>
                  </w:rPr>
                </w:pPr>
                <w:hyperlink r:id="rId28" w:history="1">
                  <w:r w:rsidR="005362DE" w:rsidRPr="002674AE">
                    <w:rPr>
                      <w:rStyle w:val="Hyperlink"/>
                      <w:rFonts w:ascii="Times New Roman" w:hAnsi="Times New Roman" w:cs="Times New Roman"/>
                      <w:bCs/>
                      <w:color w:val="auto"/>
                      <w:sz w:val="20"/>
                      <w:szCs w:val="20"/>
                      <w:u w:val="none"/>
                    </w:rPr>
                    <w:t>Пречиствателна станция за отпадни води</w:t>
                  </w:r>
                </w:hyperlink>
              </w:p>
            </w:tc>
          </w:tr>
          <w:tr w:rsidR="005362DE" w:rsidRPr="00D73CC1" w:rsidTr="002674AE">
            <w:trPr>
              <w:jc w:val="center"/>
            </w:trPr>
            <w:tc>
              <w:tcPr>
                <w:tcW w:w="1384" w:type="dxa"/>
              </w:tcPr>
              <w:p w:rsidR="005362DE" w:rsidRPr="002674AE" w:rsidRDefault="005362DE" w:rsidP="002674AE">
                <w:pPr>
                  <w:rPr>
                    <w:rFonts w:ascii="Times New Roman" w:hAnsi="Times New Roman" w:cs="Times New Roman"/>
                    <w:sz w:val="20"/>
                    <w:szCs w:val="20"/>
                  </w:rPr>
                </w:pPr>
                <w:r w:rsidRPr="002674AE">
                  <w:rPr>
                    <w:rFonts w:ascii="Times New Roman" w:eastAsia="Times New Roman" w:hAnsi="Times New Roman" w:cs="Times New Roman"/>
                    <w:sz w:val="20"/>
                    <w:szCs w:val="20"/>
                    <w:lang w:eastAsia="bg-BG"/>
                  </w:rPr>
                  <w:t>ПСПВ</w:t>
                </w:r>
              </w:p>
            </w:tc>
            <w:tc>
              <w:tcPr>
                <w:tcW w:w="5812" w:type="dxa"/>
              </w:tcPr>
              <w:p w:rsidR="005362DE" w:rsidRPr="002674AE" w:rsidRDefault="001E7F45" w:rsidP="002674AE">
                <w:pPr>
                  <w:rPr>
                    <w:rFonts w:ascii="Times New Roman" w:eastAsia="Times New Roman" w:hAnsi="Times New Roman" w:cs="Times New Roman"/>
                    <w:sz w:val="20"/>
                    <w:szCs w:val="20"/>
                  </w:rPr>
                </w:pPr>
                <w:hyperlink r:id="rId29" w:history="1">
                  <w:r w:rsidR="005362DE" w:rsidRPr="002674AE">
                    <w:rPr>
                      <w:rStyle w:val="Hyperlink"/>
                      <w:rFonts w:ascii="Times New Roman" w:hAnsi="Times New Roman" w:cs="Times New Roman"/>
                      <w:bCs/>
                      <w:color w:val="auto"/>
                      <w:sz w:val="20"/>
                      <w:szCs w:val="20"/>
                      <w:u w:val="none"/>
                    </w:rPr>
                    <w:t>Пречиствателна станция за питейни води</w:t>
                  </w:r>
                </w:hyperlink>
              </w:p>
            </w:tc>
          </w:tr>
          <w:tr w:rsidR="005362DE" w:rsidRPr="00D73CC1" w:rsidTr="002674AE">
            <w:trPr>
              <w:jc w:val="center"/>
            </w:trPr>
            <w:tc>
              <w:tcPr>
                <w:tcW w:w="1384" w:type="dxa"/>
              </w:tcPr>
              <w:p w:rsidR="005362DE" w:rsidRPr="002674AE" w:rsidRDefault="005362DE" w:rsidP="002674AE">
                <w:pPr>
                  <w:rPr>
                    <w:rFonts w:ascii="Times New Roman" w:eastAsia="Times New Roman" w:hAnsi="Times New Roman" w:cs="Times New Roman"/>
                    <w:sz w:val="20"/>
                    <w:szCs w:val="20"/>
                    <w:lang w:eastAsia="bg-BG"/>
                  </w:rPr>
                </w:pPr>
                <w:r w:rsidRPr="002674AE">
                  <w:rPr>
                    <w:rFonts w:ascii="Times New Roman" w:eastAsia="Calibri" w:hAnsi="Times New Roman" w:cs="Times New Roman"/>
                    <w:sz w:val="20"/>
                    <w:szCs w:val="20"/>
                  </w:rPr>
                  <w:t>ПУДООС</w:t>
                </w:r>
              </w:p>
            </w:tc>
            <w:tc>
              <w:tcPr>
                <w:tcW w:w="5812" w:type="dxa"/>
              </w:tcPr>
              <w:p w:rsidR="005362DE" w:rsidRPr="002674AE" w:rsidRDefault="005362DE" w:rsidP="002674AE">
                <w:pPr>
                  <w:rPr>
                    <w:rFonts w:ascii="Times New Roman" w:hAnsi="Times New Roman" w:cs="Times New Roman"/>
                    <w:sz w:val="20"/>
                    <w:szCs w:val="20"/>
                  </w:rPr>
                </w:pPr>
                <w:r w:rsidRPr="002674AE">
                  <w:rPr>
                    <w:rFonts w:ascii="Times New Roman" w:hAnsi="Times New Roman" w:cs="Times New Roman"/>
                    <w:sz w:val="20"/>
                    <w:szCs w:val="20"/>
                    <w:shd w:val="clear" w:color="auto" w:fill="FFFFFF"/>
                  </w:rPr>
                  <w:t>Предприятие за управление на дейностите по опазване на околната среда</w:t>
                </w:r>
              </w:p>
            </w:tc>
          </w:tr>
          <w:tr w:rsidR="005362DE" w:rsidRPr="00D73CC1" w:rsidTr="002674AE">
            <w:trPr>
              <w:jc w:val="center"/>
            </w:trPr>
            <w:tc>
              <w:tcPr>
                <w:tcW w:w="1384" w:type="dxa"/>
              </w:tcPr>
              <w:p w:rsidR="005362DE" w:rsidRPr="002674AE" w:rsidRDefault="005362DE" w:rsidP="002674AE">
                <w:pPr>
                  <w:rPr>
                    <w:rFonts w:ascii="Times New Roman" w:eastAsia="Times New Roman" w:hAnsi="Times New Roman" w:cs="Times New Roman"/>
                    <w:sz w:val="20"/>
                    <w:szCs w:val="20"/>
                    <w:lang w:eastAsia="bg-BG"/>
                  </w:rPr>
                </w:pPr>
                <w:r w:rsidRPr="002674AE">
                  <w:rPr>
                    <w:rFonts w:ascii="Times New Roman" w:eastAsia="Calibri" w:hAnsi="Times New Roman" w:cs="Times New Roman"/>
                    <w:sz w:val="20"/>
                    <w:szCs w:val="20"/>
                  </w:rPr>
                  <w:t>ПУРБ</w:t>
                </w:r>
              </w:p>
            </w:tc>
            <w:tc>
              <w:tcPr>
                <w:tcW w:w="5812" w:type="dxa"/>
              </w:tcPr>
              <w:p w:rsidR="005362DE" w:rsidRPr="002674AE" w:rsidRDefault="001E7F45" w:rsidP="002674AE">
                <w:pPr>
                  <w:rPr>
                    <w:rFonts w:ascii="Times New Roman" w:eastAsia="Times New Roman" w:hAnsi="Times New Roman" w:cs="Times New Roman"/>
                    <w:sz w:val="20"/>
                    <w:szCs w:val="20"/>
                  </w:rPr>
                </w:pPr>
                <w:hyperlink r:id="rId30" w:history="1">
                  <w:r w:rsidR="005362DE" w:rsidRPr="002674AE">
                    <w:rPr>
                      <w:rStyle w:val="Hyperlink"/>
                      <w:rFonts w:ascii="Times New Roman" w:hAnsi="Times New Roman" w:cs="Times New Roman"/>
                      <w:bCs/>
                      <w:color w:val="auto"/>
                      <w:sz w:val="20"/>
                      <w:szCs w:val="20"/>
                      <w:u w:val="none"/>
                    </w:rPr>
                    <w:t>План за управление на речните басейни</w:t>
                  </w:r>
                </w:hyperlink>
              </w:p>
            </w:tc>
          </w:tr>
          <w:tr w:rsidR="005362DE" w:rsidRPr="00D73CC1" w:rsidTr="002674AE">
            <w:trPr>
              <w:jc w:val="center"/>
            </w:trPr>
            <w:tc>
              <w:tcPr>
                <w:tcW w:w="1384" w:type="dxa"/>
              </w:tcPr>
              <w:p w:rsidR="005362DE" w:rsidRPr="002674AE" w:rsidRDefault="005362DE" w:rsidP="002674AE">
                <w:pPr>
                  <w:rPr>
                    <w:rFonts w:ascii="Times New Roman" w:hAnsi="Times New Roman" w:cs="Times New Roman"/>
                    <w:sz w:val="20"/>
                    <w:szCs w:val="20"/>
                  </w:rPr>
                </w:pPr>
                <w:r w:rsidRPr="002674AE">
                  <w:rPr>
                    <w:rFonts w:ascii="Times New Roman" w:eastAsia="Calibri" w:hAnsi="Times New Roman" w:cs="Times New Roman"/>
                    <w:sz w:val="20"/>
                    <w:szCs w:val="20"/>
                    <w:lang w:eastAsia="bg-BG"/>
                  </w:rPr>
                  <w:t>ПЧИ</w:t>
                </w:r>
              </w:p>
            </w:tc>
            <w:tc>
              <w:tcPr>
                <w:tcW w:w="5812" w:type="dxa"/>
              </w:tcPr>
              <w:p w:rsidR="005362DE" w:rsidRPr="002674AE" w:rsidRDefault="001E7F45" w:rsidP="002674AE">
                <w:pPr>
                  <w:rPr>
                    <w:rFonts w:ascii="Times New Roman" w:eastAsia="Times New Roman" w:hAnsi="Times New Roman" w:cs="Times New Roman"/>
                    <w:sz w:val="20"/>
                    <w:szCs w:val="20"/>
                    <w:lang w:eastAsia="bg-BG"/>
                  </w:rPr>
                </w:pPr>
                <w:hyperlink r:id="rId31" w:history="1">
                  <w:r w:rsidR="005362DE" w:rsidRPr="002674AE">
                    <w:rPr>
                      <w:rFonts w:ascii="Times New Roman" w:eastAsia="Times New Roman" w:hAnsi="Times New Roman" w:cs="Times New Roman"/>
                      <w:sz w:val="20"/>
                      <w:szCs w:val="20"/>
                      <w:lang w:eastAsia="bg-BG"/>
                    </w:rPr>
                    <w:t>Преки чуждестранни инвестиции</w:t>
                  </w:r>
                </w:hyperlink>
              </w:p>
            </w:tc>
          </w:tr>
          <w:tr w:rsidR="005362DE" w:rsidRPr="00D73CC1" w:rsidTr="002674AE">
            <w:trPr>
              <w:jc w:val="center"/>
            </w:trPr>
            <w:tc>
              <w:tcPr>
                <w:tcW w:w="1384" w:type="dxa"/>
              </w:tcPr>
              <w:p w:rsidR="005362DE" w:rsidRPr="002674AE" w:rsidRDefault="005362DE" w:rsidP="002674AE">
                <w:pPr>
                  <w:rPr>
                    <w:rFonts w:ascii="Times New Roman" w:eastAsia="Times New Roman" w:hAnsi="Times New Roman" w:cs="Times New Roman"/>
                    <w:sz w:val="20"/>
                    <w:szCs w:val="20"/>
                    <w:lang w:eastAsia="bg-BG"/>
                  </w:rPr>
                </w:pPr>
                <w:r w:rsidRPr="002674AE">
                  <w:rPr>
                    <w:rFonts w:ascii="Times New Roman" w:eastAsia="Times New Roman" w:hAnsi="Times New Roman" w:cs="Times New Roman"/>
                    <w:sz w:val="20"/>
                    <w:szCs w:val="20"/>
                    <w:lang w:eastAsia="bg-BG"/>
                  </w:rPr>
                  <w:t>ПЧП</w:t>
                </w:r>
              </w:p>
            </w:tc>
            <w:tc>
              <w:tcPr>
                <w:tcW w:w="5812" w:type="dxa"/>
              </w:tcPr>
              <w:p w:rsidR="005362DE" w:rsidRPr="002674AE" w:rsidRDefault="001E7F45" w:rsidP="002674AE">
                <w:pPr>
                  <w:rPr>
                    <w:rFonts w:ascii="Times New Roman" w:eastAsia="Times New Roman" w:hAnsi="Times New Roman" w:cs="Times New Roman"/>
                    <w:sz w:val="20"/>
                    <w:szCs w:val="20"/>
                  </w:rPr>
                </w:pPr>
                <w:hyperlink r:id="rId32" w:history="1">
                  <w:r w:rsidR="005362DE" w:rsidRPr="002674AE">
                    <w:rPr>
                      <w:rStyle w:val="Hyperlink"/>
                      <w:rFonts w:ascii="Times New Roman" w:hAnsi="Times New Roman" w:cs="Times New Roman"/>
                      <w:bCs/>
                      <w:color w:val="auto"/>
                      <w:sz w:val="20"/>
                      <w:szCs w:val="20"/>
                      <w:u w:val="none"/>
                    </w:rPr>
                    <w:t>Публично-частно партньорство</w:t>
                  </w:r>
                </w:hyperlink>
              </w:p>
            </w:tc>
          </w:tr>
          <w:tr w:rsidR="005362DE" w:rsidRPr="00D73CC1" w:rsidTr="002674AE">
            <w:trPr>
              <w:jc w:val="center"/>
            </w:trPr>
            <w:tc>
              <w:tcPr>
                <w:tcW w:w="1384" w:type="dxa"/>
              </w:tcPr>
              <w:p w:rsidR="005362DE" w:rsidRPr="002674AE" w:rsidRDefault="005362DE" w:rsidP="002674AE">
                <w:pPr>
                  <w:rPr>
                    <w:rFonts w:ascii="Times New Roman" w:eastAsia="Times New Roman" w:hAnsi="Times New Roman" w:cs="Times New Roman"/>
                    <w:sz w:val="20"/>
                    <w:szCs w:val="20"/>
                    <w:lang w:eastAsia="bg-BG"/>
                  </w:rPr>
                </w:pPr>
                <w:r w:rsidRPr="002674AE">
                  <w:rPr>
                    <w:rFonts w:ascii="Times New Roman" w:hAnsi="Times New Roman" w:cs="Times New Roman"/>
                    <w:sz w:val="20"/>
                    <w:szCs w:val="20"/>
                  </w:rPr>
                  <w:t>РИКС</w:t>
                </w:r>
              </w:p>
            </w:tc>
            <w:tc>
              <w:tcPr>
                <w:tcW w:w="5812" w:type="dxa"/>
              </w:tcPr>
              <w:p w:rsidR="005362DE" w:rsidRPr="002674AE" w:rsidRDefault="005362DE" w:rsidP="002674AE">
                <w:pPr>
                  <w:rPr>
                    <w:rFonts w:ascii="Times New Roman" w:hAnsi="Times New Roman" w:cs="Times New Roman"/>
                    <w:sz w:val="20"/>
                    <w:szCs w:val="20"/>
                  </w:rPr>
                </w:pPr>
                <w:r w:rsidRPr="002674AE">
                  <w:rPr>
                    <w:rFonts w:ascii="Times New Roman" w:hAnsi="Times New Roman" w:cs="Times New Roman"/>
                    <w:sz w:val="20"/>
                    <w:szCs w:val="20"/>
                  </w:rPr>
                  <w:t>Регионален индекс за климатична сигурност</w:t>
                </w:r>
              </w:p>
            </w:tc>
          </w:tr>
          <w:tr w:rsidR="005362DE" w:rsidRPr="00D73CC1" w:rsidTr="002674AE">
            <w:trPr>
              <w:jc w:val="center"/>
            </w:trPr>
            <w:tc>
              <w:tcPr>
                <w:tcW w:w="1384" w:type="dxa"/>
              </w:tcPr>
              <w:p w:rsidR="005362DE" w:rsidRPr="002674AE" w:rsidRDefault="005362DE" w:rsidP="002674AE">
                <w:pPr>
                  <w:rPr>
                    <w:rFonts w:ascii="Times New Roman" w:eastAsia="Times New Roman" w:hAnsi="Times New Roman" w:cs="Times New Roman"/>
                    <w:sz w:val="20"/>
                    <w:szCs w:val="20"/>
                    <w:lang w:eastAsia="bg-BG"/>
                  </w:rPr>
                </w:pPr>
                <w:r w:rsidRPr="002674AE">
                  <w:rPr>
                    <w:rFonts w:ascii="Times New Roman" w:eastAsia="Times New Roman" w:hAnsi="Times New Roman" w:cs="Times New Roman"/>
                    <w:sz w:val="20"/>
                    <w:szCs w:val="20"/>
                    <w:lang w:eastAsia="bg-BG"/>
                  </w:rPr>
                  <w:t>РКК</w:t>
                </w:r>
              </w:p>
            </w:tc>
            <w:tc>
              <w:tcPr>
                <w:tcW w:w="5812" w:type="dxa"/>
              </w:tcPr>
              <w:p w:rsidR="005362DE" w:rsidRPr="002674AE" w:rsidRDefault="005362DE" w:rsidP="002674AE">
                <w:pPr>
                  <w:rPr>
                    <w:rFonts w:ascii="Times New Roman" w:hAnsi="Times New Roman" w:cs="Times New Roman"/>
                    <w:sz w:val="20"/>
                    <w:szCs w:val="20"/>
                  </w:rPr>
                </w:pPr>
                <w:r w:rsidRPr="002674AE">
                  <w:rPr>
                    <w:rFonts w:ascii="Times New Roman" w:eastAsia="Times New Roman" w:hAnsi="Times New Roman" w:cs="Times New Roman"/>
                    <w:sz w:val="20"/>
                    <w:szCs w:val="20"/>
                    <w:lang w:eastAsia="bg-BG"/>
                  </w:rPr>
                  <w:t>Регионални координационни комитети</w:t>
                </w:r>
              </w:p>
            </w:tc>
          </w:tr>
          <w:tr w:rsidR="005362DE" w:rsidRPr="00D73CC1" w:rsidTr="002674AE">
            <w:trPr>
              <w:jc w:val="center"/>
            </w:trPr>
            <w:tc>
              <w:tcPr>
                <w:tcW w:w="1384" w:type="dxa"/>
              </w:tcPr>
              <w:p w:rsidR="005362DE" w:rsidRPr="002674AE" w:rsidRDefault="005362DE" w:rsidP="002674AE">
                <w:pPr>
                  <w:rPr>
                    <w:rFonts w:ascii="Times New Roman" w:hAnsi="Times New Roman" w:cs="Times New Roman"/>
                    <w:sz w:val="20"/>
                    <w:szCs w:val="20"/>
                  </w:rPr>
                </w:pPr>
                <w:r w:rsidRPr="002674AE">
                  <w:rPr>
                    <w:rFonts w:ascii="Times New Roman" w:eastAsia="Times New Roman" w:hAnsi="Times New Roman" w:cs="Times New Roman"/>
                    <w:bCs/>
                    <w:iCs/>
                    <w:sz w:val="20"/>
                    <w:szCs w:val="20"/>
                  </w:rPr>
                  <w:t>РПМ</w:t>
                </w:r>
              </w:p>
            </w:tc>
            <w:tc>
              <w:tcPr>
                <w:tcW w:w="5812" w:type="dxa"/>
              </w:tcPr>
              <w:p w:rsidR="005362DE" w:rsidRPr="002674AE" w:rsidRDefault="005362DE" w:rsidP="002674AE">
                <w:pPr>
                  <w:rPr>
                    <w:rFonts w:ascii="Times New Roman" w:hAnsi="Times New Roman" w:cs="Times New Roman"/>
                    <w:sz w:val="20"/>
                    <w:szCs w:val="20"/>
                  </w:rPr>
                </w:pPr>
                <w:r w:rsidRPr="002674AE">
                  <w:rPr>
                    <w:rFonts w:ascii="Times New Roman" w:hAnsi="Times New Roman" w:cs="Times New Roman"/>
                    <w:sz w:val="20"/>
                    <w:szCs w:val="20"/>
                    <w:shd w:val="clear" w:color="auto" w:fill="FFFFFF"/>
                  </w:rPr>
                  <w:t>Републиканска пътна мрежа</w:t>
                </w:r>
              </w:p>
            </w:tc>
          </w:tr>
          <w:tr w:rsidR="005362DE" w:rsidRPr="00D73CC1" w:rsidTr="002674AE">
            <w:trPr>
              <w:jc w:val="center"/>
            </w:trPr>
            <w:tc>
              <w:tcPr>
                <w:tcW w:w="1384" w:type="dxa"/>
              </w:tcPr>
              <w:p w:rsidR="005362DE" w:rsidRPr="002674AE" w:rsidRDefault="005362DE" w:rsidP="002674AE">
                <w:pPr>
                  <w:rPr>
                    <w:rFonts w:ascii="Times New Roman" w:eastAsia="Times New Roman" w:hAnsi="Times New Roman" w:cs="Times New Roman"/>
                    <w:sz w:val="20"/>
                    <w:szCs w:val="20"/>
                    <w:lang w:eastAsia="bg-BG"/>
                  </w:rPr>
                </w:pPr>
                <w:r w:rsidRPr="002674AE">
                  <w:rPr>
                    <w:rFonts w:ascii="Times New Roman" w:eastAsia="Calibri" w:hAnsi="Times New Roman" w:cs="Times New Roman"/>
                    <w:sz w:val="20"/>
                    <w:szCs w:val="20"/>
                  </w:rPr>
                  <w:t>РПР</w:t>
                </w:r>
              </w:p>
            </w:tc>
            <w:tc>
              <w:tcPr>
                <w:tcW w:w="5812" w:type="dxa"/>
              </w:tcPr>
              <w:p w:rsidR="005362DE" w:rsidRPr="002674AE" w:rsidRDefault="005362DE" w:rsidP="002674AE">
                <w:pPr>
                  <w:rPr>
                    <w:rFonts w:ascii="Times New Roman" w:hAnsi="Times New Roman" w:cs="Times New Roman"/>
                    <w:sz w:val="20"/>
                    <w:szCs w:val="20"/>
                  </w:rPr>
                </w:pPr>
                <w:r w:rsidRPr="002674AE">
                  <w:rPr>
                    <w:rFonts w:ascii="Times New Roman" w:hAnsi="Times New Roman" w:cs="Times New Roman"/>
                    <w:sz w:val="20"/>
                    <w:szCs w:val="20"/>
                  </w:rPr>
                  <w:t>Регионален план за развитие</w:t>
                </w:r>
              </w:p>
            </w:tc>
          </w:tr>
          <w:tr w:rsidR="005362DE" w:rsidRPr="00D73CC1" w:rsidTr="002674AE">
            <w:trPr>
              <w:jc w:val="center"/>
            </w:trPr>
            <w:tc>
              <w:tcPr>
                <w:tcW w:w="1384" w:type="dxa"/>
              </w:tcPr>
              <w:p w:rsidR="005362DE" w:rsidRPr="002674AE" w:rsidRDefault="005362DE" w:rsidP="002674AE">
                <w:pPr>
                  <w:rPr>
                    <w:rFonts w:ascii="Times New Roman" w:eastAsia="Times New Roman" w:hAnsi="Times New Roman" w:cs="Times New Roman"/>
                    <w:sz w:val="20"/>
                    <w:szCs w:val="20"/>
                    <w:lang w:eastAsia="bg-BG"/>
                  </w:rPr>
                </w:pPr>
                <w:r w:rsidRPr="002674AE">
                  <w:rPr>
                    <w:rFonts w:ascii="Times New Roman" w:eastAsia="Times New Roman" w:hAnsi="Times New Roman" w:cs="Times New Roman"/>
                    <w:sz w:val="20"/>
                    <w:szCs w:val="20"/>
                    <w:lang w:eastAsia="bg-BG"/>
                  </w:rPr>
                  <w:t>РСР</w:t>
                </w:r>
              </w:p>
            </w:tc>
            <w:tc>
              <w:tcPr>
                <w:tcW w:w="5812" w:type="dxa"/>
              </w:tcPr>
              <w:p w:rsidR="005362DE" w:rsidRPr="002674AE" w:rsidRDefault="005362DE" w:rsidP="002674AE">
                <w:pPr>
                  <w:rPr>
                    <w:rFonts w:ascii="Times New Roman" w:hAnsi="Times New Roman" w:cs="Times New Roman"/>
                    <w:sz w:val="20"/>
                    <w:szCs w:val="20"/>
                  </w:rPr>
                </w:pPr>
                <w:r w:rsidRPr="002674AE">
                  <w:rPr>
                    <w:rFonts w:ascii="Times New Roman" w:hAnsi="Times New Roman" w:cs="Times New Roman"/>
                    <w:sz w:val="20"/>
                    <w:szCs w:val="20"/>
                    <w:shd w:val="clear" w:color="auto" w:fill="FFFFFF"/>
                  </w:rPr>
                  <w:t>Регионален съвет за развитие</w:t>
                </w:r>
              </w:p>
            </w:tc>
          </w:tr>
          <w:tr w:rsidR="005362DE" w:rsidRPr="00D73CC1" w:rsidTr="002674AE">
            <w:trPr>
              <w:jc w:val="center"/>
            </w:trPr>
            <w:tc>
              <w:tcPr>
                <w:tcW w:w="1384" w:type="dxa"/>
              </w:tcPr>
              <w:p w:rsidR="005362DE" w:rsidRPr="002674AE" w:rsidRDefault="005362DE" w:rsidP="002674AE">
                <w:pPr>
                  <w:rPr>
                    <w:rFonts w:ascii="Times New Roman" w:hAnsi="Times New Roman" w:cs="Times New Roman"/>
                    <w:sz w:val="20"/>
                    <w:szCs w:val="20"/>
                  </w:rPr>
                </w:pPr>
                <w:r w:rsidRPr="002674AE">
                  <w:rPr>
                    <w:rFonts w:ascii="Times New Roman" w:hAnsi="Times New Roman" w:cs="Times New Roman"/>
                    <w:sz w:val="20"/>
                    <w:szCs w:val="20"/>
                  </w:rPr>
                  <w:t>СЗР</w:t>
                </w:r>
              </w:p>
            </w:tc>
            <w:tc>
              <w:tcPr>
                <w:tcW w:w="5812" w:type="dxa"/>
              </w:tcPr>
              <w:p w:rsidR="005362DE" w:rsidRPr="002674AE" w:rsidRDefault="005362DE" w:rsidP="002674AE">
                <w:pPr>
                  <w:rPr>
                    <w:rFonts w:ascii="Times New Roman" w:hAnsi="Times New Roman" w:cs="Times New Roman"/>
                    <w:sz w:val="20"/>
                    <w:szCs w:val="20"/>
                  </w:rPr>
                </w:pPr>
                <w:r w:rsidRPr="002674AE">
                  <w:rPr>
                    <w:rFonts w:ascii="Times New Roman" w:hAnsi="Times New Roman" w:cs="Times New Roman"/>
                    <w:sz w:val="20"/>
                    <w:szCs w:val="20"/>
                  </w:rPr>
                  <w:t>Северозападен район</w:t>
                </w:r>
              </w:p>
            </w:tc>
          </w:tr>
          <w:tr w:rsidR="005362DE" w:rsidRPr="00D73CC1" w:rsidTr="002674AE">
            <w:trPr>
              <w:trHeight w:val="235"/>
              <w:jc w:val="center"/>
            </w:trPr>
            <w:tc>
              <w:tcPr>
                <w:tcW w:w="1384" w:type="dxa"/>
              </w:tcPr>
              <w:p w:rsidR="005362DE" w:rsidRPr="002674AE" w:rsidRDefault="005362DE" w:rsidP="002674AE">
                <w:pPr>
                  <w:rPr>
                    <w:rFonts w:ascii="Times New Roman" w:eastAsia="Calibri" w:hAnsi="Times New Roman" w:cs="Times New Roman"/>
                    <w:sz w:val="20"/>
                    <w:szCs w:val="20"/>
                  </w:rPr>
                </w:pPr>
                <w:r w:rsidRPr="002674AE">
                  <w:rPr>
                    <w:rFonts w:ascii="Times New Roman" w:eastAsia="Calibri" w:hAnsi="Times New Roman" w:cs="Times New Roman"/>
                    <w:sz w:val="20"/>
                    <w:szCs w:val="20"/>
                  </w:rPr>
                  <w:t>СИР</w:t>
                </w:r>
              </w:p>
            </w:tc>
            <w:tc>
              <w:tcPr>
                <w:tcW w:w="5812" w:type="dxa"/>
              </w:tcPr>
              <w:p w:rsidR="005362DE" w:rsidRPr="002674AE" w:rsidRDefault="005362DE" w:rsidP="002674AE">
                <w:pPr>
                  <w:rPr>
                    <w:rFonts w:ascii="Times New Roman" w:eastAsia="Calibri" w:hAnsi="Times New Roman" w:cs="Times New Roman"/>
                    <w:sz w:val="20"/>
                    <w:szCs w:val="20"/>
                  </w:rPr>
                </w:pPr>
                <w:r w:rsidRPr="002674AE">
                  <w:rPr>
                    <w:rFonts w:ascii="Times New Roman" w:eastAsia="Calibri" w:hAnsi="Times New Roman" w:cs="Times New Roman"/>
                    <w:sz w:val="20"/>
                    <w:szCs w:val="20"/>
                  </w:rPr>
                  <w:t>Североизточен район</w:t>
                </w:r>
              </w:p>
            </w:tc>
          </w:tr>
          <w:tr w:rsidR="005362DE" w:rsidRPr="00D73CC1" w:rsidTr="002674AE">
            <w:trPr>
              <w:jc w:val="center"/>
            </w:trPr>
            <w:tc>
              <w:tcPr>
                <w:tcW w:w="1384" w:type="dxa"/>
              </w:tcPr>
              <w:p w:rsidR="005362DE" w:rsidRPr="002674AE" w:rsidRDefault="005362DE" w:rsidP="002674AE">
                <w:pPr>
                  <w:rPr>
                    <w:rFonts w:ascii="Times New Roman" w:eastAsia="Times New Roman" w:hAnsi="Times New Roman" w:cs="Times New Roman"/>
                    <w:sz w:val="20"/>
                    <w:szCs w:val="20"/>
                    <w:lang w:eastAsia="bg-BG"/>
                  </w:rPr>
                </w:pPr>
                <w:r w:rsidRPr="002674AE">
                  <w:rPr>
                    <w:rFonts w:ascii="Times New Roman" w:eastAsia="Calibri" w:hAnsi="Times New Roman" w:cs="Times New Roman"/>
                    <w:sz w:val="20"/>
                    <w:szCs w:val="20"/>
                  </w:rPr>
                  <w:t>СКФ</w:t>
                </w:r>
              </w:p>
            </w:tc>
            <w:tc>
              <w:tcPr>
                <w:tcW w:w="5812" w:type="dxa"/>
              </w:tcPr>
              <w:p w:rsidR="005362DE" w:rsidRPr="002674AE" w:rsidRDefault="005362DE" w:rsidP="002674AE">
                <w:pPr>
                  <w:rPr>
                    <w:rFonts w:ascii="Times New Roman" w:hAnsi="Times New Roman" w:cs="Times New Roman"/>
                    <w:sz w:val="20"/>
                    <w:szCs w:val="20"/>
                  </w:rPr>
                </w:pPr>
                <w:r w:rsidRPr="002674AE">
                  <w:rPr>
                    <w:rFonts w:ascii="Times New Roman" w:hAnsi="Times New Roman" w:cs="Times New Roman"/>
                    <w:sz w:val="20"/>
                    <w:szCs w:val="20"/>
                    <w:shd w:val="clear" w:color="auto" w:fill="FFFFFF"/>
                  </w:rPr>
                  <w:t xml:space="preserve">Структурни и </w:t>
                </w:r>
                <w:proofErr w:type="spellStart"/>
                <w:r w:rsidRPr="002674AE">
                  <w:rPr>
                    <w:rFonts w:ascii="Times New Roman" w:hAnsi="Times New Roman" w:cs="Times New Roman"/>
                    <w:sz w:val="20"/>
                    <w:szCs w:val="20"/>
                    <w:shd w:val="clear" w:color="auto" w:fill="FFFFFF"/>
                  </w:rPr>
                  <w:t>Кохезионен</w:t>
                </w:r>
                <w:proofErr w:type="spellEnd"/>
                <w:r w:rsidRPr="002674AE">
                  <w:rPr>
                    <w:rFonts w:ascii="Times New Roman" w:hAnsi="Times New Roman" w:cs="Times New Roman"/>
                    <w:sz w:val="20"/>
                    <w:szCs w:val="20"/>
                    <w:shd w:val="clear" w:color="auto" w:fill="FFFFFF"/>
                  </w:rPr>
                  <w:t xml:space="preserve"> фонд</w:t>
                </w:r>
              </w:p>
            </w:tc>
          </w:tr>
          <w:tr w:rsidR="005362DE" w:rsidRPr="00D73CC1" w:rsidTr="002674AE">
            <w:trPr>
              <w:jc w:val="center"/>
            </w:trPr>
            <w:tc>
              <w:tcPr>
                <w:tcW w:w="1384" w:type="dxa"/>
              </w:tcPr>
              <w:p w:rsidR="005362DE" w:rsidRPr="002674AE" w:rsidRDefault="005362DE" w:rsidP="002674AE">
                <w:pPr>
                  <w:rPr>
                    <w:rFonts w:ascii="Times New Roman" w:hAnsi="Times New Roman" w:cs="Times New Roman"/>
                    <w:sz w:val="20"/>
                    <w:szCs w:val="20"/>
                  </w:rPr>
                </w:pPr>
                <w:r w:rsidRPr="002674AE">
                  <w:rPr>
                    <w:rFonts w:ascii="Times New Roman" w:hAnsi="Times New Roman" w:cs="Times New Roman"/>
                    <w:sz w:val="20"/>
                    <w:szCs w:val="20"/>
                  </w:rPr>
                  <w:t>СЦР</w:t>
                </w:r>
              </w:p>
            </w:tc>
            <w:tc>
              <w:tcPr>
                <w:tcW w:w="5812" w:type="dxa"/>
              </w:tcPr>
              <w:p w:rsidR="005362DE" w:rsidRPr="002674AE" w:rsidRDefault="005362DE" w:rsidP="002674AE">
                <w:pPr>
                  <w:rPr>
                    <w:rFonts w:ascii="Times New Roman" w:hAnsi="Times New Roman" w:cs="Times New Roman"/>
                    <w:sz w:val="20"/>
                    <w:szCs w:val="20"/>
                  </w:rPr>
                </w:pPr>
                <w:r w:rsidRPr="002674AE">
                  <w:rPr>
                    <w:rFonts w:ascii="Times New Roman" w:hAnsi="Times New Roman" w:cs="Times New Roman"/>
                    <w:sz w:val="20"/>
                    <w:szCs w:val="20"/>
                  </w:rPr>
                  <w:t>Северен централен район</w:t>
                </w:r>
              </w:p>
            </w:tc>
          </w:tr>
          <w:tr w:rsidR="005362DE" w:rsidRPr="00D73CC1" w:rsidTr="002674AE">
            <w:trPr>
              <w:jc w:val="center"/>
            </w:trPr>
            <w:tc>
              <w:tcPr>
                <w:tcW w:w="1384" w:type="dxa"/>
              </w:tcPr>
              <w:p w:rsidR="005362DE" w:rsidRPr="002674AE" w:rsidRDefault="005362DE" w:rsidP="002674AE">
                <w:pPr>
                  <w:rPr>
                    <w:rFonts w:ascii="Times New Roman" w:eastAsia="Times New Roman" w:hAnsi="Times New Roman" w:cs="Times New Roman"/>
                    <w:sz w:val="20"/>
                    <w:szCs w:val="20"/>
                    <w:lang w:eastAsia="bg-BG"/>
                  </w:rPr>
                </w:pPr>
                <w:r w:rsidRPr="002674AE">
                  <w:rPr>
                    <w:rFonts w:ascii="Times New Roman" w:eastAsia="Calibri" w:hAnsi="Times New Roman" w:cs="Times New Roman"/>
                    <w:sz w:val="20"/>
                    <w:szCs w:val="20"/>
                  </w:rPr>
                  <w:t>ТГС</w:t>
                </w:r>
              </w:p>
            </w:tc>
            <w:tc>
              <w:tcPr>
                <w:tcW w:w="5812" w:type="dxa"/>
              </w:tcPr>
              <w:p w:rsidR="005362DE" w:rsidRPr="002674AE" w:rsidRDefault="005362DE" w:rsidP="002674AE">
                <w:pPr>
                  <w:rPr>
                    <w:rFonts w:ascii="Times New Roman" w:hAnsi="Times New Roman" w:cs="Times New Roman"/>
                    <w:sz w:val="20"/>
                    <w:szCs w:val="20"/>
                  </w:rPr>
                </w:pPr>
                <w:r w:rsidRPr="002674AE">
                  <w:rPr>
                    <w:rStyle w:val="Emphasis"/>
                    <w:rFonts w:ascii="Times New Roman" w:hAnsi="Times New Roman" w:cs="Times New Roman"/>
                    <w:bCs/>
                    <w:i w:val="0"/>
                    <w:iCs w:val="0"/>
                    <w:sz w:val="20"/>
                    <w:szCs w:val="20"/>
                    <w:shd w:val="clear" w:color="auto" w:fill="FFFFFF"/>
                  </w:rPr>
                  <w:t>Трансгранично сътрудничество</w:t>
                </w:r>
              </w:p>
            </w:tc>
          </w:tr>
          <w:tr w:rsidR="005362DE" w:rsidRPr="00D73CC1" w:rsidTr="002674AE">
            <w:trPr>
              <w:jc w:val="center"/>
            </w:trPr>
            <w:tc>
              <w:tcPr>
                <w:tcW w:w="1384" w:type="dxa"/>
              </w:tcPr>
              <w:p w:rsidR="005362DE" w:rsidRPr="002674AE" w:rsidRDefault="005362DE" w:rsidP="002674AE">
                <w:pPr>
                  <w:rPr>
                    <w:rFonts w:ascii="Times New Roman" w:eastAsia="Times New Roman" w:hAnsi="Times New Roman" w:cs="Times New Roman"/>
                    <w:sz w:val="20"/>
                    <w:szCs w:val="20"/>
                    <w:lang w:eastAsia="bg-BG"/>
                  </w:rPr>
                </w:pPr>
                <w:r w:rsidRPr="002674AE">
                  <w:rPr>
                    <w:rFonts w:ascii="Times New Roman" w:eastAsia="Calibri" w:hAnsi="Times New Roman" w:cs="Times New Roman"/>
                    <w:sz w:val="20"/>
                    <w:szCs w:val="20"/>
                    <w:lang w:eastAsia="bg-BG"/>
                  </w:rPr>
                  <w:t>ТЕЦ</w:t>
                </w:r>
              </w:p>
            </w:tc>
            <w:tc>
              <w:tcPr>
                <w:tcW w:w="5812" w:type="dxa"/>
              </w:tcPr>
              <w:p w:rsidR="005362DE" w:rsidRPr="002674AE" w:rsidRDefault="005362DE" w:rsidP="002674AE">
                <w:pPr>
                  <w:rPr>
                    <w:rFonts w:ascii="Times New Roman" w:hAnsi="Times New Roman" w:cs="Times New Roman"/>
                    <w:sz w:val="20"/>
                    <w:szCs w:val="20"/>
                  </w:rPr>
                </w:pPr>
                <w:r w:rsidRPr="002674AE">
                  <w:rPr>
                    <w:rFonts w:ascii="Times New Roman" w:hAnsi="Times New Roman" w:cs="Times New Roman"/>
                    <w:sz w:val="20"/>
                    <w:szCs w:val="20"/>
                    <w:shd w:val="clear" w:color="auto" w:fill="FFFFFF"/>
                  </w:rPr>
                  <w:t>Топлоелектрическа централа</w:t>
                </w:r>
              </w:p>
            </w:tc>
          </w:tr>
          <w:tr w:rsidR="005362DE" w:rsidRPr="00D73CC1" w:rsidTr="002674AE">
            <w:trPr>
              <w:jc w:val="center"/>
            </w:trPr>
            <w:tc>
              <w:tcPr>
                <w:tcW w:w="1384" w:type="dxa"/>
              </w:tcPr>
              <w:p w:rsidR="005362DE" w:rsidRPr="002674AE" w:rsidRDefault="005362DE" w:rsidP="002674AE">
                <w:pPr>
                  <w:rPr>
                    <w:rFonts w:ascii="Times New Roman" w:eastAsia="Times New Roman" w:hAnsi="Times New Roman" w:cs="Times New Roman"/>
                    <w:sz w:val="20"/>
                    <w:szCs w:val="20"/>
                    <w:lang w:eastAsia="bg-BG"/>
                  </w:rPr>
                </w:pPr>
                <w:r w:rsidRPr="002674AE">
                  <w:rPr>
                    <w:rFonts w:ascii="Times New Roman" w:eastAsia="Times New Roman" w:hAnsi="Times New Roman" w:cs="Times New Roman"/>
                    <w:sz w:val="20"/>
                    <w:szCs w:val="20"/>
                    <w:lang w:eastAsia="bg-BG"/>
                  </w:rPr>
                  <w:t>ТО</w:t>
                </w:r>
              </w:p>
            </w:tc>
            <w:tc>
              <w:tcPr>
                <w:tcW w:w="5812" w:type="dxa"/>
              </w:tcPr>
              <w:p w:rsidR="005362DE" w:rsidRPr="002674AE" w:rsidRDefault="005362DE" w:rsidP="002674AE">
                <w:pPr>
                  <w:rPr>
                    <w:rFonts w:ascii="Times New Roman" w:hAnsi="Times New Roman" w:cs="Times New Roman"/>
                    <w:sz w:val="20"/>
                    <w:szCs w:val="20"/>
                  </w:rPr>
                </w:pPr>
                <w:r w:rsidRPr="002674AE">
                  <w:rPr>
                    <w:rFonts w:ascii="Times New Roman" w:hAnsi="Times New Roman" w:cs="Times New Roman"/>
                    <w:sz w:val="20"/>
                    <w:szCs w:val="20"/>
                  </w:rPr>
                  <w:t>Тематична област</w:t>
                </w:r>
              </w:p>
            </w:tc>
          </w:tr>
          <w:tr w:rsidR="005362DE" w:rsidRPr="00D73CC1" w:rsidTr="002674AE">
            <w:trPr>
              <w:jc w:val="center"/>
            </w:trPr>
            <w:tc>
              <w:tcPr>
                <w:tcW w:w="1384" w:type="dxa"/>
              </w:tcPr>
              <w:p w:rsidR="005362DE" w:rsidRPr="002674AE" w:rsidRDefault="005362DE" w:rsidP="002674AE">
                <w:pPr>
                  <w:rPr>
                    <w:rFonts w:ascii="Times New Roman" w:eastAsia="Times New Roman" w:hAnsi="Times New Roman" w:cs="Times New Roman"/>
                    <w:sz w:val="20"/>
                    <w:szCs w:val="20"/>
                    <w:lang w:eastAsia="bg-BG"/>
                  </w:rPr>
                </w:pPr>
                <w:r w:rsidRPr="002674AE">
                  <w:rPr>
                    <w:rFonts w:ascii="Times New Roman" w:eastAsia="Calibri" w:hAnsi="Times New Roman" w:cs="Times New Roman"/>
                    <w:sz w:val="20"/>
                    <w:szCs w:val="20"/>
                  </w:rPr>
                  <w:t>ФАР</w:t>
                </w:r>
              </w:p>
            </w:tc>
            <w:tc>
              <w:tcPr>
                <w:tcW w:w="5812" w:type="dxa"/>
              </w:tcPr>
              <w:p w:rsidR="005362DE" w:rsidRPr="002674AE" w:rsidRDefault="005362DE" w:rsidP="002674AE">
                <w:pPr>
                  <w:rPr>
                    <w:rFonts w:ascii="Times New Roman" w:hAnsi="Times New Roman" w:cs="Times New Roman"/>
                    <w:sz w:val="20"/>
                    <w:szCs w:val="20"/>
                  </w:rPr>
                </w:pPr>
                <w:r w:rsidRPr="002674AE">
                  <w:rPr>
                    <w:rFonts w:ascii="Times New Roman" w:eastAsia="Calibri" w:hAnsi="Times New Roman" w:cs="Times New Roman"/>
                    <w:sz w:val="20"/>
                    <w:szCs w:val="20"/>
                  </w:rPr>
                  <w:t>предприсъединителна програма</w:t>
                </w:r>
              </w:p>
            </w:tc>
          </w:tr>
          <w:tr w:rsidR="005362DE" w:rsidRPr="00D73CC1" w:rsidTr="002674AE">
            <w:trPr>
              <w:jc w:val="center"/>
            </w:trPr>
            <w:tc>
              <w:tcPr>
                <w:tcW w:w="1384" w:type="dxa"/>
              </w:tcPr>
              <w:p w:rsidR="005362DE" w:rsidRPr="002674AE" w:rsidRDefault="005362DE" w:rsidP="002674AE">
                <w:pPr>
                  <w:rPr>
                    <w:rFonts w:ascii="Times New Roman" w:eastAsia="Times New Roman" w:hAnsi="Times New Roman" w:cs="Times New Roman"/>
                    <w:sz w:val="20"/>
                    <w:szCs w:val="20"/>
                    <w:lang w:eastAsia="bg-BG"/>
                  </w:rPr>
                </w:pPr>
                <w:r w:rsidRPr="002674AE">
                  <w:rPr>
                    <w:rFonts w:ascii="Times New Roman" w:eastAsia="Calibri" w:hAnsi="Times New Roman" w:cs="Times New Roman"/>
                    <w:sz w:val="20"/>
                    <w:szCs w:val="20"/>
                  </w:rPr>
                  <w:t>ЦЗСП</w:t>
                </w:r>
              </w:p>
            </w:tc>
            <w:tc>
              <w:tcPr>
                <w:tcW w:w="5812" w:type="dxa"/>
              </w:tcPr>
              <w:p w:rsidR="005362DE" w:rsidRPr="002674AE" w:rsidRDefault="005362DE" w:rsidP="002674AE">
                <w:pPr>
                  <w:rPr>
                    <w:rFonts w:ascii="Times New Roman" w:hAnsi="Times New Roman" w:cs="Times New Roman"/>
                    <w:sz w:val="20"/>
                    <w:szCs w:val="20"/>
                  </w:rPr>
                </w:pPr>
                <w:r w:rsidRPr="002674AE">
                  <w:rPr>
                    <w:rFonts w:ascii="Times New Roman" w:eastAsia="Calibri" w:hAnsi="Times New Roman" w:cs="Times New Roman"/>
                    <w:sz w:val="20"/>
                    <w:szCs w:val="20"/>
                  </w:rPr>
                  <w:t>Център за заетост и социално подпомагане</w:t>
                </w:r>
              </w:p>
            </w:tc>
          </w:tr>
          <w:tr w:rsidR="005362DE" w:rsidRPr="00D73CC1" w:rsidTr="002674AE">
            <w:trPr>
              <w:jc w:val="center"/>
            </w:trPr>
            <w:tc>
              <w:tcPr>
                <w:tcW w:w="1384" w:type="dxa"/>
              </w:tcPr>
              <w:p w:rsidR="005362DE" w:rsidRPr="002674AE" w:rsidRDefault="005362DE" w:rsidP="002674AE">
                <w:pPr>
                  <w:rPr>
                    <w:rFonts w:ascii="Times New Roman" w:eastAsia="Times New Roman" w:hAnsi="Times New Roman" w:cs="Times New Roman"/>
                    <w:sz w:val="20"/>
                    <w:szCs w:val="20"/>
                    <w:lang w:eastAsia="bg-BG"/>
                  </w:rPr>
                </w:pPr>
                <w:r w:rsidRPr="002674AE">
                  <w:rPr>
                    <w:rFonts w:ascii="Times New Roman" w:eastAsia="Times New Roman" w:hAnsi="Times New Roman" w:cs="Times New Roman"/>
                    <w:sz w:val="20"/>
                    <w:szCs w:val="20"/>
                    <w:lang w:eastAsia="bg-BG"/>
                  </w:rPr>
                  <w:t>ЦИКО</w:t>
                </w:r>
              </w:p>
            </w:tc>
            <w:tc>
              <w:tcPr>
                <w:tcW w:w="5812" w:type="dxa"/>
              </w:tcPr>
              <w:p w:rsidR="005362DE" w:rsidRPr="002674AE" w:rsidRDefault="001E7F45" w:rsidP="002674AE">
                <w:pPr>
                  <w:rPr>
                    <w:rFonts w:ascii="Times New Roman" w:eastAsia="Times New Roman" w:hAnsi="Times New Roman" w:cs="Times New Roman"/>
                    <w:sz w:val="20"/>
                    <w:szCs w:val="20"/>
                  </w:rPr>
                </w:pPr>
                <w:hyperlink r:id="rId33" w:history="1">
                  <w:r w:rsidR="005362DE" w:rsidRPr="002674AE">
                    <w:rPr>
                      <w:rStyle w:val="Hyperlink"/>
                      <w:rFonts w:ascii="Times New Roman" w:hAnsi="Times New Roman" w:cs="Times New Roman"/>
                      <w:bCs/>
                      <w:color w:val="auto"/>
                      <w:sz w:val="20"/>
                      <w:szCs w:val="20"/>
                      <w:u w:val="none"/>
                    </w:rPr>
                    <w:t>Център за информационно и компютърно обслужване</w:t>
                  </w:r>
                </w:hyperlink>
              </w:p>
            </w:tc>
          </w:tr>
          <w:tr w:rsidR="005362DE" w:rsidRPr="00D73CC1" w:rsidTr="002674AE">
            <w:trPr>
              <w:jc w:val="center"/>
            </w:trPr>
            <w:tc>
              <w:tcPr>
                <w:tcW w:w="1384" w:type="dxa"/>
              </w:tcPr>
              <w:p w:rsidR="005362DE" w:rsidRPr="002674AE" w:rsidRDefault="005362DE" w:rsidP="002674AE">
                <w:pPr>
                  <w:rPr>
                    <w:rFonts w:ascii="Times New Roman" w:eastAsia="Times New Roman" w:hAnsi="Times New Roman" w:cs="Times New Roman"/>
                    <w:sz w:val="20"/>
                    <w:szCs w:val="20"/>
                    <w:lang w:eastAsia="bg-BG"/>
                  </w:rPr>
                </w:pPr>
                <w:r w:rsidRPr="002674AE">
                  <w:rPr>
                    <w:rFonts w:ascii="Times New Roman" w:eastAsia="Calibri" w:hAnsi="Times New Roman" w:cs="Times New Roman"/>
                    <w:sz w:val="20"/>
                    <w:szCs w:val="20"/>
                  </w:rPr>
                  <w:t>ПЧИ</w:t>
                </w:r>
              </w:p>
            </w:tc>
            <w:tc>
              <w:tcPr>
                <w:tcW w:w="5812" w:type="dxa"/>
              </w:tcPr>
              <w:p w:rsidR="005362DE" w:rsidRPr="002674AE" w:rsidRDefault="001E7F45" w:rsidP="002674AE">
                <w:pPr>
                  <w:rPr>
                    <w:rFonts w:ascii="Times New Roman" w:eastAsia="Times New Roman" w:hAnsi="Times New Roman" w:cs="Times New Roman"/>
                    <w:sz w:val="20"/>
                    <w:szCs w:val="20"/>
                  </w:rPr>
                </w:pPr>
                <w:hyperlink r:id="rId34" w:history="1">
                  <w:r w:rsidR="005362DE" w:rsidRPr="002674AE">
                    <w:rPr>
                      <w:rStyle w:val="Hyperlink"/>
                      <w:rFonts w:ascii="Times New Roman" w:hAnsi="Times New Roman" w:cs="Times New Roman"/>
                      <w:bCs/>
                      <w:color w:val="auto"/>
                      <w:sz w:val="20"/>
                      <w:szCs w:val="20"/>
                      <w:u w:val="none"/>
                    </w:rPr>
                    <w:t>Преки чуждестранни инвестиции</w:t>
                  </w:r>
                </w:hyperlink>
              </w:p>
            </w:tc>
          </w:tr>
          <w:tr w:rsidR="005362DE" w:rsidRPr="00D73CC1" w:rsidTr="002674AE">
            <w:trPr>
              <w:jc w:val="center"/>
            </w:trPr>
            <w:tc>
              <w:tcPr>
                <w:tcW w:w="1384" w:type="dxa"/>
              </w:tcPr>
              <w:p w:rsidR="005362DE" w:rsidRPr="002674AE" w:rsidRDefault="005362DE" w:rsidP="002674AE">
                <w:pPr>
                  <w:rPr>
                    <w:rFonts w:ascii="Times New Roman" w:hAnsi="Times New Roman" w:cs="Times New Roman"/>
                    <w:sz w:val="20"/>
                    <w:szCs w:val="20"/>
                  </w:rPr>
                </w:pPr>
                <w:r w:rsidRPr="002674AE">
                  <w:rPr>
                    <w:rFonts w:ascii="Times New Roman" w:hAnsi="Times New Roman" w:cs="Times New Roman"/>
                    <w:sz w:val="20"/>
                    <w:szCs w:val="20"/>
                  </w:rPr>
                  <w:t>ЮЗР</w:t>
                </w:r>
              </w:p>
            </w:tc>
            <w:tc>
              <w:tcPr>
                <w:tcW w:w="5812" w:type="dxa"/>
              </w:tcPr>
              <w:p w:rsidR="005362DE" w:rsidRPr="002674AE" w:rsidRDefault="005362DE" w:rsidP="002674AE">
                <w:pPr>
                  <w:rPr>
                    <w:rFonts w:ascii="Times New Roman" w:hAnsi="Times New Roman" w:cs="Times New Roman"/>
                    <w:sz w:val="20"/>
                    <w:szCs w:val="20"/>
                  </w:rPr>
                </w:pPr>
                <w:r w:rsidRPr="002674AE">
                  <w:rPr>
                    <w:rFonts w:ascii="Times New Roman" w:hAnsi="Times New Roman" w:cs="Times New Roman"/>
                    <w:sz w:val="20"/>
                    <w:szCs w:val="20"/>
                  </w:rPr>
                  <w:t>Югозападен район</w:t>
                </w:r>
              </w:p>
            </w:tc>
          </w:tr>
          <w:tr w:rsidR="005362DE" w:rsidRPr="00D73CC1" w:rsidTr="002674AE">
            <w:trPr>
              <w:jc w:val="center"/>
            </w:trPr>
            <w:tc>
              <w:tcPr>
                <w:tcW w:w="1384" w:type="dxa"/>
              </w:tcPr>
              <w:p w:rsidR="005362DE" w:rsidRPr="002674AE" w:rsidRDefault="005362DE" w:rsidP="002674AE">
                <w:pPr>
                  <w:rPr>
                    <w:rFonts w:ascii="Times New Roman" w:hAnsi="Times New Roman" w:cs="Times New Roman"/>
                    <w:sz w:val="20"/>
                    <w:szCs w:val="20"/>
                  </w:rPr>
                </w:pPr>
                <w:r w:rsidRPr="002674AE">
                  <w:rPr>
                    <w:rFonts w:ascii="Times New Roman" w:hAnsi="Times New Roman" w:cs="Times New Roman"/>
                    <w:sz w:val="20"/>
                    <w:szCs w:val="20"/>
                  </w:rPr>
                  <w:t>ЮИР</w:t>
                </w:r>
              </w:p>
            </w:tc>
            <w:tc>
              <w:tcPr>
                <w:tcW w:w="5812" w:type="dxa"/>
              </w:tcPr>
              <w:p w:rsidR="005362DE" w:rsidRPr="002674AE" w:rsidRDefault="005362DE" w:rsidP="002674AE">
                <w:pPr>
                  <w:rPr>
                    <w:rFonts w:ascii="Times New Roman" w:hAnsi="Times New Roman" w:cs="Times New Roman"/>
                    <w:sz w:val="20"/>
                    <w:szCs w:val="20"/>
                  </w:rPr>
                </w:pPr>
                <w:r w:rsidRPr="002674AE">
                  <w:rPr>
                    <w:rFonts w:ascii="Times New Roman" w:hAnsi="Times New Roman" w:cs="Times New Roman"/>
                    <w:sz w:val="20"/>
                    <w:szCs w:val="20"/>
                  </w:rPr>
                  <w:t>Югоизточен район</w:t>
                </w:r>
              </w:p>
            </w:tc>
          </w:tr>
          <w:tr w:rsidR="005362DE" w:rsidRPr="00D73CC1" w:rsidTr="002674AE">
            <w:trPr>
              <w:jc w:val="center"/>
            </w:trPr>
            <w:tc>
              <w:tcPr>
                <w:tcW w:w="1384" w:type="dxa"/>
              </w:tcPr>
              <w:p w:rsidR="005362DE" w:rsidRPr="002674AE" w:rsidRDefault="005362DE" w:rsidP="002674AE">
                <w:pPr>
                  <w:rPr>
                    <w:rFonts w:ascii="Times New Roman" w:hAnsi="Times New Roman" w:cs="Times New Roman"/>
                    <w:sz w:val="20"/>
                    <w:szCs w:val="20"/>
                  </w:rPr>
                </w:pPr>
                <w:r w:rsidRPr="002674AE">
                  <w:rPr>
                    <w:rFonts w:ascii="Times New Roman" w:hAnsi="Times New Roman" w:cs="Times New Roman"/>
                    <w:sz w:val="20"/>
                    <w:szCs w:val="20"/>
                  </w:rPr>
                  <w:t>ЮЦР</w:t>
                </w:r>
              </w:p>
            </w:tc>
            <w:tc>
              <w:tcPr>
                <w:tcW w:w="5812" w:type="dxa"/>
              </w:tcPr>
              <w:p w:rsidR="005362DE" w:rsidRPr="002674AE" w:rsidRDefault="005362DE" w:rsidP="002674AE">
                <w:pPr>
                  <w:rPr>
                    <w:rFonts w:ascii="Times New Roman" w:hAnsi="Times New Roman" w:cs="Times New Roman"/>
                    <w:sz w:val="20"/>
                    <w:szCs w:val="20"/>
                  </w:rPr>
                </w:pPr>
                <w:r w:rsidRPr="002674AE">
                  <w:rPr>
                    <w:rFonts w:ascii="Times New Roman" w:hAnsi="Times New Roman" w:cs="Times New Roman"/>
                    <w:sz w:val="20"/>
                    <w:szCs w:val="20"/>
                  </w:rPr>
                  <w:t>Южен централен район</w:t>
                </w:r>
              </w:p>
            </w:tc>
          </w:tr>
        </w:tbl>
        <w:p w:rsidR="00B93F78" w:rsidRDefault="00B93F78">
          <w:pPr>
            <w:rPr>
              <w:rFonts w:ascii="Times New Roman" w:eastAsiaTheme="minorEastAsia" w:hAnsi="Times New Roman" w:cs="Times New Roman"/>
              <w:b/>
              <w:sz w:val="28"/>
              <w:szCs w:val="28"/>
            </w:rPr>
          </w:pPr>
        </w:p>
        <w:p w:rsidR="008E65F2" w:rsidRDefault="008E65F2">
          <w:pPr>
            <w:rPr>
              <w:rFonts w:ascii="Times New Roman" w:eastAsiaTheme="minorEastAsia" w:hAnsi="Times New Roman" w:cs="Times New Roman"/>
              <w:b/>
              <w:sz w:val="28"/>
              <w:szCs w:val="28"/>
            </w:rPr>
          </w:pPr>
        </w:p>
        <w:p w:rsidR="008E65F2" w:rsidRDefault="008E65F2">
          <w:pPr>
            <w:rPr>
              <w:rFonts w:ascii="Times New Roman" w:eastAsiaTheme="minorEastAsia" w:hAnsi="Times New Roman" w:cs="Times New Roman"/>
              <w:b/>
              <w:sz w:val="28"/>
              <w:szCs w:val="28"/>
            </w:rPr>
          </w:pPr>
        </w:p>
        <w:p w:rsidR="008E65F2" w:rsidRDefault="008E65F2">
          <w:pPr>
            <w:rPr>
              <w:rFonts w:ascii="Times New Roman" w:eastAsiaTheme="minorEastAsia" w:hAnsi="Times New Roman" w:cs="Times New Roman"/>
              <w:b/>
              <w:sz w:val="28"/>
              <w:szCs w:val="28"/>
            </w:rPr>
          </w:pPr>
        </w:p>
        <w:p w:rsidR="00D73CC1" w:rsidRDefault="00D73CC1">
          <w:pPr>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br w:type="page"/>
          </w:r>
        </w:p>
        <w:p w:rsidR="003D6983" w:rsidRPr="000554E4" w:rsidRDefault="00B93F78" w:rsidP="000554E4">
          <w:pPr>
            <w:pStyle w:val="Heading1"/>
            <w:ind w:firstLine="708"/>
            <w:rPr>
              <w:rFonts w:ascii="Times New Roman" w:eastAsiaTheme="minorEastAsia" w:hAnsi="Times New Roman" w:cs="Times New Roman"/>
            </w:rPr>
          </w:pPr>
          <w:bookmarkStart w:id="0" w:name="_Toc477947519"/>
          <w:r w:rsidRPr="000554E4">
            <w:rPr>
              <w:rFonts w:ascii="Times New Roman" w:eastAsiaTheme="minorEastAsia" w:hAnsi="Times New Roman" w:cs="Times New Roman"/>
            </w:rPr>
            <w:lastRenderedPageBreak/>
            <w:t>ВЪВЕДЕНИЕ</w:t>
          </w:r>
          <w:bookmarkEnd w:id="0"/>
        </w:p>
        <w:p w:rsidR="00BD6186" w:rsidRDefault="00BD6186" w:rsidP="00E413F3">
          <w:pPr>
            <w:widowControl w:val="0"/>
            <w:autoSpaceDE w:val="0"/>
            <w:autoSpaceDN w:val="0"/>
            <w:adjustRightInd w:val="0"/>
            <w:spacing w:after="0" w:line="360" w:lineRule="auto"/>
            <w:ind w:firstLine="708"/>
            <w:jc w:val="both"/>
            <w:rPr>
              <w:rFonts w:ascii="Times New Roman" w:eastAsia="Times New Roman" w:hAnsi="Times New Roman" w:cs="Times New Roman"/>
              <w:sz w:val="24"/>
              <w:szCs w:val="24"/>
              <w:highlight w:val="white"/>
              <w:shd w:val="clear" w:color="auto" w:fill="FEFEFE"/>
            </w:rPr>
          </w:pPr>
        </w:p>
        <w:p w:rsidR="00E413F3" w:rsidRDefault="00E413F3" w:rsidP="00E413F3">
          <w:pPr>
            <w:widowControl w:val="0"/>
            <w:autoSpaceDE w:val="0"/>
            <w:autoSpaceDN w:val="0"/>
            <w:adjustRightInd w:val="0"/>
            <w:spacing w:after="0" w:line="360" w:lineRule="auto"/>
            <w:ind w:firstLine="708"/>
            <w:jc w:val="both"/>
            <w:rPr>
              <w:rFonts w:ascii="Times New Roman" w:eastAsia="Times New Roman" w:hAnsi="Times New Roman" w:cs="Times New Roman"/>
              <w:sz w:val="24"/>
              <w:szCs w:val="24"/>
              <w:highlight w:val="white"/>
              <w:shd w:val="clear" w:color="auto" w:fill="FEFEFE"/>
            </w:rPr>
          </w:pPr>
          <w:r w:rsidRPr="00E413F3">
            <w:rPr>
              <w:rFonts w:ascii="Times New Roman" w:eastAsia="Times New Roman" w:hAnsi="Times New Roman" w:cs="Times New Roman"/>
              <w:sz w:val="24"/>
              <w:szCs w:val="24"/>
              <w:highlight w:val="white"/>
              <w:shd w:val="clear" w:color="auto" w:fill="FEFEFE"/>
            </w:rPr>
            <w:t>Националната стратегия за регионално развитие</w:t>
          </w:r>
          <w:r w:rsidR="0044429E">
            <w:rPr>
              <w:rFonts w:ascii="Times New Roman" w:eastAsia="Times New Roman" w:hAnsi="Times New Roman" w:cs="Times New Roman"/>
              <w:sz w:val="24"/>
              <w:szCs w:val="24"/>
              <w:highlight w:val="white"/>
              <w:shd w:val="clear" w:color="auto" w:fill="FEFEFE"/>
            </w:rPr>
            <w:t xml:space="preserve"> </w:t>
          </w:r>
          <w:r w:rsidR="00F115CA" w:rsidRPr="00DD5586">
            <w:rPr>
              <w:rFonts w:ascii="Times New Roman" w:eastAsia="Times New Roman" w:hAnsi="Times New Roman" w:cs="Times New Roman"/>
              <w:sz w:val="24"/>
              <w:szCs w:val="24"/>
              <w:highlight w:val="white"/>
              <w:shd w:val="clear" w:color="auto" w:fill="FEFEFE"/>
            </w:rPr>
            <w:t>(</w:t>
          </w:r>
          <w:r w:rsidR="00F115CA">
            <w:rPr>
              <w:rFonts w:ascii="Times New Roman" w:eastAsia="Times New Roman" w:hAnsi="Times New Roman" w:cs="Times New Roman"/>
              <w:sz w:val="24"/>
              <w:szCs w:val="24"/>
              <w:highlight w:val="white"/>
              <w:shd w:val="clear" w:color="auto" w:fill="FEFEFE"/>
            </w:rPr>
            <w:t>НСРР</w:t>
          </w:r>
          <w:r w:rsidR="00F115CA" w:rsidRPr="00DD5586">
            <w:rPr>
              <w:rFonts w:ascii="Times New Roman" w:eastAsia="Times New Roman" w:hAnsi="Times New Roman" w:cs="Times New Roman"/>
              <w:sz w:val="24"/>
              <w:szCs w:val="24"/>
              <w:highlight w:val="white"/>
              <w:shd w:val="clear" w:color="auto" w:fill="FEFEFE"/>
            </w:rPr>
            <w:t>)</w:t>
          </w:r>
          <w:r w:rsidRPr="00E413F3">
            <w:rPr>
              <w:rFonts w:ascii="Times New Roman" w:eastAsia="Times New Roman" w:hAnsi="Times New Roman" w:cs="Times New Roman"/>
              <w:sz w:val="24"/>
              <w:szCs w:val="24"/>
              <w:highlight w:val="white"/>
              <w:shd w:val="clear" w:color="auto" w:fill="FEFEFE"/>
            </w:rPr>
            <w:t xml:space="preserve"> определя дългосрочните цели и приоритети на държавната политика за регионално развитие на страната, както и съответствието й с другите структуроопределящи политики</w:t>
          </w:r>
          <w:r w:rsidR="00C41BBD">
            <w:rPr>
              <w:rFonts w:ascii="Times New Roman" w:eastAsia="Times New Roman" w:hAnsi="Times New Roman" w:cs="Times New Roman"/>
              <w:sz w:val="24"/>
              <w:szCs w:val="24"/>
              <w:highlight w:val="white"/>
              <w:shd w:val="clear" w:color="auto" w:fill="FEFEFE"/>
            </w:rPr>
            <w:t>.</w:t>
          </w:r>
        </w:p>
        <w:p w:rsidR="00C41BBD" w:rsidRPr="00C41BBD" w:rsidRDefault="00C41BBD" w:rsidP="00C41BBD">
          <w:pPr>
            <w:widowControl w:val="0"/>
            <w:autoSpaceDE w:val="0"/>
            <w:autoSpaceDN w:val="0"/>
            <w:adjustRightInd w:val="0"/>
            <w:spacing w:after="0" w:line="360" w:lineRule="auto"/>
            <w:ind w:firstLine="708"/>
            <w:jc w:val="both"/>
            <w:rPr>
              <w:rFonts w:ascii="Times New Roman" w:eastAsia="Times New Roman" w:hAnsi="Times New Roman" w:cs="Times New Roman"/>
              <w:sz w:val="24"/>
              <w:szCs w:val="24"/>
              <w:shd w:val="clear" w:color="auto" w:fill="FEFEFE"/>
            </w:rPr>
          </w:pPr>
          <w:r>
            <w:rPr>
              <w:rFonts w:ascii="Times New Roman" w:eastAsia="Times New Roman" w:hAnsi="Times New Roman" w:cs="Times New Roman"/>
              <w:sz w:val="24"/>
              <w:szCs w:val="24"/>
              <w:shd w:val="clear" w:color="auto" w:fill="FEFEFE"/>
            </w:rPr>
            <w:t>Основните задачи</w:t>
          </w:r>
          <w:r w:rsidRPr="00C41BBD">
            <w:rPr>
              <w:rFonts w:ascii="Times New Roman" w:eastAsia="Times New Roman" w:hAnsi="Times New Roman" w:cs="Times New Roman"/>
              <w:sz w:val="24"/>
              <w:szCs w:val="24"/>
              <w:shd w:val="clear" w:color="auto" w:fill="FEFEFE"/>
            </w:rPr>
            <w:t xml:space="preserve"> на НСРР са:</w:t>
          </w:r>
        </w:p>
        <w:p w:rsidR="00C41BBD" w:rsidRDefault="00C41BBD" w:rsidP="00C775A2">
          <w:pPr>
            <w:pStyle w:val="ListParagraph"/>
            <w:widowControl w:val="0"/>
            <w:numPr>
              <w:ilvl w:val="0"/>
              <w:numId w:val="40"/>
            </w:numPr>
            <w:autoSpaceDE w:val="0"/>
            <w:autoSpaceDN w:val="0"/>
            <w:adjustRightInd w:val="0"/>
            <w:spacing w:after="0" w:line="360" w:lineRule="auto"/>
            <w:jc w:val="both"/>
            <w:rPr>
              <w:rFonts w:ascii="Times New Roman" w:eastAsia="Times New Roman" w:hAnsi="Times New Roman" w:cs="Times New Roman"/>
              <w:sz w:val="24"/>
              <w:szCs w:val="24"/>
              <w:shd w:val="clear" w:color="auto" w:fill="FEFEFE"/>
            </w:rPr>
          </w:pPr>
          <w:r w:rsidRPr="00C41BBD">
            <w:rPr>
              <w:rFonts w:ascii="Times New Roman" w:eastAsia="Times New Roman" w:hAnsi="Times New Roman" w:cs="Times New Roman"/>
              <w:sz w:val="24"/>
              <w:szCs w:val="24"/>
              <w:shd w:val="clear" w:color="auto" w:fill="FEFEFE"/>
            </w:rPr>
            <w:t>Да определи стратегическите цели на регионалното развитие на страната за периода 2005 - 2015 г.;</w:t>
          </w:r>
        </w:p>
        <w:p w:rsidR="00C41BBD" w:rsidRDefault="00C41BBD" w:rsidP="00C775A2">
          <w:pPr>
            <w:pStyle w:val="ListParagraph"/>
            <w:widowControl w:val="0"/>
            <w:numPr>
              <w:ilvl w:val="0"/>
              <w:numId w:val="40"/>
            </w:numPr>
            <w:autoSpaceDE w:val="0"/>
            <w:autoSpaceDN w:val="0"/>
            <w:adjustRightInd w:val="0"/>
            <w:spacing w:after="0" w:line="360" w:lineRule="auto"/>
            <w:jc w:val="both"/>
            <w:rPr>
              <w:rFonts w:ascii="Times New Roman" w:eastAsia="Times New Roman" w:hAnsi="Times New Roman" w:cs="Times New Roman"/>
              <w:sz w:val="24"/>
              <w:szCs w:val="24"/>
              <w:shd w:val="clear" w:color="auto" w:fill="FEFEFE"/>
            </w:rPr>
          </w:pPr>
          <w:r w:rsidRPr="00C41BBD">
            <w:rPr>
              <w:rFonts w:ascii="Times New Roman" w:eastAsia="Times New Roman" w:hAnsi="Times New Roman" w:cs="Times New Roman"/>
              <w:sz w:val="24"/>
              <w:szCs w:val="24"/>
              <w:shd w:val="clear" w:color="auto" w:fill="FEFEFE"/>
            </w:rPr>
            <w:t>Да очертае изпълнима стратегия за постигане</w:t>
          </w:r>
          <w:r w:rsidR="00FF17EF">
            <w:rPr>
              <w:rFonts w:ascii="Times New Roman" w:eastAsia="Times New Roman" w:hAnsi="Times New Roman" w:cs="Times New Roman"/>
              <w:sz w:val="24"/>
              <w:szCs w:val="24"/>
              <w:shd w:val="clear" w:color="auto" w:fill="FEFEFE"/>
            </w:rPr>
            <w:t xml:space="preserve">то </w:t>
          </w:r>
          <w:r w:rsidR="0044429E">
            <w:rPr>
              <w:rFonts w:ascii="Times New Roman" w:eastAsia="Times New Roman" w:hAnsi="Times New Roman" w:cs="Times New Roman"/>
              <w:sz w:val="24"/>
              <w:szCs w:val="24"/>
              <w:shd w:val="clear" w:color="auto" w:fill="FEFEFE"/>
            </w:rPr>
            <w:t xml:space="preserve">на целите </w:t>
          </w:r>
          <w:r w:rsidRPr="00C41BBD">
            <w:rPr>
              <w:rFonts w:ascii="Times New Roman" w:eastAsia="Times New Roman" w:hAnsi="Times New Roman" w:cs="Times New Roman"/>
              <w:sz w:val="24"/>
              <w:szCs w:val="24"/>
              <w:shd w:val="clear" w:color="auto" w:fill="FEFEFE"/>
            </w:rPr>
            <w:t>чрез определяне на основните приоритетни направления на регионалното развитие</w:t>
          </w:r>
          <w:r w:rsidR="00FF17EF">
            <w:rPr>
              <w:rFonts w:ascii="Times New Roman" w:eastAsia="Times New Roman" w:hAnsi="Times New Roman" w:cs="Times New Roman"/>
              <w:sz w:val="24"/>
              <w:szCs w:val="24"/>
              <w:shd w:val="clear" w:color="auto" w:fill="FEFEFE"/>
            </w:rPr>
            <w:t>, както и</w:t>
          </w:r>
          <w:r w:rsidRPr="00C41BBD">
            <w:rPr>
              <w:rFonts w:ascii="Times New Roman" w:eastAsia="Times New Roman" w:hAnsi="Times New Roman" w:cs="Times New Roman"/>
              <w:sz w:val="24"/>
              <w:szCs w:val="24"/>
              <w:shd w:val="clear" w:color="auto" w:fill="FEFEFE"/>
            </w:rPr>
            <w:t xml:space="preserve"> институционалното осигуряване на стратегията;</w:t>
          </w:r>
        </w:p>
        <w:p w:rsidR="00C41BBD" w:rsidRDefault="00C41BBD" w:rsidP="00C775A2">
          <w:pPr>
            <w:pStyle w:val="ListParagraph"/>
            <w:widowControl w:val="0"/>
            <w:numPr>
              <w:ilvl w:val="0"/>
              <w:numId w:val="40"/>
            </w:numPr>
            <w:autoSpaceDE w:val="0"/>
            <w:autoSpaceDN w:val="0"/>
            <w:adjustRightInd w:val="0"/>
            <w:spacing w:after="0" w:line="360" w:lineRule="auto"/>
            <w:jc w:val="both"/>
            <w:rPr>
              <w:rFonts w:ascii="Times New Roman" w:eastAsia="Times New Roman" w:hAnsi="Times New Roman" w:cs="Times New Roman"/>
              <w:sz w:val="24"/>
              <w:szCs w:val="24"/>
              <w:shd w:val="clear" w:color="auto" w:fill="FEFEFE"/>
            </w:rPr>
          </w:pPr>
          <w:r w:rsidRPr="00C41BBD">
            <w:rPr>
              <w:rFonts w:ascii="Times New Roman" w:eastAsia="Times New Roman" w:hAnsi="Times New Roman" w:cs="Times New Roman"/>
              <w:sz w:val="24"/>
              <w:szCs w:val="24"/>
              <w:shd w:val="clear" w:color="auto" w:fill="FEFEFE"/>
            </w:rPr>
            <w:t>Да даде ориентири при формулиране и провеждане на секторни политики с регионални последици</w:t>
          </w:r>
          <w:r w:rsidR="00FF17EF">
            <w:rPr>
              <w:rFonts w:ascii="Times New Roman" w:eastAsia="Times New Roman" w:hAnsi="Times New Roman" w:cs="Times New Roman"/>
              <w:sz w:val="24"/>
              <w:szCs w:val="24"/>
              <w:shd w:val="clear" w:color="auto" w:fill="FEFEFE"/>
            </w:rPr>
            <w:t>,</w:t>
          </w:r>
          <w:r w:rsidRPr="00C41BBD">
            <w:rPr>
              <w:rFonts w:ascii="Times New Roman" w:eastAsia="Times New Roman" w:hAnsi="Times New Roman" w:cs="Times New Roman"/>
              <w:sz w:val="24"/>
              <w:szCs w:val="24"/>
              <w:shd w:val="clear" w:color="auto" w:fill="FEFEFE"/>
            </w:rPr>
            <w:t xml:space="preserve"> и да заложи основата за координация на политиката за регионално развитие и останалите политики в районите за планиране;</w:t>
          </w:r>
        </w:p>
        <w:p w:rsidR="00C41BBD" w:rsidRDefault="00C41BBD" w:rsidP="00C775A2">
          <w:pPr>
            <w:pStyle w:val="ListParagraph"/>
            <w:widowControl w:val="0"/>
            <w:numPr>
              <w:ilvl w:val="0"/>
              <w:numId w:val="40"/>
            </w:numPr>
            <w:autoSpaceDE w:val="0"/>
            <w:autoSpaceDN w:val="0"/>
            <w:adjustRightInd w:val="0"/>
            <w:spacing w:after="0" w:line="360" w:lineRule="auto"/>
            <w:jc w:val="both"/>
            <w:rPr>
              <w:rFonts w:ascii="Times New Roman" w:eastAsia="Times New Roman" w:hAnsi="Times New Roman" w:cs="Times New Roman"/>
              <w:sz w:val="24"/>
              <w:szCs w:val="24"/>
              <w:shd w:val="clear" w:color="auto" w:fill="FEFEFE"/>
            </w:rPr>
          </w:pPr>
          <w:r w:rsidRPr="00C41BBD">
            <w:rPr>
              <w:rFonts w:ascii="Times New Roman" w:eastAsia="Times New Roman" w:hAnsi="Times New Roman" w:cs="Times New Roman"/>
              <w:sz w:val="24"/>
              <w:szCs w:val="24"/>
              <w:shd w:val="clear" w:color="auto" w:fill="FEFEFE"/>
            </w:rPr>
            <w:t>Да даде рамка на плановите и програмните документи на другите териториални нива;</w:t>
          </w:r>
        </w:p>
        <w:p w:rsidR="00C41BBD" w:rsidRDefault="00C41BBD" w:rsidP="00C775A2">
          <w:pPr>
            <w:pStyle w:val="ListParagraph"/>
            <w:widowControl w:val="0"/>
            <w:numPr>
              <w:ilvl w:val="0"/>
              <w:numId w:val="40"/>
            </w:numPr>
            <w:autoSpaceDE w:val="0"/>
            <w:autoSpaceDN w:val="0"/>
            <w:adjustRightInd w:val="0"/>
            <w:spacing w:after="0" w:line="360" w:lineRule="auto"/>
            <w:jc w:val="both"/>
            <w:rPr>
              <w:rFonts w:ascii="Times New Roman" w:eastAsia="Times New Roman" w:hAnsi="Times New Roman" w:cs="Times New Roman"/>
              <w:sz w:val="24"/>
              <w:szCs w:val="24"/>
              <w:shd w:val="clear" w:color="auto" w:fill="FEFEFE"/>
            </w:rPr>
          </w:pPr>
          <w:r w:rsidRPr="00C41BBD">
            <w:rPr>
              <w:rFonts w:ascii="Times New Roman" w:eastAsia="Times New Roman" w:hAnsi="Times New Roman" w:cs="Times New Roman"/>
              <w:sz w:val="24"/>
              <w:szCs w:val="24"/>
              <w:shd w:val="clear" w:color="auto" w:fill="FEFEFE"/>
            </w:rPr>
            <w:t>Да осигури съгласуван</w:t>
          </w:r>
          <w:r w:rsidR="00FF17EF">
            <w:rPr>
              <w:rFonts w:ascii="Times New Roman" w:eastAsia="Times New Roman" w:hAnsi="Times New Roman" w:cs="Times New Roman"/>
              <w:sz w:val="24"/>
              <w:szCs w:val="24"/>
              <w:shd w:val="clear" w:color="auto" w:fill="FEFEFE"/>
            </w:rPr>
            <w:t>ост</w:t>
          </w:r>
          <w:r w:rsidRPr="00C41BBD">
            <w:rPr>
              <w:rFonts w:ascii="Times New Roman" w:eastAsia="Times New Roman" w:hAnsi="Times New Roman" w:cs="Times New Roman"/>
              <w:sz w:val="24"/>
              <w:szCs w:val="24"/>
              <w:shd w:val="clear" w:color="auto" w:fill="FEFEFE"/>
            </w:rPr>
            <w:t xml:space="preserve"> между политиките за регионално развитие и териториално устройство</w:t>
          </w:r>
          <w:r w:rsidR="00FF17EF">
            <w:rPr>
              <w:rFonts w:ascii="Times New Roman" w:eastAsia="Times New Roman" w:hAnsi="Times New Roman" w:cs="Times New Roman"/>
              <w:sz w:val="24"/>
              <w:szCs w:val="24"/>
              <w:shd w:val="clear" w:color="auto" w:fill="FEFEFE"/>
            </w:rPr>
            <w:t>,</w:t>
          </w:r>
          <w:r w:rsidRPr="00C41BBD">
            <w:rPr>
              <w:rFonts w:ascii="Times New Roman" w:eastAsia="Times New Roman" w:hAnsi="Times New Roman" w:cs="Times New Roman"/>
              <w:sz w:val="24"/>
              <w:szCs w:val="24"/>
              <w:shd w:val="clear" w:color="auto" w:fill="FEFEFE"/>
            </w:rPr>
            <w:t xml:space="preserve"> с оглед постигане на балансирано териториално развитие;</w:t>
          </w:r>
        </w:p>
        <w:p w:rsidR="00C41BBD" w:rsidRPr="00C41BBD" w:rsidRDefault="00C41BBD" w:rsidP="00C775A2">
          <w:pPr>
            <w:pStyle w:val="ListParagraph"/>
            <w:widowControl w:val="0"/>
            <w:numPr>
              <w:ilvl w:val="0"/>
              <w:numId w:val="40"/>
            </w:numPr>
            <w:autoSpaceDE w:val="0"/>
            <w:autoSpaceDN w:val="0"/>
            <w:adjustRightInd w:val="0"/>
            <w:spacing w:after="0" w:line="360" w:lineRule="auto"/>
            <w:jc w:val="both"/>
            <w:rPr>
              <w:rFonts w:ascii="Times New Roman" w:eastAsia="Times New Roman" w:hAnsi="Times New Roman" w:cs="Times New Roman"/>
              <w:sz w:val="24"/>
              <w:szCs w:val="24"/>
              <w:shd w:val="clear" w:color="auto" w:fill="FEFEFE"/>
            </w:rPr>
          </w:pPr>
          <w:r w:rsidRPr="00C41BBD">
            <w:rPr>
              <w:rFonts w:ascii="Times New Roman" w:eastAsia="Times New Roman" w:hAnsi="Times New Roman" w:cs="Times New Roman"/>
              <w:sz w:val="24"/>
              <w:szCs w:val="24"/>
              <w:shd w:val="clear" w:color="auto" w:fill="FEFEFE"/>
            </w:rPr>
            <w:t>Да приобщи всички заинтересувани страни към изпълнението на политиките, заложени в НСРР.</w:t>
          </w:r>
        </w:p>
        <w:p w:rsidR="000F2707" w:rsidRDefault="000F2707" w:rsidP="00E413F3">
          <w:pPr>
            <w:widowControl w:val="0"/>
            <w:autoSpaceDE w:val="0"/>
            <w:autoSpaceDN w:val="0"/>
            <w:adjustRightInd w:val="0"/>
            <w:spacing w:after="0" w:line="360" w:lineRule="auto"/>
            <w:ind w:firstLine="708"/>
            <w:jc w:val="both"/>
            <w:rPr>
              <w:rFonts w:ascii="Times New Roman" w:eastAsia="Times New Roman" w:hAnsi="Times New Roman" w:cs="Times New Roman"/>
              <w:sz w:val="24"/>
              <w:szCs w:val="24"/>
              <w:shd w:val="clear" w:color="auto" w:fill="FEFEFE"/>
            </w:rPr>
          </w:pPr>
          <w:r w:rsidRPr="000F2707">
            <w:rPr>
              <w:rFonts w:ascii="Times New Roman" w:eastAsia="Times New Roman" w:hAnsi="Times New Roman" w:cs="Times New Roman"/>
              <w:sz w:val="24"/>
              <w:szCs w:val="24"/>
              <w:shd w:val="clear" w:color="auto" w:fill="FEFEFE"/>
            </w:rPr>
            <w:t>Националната стратегия за регионално р</w:t>
          </w:r>
          <w:r>
            <w:rPr>
              <w:rFonts w:ascii="Times New Roman" w:eastAsia="Times New Roman" w:hAnsi="Times New Roman" w:cs="Times New Roman"/>
              <w:sz w:val="24"/>
              <w:szCs w:val="24"/>
              <w:shd w:val="clear" w:color="auto" w:fill="FEFEFE"/>
            </w:rPr>
            <w:t xml:space="preserve">азвитие </w:t>
          </w:r>
          <w:r w:rsidRPr="000F2707">
            <w:rPr>
              <w:rFonts w:ascii="Times New Roman" w:eastAsia="Times New Roman" w:hAnsi="Times New Roman" w:cs="Times New Roman"/>
              <w:sz w:val="24"/>
              <w:szCs w:val="24"/>
              <w:shd w:val="clear" w:color="auto" w:fill="FEFEFE"/>
            </w:rPr>
            <w:t xml:space="preserve">се изпълнява в съответствие с основните принципи на регионалната политика на ЕС. </w:t>
          </w:r>
        </w:p>
        <w:p w:rsidR="0064777A" w:rsidRPr="00E413F3" w:rsidRDefault="003D6983" w:rsidP="00E413F3">
          <w:pPr>
            <w:widowControl w:val="0"/>
            <w:autoSpaceDE w:val="0"/>
            <w:autoSpaceDN w:val="0"/>
            <w:adjustRightInd w:val="0"/>
            <w:spacing w:after="0" w:line="360" w:lineRule="auto"/>
            <w:ind w:firstLine="708"/>
            <w:jc w:val="both"/>
            <w:rPr>
              <w:rFonts w:ascii="Times New Roman" w:eastAsia="Times New Roman" w:hAnsi="Times New Roman" w:cs="Times New Roman"/>
              <w:sz w:val="24"/>
              <w:szCs w:val="24"/>
              <w:shd w:val="clear" w:color="auto" w:fill="FEFEFE"/>
            </w:rPr>
          </w:pPr>
          <w:r w:rsidRPr="003D6983">
            <w:rPr>
              <w:rFonts w:ascii="Times New Roman" w:eastAsia="Times New Roman" w:hAnsi="Times New Roman" w:cs="Times New Roman"/>
              <w:sz w:val="24"/>
              <w:szCs w:val="24"/>
              <w:highlight w:val="white"/>
              <w:shd w:val="clear" w:color="auto" w:fill="FEFEFE"/>
            </w:rPr>
            <w:t xml:space="preserve">За изпълнението на документите за стратегическо планиране се извършва </w:t>
          </w:r>
          <w:proofErr w:type="spellStart"/>
          <w:r w:rsidRPr="003D6983">
            <w:rPr>
              <w:rFonts w:ascii="Times New Roman" w:eastAsia="Times New Roman" w:hAnsi="Times New Roman" w:cs="Times New Roman"/>
              <w:sz w:val="24"/>
              <w:szCs w:val="24"/>
              <w:highlight w:val="white"/>
              <w:shd w:val="clear" w:color="auto" w:fill="FEFEFE"/>
            </w:rPr>
            <w:t>последваща</w:t>
          </w:r>
          <w:proofErr w:type="spellEnd"/>
          <w:r w:rsidRPr="003D6983">
            <w:rPr>
              <w:rFonts w:ascii="Times New Roman" w:eastAsia="Times New Roman" w:hAnsi="Times New Roman" w:cs="Times New Roman"/>
              <w:sz w:val="24"/>
              <w:szCs w:val="24"/>
              <w:highlight w:val="white"/>
              <w:shd w:val="clear" w:color="auto" w:fill="FEFEFE"/>
            </w:rPr>
            <w:t xml:space="preserve"> оценка не по-късно от една година след изтичането на периода на тяхното действие.</w:t>
          </w:r>
          <w:r>
            <w:rPr>
              <w:rFonts w:ascii="Times New Roman" w:eastAsia="Times New Roman" w:hAnsi="Times New Roman" w:cs="Times New Roman"/>
              <w:sz w:val="24"/>
              <w:szCs w:val="24"/>
              <w:highlight w:val="white"/>
              <w:shd w:val="clear" w:color="auto" w:fill="FEFEFE"/>
            </w:rPr>
            <w:t xml:space="preserve"> </w:t>
          </w:r>
        </w:p>
        <w:p w:rsidR="0064777A" w:rsidRPr="0064777A" w:rsidRDefault="0064777A" w:rsidP="0059370D">
          <w:pPr>
            <w:spacing w:after="0" w:line="360" w:lineRule="auto"/>
            <w:ind w:firstLine="708"/>
            <w:jc w:val="both"/>
            <w:rPr>
              <w:rFonts w:ascii="Times New Roman" w:eastAsia="SimSun" w:hAnsi="Times New Roman" w:cs="Times New Roman"/>
              <w:sz w:val="24"/>
              <w:szCs w:val="24"/>
              <w:lang w:eastAsia="zh-CN"/>
            </w:rPr>
          </w:pPr>
          <w:proofErr w:type="spellStart"/>
          <w:r w:rsidRPr="0064777A">
            <w:rPr>
              <w:rFonts w:ascii="Times New Roman" w:eastAsia="SimSun" w:hAnsi="Times New Roman" w:cs="Times New Roman"/>
              <w:sz w:val="24"/>
              <w:szCs w:val="24"/>
              <w:lang w:eastAsia="zh-CN"/>
            </w:rPr>
            <w:t>Последващата</w:t>
          </w:r>
          <w:proofErr w:type="spellEnd"/>
          <w:r w:rsidRPr="0064777A">
            <w:rPr>
              <w:rFonts w:ascii="Times New Roman" w:eastAsia="SimSun" w:hAnsi="Times New Roman" w:cs="Times New Roman"/>
              <w:sz w:val="24"/>
              <w:szCs w:val="24"/>
              <w:lang w:eastAsia="zh-CN"/>
            </w:rPr>
            <w:t xml:space="preserve"> оценка за изпълнението на </w:t>
          </w:r>
          <w:r w:rsidR="005B2A6B">
            <w:rPr>
              <w:rFonts w:ascii="Times New Roman" w:eastAsia="SimSun" w:hAnsi="Times New Roman" w:cs="Times New Roman"/>
              <w:sz w:val="24"/>
              <w:szCs w:val="24"/>
              <w:lang w:eastAsia="zh-CN"/>
            </w:rPr>
            <w:t>НСРР 2005-2015 г.</w:t>
          </w:r>
          <w:r w:rsidRPr="0064777A">
            <w:rPr>
              <w:rFonts w:ascii="Times New Roman" w:eastAsia="SimSun" w:hAnsi="Times New Roman" w:cs="Times New Roman"/>
              <w:sz w:val="24"/>
              <w:szCs w:val="24"/>
              <w:lang w:eastAsia="zh-CN"/>
            </w:rPr>
            <w:t xml:space="preserve"> е </w:t>
          </w:r>
          <w:r w:rsidR="00E66A6C">
            <w:rPr>
              <w:rFonts w:ascii="Times New Roman" w:eastAsia="SimSun" w:hAnsi="Times New Roman" w:cs="Times New Roman"/>
              <w:sz w:val="24"/>
              <w:szCs w:val="24"/>
              <w:lang w:eastAsia="zh-CN"/>
            </w:rPr>
            <w:t xml:space="preserve">възложена </w:t>
          </w:r>
          <w:r w:rsidR="0044429E">
            <w:rPr>
              <w:rFonts w:ascii="Times New Roman" w:eastAsia="SimSun" w:hAnsi="Times New Roman" w:cs="Times New Roman"/>
              <w:sz w:val="24"/>
              <w:szCs w:val="24"/>
              <w:lang w:eastAsia="zh-CN"/>
            </w:rPr>
            <w:t xml:space="preserve">от Министерството на регионалното развитие и благоустройството (МРРБ) </w:t>
          </w:r>
          <w:r w:rsidR="00E66A6C">
            <w:rPr>
              <w:rFonts w:ascii="Times New Roman" w:eastAsia="SimSun" w:hAnsi="Times New Roman" w:cs="Times New Roman"/>
              <w:sz w:val="24"/>
              <w:szCs w:val="24"/>
              <w:lang w:eastAsia="zh-CN"/>
            </w:rPr>
            <w:t xml:space="preserve">на независим изпълнител </w:t>
          </w:r>
          <w:r w:rsidRPr="0064777A">
            <w:rPr>
              <w:rFonts w:ascii="Times New Roman" w:eastAsia="SimSun" w:hAnsi="Times New Roman" w:cs="Times New Roman"/>
              <w:sz w:val="24"/>
              <w:szCs w:val="24"/>
              <w:lang w:eastAsia="zh-CN"/>
            </w:rPr>
            <w:t>съгласно разпоредбите на чл. 34, ал. 1 и чл. 36 на Закона за регионалното развитие (ЗРР) и включва:</w:t>
          </w:r>
        </w:p>
        <w:p w:rsidR="0064777A" w:rsidRPr="0064777A" w:rsidRDefault="0064777A" w:rsidP="00C775A2">
          <w:pPr>
            <w:numPr>
              <w:ilvl w:val="0"/>
              <w:numId w:val="39"/>
            </w:numPr>
            <w:spacing w:after="0" w:line="360" w:lineRule="auto"/>
            <w:ind w:left="709"/>
            <w:contextualSpacing/>
            <w:jc w:val="both"/>
            <w:rPr>
              <w:rFonts w:ascii="Times New Roman" w:eastAsia="Calibri" w:hAnsi="Times New Roman" w:cs="Times New Roman"/>
              <w:sz w:val="24"/>
              <w:szCs w:val="24"/>
            </w:rPr>
          </w:pPr>
          <w:r w:rsidRPr="0064777A">
            <w:rPr>
              <w:rFonts w:ascii="Times New Roman" w:eastAsia="Calibri" w:hAnsi="Times New Roman" w:cs="Times New Roman"/>
              <w:sz w:val="24"/>
              <w:szCs w:val="24"/>
            </w:rPr>
            <w:t>оценка на степента на постигане целите и устойчивостта на резултатите;</w:t>
          </w:r>
        </w:p>
        <w:p w:rsidR="0064777A" w:rsidRPr="0064777A" w:rsidRDefault="0064777A" w:rsidP="00C775A2">
          <w:pPr>
            <w:numPr>
              <w:ilvl w:val="0"/>
              <w:numId w:val="39"/>
            </w:numPr>
            <w:spacing w:after="0" w:line="360" w:lineRule="auto"/>
            <w:ind w:left="709"/>
            <w:contextualSpacing/>
            <w:jc w:val="both"/>
            <w:rPr>
              <w:rFonts w:ascii="Times New Roman" w:eastAsia="Calibri" w:hAnsi="Times New Roman" w:cs="Times New Roman"/>
              <w:sz w:val="24"/>
              <w:szCs w:val="24"/>
            </w:rPr>
          </w:pPr>
          <w:r w:rsidRPr="0064777A">
            <w:rPr>
              <w:rFonts w:ascii="Times New Roman" w:eastAsia="Calibri" w:hAnsi="Times New Roman" w:cs="Times New Roman"/>
              <w:sz w:val="24"/>
              <w:szCs w:val="24"/>
            </w:rPr>
            <w:t xml:space="preserve">оценка на общото въздействие; </w:t>
          </w:r>
        </w:p>
        <w:p w:rsidR="0064777A" w:rsidRPr="0064777A" w:rsidRDefault="0064777A" w:rsidP="00C775A2">
          <w:pPr>
            <w:numPr>
              <w:ilvl w:val="0"/>
              <w:numId w:val="39"/>
            </w:numPr>
            <w:spacing w:after="0" w:line="360" w:lineRule="auto"/>
            <w:ind w:left="709"/>
            <w:contextualSpacing/>
            <w:jc w:val="both"/>
            <w:rPr>
              <w:rFonts w:ascii="Times New Roman" w:eastAsia="Calibri" w:hAnsi="Times New Roman" w:cs="Times New Roman"/>
              <w:sz w:val="24"/>
              <w:szCs w:val="24"/>
            </w:rPr>
          </w:pPr>
          <w:r w:rsidRPr="0064777A">
            <w:rPr>
              <w:rFonts w:ascii="Times New Roman" w:eastAsia="Calibri" w:hAnsi="Times New Roman" w:cs="Times New Roman"/>
              <w:sz w:val="24"/>
              <w:szCs w:val="24"/>
            </w:rPr>
            <w:t>оценка на ефективността и ефикасността на използваните ресурси;</w:t>
          </w:r>
        </w:p>
        <w:p w:rsidR="0064777A" w:rsidRPr="0064777A" w:rsidRDefault="0064777A" w:rsidP="00C775A2">
          <w:pPr>
            <w:numPr>
              <w:ilvl w:val="0"/>
              <w:numId w:val="39"/>
            </w:numPr>
            <w:spacing w:after="0" w:line="360" w:lineRule="auto"/>
            <w:ind w:left="709"/>
            <w:contextualSpacing/>
            <w:jc w:val="both"/>
            <w:rPr>
              <w:rFonts w:ascii="Times New Roman" w:eastAsia="Calibri" w:hAnsi="Times New Roman" w:cs="Times New Roman"/>
              <w:sz w:val="24"/>
              <w:szCs w:val="24"/>
            </w:rPr>
          </w:pPr>
          <w:r w:rsidRPr="0064777A">
            <w:rPr>
              <w:rFonts w:ascii="Times New Roman" w:eastAsia="Calibri" w:hAnsi="Times New Roman" w:cs="Times New Roman"/>
              <w:sz w:val="24"/>
              <w:szCs w:val="24"/>
            </w:rPr>
            <w:lastRenderedPageBreak/>
            <w:t>изводи и препоръки относно провеждането на политиката за регионално и местно развитие.</w:t>
          </w:r>
        </w:p>
        <w:p w:rsidR="00660A43" w:rsidRDefault="00660A43" w:rsidP="00D223E2">
          <w:pPr>
            <w:spacing w:line="360" w:lineRule="auto"/>
            <w:ind w:firstLine="34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При изготвянето на </w:t>
          </w:r>
          <w:proofErr w:type="spellStart"/>
          <w:r>
            <w:rPr>
              <w:rFonts w:ascii="Times New Roman" w:eastAsiaTheme="minorEastAsia" w:hAnsi="Times New Roman" w:cs="Times New Roman"/>
              <w:sz w:val="24"/>
              <w:szCs w:val="24"/>
            </w:rPr>
            <w:t>последващата</w:t>
          </w:r>
          <w:proofErr w:type="spellEnd"/>
          <w:r>
            <w:rPr>
              <w:rFonts w:ascii="Times New Roman" w:eastAsiaTheme="minorEastAsia" w:hAnsi="Times New Roman" w:cs="Times New Roman"/>
              <w:sz w:val="24"/>
              <w:szCs w:val="24"/>
            </w:rPr>
            <w:t xml:space="preserve"> оценка е </w:t>
          </w:r>
          <w:r w:rsidR="00771EAB">
            <w:rPr>
              <w:rFonts w:ascii="Times New Roman" w:eastAsiaTheme="minorEastAsia" w:hAnsi="Times New Roman" w:cs="Times New Roman"/>
              <w:sz w:val="24"/>
              <w:szCs w:val="24"/>
            </w:rPr>
            <w:t>съ</w:t>
          </w:r>
          <w:r w:rsidRPr="00660A43">
            <w:rPr>
              <w:rFonts w:ascii="Times New Roman" w:eastAsiaTheme="minorEastAsia" w:hAnsi="Times New Roman" w:cs="Times New Roman"/>
              <w:sz w:val="24"/>
              <w:szCs w:val="24"/>
            </w:rPr>
            <w:t>брана</w:t>
          </w:r>
          <w:r w:rsidR="00931817">
            <w:rPr>
              <w:rFonts w:ascii="Times New Roman" w:eastAsiaTheme="minorEastAsia" w:hAnsi="Times New Roman" w:cs="Times New Roman"/>
              <w:sz w:val="24"/>
              <w:szCs w:val="24"/>
            </w:rPr>
            <w:t>,</w:t>
          </w:r>
          <w:r w:rsidRPr="00660A43">
            <w:rPr>
              <w:rFonts w:ascii="Times New Roman" w:eastAsiaTheme="minorEastAsia" w:hAnsi="Times New Roman" w:cs="Times New Roman"/>
              <w:sz w:val="24"/>
              <w:szCs w:val="24"/>
            </w:rPr>
            <w:t xml:space="preserve"> възможно най-пълна</w:t>
          </w:r>
          <w:r w:rsidR="00931817">
            <w:rPr>
              <w:rFonts w:ascii="Times New Roman" w:eastAsiaTheme="minorEastAsia" w:hAnsi="Times New Roman" w:cs="Times New Roman"/>
              <w:sz w:val="24"/>
              <w:szCs w:val="24"/>
            </w:rPr>
            <w:t>,</w:t>
          </w:r>
          <w:r w:rsidRPr="00660A43">
            <w:rPr>
              <w:rFonts w:ascii="Times New Roman" w:eastAsiaTheme="minorEastAsia" w:hAnsi="Times New Roman" w:cs="Times New Roman"/>
              <w:sz w:val="24"/>
              <w:szCs w:val="24"/>
            </w:rPr>
            <w:t xml:space="preserve"> информация за изпълнените</w:t>
          </w:r>
          <w:r w:rsidR="00771EAB">
            <w:rPr>
              <w:rFonts w:ascii="Times New Roman" w:eastAsiaTheme="minorEastAsia" w:hAnsi="Times New Roman" w:cs="Times New Roman"/>
              <w:sz w:val="24"/>
              <w:szCs w:val="24"/>
            </w:rPr>
            <w:t xml:space="preserve"> проекти </w:t>
          </w:r>
          <w:r w:rsidRPr="00660A43">
            <w:rPr>
              <w:rFonts w:ascii="Times New Roman" w:eastAsiaTheme="minorEastAsia" w:hAnsi="Times New Roman" w:cs="Times New Roman"/>
              <w:sz w:val="24"/>
              <w:szCs w:val="24"/>
            </w:rPr>
            <w:t xml:space="preserve"> в р</w:t>
          </w:r>
          <w:r>
            <w:rPr>
              <w:rFonts w:ascii="Times New Roman" w:eastAsiaTheme="minorEastAsia" w:hAnsi="Times New Roman" w:cs="Times New Roman"/>
              <w:sz w:val="24"/>
              <w:szCs w:val="24"/>
            </w:rPr>
            <w:t>айоните от ниво 2</w:t>
          </w:r>
          <w:r w:rsidRPr="00660A43">
            <w:rPr>
              <w:rFonts w:ascii="Times New Roman" w:eastAsiaTheme="minorEastAsia" w:hAnsi="Times New Roman" w:cs="Times New Roman"/>
              <w:sz w:val="24"/>
              <w:szCs w:val="24"/>
            </w:rPr>
            <w:t xml:space="preserve">, </w:t>
          </w:r>
          <w:r w:rsidR="00D223E2">
            <w:rPr>
              <w:rFonts w:ascii="Times New Roman" w:eastAsiaTheme="minorEastAsia" w:hAnsi="Times New Roman" w:cs="Times New Roman"/>
              <w:sz w:val="24"/>
              <w:szCs w:val="24"/>
            </w:rPr>
            <w:t xml:space="preserve">а </w:t>
          </w:r>
          <w:r w:rsidRPr="00660A43">
            <w:rPr>
              <w:rFonts w:ascii="Times New Roman" w:eastAsiaTheme="minorEastAsia" w:hAnsi="Times New Roman" w:cs="Times New Roman"/>
              <w:sz w:val="24"/>
              <w:szCs w:val="24"/>
            </w:rPr>
            <w:t>като източник е използвана Информационна система за управление и наблюдение на структурните инструменти на ЕС в България (ИСУН), както и информация от</w:t>
          </w:r>
          <w:r>
            <w:rPr>
              <w:rFonts w:ascii="Times New Roman" w:eastAsiaTheme="minorEastAsia" w:hAnsi="Times New Roman" w:cs="Times New Roman"/>
              <w:sz w:val="24"/>
              <w:szCs w:val="24"/>
            </w:rPr>
            <w:t xml:space="preserve"> членовете на Регионалните съвети за развитие</w:t>
          </w:r>
          <w:r w:rsidRPr="00660A43">
            <w:rPr>
              <w:rFonts w:ascii="Times New Roman" w:eastAsiaTheme="minorEastAsia" w:hAnsi="Times New Roman" w:cs="Times New Roman"/>
              <w:sz w:val="24"/>
              <w:szCs w:val="24"/>
            </w:rPr>
            <w:t xml:space="preserve">. </w:t>
          </w:r>
        </w:p>
        <w:p w:rsidR="00D223E2" w:rsidRDefault="00D223E2" w:rsidP="00D223E2">
          <w:pPr>
            <w:spacing w:line="360" w:lineRule="auto"/>
            <w:ind w:firstLine="34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При изготвянето на </w:t>
          </w:r>
          <w:proofErr w:type="spellStart"/>
          <w:r>
            <w:rPr>
              <w:rFonts w:ascii="Times New Roman" w:eastAsiaTheme="minorEastAsia" w:hAnsi="Times New Roman" w:cs="Times New Roman"/>
              <w:sz w:val="24"/>
              <w:szCs w:val="24"/>
            </w:rPr>
            <w:t>последващата</w:t>
          </w:r>
          <w:proofErr w:type="spellEnd"/>
          <w:r>
            <w:rPr>
              <w:rFonts w:ascii="Times New Roman" w:eastAsiaTheme="minorEastAsia" w:hAnsi="Times New Roman" w:cs="Times New Roman"/>
              <w:sz w:val="24"/>
              <w:szCs w:val="24"/>
            </w:rPr>
            <w:t xml:space="preserve"> оценка на НСРР 2005-2015 г. бяха използвани официални данни, налични в Националния  статистически институт, </w:t>
          </w:r>
          <w:proofErr w:type="spellStart"/>
          <w:r>
            <w:rPr>
              <w:rFonts w:ascii="Times New Roman" w:eastAsiaTheme="minorEastAsia" w:hAnsi="Times New Roman" w:cs="Times New Roman"/>
              <w:sz w:val="24"/>
              <w:szCs w:val="24"/>
            </w:rPr>
            <w:t>Евростат</w:t>
          </w:r>
          <w:proofErr w:type="spellEnd"/>
          <w:r>
            <w:rPr>
              <w:rFonts w:ascii="Times New Roman" w:eastAsiaTheme="minorEastAsia" w:hAnsi="Times New Roman" w:cs="Times New Roman"/>
              <w:sz w:val="24"/>
              <w:szCs w:val="24"/>
            </w:rPr>
            <w:t>, министерства, Агенция по заетостта, държавни агенции</w:t>
          </w:r>
          <w:r w:rsidR="00CA16ED">
            <w:rPr>
              <w:rFonts w:ascii="Times New Roman" w:eastAsiaTheme="minorEastAsia" w:hAnsi="Times New Roman" w:cs="Times New Roman"/>
              <w:sz w:val="24"/>
              <w:szCs w:val="24"/>
            </w:rPr>
            <w:t xml:space="preserve"> и други официални източници. К</w:t>
          </w:r>
          <w:r>
            <w:rPr>
              <w:rFonts w:ascii="Times New Roman" w:eastAsiaTheme="minorEastAsia" w:hAnsi="Times New Roman" w:cs="Times New Roman"/>
              <w:sz w:val="24"/>
              <w:szCs w:val="24"/>
            </w:rPr>
            <w:t>ато източници на информация бяха използвани и следните документи:</w:t>
          </w:r>
        </w:p>
        <w:p w:rsidR="00D223E2" w:rsidRDefault="00D223E2" w:rsidP="00C775A2">
          <w:pPr>
            <w:pStyle w:val="ListParagraph"/>
            <w:numPr>
              <w:ilvl w:val="0"/>
              <w:numId w:val="43"/>
            </w:num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Закон за регионалното развитие и Правилник за прилагането на ЗРР;</w:t>
          </w:r>
        </w:p>
        <w:p w:rsidR="00D223E2" w:rsidRDefault="00D223E2" w:rsidP="00C775A2">
          <w:pPr>
            <w:pStyle w:val="ListParagraph"/>
            <w:numPr>
              <w:ilvl w:val="0"/>
              <w:numId w:val="43"/>
            </w:num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Национална стратегия за регионално развитие за периода 2005-2015 г. и Актуализирания документ за изпълнението на </w:t>
          </w:r>
          <w:r w:rsidRPr="00D223E2">
            <w:rPr>
              <w:rFonts w:ascii="Times New Roman" w:eastAsiaTheme="minorEastAsia" w:hAnsi="Times New Roman" w:cs="Times New Roman"/>
              <w:sz w:val="24"/>
              <w:szCs w:val="24"/>
            </w:rPr>
            <w:t>Национална стратегия за регионално развитие</w:t>
          </w:r>
          <w:r>
            <w:rPr>
              <w:rFonts w:ascii="Times New Roman" w:eastAsiaTheme="minorEastAsia" w:hAnsi="Times New Roman" w:cs="Times New Roman"/>
              <w:sz w:val="24"/>
              <w:szCs w:val="24"/>
            </w:rPr>
            <w:t xml:space="preserve"> за периода 2011-2015 г.;</w:t>
          </w:r>
        </w:p>
        <w:p w:rsidR="00D223E2" w:rsidRDefault="00D223E2" w:rsidP="00C775A2">
          <w:pPr>
            <w:pStyle w:val="ListParagraph"/>
            <w:numPr>
              <w:ilvl w:val="0"/>
              <w:numId w:val="43"/>
            </w:num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Междинната оценка на </w:t>
          </w:r>
          <w:r w:rsidRPr="00D223E2">
            <w:rPr>
              <w:rFonts w:ascii="Times New Roman" w:eastAsiaTheme="minorEastAsia" w:hAnsi="Times New Roman" w:cs="Times New Roman"/>
              <w:sz w:val="24"/>
              <w:szCs w:val="24"/>
            </w:rPr>
            <w:t>Национална стратегия за регионално развитие</w:t>
          </w:r>
          <w:r>
            <w:rPr>
              <w:rFonts w:ascii="Times New Roman" w:eastAsiaTheme="minorEastAsia" w:hAnsi="Times New Roman" w:cs="Times New Roman"/>
              <w:sz w:val="24"/>
              <w:szCs w:val="24"/>
            </w:rPr>
            <w:t xml:space="preserve"> 2005-2015 г. и Междинния доклад за изпълнението на НСРР от 2011 г.;</w:t>
          </w:r>
        </w:p>
        <w:p w:rsidR="00D223E2" w:rsidRDefault="00D223E2" w:rsidP="00C775A2">
          <w:pPr>
            <w:pStyle w:val="ListParagraph"/>
            <w:numPr>
              <w:ilvl w:val="0"/>
              <w:numId w:val="43"/>
            </w:num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Национална </w:t>
          </w:r>
          <w:r w:rsidRPr="00D223E2">
            <w:rPr>
              <w:rFonts w:ascii="Times New Roman" w:eastAsiaTheme="minorEastAsia" w:hAnsi="Times New Roman" w:cs="Times New Roman"/>
              <w:sz w:val="24"/>
              <w:szCs w:val="24"/>
            </w:rPr>
            <w:t>стратегия за регионално развитие</w:t>
          </w:r>
          <w:r>
            <w:rPr>
              <w:rFonts w:ascii="Times New Roman" w:eastAsiaTheme="minorEastAsia" w:hAnsi="Times New Roman" w:cs="Times New Roman"/>
              <w:sz w:val="24"/>
              <w:szCs w:val="24"/>
            </w:rPr>
            <w:t xml:space="preserve"> 2012-2022 г.</w:t>
          </w:r>
        </w:p>
        <w:p w:rsidR="00D223E2" w:rsidRDefault="00D223E2" w:rsidP="00C775A2">
          <w:pPr>
            <w:pStyle w:val="ListParagraph"/>
            <w:numPr>
              <w:ilvl w:val="0"/>
              <w:numId w:val="43"/>
            </w:num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Национална концепция за пространствено развитие 2013-2025 г.;</w:t>
          </w:r>
        </w:p>
        <w:p w:rsidR="00D223E2" w:rsidRDefault="00D223E2" w:rsidP="00C775A2">
          <w:pPr>
            <w:pStyle w:val="ListParagraph"/>
            <w:numPr>
              <w:ilvl w:val="0"/>
              <w:numId w:val="43"/>
            </w:num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Предварителните, междинните и </w:t>
          </w:r>
          <w:proofErr w:type="spellStart"/>
          <w:r>
            <w:rPr>
              <w:rFonts w:ascii="Times New Roman" w:eastAsiaTheme="minorEastAsia" w:hAnsi="Times New Roman" w:cs="Times New Roman"/>
              <w:sz w:val="24"/>
              <w:szCs w:val="24"/>
            </w:rPr>
            <w:t>последващите</w:t>
          </w:r>
          <w:proofErr w:type="spellEnd"/>
          <w:r>
            <w:rPr>
              <w:rFonts w:ascii="Times New Roman" w:eastAsiaTheme="minorEastAsia" w:hAnsi="Times New Roman" w:cs="Times New Roman"/>
              <w:sz w:val="24"/>
              <w:szCs w:val="24"/>
            </w:rPr>
            <w:t xml:space="preserve"> оценки на шестте Регионални плана за развитие</w:t>
          </w:r>
          <w:r w:rsidR="00672D4C">
            <w:rPr>
              <w:rFonts w:ascii="Times New Roman" w:eastAsiaTheme="minorEastAsia" w:hAnsi="Times New Roman" w:cs="Times New Roman"/>
              <w:sz w:val="24"/>
              <w:szCs w:val="24"/>
              <w:lang w:val="en-US"/>
            </w:rPr>
            <w:t xml:space="preserve"> </w:t>
          </w:r>
          <w:r w:rsidR="000927E6">
            <w:rPr>
              <w:rFonts w:ascii="Times New Roman" w:eastAsiaTheme="minorEastAsia" w:hAnsi="Times New Roman" w:cs="Times New Roman"/>
              <w:sz w:val="24"/>
              <w:szCs w:val="24"/>
            </w:rPr>
            <w:t xml:space="preserve">за </w:t>
          </w:r>
          <w:r w:rsidR="00672D4C">
            <w:rPr>
              <w:rFonts w:ascii="Times New Roman" w:eastAsiaTheme="minorEastAsia" w:hAnsi="Times New Roman" w:cs="Times New Roman"/>
              <w:sz w:val="24"/>
              <w:szCs w:val="24"/>
            </w:rPr>
            <w:t>периода 2007-2013 г.</w:t>
          </w:r>
          <w:r>
            <w:rPr>
              <w:rFonts w:ascii="Times New Roman" w:eastAsiaTheme="minorEastAsia" w:hAnsi="Times New Roman" w:cs="Times New Roman"/>
              <w:sz w:val="24"/>
              <w:szCs w:val="24"/>
            </w:rPr>
            <w:t>;</w:t>
          </w:r>
        </w:p>
        <w:p w:rsidR="00D223E2" w:rsidRDefault="00D223E2" w:rsidP="00C775A2">
          <w:pPr>
            <w:pStyle w:val="ListParagraph"/>
            <w:numPr>
              <w:ilvl w:val="0"/>
              <w:numId w:val="43"/>
            </w:num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Годишните доклади за наблюдение на изпълненото на Регионалните планове за развитие за периода 2009-2015 г.;</w:t>
          </w:r>
        </w:p>
        <w:p w:rsidR="00D223E2" w:rsidRDefault="00D223E2" w:rsidP="00C775A2">
          <w:pPr>
            <w:pStyle w:val="ListParagraph"/>
            <w:numPr>
              <w:ilvl w:val="0"/>
              <w:numId w:val="43"/>
            </w:num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Методическите указания за актуализиране на действащите стратегии и планове за регионално и местно развитие;</w:t>
          </w:r>
        </w:p>
        <w:p w:rsidR="00D223E2" w:rsidRDefault="00D223E2" w:rsidP="00C775A2">
          <w:pPr>
            <w:pStyle w:val="ListParagraph"/>
            <w:numPr>
              <w:ilvl w:val="0"/>
              <w:numId w:val="43"/>
            </w:num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Годишните доклади за напредъка по изпълнението на оперативните  програми</w:t>
          </w:r>
          <w:r w:rsidR="00422ECC">
            <w:rPr>
              <w:rFonts w:ascii="Times New Roman" w:eastAsiaTheme="minorEastAsia" w:hAnsi="Times New Roman" w:cs="Times New Roman"/>
              <w:sz w:val="24"/>
              <w:szCs w:val="24"/>
            </w:rPr>
            <w:t>;</w:t>
          </w:r>
        </w:p>
        <w:p w:rsidR="00422ECC" w:rsidRDefault="00422ECC" w:rsidP="00C775A2">
          <w:pPr>
            <w:pStyle w:val="ListParagraph"/>
            <w:numPr>
              <w:ilvl w:val="0"/>
              <w:numId w:val="43"/>
            </w:num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Междинните и </w:t>
          </w:r>
          <w:proofErr w:type="spellStart"/>
          <w:r>
            <w:rPr>
              <w:rFonts w:ascii="Times New Roman" w:eastAsiaTheme="minorEastAsia" w:hAnsi="Times New Roman" w:cs="Times New Roman"/>
              <w:sz w:val="24"/>
              <w:szCs w:val="24"/>
            </w:rPr>
            <w:t>последващите</w:t>
          </w:r>
          <w:proofErr w:type="spellEnd"/>
          <w:r>
            <w:rPr>
              <w:rFonts w:ascii="Times New Roman" w:eastAsiaTheme="minorEastAsia" w:hAnsi="Times New Roman" w:cs="Times New Roman"/>
              <w:sz w:val="24"/>
              <w:szCs w:val="24"/>
            </w:rPr>
            <w:t xml:space="preserve"> оценки на Областните стратегии за развитие;</w:t>
          </w:r>
        </w:p>
        <w:p w:rsidR="00422ECC" w:rsidRDefault="00422ECC" w:rsidP="00C775A2">
          <w:pPr>
            <w:pStyle w:val="ListParagraph"/>
            <w:numPr>
              <w:ilvl w:val="0"/>
              <w:numId w:val="43"/>
            </w:num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Годишни доклади за наблюдение на изпълнението на Общинските планове за развитие;</w:t>
          </w:r>
        </w:p>
        <w:p w:rsidR="00422ECC" w:rsidRPr="00D223E2" w:rsidRDefault="00422ECC" w:rsidP="00C775A2">
          <w:pPr>
            <w:pStyle w:val="ListParagraph"/>
            <w:numPr>
              <w:ilvl w:val="0"/>
              <w:numId w:val="43"/>
            </w:num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Доклади/отчети за изпълнението на секторни стратегии за развитие.</w:t>
          </w:r>
        </w:p>
        <w:p w:rsidR="00E413F3" w:rsidRPr="00660A43" w:rsidRDefault="00E413F3" w:rsidP="00660A43">
          <w:pPr>
            <w:spacing w:line="360" w:lineRule="auto"/>
            <w:jc w:val="both"/>
            <w:rPr>
              <w:rFonts w:ascii="Times New Roman" w:eastAsiaTheme="minorEastAsia" w:hAnsi="Times New Roman" w:cs="Times New Roman"/>
              <w:sz w:val="24"/>
              <w:szCs w:val="24"/>
            </w:rPr>
          </w:pPr>
        </w:p>
        <w:p w:rsidR="000F2707" w:rsidRDefault="000F2707">
          <w:pPr>
            <w:rPr>
              <w:rFonts w:ascii="Times New Roman" w:eastAsiaTheme="minorEastAsia" w:hAnsi="Times New Roman" w:cs="Times New Roman"/>
              <w:b/>
              <w:color w:val="FFFFFF" w:themeColor="background1"/>
              <w:sz w:val="28"/>
              <w:szCs w:val="28"/>
            </w:rPr>
          </w:pPr>
        </w:p>
        <w:p w:rsidR="002C5172" w:rsidRDefault="001E7F45">
          <w:pPr>
            <w:rPr>
              <w:rFonts w:ascii="Times New Roman" w:eastAsiaTheme="minorEastAsia" w:hAnsi="Times New Roman" w:cs="Times New Roman"/>
              <w:b/>
              <w:color w:val="FFFFFF" w:themeColor="background1"/>
              <w:sz w:val="28"/>
              <w:szCs w:val="28"/>
            </w:rPr>
          </w:pPr>
        </w:p>
      </w:sdtContent>
    </w:sdt>
    <w:p w:rsidR="001E53C5" w:rsidRPr="000554E4" w:rsidRDefault="001E53C5" w:rsidP="00C775A2">
      <w:pPr>
        <w:pStyle w:val="Heading1"/>
        <w:numPr>
          <w:ilvl w:val="0"/>
          <w:numId w:val="44"/>
        </w:numPr>
        <w:jc w:val="both"/>
        <w:rPr>
          <w:rFonts w:ascii="Times New Roman" w:eastAsia="Times New Roman" w:hAnsi="Times New Roman" w:cs="Times New Roman"/>
          <w:lang w:eastAsia="bg-BG"/>
        </w:rPr>
      </w:pPr>
      <w:bookmarkStart w:id="1" w:name="_Toc477947520"/>
      <w:r w:rsidRPr="000554E4">
        <w:rPr>
          <w:rFonts w:ascii="Times New Roman" w:eastAsia="Times New Roman" w:hAnsi="Times New Roman" w:cs="Times New Roman"/>
          <w:lang w:eastAsia="bg-BG"/>
        </w:rPr>
        <w:t>ОЦЕНКА НА СТЕПЕНТА НА ПОСТИГАНЕ НА ЦЕЛИТЕ И ПРИОРИТЕ</w:t>
      </w:r>
      <w:r w:rsidR="00DA4835">
        <w:rPr>
          <w:rFonts w:ascii="Times New Roman" w:eastAsia="Times New Roman" w:hAnsi="Times New Roman" w:cs="Times New Roman"/>
          <w:lang w:eastAsia="bg-BG"/>
        </w:rPr>
        <w:t>ТИТЕ ЗА РЕГИОНАЛНО РАЗВИТИЕ ПРЕЗ</w:t>
      </w:r>
      <w:r w:rsidRPr="000554E4">
        <w:rPr>
          <w:rFonts w:ascii="Times New Roman" w:eastAsia="Times New Roman" w:hAnsi="Times New Roman" w:cs="Times New Roman"/>
          <w:lang w:eastAsia="bg-BG"/>
        </w:rPr>
        <w:t xml:space="preserve"> ПЕРИОДА 2005-2015 Г.</w:t>
      </w:r>
      <w:bookmarkEnd w:id="1"/>
      <w:r w:rsidRPr="000554E4">
        <w:rPr>
          <w:rFonts w:ascii="Times New Roman" w:eastAsia="Times New Roman" w:hAnsi="Times New Roman" w:cs="Times New Roman"/>
          <w:lang w:eastAsia="bg-BG"/>
        </w:rPr>
        <w:t xml:space="preserve"> </w:t>
      </w:r>
    </w:p>
    <w:p w:rsidR="001E53C5" w:rsidRDefault="001E53C5" w:rsidP="001E53C5">
      <w:pPr>
        <w:widowControl w:val="0"/>
        <w:autoSpaceDE w:val="0"/>
        <w:autoSpaceDN w:val="0"/>
        <w:adjustRightInd w:val="0"/>
        <w:spacing w:after="0" w:line="360" w:lineRule="auto"/>
        <w:ind w:right="22" w:firstLine="900"/>
        <w:jc w:val="both"/>
        <w:rPr>
          <w:rFonts w:ascii="Times New Roman" w:eastAsia="Times New Roman" w:hAnsi="Times New Roman" w:cs="Times New Roman"/>
          <w:b/>
          <w:sz w:val="24"/>
          <w:szCs w:val="24"/>
          <w:lang w:eastAsia="bg-BG"/>
        </w:rPr>
      </w:pPr>
    </w:p>
    <w:p w:rsidR="00BF2536" w:rsidRPr="00BF2536" w:rsidRDefault="00BF2536" w:rsidP="00BF2536">
      <w:pPr>
        <w:spacing w:after="200" w:line="360" w:lineRule="auto"/>
        <w:ind w:firstLine="708"/>
        <w:jc w:val="both"/>
        <w:rPr>
          <w:rFonts w:ascii="Times New Roman" w:eastAsia="Calibri" w:hAnsi="Times New Roman" w:cs="Times New Roman"/>
          <w:sz w:val="24"/>
          <w:szCs w:val="24"/>
          <w:lang w:val="en-US"/>
        </w:rPr>
      </w:pPr>
      <w:r w:rsidRPr="00BF2536">
        <w:rPr>
          <w:rFonts w:ascii="Times New Roman" w:eastAsia="Calibri" w:hAnsi="Times New Roman" w:cs="Times New Roman"/>
          <w:sz w:val="24"/>
          <w:szCs w:val="24"/>
        </w:rPr>
        <w:t xml:space="preserve">Методическият инструментариум на </w:t>
      </w:r>
      <w:proofErr w:type="spellStart"/>
      <w:r w:rsidRPr="00BF2536">
        <w:rPr>
          <w:rFonts w:ascii="Times New Roman" w:eastAsia="Calibri" w:hAnsi="Times New Roman" w:cs="Times New Roman"/>
          <w:sz w:val="24"/>
          <w:szCs w:val="24"/>
        </w:rPr>
        <w:t>последващата</w:t>
      </w:r>
      <w:proofErr w:type="spellEnd"/>
      <w:r w:rsidRPr="00BF2536">
        <w:rPr>
          <w:rFonts w:ascii="Times New Roman" w:eastAsia="Calibri" w:hAnsi="Times New Roman" w:cs="Times New Roman"/>
          <w:sz w:val="24"/>
          <w:szCs w:val="24"/>
        </w:rPr>
        <w:t xml:space="preserve"> оценка включва използването на  определени критерии за оценка, които характеризират най-общо потенциала за реализация и качеството на резултатите при изпълнението на Националната стратегия за регионално развитие за периода 2005-2015 г. Постигането на стратегическите цели и осъществяването на приоритетите за регионално развитие, залегнали в НСРР, е измерено като се отчита напредъка и достигнатата стойност по определени ключови физически и финансови индикатори за оценка на въздействието в различни социално-икономически, инфраструктурни и екологични сектори. Поради големия обем на анализираната информация, сложността на взаимовръзките на изследваните фактори и резултатите от въздействието върху регионалното развитие в национален мащаб за сравнително дълъг период на действие на стратегическия документ, </w:t>
      </w:r>
      <w:proofErr w:type="spellStart"/>
      <w:r w:rsidRPr="00BF2536">
        <w:rPr>
          <w:rFonts w:ascii="Times New Roman" w:eastAsia="Calibri" w:hAnsi="Times New Roman" w:cs="Times New Roman"/>
          <w:sz w:val="24"/>
          <w:szCs w:val="24"/>
        </w:rPr>
        <w:t>последващата</w:t>
      </w:r>
      <w:proofErr w:type="spellEnd"/>
      <w:r w:rsidRPr="00BF2536">
        <w:rPr>
          <w:rFonts w:ascii="Times New Roman" w:eastAsia="Calibri" w:hAnsi="Times New Roman" w:cs="Times New Roman"/>
          <w:sz w:val="24"/>
          <w:szCs w:val="24"/>
        </w:rPr>
        <w:t xml:space="preserve"> оценка на изпълнението има комплексен и интегрален характер и по същество представлява обобщаваща експертна оценка, базирана на използваните критерии и показатели.</w:t>
      </w:r>
    </w:p>
    <w:p w:rsidR="00BF2536" w:rsidRPr="00BF2536" w:rsidRDefault="00BF2536" w:rsidP="00BF2536">
      <w:pPr>
        <w:spacing w:after="200" w:line="360" w:lineRule="auto"/>
        <w:ind w:firstLine="708"/>
        <w:jc w:val="both"/>
        <w:rPr>
          <w:rFonts w:ascii="Times New Roman" w:eastAsia="Calibri" w:hAnsi="Times New Roman" w:cs="Times New Roman"/>
          <w:sz w:val="24"/>
          <w:szCs w:val="24"/>
          <w:lang w:val="en-US"/>
        </w:rPr>
      </w:pPr>
      <w:r w:rsidRPr="00BF2536">
        <w:rPr>
          <w:rFonts w:ascii="Times New Roman" w:eastAsia="Calibri" w:hAnsi="Times New Roman" w:cs="Times New Roman"/>
          <w:sz w:val="24"/>
          <w:szCs w:val="24"/>
        </w:rPr>
        <w:t xml:space="preserve">В допълнение и като съществена част от използвания метод, </w:t>
      </w:r>
      <w:proofErr w:type="spellStart"/>
      <w:r w:rsidRPr="00BF2536">
        <w:rPr>
          <w:rFonts w:ascii="Times New Roman" w:eastAsia="Calibri" w:hAnsi="Times New Roman" w:cs="Times New Roman"/>
          <w:sz w:val="24"/>
          <w:szCs w:val="24"/>
        </w:rPr>
        <w:t>последващата</w:t>
      </w:r>
      <w:proofErr w:type="spellEnd"/>
      <w:r w:rsidRPr="00BF2536">
        <w:rPr>
          <w:rFonts w:ascii="Times New Roman" w:eastAsia="Calibri" w:hAnsi="Times New Roman" w:cs="Times New Roman"/>
          <w:sz w:val="24"/>
          <w:szCs w:val="24"/>
        </w:rPr>
        <w:t xml:space="preserve"> оценка се базира и на съвкупните резултати от анкетно проучване на резултатите и въздействието от изпълнението на Националната стратегия за регионално развитие след края на периода на нейното действие.</w:t>
      </w:r>
    </w:p>
    <w:p w:rsidR="00BF2536" w:rsidRPr="00BF2536" w:rsidRDefault="00BF2536" w:rsidP="00BF2536">
      <w:pPr>
        <w:spacing w:after="200" w:line="360" w:lineRule="auto"/>
        <w:ind w:firstLine="708"/>
        <w:jc w:val="both"/>
        <w:rPr>
          <w:rFonts w:ascii="Times New Roman" w:eastAsia="Calibri" w:hAnsi="Times New Roman" w:cs="Times New Roman"/>
          <w:sz w:val="24"/>
          <w:szCs w:val="24"/>
        </w:rPr>
      </w:pPr>
      <w:proofErr w:type="spellStart"/>
      <w:r w:rsidRPr="00BF2536">
        <w:rPr>
          <w:rFonts w:ascii="Times New Roman" w:eastAsia="Calibri" w:hAnsi="Times New Roman" w:cs="Times New Roman"/>
          <w:bCs/>
          <w:sz w:val="24"/>
          <w:szCs w:val="24"/>
        </w:rPr>
        <w:t>Последващата</w:t>
      </w:r>
      <w:proofErr w:type="spellEnd"/>
      <w:r w:rsidRPr="00BF2536">
        <w:rPr>
          <w:rFonts w:ascii="Times New Roman" w:eastAsia="Calibri" w:hAnsi="Times New Roman" w:cs="Times New Roman"/>
          <w:bCs/>
          <w:sz w:val="24"/>
          <w:szCs w:val="24"/>
        </w:rPr>
        <w:t xml:space="preserve"> оценка използва следната степенна скала за оценка на резултатите от изпълнението на стратегическите цели и постигнатия напредък по реализацията на приоритетите за регионално развитие на национално ниво за периода 2005-2015 г.: </w:t>
      </w:r>
    </w:p>
    <w:p w:rsidR="00BF2536" w:rsidRPr="00BF2536" w:rsidRDefault="0022272D" w:rsidP="0022272D">
      <w:pPr>
        <w:spacing w:after="200" w:line="360" w:lineRule="auto"/>
        <w:ind w:left="36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sidR="00BF2536" w:rsidRPr="00BF2536">
        <w:rPr>
          <w:rFonts w:ascii="Times New Roman" w:eastAsia="Calibri" w:hAnsi="Times New Roman" w:cs="Times New Roman"/>
          <w:sz w:val="24"/>
          <w:szCs w:val="24"/>
        </w:rPr>
        <w:t>минимални резултати/ незначителен напредък, съответно ниска степен на изпълнение;</w:t>
      </w:r>
    </w:p>
    <w:p w:rsidR="00BF2536" w:rsidRPr="00BF2536" w:rsidRDefault="0022272D" w:rsidP="0022272D">
      <w:pPr>
        <w:spacing w:after="200" w:line="360" w:lineRule="auto"/>
        <w:ind w:left="36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2.</w:t>
      </w:r>
      <w:proofErr w:type="spellStart"/>
      <w:r w:rsidR="00BF2536" w:rsidRPr="00BF2536">
        <w:rPr>
          <w:rFonts w:ascii="Times New Roman" w:eastAsia="Calibri" w:hAnsi="Times New Roman" w:cs="Times New Roman"/>
          <w:sz w:val="24"/>
          <w:szCs w:val="24"/>
        </w:rPr>
        <w:t>медианни</w:t>
      </w:r>
      <w:proofErr w:type="spellEnd"/>
      <w:r w:rsidR="00BF2536" w:rsidRPr="00BF2536">
        <w:rPr>
          <w:rFonts w:ascii="Times New Roman" w:eastAsia="Calibri" w:hAnsi="Times New Roman" w:cs="Times New Roman"/>
          <w:sz w:val="24"/>
          <w:szCs w:val="24"/>
        </w:rPr>
        <w:t xml:space="preserve"> резултати/ умерен напредък, съответно средна степен на изпълнение;</w:t>
      </w:r>
    </w:p>
    <w:p w:rsidR="00BF2536" w:rsidRDefault="00BF2536" w:rsidP="00BF2536">
      <w:pPr>
        <w:widowControl w:val="0"/>
        <w:autoSpaceDE w:val="0"/>
        <w:autoSpaceDN w:val="0"/>
        <w:adjustRightInd w:val="0"/>
        <w:spacing w:after="0" w:line="360" w:lineRule="auto"/>
        <w:ind w:right="22" w:firstLine="900"/>
        <w:jc w:val="both"/>
        <w:rPr>
          <w:rFonts w:ascii="Times New Roman" w:eastAsia="Times New Roman" w:hAnsi="Times New Roman" w:cs="Times New Roman"/>
          <w:b/>
          <w:sz w:val="24"/>
          <w:szCs w:val="24"/>
          <w:lang w:val="en-US" w:eastAsia="bg-BG"/>
        </w:rPr>
      </w:pPr>
      <w:r w:rsidRPr="00BF2536">
        <w:rPr>
          <w:rFonts w:ascii="Times New Roman" w:eastAsia="Calibri" w:hAnsi="Times New Roman" w:cs="Times New Roman"/>
          <w:sz w:val="24"/>
          <w:szCs w:val="24"/>
        </w:rPr>
        <w:t>максимални резултати/значителен напредък, съответно висока степен на изпълнение.</w:t>
      </w:r>
    </w:p>
    <w:p w:rsidR="00222ECB" w:rsidRDefault="00222ECB" w:rsidP="005B0EF8">
      <w:pPr>
        <w:widowControl w:val="0"/>
        <w:autoSpaceDE w:val="0"/>
        <w:autoSpaceDN w:val="0"/>
        <w:adjustRightInd w:val="0"/>
        <w:spacing w:after="0" w:line="360" w:lineRule="auto"/>
        <w:ind w:right="22" w:firstLine="900"/>
        <w:jc w:val="both"/>
        <w:rPr>
          <w:rFonts w:ascii="Times New Roman" w:eastAsia="Times New Roman" w:hAnsi="Times New Roman" w:cs="Times New Roman"/>
          <w:b/>
          <w:sz w:val="24"/>
          <w:szCs w:val="24"/>
          <w:lang w:val="en-US" w:eastAsia="bg-BG"/>
        </w:rPr>
      </w:pPr>
    </w:p>
    <w:p w:rsidR="005B0EF8" w:rsidRPr="00AF6528" w:rsidRDefault="005B0EF8" w:rsidP="005B0EF8">
      <w:pPr>
        <w:widowControl w:val="0"/>
        <w:autoSpaceDE w:val="0"/>
        <w:autoSpaceDN w:val="0"/>
        <w:adjustRightInd w:val="0"/>
        <w:spacing w:after="0" w:line="360" w:lineRule="auto"/>
        <w:ind w:right="22" w:firstLine="900"/>
        <w:jc w:val="both"/>
        <w:rPr>
          <w:rFonts w:ascii="Times New Roman" w:eastAsia="Times New Roman" w:hAnsi="Times New Roman" w:cs="Times New Roman"/>
          <w:b/>
          <w:sz w:val="24"/>
          <w:szCs w:val="24"/>
          <w:lang w:eastAsia="bg-BG"/>
        </w:rPr>
      </w:pPr>
      <w:r w:rsidRPr="00AF6528">
        <w:rPr>
          <w:rFonts w:ascii="Times New Roman" w:eastAsia="Times New Roman" w:hAnsi="Times New Roman" w:cs="Times New Roman"/>
          <w:b/>
          <w:sz w:val="24"/>
          <w:szCs w:val="24"/>
          <w:lang w:eastAsia="bg-BG"/>
        </w:rPr>
        <w:lastRenderedPageBreak/>
        <w:t>Главната цел на регионалното развитие за периода до 2015г. е постигането на устойчиво и балансирано развитие на районите в Република България.</w:t>
      </w:r>
    </w:p>
    <w:p w:rsidR="005B0EF8" w:rsidRPr="00D00C0B" w:rsidRDefault="005B0EF8" w:rsidP="005B0EF8">
      <w:pPr>
        <w:spacing w:line="360" w:lineRule="auto"/>
        <w:ind w:firstLine="708"/>
        <w:jc w:val="both"/>
        <w:rPr>
          <w:rFonts w:ascii="Times New Roman" w:eastAsia="Times New Roman" w:hAnsi="Times New Roman" w:cs="Times New Roman"/>
          <w:sz w:val="24"/>
          <w:szCs w:val="24"/>
          <w:lang w:eastAsia="bg-BG"/>
        </w:rPr>
      </w:pPr>
      <w:r w:rsidRPr="00D00C0B">
        <w:rPr>
          <w:rFonts w:ascii="Times New Roman" w:eastAsia="Times New Roman" w:hAnsi="Times New Roman" w:cs="Times New Roman"/>
          <w:sz w:val="24"/>
          <w:szCs w:val="24"/>
          <w:lang w:eastAsia="bg-BG"/>
        </w:rPr>
        <w:t>Изпълнението на главната цел на държавната политика за регионално развитие ще се осъществи чрез реализацията на следните стратегически цели:</w:t>
      </w:r>
    </w:p>
    <w:p w:rsidR="005B0EF8" w:rsidRPr="00E908D9" w:rsidRDefault="005B0EF8" w:rsidP="001E57CA">
      <w:pPr>
        <w:widowControl w:val="0"/>
        <w:autoSpaceDE w:val="0"/>
        <w:autoSpaceDN w:val="0"/>
        <w:adjustRightInd w:val="0"/>
        <w:spacing w:after="0" w:line="360" w:lineRule="auto"/>
        <w:ind w:right="22" w:firstLine="851"/>
        <w:jc w:val="both"/>
        <w:rPr>
          <w:rFonts w:ascii="Times New Roman" w:eastAsia="Times New Roman" w:hAnsi="Times New Roman" w:cs="Times New Roman"/>
          <w:b/>
          <w:sz w:val="24"/>
          <w:szCs w:val="24"/>
          <w:lang w:eastAsia="bg-BG"/>
        </w:rPr>
      </w:pPr>
      <w:r w:rsidRPr="00D00C0B">
        <w:rPr>
          <w:rFonts w:ascii="Times New Roman" w:eastAsia="Times New Roman" w:hAnsi="Times New Roman" w:cs="Times New Roman"/>
          <w:i/>
          <w:sz w:val="24"/>
          <w:szCs w:val="24"/>
          <w:u w:val="single"/>
          <w:lang w:eastAsia="bg-BG"/>
        </w:rPr>
        <w:t xml:space="preserve">Стратегическа цел </w:t>
      </w:r>
      <w:r w:rsidRPr="00D00C0B">
        <w:rPr>
          <w:rFonts w:ascii="Times New Roman" w:eastAsia="Times New Roman" w:hAnsi="Times New Roman" w:cs="Times New Roman"/>
          <w:sz w:val="24"/>
          <w:szCs w:val="24"/>
          <w:u w:val="single"/>
          <w:lang w:eastAsia="bg-BG"/>
        </w:rPr>
        <w:t>1</w:t>
      </w:r>
      <w:r w:rsidRPr="00D00C0B">
        <w:rPr>
          <w:rFonts w:ascii="Times New Roman" w:eastAsia="Times New Roman" w:hAnsi="Times New Roman" w:cs="Times New Roman"/>
          <w:b/>
          <w:sz w:val="24"/>
          <w:szCs w:val="24"/>
          <w:lang w:eastAsia="bg-BG"/>
        </w:rPr>
        <w:t xml:space="preserve"> Постигане на ускорено развитие на българските райони и доближаване до средните равнища на развитие на регионите в ЕС</w:t>
      </w:r>
      <w:r w:rsidR="00E908D9">
        <w:rPr>
          <w:rFonts w:ascii="Times New Roman" w:eastAsia="Times New Roman" w:hAnsi="Times New Roman" w:cs="Times New Roman"/>
          <w:b/>
          <w:sz w:val="24"/>
          <w:szCs w:val="24"/>
          <w:lang w:eastAsia="bg-BG"/>
        </w:rPr>
        <w:t>;</w:t>
      </w:r>
    </w:p>
    <w:p w:rsidR="005B0EF8" w:rsidRPr="00D00C0B" w:rsidRDefault="005B0EF8" w:rsidP="005B0EF8">
      <w:pPr>
        <w:widowControl w:val="0"/>
        <w:autoSpaceDE w:val="0"/>
        <w:autoSpaceDN w:val="0"/>
        <w:adjustRightInd w:val="0"/>
        <w:spacing w:after="0" w:line="360" w:lineRule="auto"/>
        <w:ind w:right="22" w:firstLine="840"/>
        <w:jc w:val="both"/>
        <w:rPr>
          <w:rFonts w:ascii="Times New Roman" w:eastAsia="Times New Roman" w:hAnsi="Times New Roman" w:cs="Times New Roman"/>
          <w:b/>
          <w:sz w:val="24"/>
          <w:szCs w:val="24"/>
          <w:lang w:eastAsia="bg-BG"/>
        </w:rPr>
      </w:pPr>
      <w:r w:rsidRPr="00D00C0B">
        <w:rPr>
          <w:rFonts w:ascii="Times New Roman" w:eastAsia="Times New Roman" w:hAnsi="Times New Roman" w:cs="Times New Roman"/>
          <w:i/>
          <w:sz w:val="24"/>
          <w:szCs w:val="24"/>
          <w:u w:val="single"/>
          <w:lang w:eastAsia="bg-BG"/>
        </w:rPr>
        <w:t>Стратегическа цел 2</w:t>
      </w:r>
      <w:r w:rsidRPr="00D00C0B">
        <w:rPr>
          <w:rFonts w:ascii="Times New Roman" w:eastAsia="Times New Roman" w:hAnsi="Times New Roman" w:cs="Times New Roman"/>
          <w:b/>
          <w:sz w:val="24"/>
          <w:szCs w:val="24"/>
          <w:lang w:eastAsia="bg-BG"/>
        </w:rPr>
        <w:t xml:space="preserve"> Намаляване на </w:t>
      </w:r>
      <w:proofErr w:type="spellStart"/>
      <w:r w:rsidRPr="00D00C0B">
        <w:rPr>
          <w:rFonts w:ascii="Times New Roman" w:eastAsia="Times New Roman" w:hAnsi="Times New Roman" w:cs="Times New Roman"/>
          <w:b/>
          <w:sz w:val="24"/>
          <w:szCs w:val="24"/>
          <w:lang w:eastAsia="bg-BG"/>
        </w:rPr>
        <w:t>междурегионалните</w:t>
      </w:r>
      <w:proofErr w:type="spellEnd"/>
      <w:r w:rsidRPr="00D00C0B">
        <w:rPr>
          <w:rFonts w:ascii="Times New Roman" w:eastAsia="Times New Roman" w:hAnsi="Times New Roman" w:cs="Times New Roman"/>
          <w:b/>
          <w:sz w:val="24"/>
          <w:szCs w:val="24"/>
          <w:lang w:eastAsia="bg-BG"/>
        </w:rPr>
        <w:t xml:space="preserve"> и </w:t>
      </w:r>
      <w:proofErr w:type="spellStart"/>
      <w:r w:rsidRPr="00D00C0B">
        <w:rPr>
          <w:rFonts w:ascii="Times New Roman" w:eastAsia="Times New Roman" w:hAnsi="Times New Roman" w:cs="Times New Roman"/>
          <w:b/>
          <w:sz w:val="24"/>
          <w:szCs w:val="24"/>
          <w:lang w:eastAsia="bg-BG"/>
        </w:rPr>
        <w:t>вътрешнорегионалните</w:t>
      </w:r>
      <w:proofErr w:type="spellEnd"/>
      <w:r w:rsidRPr="00D00C0B">
        <w:rPr>
          <w:rFonts w:ascii="Times New Roman" w:eastAsia="Times New Roman" w:hAnsi="Times New Roman" w:cs="Times New Roman"/>
          <w:b/>
          <w:sz w:val="24"/>
          <w:szCs w:val="24"/>
          <w:lang w:eastAsia="bg-BG"/>
        </w:rPr>
        <w:t xml:space="preserve"> различия чрез развитие на вътрешния потенциал на районите и градовете</w:t>
      </w:r>
      <w:r w:rsidR="00E908D9">
        <w:rPr>
          <w:rFonts w:ascii="Times New Roman" w:eastAsia="Times New Roman" w:hAnsi="Times New Roman" w:cs="Times New Roman"/>
          <w:b/>
          <w:sz w:val="24"/>
          <w:szCs w:val="24"/>
          <w:lang w:eastAsia="bg-BG"/>
        </w:rPr>
        <w:t>;</w:t>
      </w:r>
      <w:r w:rsidRPr="00D00C0B">
        <w:rPr>
          <w:rFonts w:ascii="Times New Roman" w:eastAsia="Times New Roman" w:hAnsi="Times New Roman" w:cs="Times New Roman"/>
          <w:b/>
          <w:sz w:val="24"/>
          <w:szCs w:val="24"/>
          <w:lang w:eastAsia="bg-BG"/>
        </w:rPr>
        <w:t xml:space="preserve"> </w:t>
      </w:r>
    </w:p>
    <w:p w:rsidR="005B0EF8" w:rsidRPr="00D00C0B" w:rsidRDefault="005B0EF8" w:rsidP="005B0EF8">
      <w:pPr>
        <w:widowControl w:val="0"/>
        <w:autoSpaceDE w:val="0"/>
        <w:autoSpaceDN w:val="0"/>
        <w:adjustRightInd w:val="0"/>
        <w:spacing w:after="0" w:line="360" w:lineRule="auto"/>
        <w:ind w:right="22" w:firstLine="840"/>
        <w:jc w:val="both"/>
        <w:rPr>
          <w:rFonts w:ascii="Times New Roman" w:eastAsia="Times New Roman" w:hAnsi="Times New Roman" w:cs="Times New Roman"/>
          <w:b/>
          <w:sz w:val="24"/>
          <w:szCs w:val="24"/>
          <w:lang w:eastAsia="bg-BG"/>
        </w:rPr>
      </w:pPr>
      <w:r w:rsidRPr="00D00C0B">
        <w:rPr>
          <w:rFonts w:ascii="Times New Roman" w:eastAsia="Times New Roman" w:hAnsi="Times New Roman" w:cs="Times New Roman"/>
          <w:i/>
          <w:sz w:val="24"/>
          <w:szCs w:val="24"/>
          <w:u w:val="single"/>
          <w:lang w:eastAsia="bg-BG"/>
        </w:rPr>
        <w:t>Стратегическа цел 3</w:t>
      </w:r>
      <w:r w:rsidRPr="00D00C0B">
        <w:rPr>
          <w:rFonts w:ascii="Times New Roman" w:eastAsia="Times New Roman" w:hAnsi="Times New Roman" w:cs="Times New Roman"/>
          <w:b/>
          <w:sz w:val="24"/>
          <w:szCs w:val="24"/>
          <w:lang w:eastAsia="bg-BG"/>
        </w:rPr>
        <w:t xml:space="preserve"> Развитие на териториалното сътрудничество, </w:t>
      </w:r>
      <w:proofErr w:type="spellStart"/>
      <w:r w:rsidRPr="00D00C0B">
        <w:rPr>
          <w:rFonts w:ascii="Times New Roman" w:eastAsia="Times New Roman" w:hAnsi="Times New Roman" w:cs="Times New Roman"/>
          <w:b/>
          <w:sz w:val="24"/>
          <w:szCs w:val="24"/>
          <w:lang w:eastAsia="bg-BG"/>
        </w:rPr>
        <w:t>добросъседството</w:t>
      </w:r>
      <w:proofErr w:type="spellEnd"/>
      <w:r w:rsidRPr="00D00C0B">
        <w:rPr>
          <w:rFonts w:ascii="Times New Roman" w:eastAsia="Times New Roman" w:hAnsi="Times New Roman" w:cs="Times New Roman"/>
          <w:b/>
          <w:sz w:val="24"/>
          <w:szCs w:val="24"/>
          <w:lang w:eastAsia="bg-BG"/>
        </w:rPr>
        <w:t xml:space="preserve"> и партньорството за постигане на европейска териториална  кохезия.</w:t>
      </w:r>
    </w:p>
    <w:p w:rsidR="005B0EF8" w:rsidRDefault="005B0EF8" w:rsidP="001E53C5">
      <w:pPr>
        <w:widowControl w:val="0"/>
        <w:autoSpaceDE w:val="0"/>
        <w:autoSpaceDN w:val="0"/>
        <w:adjustRightInd w:val="0"/>
        <w:spacing w:after="0" w:line="360" w:lineRule="auto"/>
        <w:ind w:right="22" w:firstLine="900"/>
        <w:jc w:val="both"/>
        <w:rPr>
          <w:rFonts w:ascii="Times New Roman" w:eastAsia="Times New Roman" w:hAnsi="Times New Roman" w:cs="Times New Roman"/>
          <w:b/>
          <w:sz w:val="24"/>
          <w:szCs w:val="24"/>
          <w:lang w:eastAsia="bg-BG"/>
        </w:rPr>
      </w:pPr>
    </w:p>
    <w:p w:rsidR="000D0DDB" w:rsidRPr="00075AAF" w:rsidRDefault="000D0DDB" w:rsidP="00C775A2">
      <w:pPr>
        <w:pStyle w:val="ListParagraph"/>
        <w:numPr>
          <w:ilvl w:val="1"/>
          <w:numId w:val="44"/>
        </w:numPr>
        <w:jc w:val="both"/>
        <w:rPr>
          <w:rFonts w:ascii="Times New Roman" w:hAnsi="Times New Roman" w:cs="Times New Roman"/>
          <w:b/>
          <w:sz w:val="24"/>
          <w:szCs w:val="24"/>
          <w:lang w:eastAsia="bg-BG"/>
        </w:rPr>
      </w:pPr>
      <w:r w:rsidRPr="00075AAF">
        <w:rPr>
          <w:rFonts w:ascii="Times New Roman" w:hAnsi="Times New Roman" w:cs="Times New Roman"/>
          <w:b/>
          <w:sz w:val="24"/>
          <w:szCs w:val="24"/>
          <w:lang w:eastAsia="bg-BG"/>
        </w:rPr>
        <w:t xml:space="preserve">Основни количествени индикатори, проследяващи изпълнението на главната цел и стратегическите цели на НСРР. </w:t>
      </w:r>
    </w:p>
    <w:p w:rsidR="000D0DDB" w:rsidRPr="000D0DDB" w:rsidRDefault="000D0DDB" w:rsidP="000D0DDB">
      <w:pPr>
        <w:spacing w:after="0" w:line="360" w:lineRule="auto"/>
        <w:ind w:firstLine="360"/>
        <w:jc w:val="both"/>
        <w:rPr>
          <w:rFonts w:ascii="Times New Roman" w:eastAsia="Times New Roman" w:hAnsi="Times New Roman" w:cs="Times New Roman"/>
          <w:sz w:val="24"/>
          <w:szCs w:val="24"/>
          <w:lang w:eastAsia="bg-BG"/>
        </w:rPr>
      </w:pPr>
      <w:r w:rsidRPr="000D0DDB">
        <w:rPr>
          <w:rFonts w:ascii="Times New Roman" w:eastAsia="Times New Roman" w:hAnsi="Times New Roman" w:cs="Times New Roman"/>
          <w:sz w:val="24"/>
          <w:szCs w:val="24"/>
          <w:lang w:eastAsia="bg-BG"/>
        </w:rPr>
        <w:t xml:space="preserve">Тяхното действие е комплексно по отношение постигането на главната стратегическа цел, а целевите стойности на основните индикатори осигуряват възможността за количествено оценяване на степента на постигане на заложените цели. </w:t>
      </w:r>
    </w:p>
    <w:p w:rsidR="000D0DDB" w:rsidRDefault="000D0DDB" w:rsidP="001E53C5">
      <w:pPr>
        <w:widowControl w:val="0"/>
        <w:autoSpaceDE w:val="0"/>
        <w:autoSpaceDN w:val="0"/>
        <w:adjustRightInd w:val="0"/>
        <w:spacing w:after="0" w:line="360" w:lineRule="auto"/>
        <w:ind w:right="22" w:firstLine="900"/>
        <w:jc w:val="both"/>
        <w:rPr>
          <w:rFonts w:ascii="Times New Roman" w:eastAsia="Times New Roman" w:hAnsi="Times New Roman" w:cs="Times New Roman"/>
          <w:b/>
          <w:sz w:val="24"/>
          <w:szCs w:val="24"/>
          <w:lang w:eastAsia="bg-BG"/>
        </w:rPr>
      </w:pPr>
    </w:p>
    <w:p w:rsidR="007E5624" w:rsidRPr="007E5624" w:rsidRDefault="007E5624" w:rsidP="00C775A2">
      <w:pPr>
        <w:widowControl w:val="0"/>
        <w:numPr>
          <w:ilvl w:val="0"/>
          <w:numId w:val="35"/>
        </w:numPr>
        <w:autoSpaceDE w:val="0"/>
        <w:autoSpaceDN w:val="0"/>
        <w:adjustRightInd w:val="0"/>
        <w:spacing w:after="0" w:line="360" w:lineRule="auto"/>
        <w:ind w:right="22"/>
        <w:contextualSpacing/>
        <w:jc w:val="both"/>
        <w:rPr>
          <w:rFonts w:ascii="Times New Roman" w:eastAsia="Times New Roman" w:hAnsi="Times New Roman" w:cs="Times New Roman"/>
          <w:b/>
          <w:sz w:val="24"/>
          <w:szCs w:val="24"/>
          <w:lang w:eastAsia="bg-BG"/>
        </w:rPr>
      </w:pPr>
      <w:r w:rsidRPr="007E5624">
        <w:rPr>
          <w:rFonts w:ascii="Times New Roman" w:eastAsia="Times New Roman" w:hAnsi="Times New Roman" w:cs="Times New Roman"/>
          <w:b/>
          <w:sz w:val="24"/>
          <w:szCs w:val="24"/>
          <w:lang w:eastAsia="bg-BG"/>
        </w:rPr>
        <w:t xml:space="preserve">Достигане на </w:t>
      </w:r>
      <w:r w:rsidR="00E908D9">
        <w:rPr>
          <w:rFonts w:ascii="Times New Roman" w:eastAsia="Times New Roman" w:hAnsi="Times New Roman" w:cs="Times New Roman"/>
          <w:b/>
          <w:sz w:val="24"/>
          <w:szCs w:val="24"/>
          <w:lang w:eastAsia="bg-BG"/>
        </w:rPr>
        <w:t xml:space="preserve">относителен </w:t>
      </w:r>
      <w:r w:rsidRPr="007E5624">
        <w:rPr>
          <w:rFonts w:ascii="Times New Roman" w:eastAsia="Times New Roman" w:hAnsi="Times New Roman" w:cs="Times New Roman"/>
          <w:b/>
          <w:sz w:val="24"/>
          <w:szCs w:val="24"/>
          <w:lang w:eastAsia="bg-BG"/>
        </w:rPr>
        <w:t xml:space="preserve">дял </w:t>
      </w:r>
      <w:r w:rsidR="00E908D9">
        <w:rPr>
          <w:rFonts w:ascii="Times New Roman" w:eastAsia="Times New Roman" w:hAnsi="Times New Roman" w:cs="Times New Roman"/>
          <w:b/>
          <w:sz w:val="24"/>
          <w:szCs w:val="24"/>
          <w:lang w:eastAsia="bg-BG"/>
        </w:rPr>
        <w:t>(</w:t>
      </w:r>
      <w:r w:rsidRPr="007E5624">
        <w:rPr>
          <w:rFonts w:ascii="Times New Roman" w:eastAsia="Times New Roman" w:hAnsi="Times New Roman" w:cs="Times New Roman"/>
          <w:b/>
          <w:sz w:val="24"/>
          <w:szCs w:val="24"/>
          <w:lang w:eastAsia="bg-BG"/>
        </w:rPr>
        <w:t>%</w:t>
      </w:r>
      <w:r w:rsidR="00E908D9">
        <w:rPr>
          <w:rFonts w:ascii="Times New Roman" w:eastAsia="Times New Roman" w:hAnsi="Times New Roman" w:cs="Times New Roman"/>
          <w:b/>
          <w:sz w:val="24"/>
          <w:szCs w:val="24"/>
          <w:lang w:eastAsia="bg-BG"/>
        </w:rPr>
        <w:t>) на</w:t>
      </w:r>
      <w:r w:rsidRPr="007E5624">
        <w:rPr>
          <w:rFonts w:ascii="Times New Roman" w:eastAsia="Times New Roman" w:hAnsi="Times New Roman" w:cs="Times New Roman"/>
          <w:b/>
          <w:sz w:val="24"/>
          <w:szCs w:val="24"/>
          <w:lang w:eastAsia="bg-BG"/>
        </w:rPr>
        <w:t xml:space="preserve"> БВП на глава от населението от сре</w:t>
      </w:r>
      <w:r w:rsidR="00926B36">
        <w:rPr>
          <w:rFonts w:ascii="Times New Roman" w:eastAsia="Times New Roman" w:hAnsi="Times New Roman" w:cs="Times New Roman"/>
          <w:b/>
          <w:sz w:val="24"/>
          <w:szCs w:val="24"/>
          <w:lang w:eastAsia="bg-BG"/>
        </w:rPr>
        <w:t>дното ниво за регионите в ЕС 27</w:t>
      </w:r>
    </w:p>
    <w:p w:rsidR="005B5973" w:rsidRDefault="005B5973" w:rsidP="007E5624">
      <w:pPr>
        <w:widowControl w:val="0"/>
        <w:autoSpaceDE w:val="0"/>
        <w:autoSpaceDN w:val="0"/>
        <w:adjustRightInd w:val="0"/>
        <w:spacing w:after="0" w:line="360" w:lineRule="auto"/>
        <w:ind w:left="360" w:right="22" w:firstLine="348"/>
        <w:jc w:val="both"/>
        <w:rPr>
          <w:rFonts w:ascii="Times New Roman" w:eastAsia="Times New Roman" w:hAnsi="Times New Roman" w:cs="Times New Roman"/>
          <w:sz w:val="24"/>
          <w:szCs w:val="24"/>
          <w:lang w:eastAsia="bg-BG"/>
        </w:rPr>
      </w:pPr>
    </w:p>
    <w:p w:rsidR="005B0EF8" w:rsidRDefault="007E5624" w:rsidP="00425D8E">
      <w:pPr>
        <w:widowControl w:val="0"/>
        <w:autoSpaceDE w:val="0"/>
        <w:autoSpaceDN w:val="0"/>
        <w:adjustRightInd w:val="0"/>
        <w:spacing w:after="0" w:line="360" w:lineRule="auto"/>
        <w:ind w:right="22" w:firstLine="360"/>
        <w:jc w:val="both"/>
        <w:rPr>
          <w:rFonts w:ascii="Times New Roman" w:eastAsia="Times New Roman" w:hAnsi="Times New Roman" w:cs="Times New Roman"/>
          <w:sz w:val="24"/>
          <w:szCs w:val="24"/>
          <w:lang w:eastAsia="bg-BG"/>
        </w:rPr>
      </w:pPr>
      <w:r w:rsidRPr="007E5624">
        <w:rPr>
          <w:rFonts w:ascii="Times New Roman" w:eastAsia="Times New Roman" w:hAnsi="Times New Roman" w:cs="Times New Roman"/>
          <w:sz w:val="24"/>
          <w:szCs w:val="24"/>
          <w:lang w:eastAsia="bg-BG"/>
        </w:rPr>
        <w:t>България, Гърция</w:t>
      </w:r>
      <w:r w:rsidRPr="007E5624">
        <w:rPr>
          <w:rFonts w:ascii="Times New Roman" w:eastAsia="Times New Roman" w:hAnsi="Times New Roman" w:cs="Times New Roman"/>
          <w:sz w:val="24"/>
          <w:szCs w:val="24"/>
          <w:vertAlign w:val="superscript"/>
          <w:lang w:eastAsia="bg-BG"/>
        </w:rPr>
        <w:footnoteReference w:id="1"/>
      </w:r>
      <w:r w:rsidRPr="007E5624">
        <w:rPr>
          <w:rFonts w:ascii="Times New Roman" w:eastAsia="Times New Roman" w:hAnsi="Times New Roman" w:cs="Times New Roman"/>
          <w:sz w:val="24"/>
          <w:szCs w:val="24"/>
          <w:lang w:eastAsia="bg-BG"/>
        </w:rPr>
        <w:t xml:space="preserve">, Хърватска и Словения са единствените </w:t>
      </w:r>
      <w:proofErr w:type="spellStart"/>
      <w:r w:rsidRPr="007E5624">
        <w:rPr>
          <w:rFonts w:ascii="Times New Roman" w:eastAsia="Times New Roman" w:hAnsi="Times New Roman" w:cs="Times New Roman"/>
          <w:sz w:val="24"/>
          <w:szCs w:val="24"/>
          <w:lang w:eastAsia="bg-BG"/>
        </w:rPr>
        <w:t>мултирегионални</w:t>
      </w:r>
      <w:proofErr w:type="spellEnd"/>
      <w:r w:rsidRPr="007E5624">
        <w:rPr>
          <w:rFonts w:ascii="Times New Roman" w:eastAsia="Times New Roman" w:hAnsi="Times New Roman" w:cs="Times New Roman"/>
          <w:sz w:val="24"/>
          <w:szCs w:val="24"/>
          <w:lang w:eastAsia="bg-BG"/>
        </w:rPr>
        <w:t xml:space="preserve"> страни-членки на ЕС, където всички райони от ниво</w:t>
      </w:r>
      <w:r w:rsidRPr="007E5624">
        <w:rPr>
          <w:rFonts w:ascii="Times New Roman" w:eastAsia="Times New Roman" w:hAnsi="Times New Roman" w:cs="Times New Roman"/>
          <w:b/>
          <w:sz w:val="24"/>
          <w:szCs w:val="24"/>
          <w:lang w:eastAsia="bg-BG"/>
        </w:rPr>
        <w:t xml:space="preserve"> </w:t>
      </w:r>
      <w:r w:rsidRPr="007E5624">
        <w:rPr>
          <w:rFonts w:ascii="Times New Roman" w:eastAsia="Times New Roman" w:hAnsi="Times New Roman" w:cs="Times New Roman"/>
          <w:sz w:val="24"/>
          <w:szCs w:val="24"/>
          <w:lang w:eastAsia="bg-BG"/>
        </w:rPr>
        <w:t xml:space="preserve">NUTS 2 имат среден БВП на човек от населението под средното за </w:t>
      </w:r>
      <w:r w:rsidR="00E908D9">
        <w:rPr>
          <w:rFonts w:ascii="Times New Roman" w:eastAsia="Times New Roman" w:hAnsi="Times New Roman" w:cs="Times New Roman"/>
          <w:sz w:val="24"/>
          <w:szCs w:val="24"/>
          <w:lang w:eastAsia="bg-BG"/>
        </w:rPr>
        <w:t>ЕС</w:t>
      </w:r>
      <w:r w:rsidRPr="007E5624">
        <w:rPr>
          <w:rFonts w:ascii="MS Mincho" w:eastAsia="MS Mincho" w:hAnsi="MS Mincho" w:cs="MS Mincho" w:hint="eastAsia"/>
          <w:sz w:val="24"/>
          <w:szCs w:val="24"/>
          <w:lang w:eastAsia="bg-BG"/>
        </w:rPr>
        <w:t>‑</w:t>
      </w:r>
      <w:r w:rsidR="00926B36">
        <w:rPr>
          <w:rFonts w:ascii="Times New Roman" w:eastAsia="Times New Roman" w:hAnsi="Times New Roman" w:cs="Times New Roman"/>
          <w:sz w:val="24"/>
          <w:szCs w:val="24"/>
          <w:lang w:eastAsia="bg-BG"/>
        </w:rPr>
        <w:t>27</w:t>
      </w:r>
      <w:r w:rsidRPr="007E5624">
        <w:rPr>
          <w:rFonts w:ascii="Times New Roman" w:eastAsia="Times New Roman" w:hAnsi="Times New Roman" w:cs="Times New Roman"/>
          <w:sz w:val="24"/>
          <w:szCs w:val="24"/>
          <w:lang w:eastAsia="bg-BG"/>
        </w:rPr>
        <w:t>.</w:t>
      </w:r>
      <w:r w:rsidR="00425D8E" w:rsidRPr="00425D8E">
        <w:rPr>
          <w:rFonts w:ascii="Times New Roman" w:eastAsia="Times New Roman" w:hAnsi="Times New Roman" w:cs="Times New Roman"/>
          <w:sz w:val="24"/>
          <w:szCs w:val="24"/>
          <w:lang w:eastAsia="bg-BG"/>
        </w:rPr>
        <w:t>Целевата стойност за СИР и ЮИР е 50 % дял БВП на глава от населението от средното ниво за регионите в ЕС</w:t>
      </w:r>
      <w:r w:rsidR="00E908D9">
        <w:rPr>
          <w:rFonts w:ascii="Times New Roman" w:eastAsia="Times New Roman" w:hAnsi="Times New Roman" w:cs="Times New Roman"/>
          <w:sz w:val="24"/>
          <w:szCs w:val="24"/>
          <w:lang w:eastAsia="bg-BG"/>
        </w:rPr>
        <w:t>-</w:t>
      </w:r>
      <w:r w:rsidR="00425D8E" w:rsidRPr="00425D8E">
        <w:rPr>
          <w:rFonts w:ascii="Times New Roman" w:eastAsia="Times New Roman" w:hAnsi="Times New Roman" w:cs="Times New Roman"/>
          <w:sz w:val="24"/>
          <w:szCs w:val="24"/>
          <w:lang w:eastAsia="bg-BG"/>
        </w:rPr>
        <w:t xml:space="preserve">27, като към 2014 г. тази стойност не е достигната. За СЗР, СЦР и ЮЦР целевата стойност е 45% и по наличните към момента данни, както е видимо в Таблица 1, този % дял също не е достигнат.   </w:t>
      </w:r>
      <w:r w:rsidR="006359D6">
        <w:rPr>
          <w:rFonts w:ascii="Times New Roman" w:eastAsia="Times New Roman" w:hAnsi="Times New Roman" w:cs="Times New Roman"/>
          <w:sz w:val="24"/>
          <w:szCs w:val="24"/>
          <w:lang w:eastAsia="bg-BG"/>
        </w:rPr>
        <w:t>В</w:t>
      </w:r>
      <w:r w:rsidR="00425D8E" w:rsidRPr="00425D8E">
        <w:rPr>
          <w:rFonts w:ascii="Times New Roman" w:eastAsia="Times New Roman" w:hAnsi="Times New Roman" w:cs="Times New Roman"/>
          <w:sz w:val="24"/>
          <w:szCs w:val="24"/>
          <w:lang w:eastAsia="bg-BG"/>
        </w:rPr>
        <w:t xml:space="preserve"> СЗР е най-ниският отчетен БВП на човек от населението – 30 % от средния за </w:t>
      </w:r>
      <w:r w:rsidR="00D10A20">
        <w:rPr>
          <w:rFonts w:ascii="Times New Roman" w:eastAsia="Times New Roman" w:hAnsi="Times New Roman" w:cs="Times New Roman"/>
          <w:sz w:val="24"/>
          <w:szCs w:val="24"/>
          <w:lang w:eastAsia="bg-BG"/>
        </w:rPr>
        <w:t>ЕС</w:t>
      </w:r>
      <w:r w:rsidR="00425D8E" w:rsidRPr="00425D8E">
        <w:rPr>
          <w:rFonts w:ascii="MS Mincho" w:eastAsia="MS Mincho" w:hAnsi="MS Mincho" w:cs="MS Mincho" w:hint="eastAsia"/>
          <w:sz w:val="24"/>
          <w:szCs w:val="24"/>
          <w:lang w:eastAsia="bg-BG"/>
        </w:rPr>
        <w:t>‑</w:t>
      </w:r>
      <w:r w:rsidR="00926B36">
        <w:rPr>
          <w:rFonts w:ascii="Times New Roman" w:eastAsia="Times New Roman" w:hAnsi="Times New Roman" w:cs="Times New Roman"/>
          <w:sz w:val="24"/>
          <w:szCs w:val="24"/>
          <w:lang w:eastAsia="bg-BG"/>
        </w:rPr>
        <w:t>27</w:t>
      </w:r>
      <w:r w:rsidR="00425D8E" w:rsidRPr="00425D8E">
        <w:rPr>
          <w:rFonts w:ascii="Times New Roman" w:eastAsia="Times New Roman" w:hAnsi="Times New Roman" w:cs="Times New Roman"/>
          <w:sz w:val="24"/>
          <w:szCs w:val="24"/>
          <w:lang w:eastAsia="bg-BG"/>
        </w:rPr>
        <w:t>. В ЮЗР целевата стойност към 2015 г. е 75 %, а отчетената към 2014 г. е 74,8%, т.е. това е единственият район, който е достигнал целевата стойност.</w:t>
      </w:r>
    </w:p>
    <w:p w:rsidR="00425D8E" w:rsidRDefault="00425D8E" w:rsidP="00425D8E">
      <w:pPr>
        <w:widowControl w:val="0"/>
        <w:autoSpaceDE w:val="0"/>
        <w:autoSpaceDN w:val="0"/>
        <w:adjustRightInd w:val="0"/>
        <w:spacing w:after="0" w:line="360" w:lineRule="auto"/>
        <w:ind w:right="22" w:firstLine="360"/>
        <w:jc w:val="both"/>
        <w:rPr>
          <w:rFonts w:ascii="Times New Roman" w:eastAsia="Times New Roman" w:hAnsi="Times New Roman" w:cs="Times New Roman"/>
          <w:sz w:val="24"/>
          <w:szCs w:val="24"/>
          <w:lang w:eastAsia="bg-BG"/>
        </w:rPr>
      </w:pPr>
    </w:p>
    <w:p w:rsidR="005362DE" w:rsidRPr="00763474" w:rsidRDefault="00AA7989" w:rsidP="009D30AD">
      <w:pPr>
        <w:pStyle w:val="Caption"/>
        <w:rPr>
          <w:sz w:val="24"/>
          <w:szCs w:val="24"/>
        </w:rPr>
      </w:pPr>
      <w:bookmarkStart w:id="2" w:name="_Toc477947357"/>
      <w:r w:rsidRPr="00763474">
        <w:rPr>
          <w:sz w:val="24"/>
          <w:szCs w:val="24"/>
        </w:rPr>
        <w:t xml:space="preserve">Таблица </w:t>
      </w:r>
      <w:r w:rsidR="009D30AD" w:rsidRPr="00763474">
        <w:rPr>
          <w:sz w:val="24"/>
          <w:szCs w:val="24"/>
        </w:rPr>
        <w:fldChar w:fldCharType="begin"/>
      </w:r>
      <w:r w:rsidR="009D30AD" w:rsidRPr="00763474">
        <w:rPr>
          <w:sz w:val="24"/>
          <w:szCs w:val="24"/>
        </w:rPr>
        <w:instrText xml:space="preserve"> SEQ таблица \* ARABIC </w:instrText>
      </w:r>
      <w:r w:rsidR="009D30AD" w:rsidRPr="00763474">
        <w:rPr>
          <w:sz w:val="24"/>
          <w:szCs w:val="24"/>
        </w:rPr>
        <w:fldChar w:fldCharType="separate"/>
      </w:r>
      <w:r w:rsidR="008E4274">
        <w:rPr>
          <w:noProof/>
          <w:sz w:val="24"/>
          <w:szCs w:val="24"/>
        </w:rPr>
        <w:t>1</w:t>
      </w:r>
      <w:r w:rsidR="009D30AD" w:rsidRPr="00763474">
        <w:rPr>
          <w:sz w:val="24"/>
          <w:szCs w:val="24"/>
        </w:rPr>
        <w:fldChar w:fldCharType="end"/>
      </w:r>
      <w:r w:rsidR="009D30AD" w:rsidRPr="00763474">
        <w:rPr>
          <w:sz w:val="24"/>
          <w:szCs w:val="24"/>
        </w:rPr>
        <w:t>.</w:t>
      </w:r>
      <w:r w:rsidRPr="00763474">
        <w:rPr>
          <w:sz w:val="24"/>
          <w:szCs w:val="24"/>
        </w:rPr>
        <w:t xml:space="preserve"> БВП на глава от населението, 2014-2015 г.</w:t>
      </w:r>
      <w:bookmarkEnd w:id="2"/>
    </w:p>
    <w:tbl>
      <w:tblPr>
        <w:tblStyle w:val="GridTable4-Accent11"/>
        <w:tblpPr w:leftFromText="141" w:rightFromText="141" w:vertAnchor="text" w:horzAnchor="margin" w:tblpXSpec="center" w:tblpY="100"/>
        <w:tblW w:w="0" w:type="auto"/>
        <w:tblLook w:val="04A0" w:firstRow="1" w:lastRow="0" w:firstColumn="1" w:lastColumn="0" w:noHBand="0" w:noVBand="1"/>
      </w:tblPr>
      <w:tblGrid>
        <w:gridCol w:w="3119"/>
        <w:gridCol w:w="2551"/>
        <w:gridCol w:w="2410"/>
      </w:tblGrid>
      <w:tr w:rsidR="007E5624" w:rsidRPr="007E5624" w:rsidTr="000D0D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rsidR="007E5624" w:rsidRPr="004650DD" w:rsidRDefault="007E5624" w:rsidP="007E5624">
            <w:pPr>
              <w:widowControl w:val="0"/>
              <w:autoSpaceDE w:val="0"/>
              <w:autoSpaceDN w:val="0"/>
              <w:adjustRightInd w:val="0"/>
              <w:spacing w:line="360" w:lineRule="auto"/>
              <w:ind w:right="22"/>
              <w:jc w:val="both"/>
              <w:rPr>
                <w:rFonts w:ascii="Times New Roman" w:hAnsi="Times New Roman"/>
                <w:sz w:val="24"/>
                <w:szCs w:val="24"/>
                <w:lang w:val="bg-BG"/>
              </w:rPr>
            </w:pPr>
          </w:p>
        </w:tc>
        <w:tc>
          <w:tcPr>
            <w:tcW w:w="2551" w:type="dxa"/>
          </w:tcPr>
          <w:p w:rsidR="007E5624" w:rsidRPr="007E5624" w:rsidRDefault="007E5624" w:rsidP="007E5624">
            <w:pPr>
              <w:widowControl w:val="0"/>
              <w:autoSpaceDE w:val="0"/>
              <w:autoSpaceDN w:val="0"/>
              <w:adjustRightInd w:val="0"/>
              <w:spacing w:line="360" w:lineRule="auto"/>
              <w:ind w:right="2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proofErr w:type="spellStart"/>
            <w:r w:rsidRPr="007E5624">
              <w:rPr>
                <w:rFonts w:ascii="Times New Roman" w:hAnsi="Times New Roman"/>
              </w:rPr>
              <w:t>Целева</w:t>
            </w:r>
            <w:proofErr w:type="spellEnd"/>
            <w:r w:rsidRPr="007E5624">
              <w:rPr>
                <w:rFonts w:ascii="Times New Roman" w:hAnsi="Times New Roman"/>
              </w:rPr>
              <w:t xml:space="preserve"> </w:t>
            </w:r>
            <w:proofErr w:type="spellStart"/>
            <w:r w:rsidRPr="007E5624">
              <w:rPr>
                <w:rFonts w:ascii="Times New Roman" w:hAnsi="Times New Roman"/>
              </w:rPr>
              <w:t>стойност</w:t>
            </w:r>
            <w:proofErr w:type="spellEnd"/>
            <w:r w:rsidRPr="007E5624">
              <w:rPr>
                <w:rFonts w:ascii="Times New Roman" w:hAnsi="Times New Roman"/>
              </w:rPr>
              <w:t xml:space="preserve"> </w:t>
            </w:r>
            <w:proofErr w:type="spellStart"/>
            <w:r w:rsidRPr="007E5624">
              <w:rPr>
                <w:rFonts w:ascii="Times New Roman" w:hAnsi="Times New Roman"/>
              </w:rPr>
              <w:t>към</w:t>
            </w:r>
            <w:proofErr w:type="spellEnd"/>
            <w:r w:rsidRPr="007E5624">
              <w:rPr>
                <w:rFonts w:ascii="Times New Roman" w:hAnsi="Times New Roman"/>
              </w:rPr>
              <w:t xml:space="preserve"> 2015 г.</w:t>
            </w:r>
          </w:p>
        </w:tc>
        <w:tc>
          <w:tcPr>
            <w:tcW w:w="2410" w:type="dxa"/>
          </w:tcPr>
          <w:p w:rsidR="007E5624" w:rsidRPr="007E5624" w:rsidRDefault="007E5624" w:rsidP="007E5624">
            <w:pPr>
              <w:widowControl w:val="0"/>
              <w:autoSpaceDE w:val="0"/>
              <w:autoSpaceDN w:val="0"/>
              <w:adjustRightInd w:val="0"/>
              <w:spacing w:line="360" w:lineRule="auto"/>
              <w:ind w:right="2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proofErr w:type="spellStart"/>
            <w:r w:rsidRPr="007E5624">
              <w:rPr>
                <w:rFonts w:ascii="Times New Roman" w:hAnsi="Times New Roman"/>
              </w:rPr>
              <w:t>Отчетена</w:t>
            </w:r>
            <w:proofErr w:type="spellEnd"/>
            <w:r w:rsidRPr="007E5624">
              <w:rPr>
                <w:rFonts w:ascii="Times New Roman" w:hAnsi="Times New Roman"/>
              </w:rPr>
              <w:t xml:space="preserve"> </w:t>
            </w:r>
            <w:proofErr w:type="spellStart"/>
            <w:r w:rsidRPr="007E5624">
              <w:rPr>
                <w:rFonts w:ascii="Times New Roman" w:hAnsi="Times New Roman"/>
              </w:rPr>
              <w:t>стойност</w:t>
            </w:r>
            <w:proofErr w:type="spellEnd"/>
            <w:r w:rsidRPr="007E5624">
              <w:rPr>
                <w:rFonts w:ascii="Times New Roman" w:hAnsi="Times New Roman"/>
              </w:rPr>
              <w:t xml:space="preserve"> </w:t>
            </w:r>
            <w:proofErr w:type="spellStart"/>
            <w:r w:rsidRPr="007E5624">
              <w:rPr>
                <w:rFonts w:ascii="Times New Roman" w:hAnsi="Times New Roman"/>
              </w:rPr>
              <w:t>към</w:t>
            </w:r>
            <w:proofErr w:type="spellEnd"/>
            <w:r w:rsidRPr="007E5624">
              <w:rPr>
                <w:rFonts w:ascii="Times New Roman" w:hAnsi="Times New Roman"/>
              </w:rPr>
              <w:t xml:space="preserve"> 2014 г.</w:t>
            </w:r>
            <w:r w:rsidRPr="007E5624">
              <w:rPr>
                <w:rFonts w:ascii="Times New Roman" w:hAnsi="Times New Roman"/>
                <w:vertAlign w:val="superscript"/>
              </w:rPr>
              <w:footnoteReference w:id="2"/>
            </w:r>
          </w:p>
        </w:tc>
      </w:tr>
      <w:tr w:rsidR="007E5624" w:rsidRPr="007E5624" w:rsidTr="000D0D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rsidR="007E5624" w:rsidRPr="007E5624" w:rsidRDefault="007E5624" w:rsidP="007E5624">
            <w:pPr>
              <w:widowControl w:val="0"/>
              <w:autoSpaceDE w:val="0"/>
              <w:autoSpaceDN w:val="0"/>
              <w:adjustRightInd w:val="0"/>
              <w:spacing w:line="360" w:lineRule="auto"/>
              <w:ind w:right="22"/>
              <w:jc w:val="both"/>
              <w:rPr>
                <w:rFonts w:ascii="Times New Roman" w:hAnsi="Times New Roman"/>
                <w:sz w:val="24"/>
                <w:szCs w:val="24"/>
              </w:rPr>
            </w:pPr>
            <w:proofErr w:type="spellStart"/>
            <w:r w:rsidRPr="007E5624">
              <w:rPr>
                <w:rFonts w:ascii="Times New Roman" w:hAnsi="Times New Roman"/>
                <w:sz w:val="24"/>
                <w:szCs w:val="24"/>
              </w:rPr>
              <w:t>Югозападен</w:t>
            </w:r>
            <w:proofErr w:type="spellEnd"/>
            <w:r w:rsidRPr="007E5624">
              <w:rPr>
                <w:rFonts w:ascii="Times New Roman" w:hAnsi="Times New Roman"/>
                <w:sz w:val="24"/>
                <w:szCs w:val="24"/>
              </w:rPr>
              <w:t xml:space="preserve"> </w:t>
            </w:r>
            <w:proofErr w:type="spellStart"/>
            <w:r w:rsidRPr="007E5624">
              <w:rPr>
                <w:rFonts w:ascii="Times New Roman" w:hAnsi="Times New Roman"/>
                <w:sz w:val="24"/>
                <w:szCs w:val="24"/>
              </w:rPr>
              <w:t>район</w:t>
            </w:r>
            <w:proofErr w:type="spellEnd"/>
          </w:p>
        </w:tc>
        <w:tc>
          <w:tcPr>
            <w:tcW w:w="2551" w:type="dxa"/>
          </w:tcPr>
          <w:p w:rsidR="007E5624" w:rsidRPr="007E5624" w:rsidRDefault="007E5624" w:rsidP="007E5624">
            <w:pPr>
              <w:widowControl w:val="0"/>
              <w:autoSpaceDE w:val="0"/>
              <w:autoSpaceDN w:val="0"/>
              <w:adjustRightInd w:val="0"/>
              <w:spacing w:line="360" w:lineRule="auto"/>
              <w:ind w:right="2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E5624">
              <w:rPr>
                <w:rFonts w:ascii="Times New Roman" w:hAnsi="Times New Roman"/>
                <w:sz w:val="24"/>
                <w:szCs w:val="24"/>
              </w:rPr>
              <w:t>75 %</w:t>
            </w:r>
          </w:p>
        </w:tc>
        <w:tc>
          <w:tcPr>
            <w:tcW w:w="2410" w:type="dxa"/>
          </w:tcPr>
          <w:p w:rsidR="007E5624" w:rsidRPr="007E5624" w:rsidRDefault="007E5624" w:rsidP="007E5624">
            <w:pPr>
              <w:widowControl w:val="0"/>
              <w:autoSpaceDE w:val="0"/>
              <w:autoSpaceDN w:val="0"/>
              <w:adjustRightInd w:val="0"/>
              <w:spacing w:line="360" w:lineRule="auto"/>
              <w:ind w:right="2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E5624">
              <w:rPr>
                <w:rFonts w:ascii="Times New Roman" w:hAnsi="Times New Roman"/>
                <w:sz w:val="24"/>
                <w:szCs w:val="24"/>
              </w:rPr>
              <w:t>74,86 %</w:t>
            </w:r>
          </w:p>
        </w:tc>
      </w:tr>
      <w:tr w:rsidR="007E5624" w:rsidRPr="007E5624" w:rsidTr="000D0DDB">
        <w:tc>
          <w:tcPr>
            <w:cnfStyle w:val="001000000000" w:firstRow="0" w:lastRow="0" w:firstColumn="1" w:lastColumn="0" w:oddVBand="0" w:evenVBand="0" w:oddHBand="0" w:evenHBand="0" w:firstRowFirstColumn="0" w:firstRowLastColumn="0" w:lastRowFirstColumn="0" w:lastRowLastColumn="0"/>
            <w:tcW w:w="3119" w:type="dxa"/>
          </w:tcPr>
          <w:p w:rsidR="007E5624" w:rsidRPr="007E5624" w:rsidRDefault="007E5624" w:rsidP="007E5624">
            <w:pPr>
              <w:widowControl w:val="0"/>
              <w:autoSpaceDE w:val="0"/>
              <w:autoSpaceDN w:val="0"/>
              <w:adjustRightInd w:val="0"/>
              <w:spacing w:line="360" w:lineRule="auto"/>
              <w:ind w:right="22"/>
              <w:jc w:val="both"/>
              <w:rPr>
                <w:rFonts w:ascii="Times New Roman" w:hAnsi="Times New Roman"/>
                <w:sz w:val="24"/>
                <w:szCs w:val="24"/>
              </w:rPr>
            </w:pPr>
            <w:proofErr w:type="spellStart"/>
            <w:r w:rsidRPr="007E5624">
              <w:rPr>
                <w:rFonts w:ascii="Times New Roman" w:hAnsi="Times New Roman"/>
                <w:sz w:val="24"/>
                <w:szCs w:val="24"/>
              </w:rPr>
              <w:t>Североизточен</w:t>
            </w:r>
            <w:proofErr w:type="spellEnd"/>
            <w:r w:rsidRPr="007E5624">
              <w:rPr>
                <w:rFonts w:ascii="Times New Roman" w:hAnsi="Times New Roman"/>
                <w:sz w:val="24"/>
                <w:szCs w:val="24"/>
              </w:rPr>
              <w:t xml:space="preserve"> </w:t>
            </w:r>
            <w:proofErr w:type="spellStart"/>
            <w:r w:rsidRPr="007E5624">
              <w:rPr>
                <w:rFonts w:ascii="Times New Roman" w:hAnsi="Times New Roman"/>
                <w:sz w:val="24"/>
                <w:szCs w:val="24"/>
              </w:rPr>
              <w:t>район</w:t>
            </w:r>
            <w:proofErr w:type="spellEnd"/>
          </w:p>
        </w:tc>
        <w:tc>
          <w:tcPr>
            <w:tcW w:w="2551" w:type="dxa"/>
          </w:tcPr>
          <w:p w:rsidR="007E5624" w:rsidRPr="007E5624" w:rsidRDefault="007E5624" w:rsidP="007E5624">
            <w:pPr>
              <w:widowControl w:val="0"/>
              <w:autoSpaceDE w:val="0"/>
              <w:autoSpaceDN w:val="0"/>
              <w:adjustRightInd w:val="0"/>
              <w:spacing w:line="360" w:lineRule="auto"/>
              <w:ind w:right="2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7E5624">
              <w:rPr>
                <w:rFonts w:ascii="Times New Roman" w:hAnsi="Times New Roman"/>
                <w:sz w:val="24"/>
                <w:szCs w:val="24"/>
              </w:rPr>
              <w:t>50%</w:t>
            </w:r>
          </w:p>
        </w:tc>
        <w:tc>
          <w:tcPr>
            <w:tcW w:w="2410" w:type="dxa"/>
          </w:tcPr>
          <w:p w:rsidR="007E5624" w:rsidRPr="007E5624" w:rsidRDefault="007E5624" w:rsidP="007E5624">
            <w:pPr>
              <w:widowControl w:val="0"/>
              <w:autoSpaceDE w:val="0"/>
              <w:autoSpaceDN w:val="0"/>
              <w:adjustRightInd w:val="0"/>
              <w:spacing w:line="360" w:lineRule="auto"/>
              <w:ind w:right="2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7E5624">
              <w:rPr>
                <w:rFonts w:ascii="Times New Roman" w:hAnsi="Times New Roman"/>
                <w:sz w:val="24"/>
                <w:szCs w:val="24"/>
              </w:rPr>
              <w:t>39,31 %</w:t>
            </w:r>
          </w:p>
        </w:tc>
      </w:tr>
      <w:tr w:rsidR="007E5624" w:rsidRPr="007E5624" w:rsidTr="000D0D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rsidR="007E5624" w:rsidRPr="007E5624" w:rsidRDefault="007E5624" w:rsidP="007E5624">
            <w:pPr>
              <w:widowControl w:val="0"/>
              <w:autoSpaceDE w:val="0"/>
              <w:autoSpaceDN w:val="0"/>
              <w:adjustRightInd w:val="0"/>
              <w:spacing w:line="360" w:lineRule="auto"/>
              <w:ind w:right="22"/>
              <w:jc w:val="both"/>
              <w:rPr>
                <w:rFonts w:ascii="Times New Roman" w:hAnsi="Times New Roman"/>
                <w:sz w:val="24"/>
                <w:szCs w:val="24"/>
              </w:rPr>
            </w:pPr>
            <w:proofErr w:type="spellStart"/>
            <w:r w:rsidRPr="007E5624">
              <w:rPr>
                <w:rFonts w:ascii="Times New Roman" w:hAnsi="Times New Roman"/>
                <w:sz w:val="24"/>
                <w:szCs w:val="24"/>
              </w:rPr>
              <w:t>Югоизточен</w:t>
            </w:r>
            <w:proofErr w:type="spellEnd"/>
            <w:r w:rsidRPr="007E5624">
              <w:rPr>
                <w:rFonts w:ascii="Times New Roman" w:hAnsi="Times New Roman"/>
                <w:sz w:val="24"/>
                <w:szCs w:val="24"/>
              </w:rPr>
              <w:t xml:space="preserve"> </w:t>
            </w:r>
            <w:proofErr w:type="spellStart"/>
            <w:r w:rsidRPr="007E5624">
              <w:rPr>
                <w:rFonts w:ascii="Times New Roman" w:hAnsi="Times New Roman"/>
                <w:sz w:val="24"/>
                <w:szCs w:val="24"/>
              </w:rPr>
              <w:t>район</w:t>
            </w:r>
            <w:proofErr w:type="spellEnd"/>
          </w:p>
        </w:tc>
        <w:tc>
          <w:tcPr>
            <w:tcW w:w="2551" w:type="dxa"/>
          </w:tcPr>
          <w:p w:rsidR="007E5624" w:rsidRPr="007E5624" w:rsidRDefault="007E5624" w:rsidP="00E908D9">
            <w:pPr>
              <w:widowControl w:val="0"/>
              <w:autoSpaceDE w:val="0"/>
              <w:autoSpaceDN w:val="0"/>
              <w:adjustRightInd w:val="0"/>
              <w:spacing w:line="360" w:lineRule="auto"/>
              <w:ind w:right="2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E5624">
              <w:rPr>
                <w:rFonts w:ascii="Times New Roman" w:hAnsi="Times New Roman"/>
                <w:sz w:val="24"/>
                <w:szCs w:val="24"/>
              </w:rPr>
              <w:t>50%</w:t>
            </w:r>
          </w:p>
        </w:tc>
        <w:tc>
          <w:tcPr>
            <w:tcW w:w="2410" w:type="dxa"/>
          </w:tcPr>
          <w:p w:rsidR="007E5624" w:rsidRPr="007E5624" w:rsidRDefault="007E5624" w:rsidP="007E5624">
            <w:pPr>
              <w:widowControl w:val="0"/>
              <w:autoSpaceDE w:val="0"/>
              <w:autoSpaceDN w:val="0"/>
              <w:adjustRightInd w:val="0"/>
              <w:spacing w:line="360" w:lineRule="auto"/>
              <w:ind w:right="2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E5624">
              <w:rPr>
                <w:rFonts w:ascii="Times New Roman" w:hAnsi="Times New Roman"/>
                <w:sz w:val="24"/>
                <w:szCs w:val="24"/>
              </w:rPr>
              <w:t>39,49 %</w:t>
            </w:r>
          </w:p>
        </w:tc>
      </w:tr>
      <w:tr w:rsidR="007E5624" w:rsidRPr="007E5624" w:rsidTr="000D0DDB">
        <w:tc>
          <w:tcPr>
            <w:cnfStyle w:val="001000000000" w:firstRow="0" w:lastRow="0" w:firstColumn="1" w:lastColumn="0" w:oddVBand="0" w:evenVBand="0" w:oddHBand="0" w:evenHBand="0" w:firstRowFirstColumn="0" w:firstRowLastColumn="0" w:lastRowFirstColumn="0" w:lastRowLastColumn="0"/>
            <w:tcW w:w="3119" w:type="dxa"/>
          </w:tcPr>
          <w:p w:rsidR="007E5624" w:rsidRPr="007E5624" w:rsidRDefault="007E5624" w:rsidP="007E5624">
            <w:pPr>
              <w:widowControl w:val="0"/>
              <w:autoSpaceDE w:val="0"/>
              <w:autoSpaceDN w:val="0"/>
              <w:adjustRightInd w:val="0"/>
              <w:spacing w:line="360" w:lineRule="auto"/>
              <w:ind w:right="22"/>
              <w:jc w:val="both"/>
              <w:rPr>
                <w:rFonts w:ascii="Times New Roman" w:hAnsi="Times New Roman"/>
                <w:sz w:val="24"/>
                <w:szCs w:val="24"/>
              </w:rPr>
            </w:pPr>
            <w:proofErr w:type="spellStart"/>
            <w:r w:rsidRPr="007E5624">
              <w:rPr>
                <w:rFonts w:ascii="Times New Roman" w:hAnsi="Times New Roman"/>
                <w:sz w:val="24"/>
                <w:szCs w:val="24"/>
              </w:rPr>
              <w:t>Северозападен</w:t>
            </w:r>
            <w:proofErr w:type="spellEnd"/>
            <w:r w:rsidRPr="007E5624">
              <w:rPr>
                <w:rFonts w:ascii="Times New Roman" w:hAnsi="Times New Roman"/>
                <w:sz w:val="24"/>
                <w:szCs w:val="24"/>
              </w:rPr>
              <w:t xml:space="preserve"> </w:t>
            </w:r>
            <w:proofErr w:type="spellStart"/>
            <w:r w:rsidRPr="007E5624">
              <w:rPr>
                <w:rFonts w:ascii="Times New Roman" w:hAnsi="Times New Roman"/>
                <w:sz w:val="24"/>
                <w:szCs w:val="24"/>
              </w:rPr>
              <w:t>район</w:t>
            </w:r>
            <w:proofErr w:type="spellEnd"/>
          </w:p>
        </w:tc>
        <w:tc>
          <w:tcPr>
            <w:tcW w:w="2551" w:type="dxa"/>
          </w:tcPr>
          <w:p w:rsidR="007E5624" w:rsidRPr="007E5624" w:rsidRDefault="007E5624" w:rsidP="007E5624">
            <w:pPr>
              <w:widowControl w:val="0"/>
              <w:autoSpaceDE w:val="0"/>
              <w:autoSpaceDN w:val="0"/>
              <w:adjustRightInd w:val="0"/>
              <w:spacing w:line="360" w:lineRule="auto"/>
              <w:ind w:right="2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7E5624">
              <w:rPr>
                <w:rFonts w:ascii="Times New Roman" w:hAnsi="Times New Roman"/>
                <w:sz w:val="24"/>
                <w:szCs w:val="24"/>
              </w:rPr>
              <w:t>45 %</w:t>
            </w:r>
          </w:p>
        </w:tc>
        <w:tc>
          <w:tcPr>
            <w:tcW w:w="2410" w:type="dxa"/>
          </w:tcPr>
          <w:p w:rsidR="007E5624" w:rsidRPr="007E5624" w:rsidRDefault="007E5624" w:rsidP="007E5624">
            <w:pPr>
              <w:widowControl w:val="0"/>
              <w:autoSpaceDE w:val="0"/>
              <w:autoSpaceDN w:val="0"/>
              <w:adjustRightInd w:val="0"/>
              <w:spacing w:line="360" w:lineRule="auto"/>
              <w:ind w:right="2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7E5624">
              <w:rPr>
                <w:rFonts w:ascii="Times New Roman" w:hAnsi="Times New Roman"/>
                <w:sz w:val="24"/>
                <w:szCs w:val="24"/>
              </w:rPr>
              <w:t>29,68 %</w:t>
            </w:r>
          </w:p>
        </w:tc>
      </w:tr>
      <w:tr w:rsidR="007E5624" w:rsidRPr="007E5624" w:rsidTr="000D0D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rsidR="007E5624" w:rsidRPr="007E5624" w:rsidRDefault="007E5624" w:rsidP="007E5624">
            <w:pPr>
              <w:widowControl w:val="0"/>
              <w:autoSpaceDE w:val="0"/>
              <w:autoSpaceDN w:val="0"/>
              <w:adjustRightInd w:val="0"/>
              <w:spacing w:line="360" w:lineRule="auto"/>
              <w:ind w:right="22"/>
              <w:jc w:val="both"/>
              <w:rPr>
                <w:rFonts w:ascii="Times New Roman" w:hAnsi="Times New Roman"/>
                <w:sz w:val="24"/>
                <w:szCs w:val="24"/>
              </w:rPr>
            </w:pPr>
            <w:proofErr w:type="spellStart"/>
            <w:r w:rsidRPr="007E5624">
              <w:rPr>
                <w:rFonts w:ascii="Times New Roman" w:hAnsi="Times New Roman"/>
                <w:sz w:val="24"/>
                <w:szCs w:val="24"/>
              </w:rPr>
              <w:t>Северен</w:t>
            </w:r>
            <w:proofErr w:type="spellEnd"/>
            <w:r w:rsidRPr="007E5624">
              <w:rPr>
                <w:rFonts w:ascii="Times New Roman" w:hAnsi="Times New Roman"/>
                <w:sz w:val="24"/>
                <w:szCs w:val="24"/>
              </w:rPr>
              <w:t xml:space="preserve"> </w:t>
            </w:r>
            <w:proofErr w:type="spellStart"/>
            <w:r w:rsidRPr="007E5624">
              <w:rPr>
                <w:rFonts w:ascii="Times New Roman" w:hAnsi="Times New Roman"/>
                <w:sz w:val="24"/>
                <w:szCs w:val="24"/>
              </w:rPr>
              <w:t>централен</w:t>
            </w:r>
            <w:proofErr w:type="spellEnd"/>
            <w:r w:rsidRPr="007E5624">
              <w:rPr>
                <w:rFonts w:ascii="Times New Roman" w:hAnsi="Times New Roman"/>
                <w:sz w:val="24"/>
                <w:szCs w:val="24"/>
              </w:rPr>
              <w:t xml:space="preserve"> </w:t>
            </w:r>
            <w:proofErr w:type="spellStart"/>
            <w:r w:rsidRPr="007E5624">
              <w:rPr>
                <w:rFonts w:ascii="Times New Roman" w:hAnsi="Times New Roman"/>
                <w:sz w:val="24"/>
                <w:szCs w:val="24"/>
              </w:rPr>
              <w:t>район</w:t>
            </w:r>
            <w:proofErr w:type="spellEnd"/>
          </w:p>
        </w:tc>
        <w:tc>
          <w:tcPr>
            <w:tcW w:w="2551" w:type="dxa"/>
          </w:tcPr>
          <w:p w:rsidR="007E5624" w:rsidRPr="007E5624" w:rsidRDefault="007E5624" w:rsidP="007E5624">
            <w:pPr>
              <w:widowControl w:val="0"/>
              <w:autoSpaceDE w:val="0"/>
              <w:autoSpaceDN w:val="0"/>
              <w:adjustRightInd w:val="0"/>
              <w:spacing w:line="360" w:lineRule="auto"/>
              <w:ind w:right="2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E5624">
              <w:rPr>
                <w:rFonts w:ascii="Times New Roman" w:hAnsi="Times New Roman"/>
                <w:sz w:val="24"/>
                <w:szCs w:val="24"/>
              </w:rPr>
              <w:t>45%</w:t>
            </w:r>
          </w:p>
        </w:tc>
        <w:tc>
          <w:tcPr>
            <w:tcW w:w="2410" w:type="dxa"/>
          </w:tcPr>
          <w:p w:rsidR="007E5624" w:rsidRPr="007E5624" w:rsidRDefault="007E5624" w:rsidP="007E5624">
            <w:pPr>
              <w:widowControl w:val="0"/>
              <w:autoSpaceDE w:val="0"/>
              <w:autoSpaceDN w:val="0"/>
              <w:adjustRightInd w:val="0"/>
              <w:spacing w:line="360" w:lineRule="auto"/>
              <w:ind w:right="2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E5624">
              <w:rPr>
                <w:rFonts w:ascii="Times New Roman" w:hAnsi="Times New Roman"/>
                <w:sz w:val="24"/>
                <w:szCs w:val="24"/>
              </w:rPr>
              <w:t>33,69 %</w:t>
            </w:r>
          </w:p>
        </w:tc>
      </w:tr>
      <w:tr w:rsidR="007E5624" w:rsidRPr="007E5624" w:rsidTr="000D0DDB">
        <w:tc>
          <w:tcPr>
            <w:cnfStyle w:val="001000000000" w:firstRow="0" w:lastRow="0" w:firstColumn="1" w:lastColumn="0" w:oddVBand="0" w:evenVBand="0" w:oddHBand="0" w:evenHBand="0" w:firstRowFirstColumn="0" w:firstRowLastColumn="0" w:lastRowFirstColumn="0" w:lastRowLastColumn="0"/>
            <w:tcW w:w="3119" w:type="dxa"/>
          </w:tcPr>
          <w:p w:rsidR="007E5624" w:rsidRPr="007E5624" w:rsidRDefault="007E5624" w:rsidP="007E5624">
            <w:pPr>
              <w:widowControl w:val="0"/>
              <w:autoSpaceDE w:val="0"/>
              <w:autoSpaceDN w:val="0"/>
              <w:adjustRightInd w:val="0"/>
              <w:spacing w:line="360" w:lineRule="auto"/>
              <w:ind w:right="22"/>
              <w:jc w:val="both"/>
              <w:rPr>
                <w:rFonts w:ascii="Times New Roman" w:hAnsi="Times New Roman"/>
                <w:sz w:val="24"/>
                <w:szCs w:val="24"/>
              </w:rPr>
            </w:pPr>
            <w:proofErr w:type="spellStart"/>
            <w:r w:rsidRPr="007E5624">
              <w:rPr>
                <w:rFonts w:ascii="Times New Roman" w:hAnsi="Times New Roman"/>
                <w:sz w:val="24"/>
                <w:szCs w:val="24"/>
              </w:rPr>
              <w:t>Южен</w:t>
            </w:r>
            <w:proofErr w:type="spellEnd"/>
            <w:r w:rsidRPr="007E5624">
              <w:rPr>
                <w:rFonts w:ascii="Times New Roman" w:hAnsi="Times New Roman"/>
                <w:sz w:val="24"/>
                <w:szCs w:val="24"/>
              </w:rPr>
              <w:t xml:space="preserve"> </w:t>
            </w:r>
            <w:proofErr w:type="spellStart"/>
            <w:r w:rsidRPr="007E5624">
              <w:rPr>
                <w:rFonts w:ascii="Times New Roman" w:hAnsi="Times New Roman"/>
                <w:sz w:val="24"/>
                <w:szCs w:val="24"/>
              </w:rPr>
              <w:t>централен</w:t>
            </w:r>
            <w:proofErr w:type="spellEnd"/>
            <w:r w:rsidRPr="007E5624">
              <w:rPr>
                <w:rFonts w:ascii="Times New Roman" w:hAnsi="Times New Roman"/>
                <w:sz w:val="24"/>
                <w:szCs w:val="24"/>
              </w:rPr>
              <w:t xml:space="preserve"> </w:t>
            </w:r>
            <w:proofErr w:type="spellStart"/>
            <w:r w:rsidRPr="007E5624">
              <w:rPr>
                <w:rFonts w:ascii="Times New Roman" w:hAnsi="Times New Roman"/>
                <w:sz w:val="24"/>
                <w:szCs w:val="24"/>
              </w:rPr>
              <w:t>район</w:t>
            </w:r>
            <w:proofErr w:type="spellEnd"/>
          </w:p>
        </w:tc>
        <w:tc>
          <w:tcPr>
            <w:tcW w:w="2551" w:type="dxa"/>
          </w:tcPr>
          <w:p w:rsidR="007E5624" w:rsidRPr="007E5624" w:rsidRDefault="007E5624" w:rsidP="007E5624">
            <w:pPr>
              <w:widowControl w:val="0"/>
              <w:autoSpaceDE w:val="0"/>
              <w:autoSpaceDN w:val="0"/>
              <w:adjustRightInd w:val="0"/>
              <w:spacing w:line="360" w:lineRule="auto"/>
              <w:ind w:right="2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7E5624">
              <w:rPr>
                <w:rFonts w:ascii="Times New Roman" w:hAnsi="Times New Roman"/>
                <w:sz w:val="24"/>
                <w:szCs w:val="24"/>
              </w:rPr>
              <w:t>45 %</w:t>
            </w:r>
          </w:p>
        </w:tc>
        <w:tc>
          <w:tcPr>
            <w:tcW w:w="2410" w:type="dxa"/>
          </w:tcPr>
          <w:p w:rsidR="007E5624" w:rsidRPr="007E5624" w:rsidRDefault="007E5624" w:rsidP="007E5624">
            <w:pPr>
              <w:widowControl w:val="0"/>
              <w:autoSpaceDE w:val="0"/>
              <w:autoSpaceDN w:val="0"/>
              <w:adjustRightInd w:val="0"/>
              <w:spacing w:line="360" w:lineRule="auto"/>
              <w:ind w:right="2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7E5624">
              <w:rPr>
                <w:rFonts w:ascii="Times New Roman" w:hAnsi="Times New Roman"/>
                <w:sz w:val="24"/>
                <w:szCs w:val="24"/>
              </w:rPr>
              <w:t>31,66 %</w:t>
            </w:r>
          </w:p>
        </w:tc>
      </w:tr>
    </w:tbl>
    <w:p w:rsidR="007E5624" w:rsidRDefault="00075AAF" w:rsidP="00075AAF">
      <w:pPr>
        <w:widowControl w:val="0"/>
        <w:autoSpaceDE w:val="0"/>
        <w:autoSpaceDN w:val="0"/>
        <w:adjustRightInd w:val="0"/>
        <w:spacing w:after="0" w:line="360" w:lineRule="auto"/>
        <w:ind w:right="22" w:firstLine="708"/>
        <w:contextualSpacing/>
        <w:rPr>
          <w:rFonts w:ascii="Times New Roman" w:eastAsia="Times New Roman" w:hAnsi="Times New Roman" w:cs="Times New Roman"/>
          <w:i/>
          <w:sz w:val="20"/>
          <w:szCs w:val="20"/>
          <w:lang w:eastAsia="bg-BG"/>
        </w:rPr>
      </w:pPr>
      <w:r w:rsidRPr="00075AAF">
        <w:rPr>
          <w:rFonts w:ascii="Times New Roman" w:eastAsia="Times New Roman" w:hAnsi="Times New Roman" w:cs="Times New Roman"/>
          <w:i/>
          <w:sz w:val="20"/>
          <w:szCs w:val="20"/>
          <w:lang w:eastAsia="bg-BG"/>
        </w:rPr>
        <w:t>Източник:</w:t>
      </w:r>
      <w:r w:rsidR="00AA7989" w:rsidRPr="00075AAF">
        <w:rPr>
          <w:rFonts w:ascii="Times New Roman" w:eastAsia="Times New Roman" w:hAnsi="Times New Roman" w:cs="Times New Roman"/>
          <w:i/>
          <w:sz w:val="20"/>
          <w:szCs w:val="20"/>
          <w:lang w:eastAsia="bg-BG"/>
        </w:rPr>
        <w:t xml:space="preserve"> </w:t>
      </w:r>
      <w:proofErr w:type="spellStart"/>
      <w:r w:rsidR="00AA7989" w:rsidRPr="00075AAF">
        <w:rPr>
          <w:rFonts w:ascii="Times New Roman" w:eastAsia="Times New Roman" w:hAnsi="Times New Roman" w:cs="Times New Roman"/>
          <w:i/>
          <w:sz w:val="20"/>
          <w:szCs w:val="20"/>
          <w:lang w:eastAsia="bg-BG"/>
        </w:rPr>
        <w:t>Евростат</w:t>
      </w:r>
      <w:proofErr w:type="spellEnd"/>
      <w:r w:rsidR="00AA7989" w:rsidRPr="00075AAF">
        <w:rPr>
          <w:rFonts w:ascii="Times New Roman" w:eastAsia="Times New Roman" w:hAnsi="Times New Roman" w:cs="Times New Roman"/>
          <w:i/>
          <w:sz w:val="20"/>
          <w:szCs w:val="20"/>
          <w:lang w:eastAsia="bg-BG"/>
        </w:rPr>
        <w:t xml:space="preserve"> годишник 2016 г</w:t>
      </w:r>
      <w:r w:rsidR="007E5624" w:rsidRPr="00075AAF">
        <w:rPr>
          <w:rFonts w:ascii="Times New Roman" w:eastAsia="Times New Roman" w:hAnsi="Times New Roman" w:cs="Times New Roman"/>
          <w:i/>
          <w:sz w:val="20"/>
          <w:szCs w:val="20"/>
          <w:lang w:eastAsia="bg-BG"/>
        </w:rPr>
        <w:tab/>
      </w:r>
    </w:p>
    <w:p w:rsidR="005B0EF8" w:rsidRPr="00075AAF" w:rsidRDefault="005B0EF8" w:rsidP="00075AAF">
      <w:pPr>
        <w:widowControl w:val="0"/>
        <w:autoSpaceDE w:val="0"/>
        <w:autoSpaceDN w:val="0"/>
        <w:adjustRightInd w:val="0"/>
        <w:spacing w:after="0" w:line="360" w:lineRule="auto"/>
        <w:ind w:right="22" w:firstLine="708"/>
        <w:contextualSpacing/>
        <w:rPr>
          <w:rFonts w:ascii="Times New Roman" w:eastAsia="Times New Roman" w:hAnsi="Times New Roman" w:cs="Times New Roman"/>
          <w:i/>
          <w:sz w:val="20"/>
          <w:szCs w:val="20"/>
          <w:lang w:eastAsia="bg-BG"/>
        </w:rPr>
      </w:pPr>
    </w:p>
    <w:p w:rsidR="005B0EF8" w:rsidRPr="003815C9" w:rsidRDefault="007E5624" w:rsidP="003815C9">
      <w:pPr>
        <w:widowControl w:val="0"/>
        <w:autoSpaceDE w:val="0"/>
        <w:autoSpaceDN w:val="0"/>
        <w:adjustRightInd w:val="0"/>
        <w:spacing w:after="0" w:line="360" w:lineRule="auto"/>
        <w:ind w:right="22"/>
        <w:contextualSpacing/>
        <w:jc w:val="center"/>
        <w:rPr>
          <w:rFonts w:ascii="Times New Roman" w:eastAsia="Times New Roman" w:hAnsi="Times New Roman" w:cs="Times New Roman"/>
          <w:b/>
          <w:sz w:val="24"/>
          <w:szCs w:val="24"/>
          <w:lang w:eastAsia="bg-BG"/>
        </w:rPr>
      </w:pPr>
      <w:r w:rsidRPr="007E5624">
        <w:rPr>
          <w:noProof/>
          <w:lang w:val="en-US"/>
        </w:rPr>
        <w:drawing>
          <wp:inline distT="0" distB="0" distL="0" distR="0" wp14:anchorId="240FB291" wp14:editId="09421ADA">
            <wp:extent cx="3771900" cy="4504869"/>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794559" cy="4531931"/>
                    </a:xfrm>
                    <a:prstGeom prst="rect">
                      <a:avLst/>
                    </a:prstGeom>
                  </pic:spPr>
                </pic:pic>
              </a:graphicData>
            </a:graphic>
          </wp:inline>
        </w:drawing>
      </w:r>
    </w:p>
    <w:p w:rsidR="005B0EF8" w:rsidRPr="007E5624" w:rsidRDefault="005B0EF8" w:rsidP="007E5624">
      <w:pPr>
        <w:widowControl w:val="0"/>
        <w:autoSpaceDE w:val="0"/>
        <w:autoSpaceDN w:val="0"/>
        <w:adjustRightInd w:val="0"/>
        <w:spacing w:after="0" w:line="360" w:lineRule="auto"/>
        <w:ind w:left="1416" w:right="22"/>
        <w:jc w:val="both"/>
        <w:rPr>
          <w:rFonts w:ascii="Times New Roman" w:eastAsia="Times New Roman" w:hAnsi="Times New Roman" w:cs="Times New Roman"/>
          <w:sz w:val="24"/>
          <w:szCs w:val="24"/>
          <w:lang w:eastAsia="bg-BG"/>
        </w:rPr>
      </w:pPr>
    </w:p>
    <w:p w:rsidR="007E5624" w:rsidRPr="007E5624" w:rsidRDefault="007E5624" w:rsidP="00C775A2">
      <w:pPr>
        <w:widowControl w:val="0"/>
        <w:numPr>
          <w:ilvl w:val="0"/>
          <w:numId w:val="35"/>
        </w:numPr>
        <w:autoSpaceDE w:val="0"/>
        <w:autoSpaceDN w:val="0"/>
        <w:adjustRightInd w:val="0"/>
        <w:spacing w:after="0" w:line="360" w:lineRule="auto"/>
        <w:ind w:right="22"/>
        <w:contextualSpacing/>
        <w:jc w:val="both"/>
        <w:rPr>
          <w:rFonts w:ascii="Times New Roman" w:eastAsia="Times New Roman" w:hAnsi="Times New Roman" w:cs="Times New Roman"/>
          <w:b/>
          <w:sz w:val="24"/>
          <w:szCs w:val="24"/>
          <w:lang w:eastAsia="bg-BG"/>
        </w:rPr>
      </w:pPr>
      <w:r w:rsidRPr="007E5624">
        <w:rPr>
          <w:rFonts w:ascii="Times New Roman" w:eastAsia="Times New Roman" w:hAnsi="Times New Roman" w:cs="Times New Roman"/>
          <w:b/>
          <w:sz w:val="24"/>
          <w:szCs w:val="24"/>
          <w:lang w:eastAsia="bg-BG"/>
        </w:rPr>
        <w:t>Достигане на  равнище на заетост на населението в трудоспособна възраст в:</w:t>
      </w:r>
    </w:p>
    <w:p w:rsidR="007E5624" w:rsidRPr="007E5624" w:rsidRDefault="005D3F2A" w:rsidP="007E5624">
      <w:pPr>
        <w:widowControl w:val="0"/>
        <w:autoSpaceDE w:val="0"/>
        <w:autoSpaceDN w:val="0"/>
        <w:adjustRightInd w:val="0"/>
        <w:spacing w:after="0" w:line="360" w:lineRule="auto"/>
        <w:ind w:left="1416" w:right="22"/>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 xml:space="preserve">Югозападен район - </w:t>
      </w:r>
      <w:r w:rsidR="007E5624" w:rsidRPr="007E5624">
        <w:rPr>
          <w:rFonts w:ascii="Times New Roman" w:eastAsia="Times New Roman" w:hAnsi="Times New Roman" w:cs="Times New Roman"/>
          <w:sz w:val="24"/>
          <w:szCs w:val="24"/>
          <w:lang w:eastAsia="bg-BG"/>
        </w:rPr>
        <w:t xml:space="preserve"> 73%;</w:t>
      </w:r>
    </w:p>
    <w:p w:rsidR="00C11FB3" w:rsidRPr="005B0EF8" w:rsidRDefault="007E5624" w:rsidP="005B0EF8">
      <w:pPr>
        <w:widowControl w:val="0"/>
        <w:autoSpaceDE w:val="0"/>
        <w:autoSpaceDN w:val="0"/>
        <w:adjustRightInd w:val="0"/>
        <w:spacing w:after="0" w:line="360" w:lineRule="auto"/>
        <w:ind w:left="1416" w:right="22"/>
        <w:jc w:val="both"/>
        <w:rPr>
          <w:rFonts w:ascii="Times New Roman" w:eastAsia="Times New Roman" w:hAnsi="Times New Roman" w:cs="Times New Roman"/>
          <w:sz w:val="24"/>
          <w:szCs w:val="24"/>
          <w:lang w:eastAsia="bg-BG"/>
        </w:rPr>
      </w:pPr>
      <w:r w:rsidRPr="007E5624">
        <w:rPr>
          <w:rFonts w:ascii="Times New Roman" w:eastAsia="Times New Roman" w:hAnsi="Times New Roman" w:cs="Times New Roman"/>
          <w:sz w:val="24"/>
          <w:szCs w:val="24"/>
          <w:lang w:eastAsia="bg-BG"/>
        </w:rPr>
        <w:lastRenderedPageBreak/>
        <w:t>Всички останали райони от ниво 2 -  65%</w:t>
      </w:r>
      <w:r w:rsidR="00F57400">
        <w:rPr>
          <w:rFonts w:ascii="Times New Roman" w:eastAsia="Times New Roman" w:hAnsi="Times New Roman" w:cs="Times New Roman"/>
          <w:sz w:val="24"/>
          <w:szCs w:val="24"/>
          <w:lang w:eastAsia="bg-BG"/>
        </w:rPr>
        <w:t>.</w:t>
      </w:r>
    </w:p>
    <w:p w:rsidR="00C11FB3" w:rsidRPr="00C11FB3" w:rsidRDefault="00637B76" w:rsidP="00C11FB3">
      <w:pPr>
        <w:spacing w:after="120" w:line="360" w:lineRule="auto"/>
        <w:ind w:firstLine="708"/>
        <w:jc w:val="both"/>
        <w:rPr>
          <w:rFonts w:ascii="Times New Roman" w:eastAsia="Calibri" w:hAnsi="Times New Roman" w:cs="Times New Roman"/>
          <w:sz w:val="24"/>
          <w:szCs w:val="24"/>
        </w:rPr>
      </w:pPr>
      <w:r w:rsidRPr="00F06093">
        <w:rPr>
          <w:rFonts w:ascii="Times New Roman" w:eastAsia="Times New Roman" w:hAnsi="Times New Roman" w:cs="Times New Roman"/>
          <w:sz w:val="24"/>
          <w:szCs w:val="24"/>
          <w:lang w:eastAsia="bg-BG"/>
        </w:rPr>
        <w:t>Нито един от районите не е достигнал целевата стойност на индикатора за равнище на заетост на населението в трудоспособна възраст.</w:t>
      </w:r>
      <w:r w:rsidRPr="00637B76">
        <w:rPr>
          <w:rFonts w:ascii="Times New Roman" w:eastAsia="Times New Roman" w:hAnsi="Times New Roman" w:cs="Times New Roman"/>
          <w:b/>
          <w:sz w:val="24"/>
          <w:szCs w:val="24"/>
          <w:lang w:eastAsia="bg-BG"/>
        </w:rPr>
        <w:t xml:space="preserve"> </w:t>
      </w:r>
      <w:r w:rsidR="00013B91" w:rsidRPr="00013B91">
        <w:rPr>
          <w:rFonts w:ascii="Times New Roman" w:eastAsia="Times New Roman" w:hAnsi="Times New Roman" w:cs="Times New Roman"/>
          <w:sz w:val="24"/>
          <w:szCs w:val="24"/>
          <w:lang w:eastAsia="bg-BG"/>
        </w:rPr>
        <w:t>П</w:t>
      </w:r>
      <w:r w:rsidR="000F3993" w:rsidRPr="00075AAF">
        <w:rPr>
          <w:rFonts w:ascii="Times New Roman" w:eastAsia="Calibri" w:hAnsi="Times New Roman" w:cs="Times New Roman"/>
          <w:sz w:val="24"/>
          <w:szCs w:val="24"/>
        </w:rPr>
        <w:t>о налични данни към настоящия момент</w:t>
      </w:r>
      <w:r w:rsidR="006359D6">
        <w:rPr>
          <w:rFonts w:ascii="Times New Roman" w:eastAsia="Calibri" w:hAnsi="Times New Roman" w:cs="Times New Roman"/>
          <w:sz w:val="24"/>
          <w:szCs w:val="24"/>
        </w:rPr>
        <w:t>,</w:t>
      </w:r>
      <w:r w:rsidR="000F3993" w:rsidRPr="00075AAF">
        <w:rPr>
          <w:rFonts w:ascii="Times New Roman" w:eastAsia="Calibri" w:hAnsi="Times New Roman" w:cs="Times New Roman"/>
          <w:sz w:val="24"/>
          <w:szCs w:val="24"/>
        </w:rPr>
        <w:t xml:space="preserve"> </w:t>
      </w:r>
      <w:r w:rsidR="00F57400">
        <w:rPr>
          <w:rFonts w:ascii="Times New Roman" w:eastAsia="Calibri" w:hAnsi="Times New Roman" w:cs="Times New Roman"/>
          <w:sz w:val="24"/>
          <w:szCs w:val="24"/>
        </w:rPr>
        <w:t xml:space="preserve">в </w:t>
      </w:r>
      <w:r w:rsidR="00013B91">
        <w:rPr>
          <w:rFonts w:ascii="Times New Roman" w:eastAsia="Calibri" w:hAnsi="Times New Roman" w:cs="Times New Roman"/>
          <w:sz w:val="24"/>
          <w:szCs w:val="24"/>
        </w:rPr>
        <w:t xml:space="preserve">4 </w:t>
      </w:r>
      <w:r w:rsidR="00F57400">
        <w:rPr>
          <w:rFonts w:ascii="Times New Roman" w:eastAsia="Calibri" w:hAnsi="Times New Roman" w:cs="Times New Roman"/>
          <w:sz w:val="24"/>
          <w:szCs w:val="24"/>
        </w:rPr>
        <w:t xml:space="preserve">от </w:t>
      </w:r>
      <w:r w:rsidR="00013B91">
        <w:rPr>
          <w:rFonts w:ascii="Times New Roman" w:eastAsia="Calibri" w:hAnsi="Times New Roman" w:cs="Times New Roman"/>
          <w:sz w:val="24"/>
          <w:szCs w:val="24"/>
        </w:rPr>
        <w:t>район</w:t>
      </w:r>
      <w:r w:rsidR="00F57400">
        <w:rPr>
          <w:rFonts w:ascii="Times New Roman" w:eastAsia="Calibri" w:hAnsi="Times New Roman" w:cs="Times New Roman"/>
          <w:sz w:val="24"/>
          <w:szCs w:val="24"/>
        </w:rPr>
        <w:t>ите от ниво 2 е отчетен</w:t>
      </w:r>
      <w:r w:rsidR="00013B91">
        <w:rPr>
          <w:rFonts w:ascii="Times New Roman" w:eastAsia="Calibri" w:hAnsi="Times New Roman" w:cs="Times New Roman"/>
          <w:sz w:val="24"/>
          <w:szCs w:val="24"/>
        </w:rPr>
        <w:t xml:space="preserve"> напредък по индикатора и </w:t>
      </w:r>
      <w:r w:rsidR="009D7933">
        <w:rPr>
          <w:rFonts w:ascii="Times New Roman" w:eastAsia="Calibri" w:hAnsi="Times New Roman" w:cs="Times New Roman"/>
          <w:sz w:val="24"/>
          <w:szCs w:val="24"/>
        </w:rPr>
        <w:t xml:space="preserve">те </w:t>
      </w:r>
      <w:r w:rsidR="00477F83" w:rsidRPr="00075AAF">
        <w:rPr>
          <w:rFonts w:ascii="Times New Roman" w:eastAsia="Calibri" w:hAnsi="Times New Roman" w:cs="Times New Roman"/>
          <w:sz w:val="24"/>
          <w:szCs w:val="24"/>
        </w:rPr>
        <w:t xml:space="preserve">почти са </w:t>
      </w:r>
      <w:r w:rsidR="000F3993" w:rsidRPr="00075AAF">
        <w:rPr>
          <w:rFonts w:ascii="Times New Roman" w:eastAsia="Calibri" w:hAnsi="Times New Roman" w:cs="Times New Roman"/>
          <w:sz w:val="24"/>
          <w:szCs w:val="24"/>
        </w:rPr>
        <w:t xml:space="preserve">достигнали </w:t>
      </w:r>
      <w:r w:rsidR="00013B91">
        <w:rPr>
          <w:rFonts w:ascii="Times New Roman" w:eastAsia="Calibri" w:hAnsi="Times New Roman" w:cs="Times New Roman"/>
          <w:sz w:val="24"/>
          <w:szCs w:val="24"/>
        </w:rPr>
        <w:t>целевата</w:t>
      </w:r>
      <w:r w:rsidR="000F3993" w:rsidRPr="00075AAF">
        <w:rPr>
          <w:rFonts w:ascii="Times New Roman" w:eastAsia="Calibri" w:hAnsi="Times New Roman" w:cs="Times New Roman"/>
          <w:sz w:val="24"/>
          <w:szCs w:val="24"/>
        </w:rPr>
        <w:t xml:space="preserve"> стойност</w:t>
      </w:r>
      <w:r w:rsidR="00477F83">
        <w:rPr>
          <w:rFonts w:ascii="Times New Roman" w:eastAsia="Calibri" w:hAnsi="Times New Roman" w:cs="Times New Roman"/>
          <w:sz w:val="24"/>
          <w:szCs w:val="24"/>
        </w:rPr>
        <w:t xml:space="preserve">. </w:t>
      </w:r>
      <w:r w:rsidR="00C11FB3" w:rsidRPr="00C11FB3">
        <w:rPr>
          <w:rFonts w:ascii="Times New Roman" w:eastAsia="Calibri" w:hAnsi="Times New Roman" w:cs="Times New Roman"/>
          <w:sz w:val="24"/>
          <w:szCs w:val="24"/>
        </w:rPr>
        <w:t>Към 31.12.2015 г. коефициентът на заетост на населението на 15-64 навършени години в Югозападен район от ниво 2 е 68%. В останалите райони от ниво 2</w:t>
      </w:r>
      <w:r w:rsidR="006359D6">
        <w:rPr>
          <w:rFonts w:ascii="Times New Roman" w:eastAsia="Calibri" w:hAnsi="Times New Roman" w:cs="Times New Roman"/>
          <w:sz w:val="24"/>
          <w:szCs w:val="24"/>
        </w:rPr>
        <w:t>,</w:t>
      </w:r>
      <w:r w:rsidR="00C11FB3" w:rsidRPr="00C11FB3">
        <w:rPr>
          <w:rFonts w:ascii="Times New Roman" w:eastAsia="Calibri" w:hAnsi="Times New Roman" w:cs="Times New Roman"/>
          <w:sz w:val="24"/>
          <w:szCs w:val="24"/>
        </w:rPr>
        <w:t xml:space="preserve"> стойностите на коефициента на заетост са както следва: Северозападен район – 56,1%, Северен централен район – 60,4%, Североизточен район – 63,1%, Югоизточен – 60,6% и Южен централен – 61,6%.</w:t>
      </w:r>
    </w:p>
    <w:p w:rsidR="00C11FB3" w:rsidRPr="007E5624" w:rsidRDefault="00C11FB3" w:rsidP="007E5624">
      <w:pPr>
        <w:widowControl w:val="0"/>
        <w:autoSpaceDE w:val="0"/>
        <w:autoSpaceDN w:val="0"/>
        <w:adjustRightInd w:val="0"/>
        <w:spacing w:after="0" w:line="360" w:lineRule="auto"/>
        <w:ind w:left="1416" w:right="22"/>
        <w:jc w:val="both"/>
        <w:rPr>
          <w:rFonts w:ascii="Times New Roman" w:eastAsia="Times New Roman" w:hAnsi="Times New Roman" w:cs="Times New Roman"/>
          <w:sz w:val="24"/>
          <w:szCs w:val="24"/>
          <w:lang w:eastAsia="bg-BG"/>
        </w:rPr>
      </w:pPr>
    </w:p>
    <w:p w:rsidR="007E5624" w:rsidRDefault="007E5624" w:rsidP="007E5624">
      <w:pPr>
        <w:widowControl w:val="0"/>
        <w:autoSpaceDE w:val="0"/>
        <w:autoSpaceDN w:val="0"/>
        <w:adjustRightInd w:val="0"/>
        <w:spacing w:after="0" w:line="360" w:lineRule="auto"/>
        <w:ind w:right="22"/>
        <w:jc w:val="center"/>
        <w:rPr>
          <w:rFonts w:ascii="Times New Roman" w:eastAsia="Times New Roman" w:hAnsi="Times New Roman" w:cs="Times New Roman"/>
          <w:sz w:val="24"/>
          <w:szCs w:val="24"/>
          <w:lang w:eastAsia="bg-BG"/>
        </w:rPr>
      </w:pPr>
      <w:r w:rsidRPr="007E5624">
        <w:rPr>
          <w:noProof/>
          <w:lang w:val="en-US"/>
        </w:rPr>
        <w:drawing>
          <wp:inline distT="0" distB="0" distL="0" distR="0" wp14:anchorId="480CDD2F" wp14:editId="308E328F">
            <wp:extent cx="4019550" cy="5158037"/>
            <wp:effectExtent l="0" t="0" r="0" b="508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039116" cy="5183145"/>
                    </a:xfrm>
                    <a:prstGeom prst="rect">
                      <a:avLst/>
                    </a:prstGeom>
                  </pic:spPr>
                </pic:pic>
              </a:graphicData>
            </a:graphic>
          </wp:inline>
        </w:drawing>
      </w:r>
    </w:p>
    <w:p w:rsidR="005B0EF8" w:rsidRPr="007E5624" w:rsidRDefault="005B0EF8" w:rsidP="007E5624">
      <w:pPr>
        <w:widowControl w:val="0"/>
        <w:autoSpaceDE w:val="0"/>
        <w:autoSpaceDN w:val="0"/>
        <w:adjustRightInd w:val="0"/>
        <w:spacing w:after="0" w:line="360" w:lineRule="auto"/>
        <w:ind w:right="22"/>
        <w:jc w:val="center"/>
        <w:rPr>
          <w:rFonts w:ascii="Times New Roman" w:eastAsia="Times New Roman" w:hAnsi="Times New Roman" w:cs="Times New Roman"/>
          <w:sz w:val="24"/>
          <w:szCs w:val="24"/>
          <w:lang w:eastAsia="bg-BG"/>
        </w:rPr>
      </w:pPr>
    </w:p>
    <w:p w:rsidR="007E5624" w:rsidRDefault="007E5624" w:rsidP="00C775A2">
      <w:pPr>
        <w:widowControl w:val="0"/>
        <w:numPr>
          <w:ilvl w:val="0"/>
          <w:numId w:val="35"/>
        </w:numPr>
        <w:autoSpaceDE w:val="0"/>
        <w:autoSpaceDN w:val="0"/>
        <w:adjustRightInd w:val="0"/>
        <w:spacing w:after="0" w:line="360" w:lineRule="auto"/>
        <w:ind w:right="22"/>
        <w:contextualSpacing/>
        <w:jc w:val="both"/>
        <w:rPr>
          <w:rFonts w:ascii="Times New Roman" w:eastAsia="Times New Roman" w:hAnsi="Times New Roman" w:cs="Times New Roman"/>
          <w:b/>
          <w:sz w:val="24"/>
          <w:szCs w:val="24"/>
          <w:lang w:eastAsia="bg-BG"/>
        </w:rPr>
      </w:pPr>
      <w:r w:rsidRPr="007E5624">
        <w:rPr>
          <w:rFonts w:ascii="Times New Roman" w:eastAsia="Times New Roman" w:hAnsi="Times New Roman" w:cs="Times New Roman"/>
          <w:b/>
          <w:sz w:val="24"/>
          <w:szCs w:val="24"/>
          <w:lang w:eastAsia="bg-BG"/>
        </w:rPr>
        <w:t xml:space="preserve">Брой население, което е бенефициент по </w:t>
      </w:r>
      <w:proofErr w:type="spellStart"/>
      <w:r w:rsidRPr="007E5624">
        <w:rPr>
          <w:rFonts w:ascii="Times New Roman" w:eastAsia="Times New Roman" w:hAnsi="Times New Roman" w:cs="Times New Roman"/>
          <w:b/>
          <w:sz w:val="24"/>
          <w:szCs w:val="24"/>
          <w:lang w:eastAsia="bg-BG"/>
        </w:rPr>
        <w:t>рехабилитирани</w:t>
      </w:r>
      <w:proofErr w:type="spellEnd"/>
      <w:r w:rsidRPr="007E5624">
        <w:rPr>
          <w:rFonts w:ascii="Times New Roman" w:eastAsia="Times New Roman" w:hAnsi="Times New Roman" w:cs="Times New Roman"/>
          <w:b/>
          <w:sz w:val="24"/>
          <w:szCs w:val="24"/>
          <w:lang w:eastAsia="bg-BG"/>
        </w:rPr>
        <w:t xml:space="preserve"> и реконструирани пътища ІІ и ІІІ клас;</w:t>
      </w:r>
    </w:p>
    <w:p w:rsidR="00C11FB3" w:rsidRPr="007E5624" w:rsidRDefault="00C11FB3" w:rsidP="00C11FB3">
      <w:pPr>
        <w:widowControl w:val="0"/>
        <w:autoSpaceDE w:val="0"/>
        <w:autoSpaceDN w:val="0"/>
        <w:adjustRightInd w:val="0"/>
        <w:spacing w:after="0" w:line="360" w:lineRule="auto"/>
        <w:ind w:left="720" w:right="22"/>
        <w:contextualSpacing/>
        <w:jc w:val="both"/>
        <w:rPr>
          <w:rFonts w:ascii="Times New Roman" w:eastAsia="Times New Roman" w:hAnsi="Times New Roman" w:cs="Times New Roman"/>
          <w:b/>
          <w:sz w:val="24"/>
          <w:szCs w:val="24"/>
          <w:lang w:eastAsia="bg-BG"/>
        </w:rPr>
      </w:pPr>
    </w:p>
    <w:p w:rsidR="007E5624" w:rsidRDefault="008F01BA" w:rsidP="007E5624">
      <w:pPr>
        <w:widowControl w:val="0"/>
        <w:autoSpaceDE w:val="0"/>
        <w:autoSpaceDN w:val="0"/>
        <w:adjustRightInd w:val="0"/>
        <w:spacing w:after="0" w:line="360" w:lineRule="auto"/>
        <w:ind w:right="22" w:firstLine="360"/>
        <w:jc w:val="both"/>
        <w:rPr>
          <w:rFonts w:ascii="Times New Roman" w:eastAsia="Times New Roman" w:hAnsi="Times New Roman" w:cs="Times New Roman"/>
          <w:sz w:val="24"/>
          <w:szCs w:val="24"/>
          <w:lang w:eastAsia="bg-BG"/>
        </w:rPr>
      </w:pPr>
      <w:r w:rsidRPr="008F01BA">
        <w:rPr>
          <w:rFonts w:ascii="Times New Roman" w:eastAsia="Times New Roman" w:hAnsi="Times New Roman" w:cs="Times New Roman"/>
          <w:sz w:val="24"/>
          <w:szCs w:val="24"/>
          <w:lang w:eastAsia="bg-BG"/>
        </w:rPr>
        <w:lastRenderedPageBreak/>
        <w:t xml:space="preserve">По данни от АПИ относно </w:t>
      </w:r>
      <w:proofErr w:type="spellStart"/>
      <w:r w:rsidRPr="008F01BA">
        <w:rPr>
          <w:rFonts w:ascii="Times New Roman" w:eastAsia="Times New Roman" w:hAnsi="Times New Roman" w:cs="Times New Roman"/>
          <w:sz w:val="24"/>
          <w:szCs w:val="24"/>
          <w:lang w:eastAsia="bg-BG"/>
        </w:rPr>
        <w:t>рехабилитирани</w:t>
      </w:r>
      <w:proofErr w:type="spellEnd"/>
      <w:r w:rsidRPr="008F01BA">
        <w:rPr>
          <w:rFonts w:ascii="Times New Roman" w:eastAsia="Times New Roman" w:hAnsi="Times New Roman" w:cs="Times New Roman"/>
          <w:sz w:val="24"/>
          <w:szCs w:val="24"/>
          <w:lang w:eastAsia="bg-BG"/>
        </w:rPr>
        <w:t xml:space="preserve"> и реконструирани пътища ІІ и ІІІ клас  по ОПРР 2007-2013</w:t>
      </w:r>
      <w:r w:rsidR="00672D4C">
        <w:rPr>
          <w:rFonts w:ascii="Times New Roman" w:eastAsia="Times New Roman" w:hAnsi="Times New Roman" w:cs="Times New Roman"/>
          <w:sz w:val="24"/>
          <w:szCs w:val="24"/>
          <w:lang w:eastAsia="bg-BG"/>
        </w:rPr>
        <w:t xml:space="preserve"> г.</w:t>
      </w:r>
      <w:r w:rsidRPr="008F01BA">
        <w:rPr>
          <w:rFonts w:ascii="Times New Roman" w:eastAsia="Times New Roman" w:hAnsi="Times New Roman" w:cs="Times New Roman"/>
          <w:sz w:val="24"/>
          <w:szCs w:val="24"/>
          <w:lang w:eastAsia="bg-BG"/>
        </w:rPr>
        <w:t xml:space="preserve">, Приоритетна ос 2 „Регионална и местна достъпност“, през този период са изпълнени проекти във всички райони от ниво 2. Населението, което е положително засегнато от </w:t>
      </w:r>
      <w:proofErr w:type="spellStart"/>
      <w:r w:rsidRPr="008F01BA">
        <w:rPr>
          <w:rFonts w:ascii="Times New Roman" w:eastAsia="Times New Roman" w:hAnsi="Times New Roman" w:cs="Times New Roman"/>
          <w:sz w:val="24"/>
          <w:szCs w:val="24"/>
          <w:lang w:eastAsia="bg-BG"/>
        </w:rPr>
        <w:t>рехабилитираните</w:t>
      </w:r>
      <w:proofErr w:type="spellEnd"/>
      <w:r w:rsidRPr="008F01BA">
        <w:rPr>
          <w:rFonts w:ascii="Times New Roman" w:eastAsia="Times New Roman" w:hAnsi="Times New Roman" w:cs="Times New Roman"/>
          <w:sz w:val="24"/>
          <w:szCs w:val="24"/>
          <w:lang w:eastAsia="bg-BG"/>
        </w:rPr>
        <w:t xml:space="preserve"> и реконструираните пътища ІІ и ІІІ клас</w:t>
      </w:r>
      <w:r w:rsidR="006359D6">
        <w:rPr>
          <w:rFonts w:ascii="Times New Roman" w:eastAsia="Times New Roman" w:hAnsi="Times New Roman" w:cs="Times New Roman"/>
          <w:sz w:val="24"/>
          <w:szCs w:val="24"/>
          <w:lang w:eastAsia="bg-BG"/>
        </w:rPr>
        <w:t>,</w:t>
      </w:r>
      <w:r w:rsidRPr="008F01BA">
        <w:rPr>
          <w:rFonts w:ascii="Times New Roman" w:eastAsia="Times New Roman" w:hAnsi="Times New Roman" w:cs="Times New Roman"/>
          <w:sz w:val="24"/>
          <w:szCs w:val="24"/>
          <w:lang w:eastAsia="bg-BG"/>
        </w:rPr>
        <w:t xml:space="preserve"> възлиза на 6 283 849 души</w:t>
      </w:r>
      <w:r w:rsidR="00F57400">
        <w:rPr>
          <w:rFonts w:ascii="Times New Roman" w:eastAsia="Times New Roman" w:hAnsi="Times New Roman" w:cs="Times New Roman"/>
          <w:sz w:val="24"/>
          <w:szCs w:val="24"/>
          <w:lang w:eastAsia="bg-BG"/>
        </w:rPr>
        <w:t xml:space="preserve">, изчислено </w:t>
      </w:r>
      <w:r w:rsidRPr="008F01BA">
        <w:rPr>
          <w:rFonts w:ascii="Times New Roman" w:eastAsia="Times New Roman" w:hAnsi="Times New Roman" w:cs="Times New Roman"/>
          <w:sz w:val="24"/>
          <w:szCs w:val="24"/>
          <w:lang w:eastAsia="bg-BG"/>
        </w:rPr>
        <w:t xml:space="preserve"> на база </w:t>
      </w:r>
      <w:r w:rsidR="00F57400">
        <w:rPr>
          <w:rFonts w:ascii="Times New Roman" w:eastAsia="Times New Roman" w:hAnsi="Times New Roman" w:cs="Times New Roman"/>
          <w:sz w:val="24"/>
          <w:szCs w:val="24"/>
          <w:lang w:eastAsia="bg-BG"/>
        </w:rPr>
        <w:t xml:space="preserve">на </w:t>
      </w:r>
      <w:r w:rsidRPr="008F01BA">
        <w:rPr>
          <w:rFonts w:ascii="Times New Roman" w:eastAsia="Times New Roman" w:hAnsi="Times New Roman" w:cs="Times New Roman"/>
          <w:sz w:val="24"/>
          <w:szCs w:val="24"/>
          <w:lang w:eastAsia="bg-BG"/>
        </w:rPr>
        <w:t xml:space="preserve">населението в областите, в които са </w:t>
      </w:r>
      <w:r w:rsidR="009D7933">
        <w:rPr>
          <w:rFonts w:ascii="Times New Roman" w:eastAsia="Times New Roman" w:hAnsi="Times New Roman" w:cs="Times New Roman"/>
          <w:sz w:val="24"/>
          <w:szCs w:val="24"/>
          <w:lang w:eastAsia="bg-BG"/>
        </w:rPr>
        <w:t xml:space="preserve">реализирани </w:t>
      </w:r>
      <w:r w:rsidRPr="008F01BA">
        <w:rPr>
          <w:rFonts w:ascii="Times New Roman" w:eastAsia="Times New Roman" w:hAnsi="Times New Roman" w:cs="Times New Roman"/>
          <w:sz w:val="24"/>
          <w:szCs w:val="24"/>
          <w:lang w:eastAsia="bg-BG"/>
        </w:rPr>
        <w:t xml:space="preserve">проектите. В тази цифра е включено и населението на столичния град – 1 319 804 д., поради извършени проекти </w:t>
      </w:r>
      <w:r w:rsidR="00251A98">
        <w:rPr>
          <w:rFonts w:ascii="Times New Roman" w:eastAsia="Times New Roman" w:hAnsi="Times New Roman" w:cs="Times New Roman"/>
          <w:sz w:val="24"/>
          <w:szCs w:val="24"/>
          <w:lang w:eastAsia="bg-BG"/>
        </w:rPr>
        <w:t xml:space="preserve">на </w:t>
      </w:r>
      <w:r w:rsidRPr="008F01BA">
        <w:rPr>
          <w:rFonts w:ascii="Times New Roman" w:eastAsia="Times New Roman" w:hAnsi="Times New Roman" w:cs="Times New Roman"/>
          <w:sz w:val="24"/>
          <w:szCs w:val="24"/>
          <w:lang w:eastAsia="bg-BG"/>
        </w:rPr>
        <w:t>територия</w:t>
      </w:r>
      <w:r w:rsidR="00251A98">
        <w:rPr>
          <w:rFonts w:ascii="Times New Roman" w:eastAsia="Times New Roman" w:hAnsi="Times New Roman" w:cs="Times New Roman"/>
          <w:sz w:val="24"/>
          <w:szCs w:val="24"/>
          <w:lang w:eastAsia="bg-BG"/>
        </w:rPr>
        <w:t>та му</w:t>
      </w:r>
      <w:r w:rsidRPr="008F01BA">
        <w:rPr>
          <w:rFonts w:ascii="Times New Roman" w:eastAsia="Times New Roman" w:hAnsi="Times New Roman" w:cs="Times New Roman"/>
          <w:sz w:val="24"/>
          <w:szCs w:val="24"/>
          <w:lang w:eastAsia="bg-BG"/>
        </w:rPr>
        <w:t>. Населението в областите, в които са подобрени пътища II и III клас, без населението в столичния град възлиза на 69,4% от общото население в страната за 2015 г.</w:t>
      </w:r>
    </w:p>
    <w:p w:rsidR="00C11FB3" w:rsidRPr="007E5624" w:rsidRDefault="00C11FB3" w:rsidP="007E5624">
      <w:pPr>
        <w:widowControl w:val="0"/>
        <w:autoSpaceDE w:val="0"/>
        <w:autoSpaceDN w:val="0"/>
        <w:adjustRightInd w:val="0"/>
        <w:spacing w:after="0" w:line="360" w:lineRule="auto"/>
        <w:ind w:right="22" w:firstLine="360"/>
        <w:jc w:val="both"/>
        <w:rPr>
          <w:rFonts w:ascii="Times New Roman" w:eastAsia="Times New Roman" w:hAnsi="Times New Roman" w:cs="Times New Roman"/>
          <w:sz w:val="24"/>
          <w:szCs w:val="24"/>
          <w:lang w:eastAsia="bg-BG"/>
        </w:rPr>
      </w:pPr>
    </w:p>
    <w:p w:rsidR="007E5624" w:rsidRPr="007E5624" w:rsidRDefault="007E5624" w:rsidP="00C775A2">
      <w:pPr>
        <w:widowControl w:val="0"/>
        <w:numPr>
          <w:ilvl w:val="0"/>
          <w:numId w:val="35"/>
        </w:numPr>
        <w:autoSpaceDE w:val="0"/>
        <w:autoSpaceDN w:val="0"/>
        <w:adjustRightInd w:val="0"/>
        <w:spacing w:after="0" w:line="360" w:lineRule="auto"/>
        <w:ind w:right="22"/>
        <w:contextualSpacing/>
        <w:jc w:val="both"/>
        <w:rPr>
          <w:rFonts w:ascii="Times New Roman" w:eastAsia="Times New Roman" w:hAnsi="Times New Roman" w:cs="Times New Roman"/>
          <w:b/>
          <w:sz w:val="24"/>
          <w:szCs w:val="24"/>
          <w:lang w:eastAsia="bg-BG"/>
        </w:rPr>
      </w:pPr>
      <w:r w:rsidRPr="007E5624">
        <w:rPr>
          <w:rFonts w:ascii="Times New Roman" w:eastAsia="Times New Roman" w:hAnsi="Times New Roman" w:cs="Times New Roman"/>
          <w:b/>
          <w:sz w:val="24"/>
          <w:szCs w:val="24"/>
          <w:lang w:eastAsia="bg-BG"/>
        </w:rPr>
        <w:t xml:space="preserve">Брой километри </w:t>
      </w:r>
      <w:proofErr w:type="spellStart"/>
      <w:r w:rsidRPr="007E5624">
        <w:rPr>
          <w:rFonts w:ascii="Times New Roman" w:eastAsia="Times New Roman" w:hAnsi="Times New Roman" w:cs="Times New Roman"/>
          <w:b/>
          <w:sz w:val="24"/>
          <w:szCs w:val="24"/>
          <w:lang w:eastAsia="bg-BG"/>
        </w:rPr>
        <w:t>рехабилитирани</w:t>
      </w:r>
      <w:proofErr w:type="spellEnd"/>
      <w:r w:rsidRPr="007E5624">
        <w:rPr>
          <w:rFonts w:ascii="Times New Roman" w:eastAsia="Times New Roman" w:hAnsi="Times New Roman" w:cs="Times New Roman"/>
          <w:b/>
          <w:sz w:val="24"/>
          <w:szCs w:val="24"/>
          <w:lang w:eastAsia="bg-BG"/>
        </w:rPr>
        <w:t xml:space="preserve"> и реконструирани пътища ІІ и ІІІ клас; </w:t>
      </w:r>
    </w:p>
    <w:p w:rsidR="007E5624" w:rsidRDefault="008F01BA" w:rsidP="007E5624">
      <w:pPr>
        <w:widowControl w:val="0"/>
        <w:autoSpaceDE w:val="0"/>
        <w:autoSpaceDN w:val="0"/>
        <w:adjustRightInd w:val="0"/>
        <w:spacing w:after="0" w:line="360" w:lineRule="auto"/>
        <w:ind w:right="22" w:firstLine="360"/>
        <w:jc w:val="both"/>
        <w:rPr>
          <w:rFonts w:ascii="Times New Roman" w:eastAsia="Times New Roman" w:hAnsi="Times New Roman" w:cs="Times New Roman"/>
          <w:sz w:val="24"/>
          <w:szCs w:val="24"/>
          <w:lang w:eastAsia="bg-BG"/>
        </w:rPr>
      </w:pPr>
      <w:r w:rsidRPr="008F01BA">
        <w:rPr>
          <w:rFonts w:ascii="Times New Roman" w:eastAsia="Times New Roman" w:hAnsi="Times New Roman" w:cs="Times New Roman"/>
          <w:sz w:val="24"/>
          <w:szCs w:val="24"/>
          <w:lang w:eastAsia="bg-BG"/>
        </w:rPr>
        <w:t xml:space="preserve">По данни от АПИ относно </w:t>
      </w:r>
      <w:proofErr w:type="spellStart"/>
      <w:r w:rsidRPr="008F01BA">
        <w:rPr>
          <w:rFonts w:ascii="Times New Roman" w:eastAsia="Times New Roman" w:hAnsi="Times New Roman" w:cs="Times New Roman"/>
          <w:sz w:val="24"/>
          <w:szCs w:val="24"/>
          <w:lang w:eastAsia="bg-BG"/>
        </w:rPr>
        <w:t>рехабилитирани</w:t>
      </w:r>
      <w:proofErr w:type="spellEnd"/>
      <w:r w:rsidRPr="008F01BA">
        <w:rPr>
          <w:rFonts w:ascii="Times New Roman" w:eastAsia="Times New Roman" w:hAnsi="Times New Roman" w:cs="Times New Roman"/>
          <w:sz w:val="24"/>
          <w:szCs w:val="24"/>
          <w:lang w:eastAsia="bg-BG"/>
        </w:rPr>
        <w:t xml:space="preserve"> и реконструирани пътища ІІ и ІІІ клас  по ОПРР 2007-2013</w:t>
      </w:r>
      <w:r w:rsidR="00672D4C">
        <w:rPr>
          <w:rFonts w:ascii="Times New Roman" w:eastAsia="Times New Roman" w:hAnsi="Times New Roman" w:cs="Times New Roman"/>
          <w:sz w:val="24"/>
          <w:szCs w:val="24"/>
          <w:lang w:eastAsia="bg-BG"/>
        </w:rPr>
        <w:t xml:space="preserve"> г.</w:t>
      </w:r>
      <w:r w:rsidRPr="008F01BA">
        <w:rPr>
          <w:rFonts w:ascii="Times New Roman" w:eastAsia="Times New Roman" w:hAnsi="Times New Roman" w:cs="Times New Roman"/>
          <w:sz w:val="24"/>
          <w:szCs w:val="24"/>
          <w:lang w:eastAsia="bg-BG"/>
        </w:rPr>
        <w:t>, Приоритетна ос 2 „Регионална и местна достъпност“ са извършени редица проекти</w:t>
      </w:r>
      <w:r w:rsidR="007E5624" w:rsidRPr="007E5624">
        <w:rPr>
          <w:rFonts w:ascii="Times New Roman" w:eastAsia="Times New Roman" w:hAnsi="Times New Roman" w:cs="Times New Roman"/>
          <w:sz w:val="24"/>
          <w:szCs w:val="24"/>
          <w:lang w:eastAsia="bg-BG"/>
        </w:rPr>
        <w:t xml:space="preserve">, като общите километри подобрена пътна инфраструктура </w:t>
      </w:r>
      <w:r w:rsidR="00CB3277">
        <w:rPr>
          <w:rFonts w:ascii="Times New Roman" w:eastAsia="Times New Roman" w:hAnsi="Times New Roman" w:cs="Times New Roman"/>
          <w:sz w:val="24"/>
          <w:szCs w:val="24"/>
          <w:lang w:eastAsia="bg-BG"/>
        </w:rPr>
        <w:t xml:space="preserve">са </w:t>
      </w:r>
      <w:r w:rsidR="007E5624" w:rsidRPr="007E5624">
        <w:rPr>
          <w:rFonts w:ascii="Times New Roman" w:eastAsia="Times New Roman" w:hAnsi="Times New Roman" w:cs="Times New Roman"/>
          <w:sz w:val="24"/>
          <w:szCs w:val="24"/>
          <w:lang w:eastAsia="bg-BG"/>
        </w:rPr>
        <w:t xml:space="preserve">882,044 км. </w:t>
      </w:r>
      <w:proofErr w:type="spellStart"/>
      <w:r w:rsidR="007E5624" w:rsidRPr="007E5624">
        <w:rPr>
          <w:rFonts w:ascii="Times New Roman" w:eastAsia="Times New Roman" w:hAnsi="Times New Roman" w:cs="Times New Roman"/>
          <w:sz w:val="24"/>
          <w:szCs w:val="24"/>
          <w:lang w:eastAsia="bg-BG"/>
        </w:rPr>
        <w:t>Рехабилитираните</w:t>
      </w:r>
      <w:proofErr w:type="spellEnd"/>
      <w:r w:rsidR="007E5624" w:rsidRPr="007E5624">
        <w:rPr>
          <w:rFonts w:ascii="Times New Roman" w:eastAsia="Times New Roman" w:hAnsi="Times New Roman" w:cs="Times New Roman"/>
          <w:sz w:val="24"/>
          <w:szCs w:val="24"/>
          <w:lang w:eastAsia="bg-BG"/>
        </w:rPr>
        <w:t xml:space="preserve"> и реконструираните пътища от </w:t>
      </w:r>
      <w:r w:rsidR="007E5624" w:rsidRPr="007E5624">
        <w:rPr>
          <w:rFonts w:ascii="Times New Roman" w:eastAsia="Times New Roman" w:hAnsi="Times New Roman" w:cs="Times New Roman"/>
          <w:sz w:val="24"/>
          <w:szCs w:val="24"/>
          <w:lang w:val="en-US" w:eastAsia="bg-BG"/>
        </w:rPr>
        <w:t>II</w:t>
      </w:r>
      <w:r w:rsidR="007E5624" w:rsidRPr="004650DD">
        <w:rPr>
          <w:rFonts w:ascii="Times New Roman" w:eastAsia="Times New Roman" w:hAnsi="Times New Roman" w:cs="Times New Roman"/>
          <w:sz w:val="24"/>
          <w:szCs w:val="24"/>
          <w:lang w:eastAsia="bg-BG"/>
        </w:rPr>
        <w:t xml:space="preserve"> </w:t>
      </w:r>
      <w:r w:rsidR="007E5624" w:rsidRPr="007E5624">
        <w:rPr>
          <w:rFonts w:ascii="Times New Roman" w:eastAsia="Times New Roman" w:hAnsi="Times New Roman" w:cs="Times New Roman"/>
          <w:sz w:val="24"/>
          <w:szCs w:val="24"/>
          <w:lang w:eastAsia="bg-BG"/>
        </w:rPr>
        <w:t>клас</w:t>
      </w:r>
      <w:r w:rsidR="00251A98">
        <w:rPr>
          <w:rFonts w:ascii="Times New Roman" w:eastAsia="Times New Roman" w:hAnsi="Times New Roman" w:cs="Times New Roman"/>
          <w:sz w:val="24"/>
          <w:szCs w:val="24"/>
          <w:lang w:eastAsia="bg-BG"/>
        </w:rPr>
        <w:t>,</w:t>
      </w:r>
      <w:r w:rsidR="007E5624" w:rsidRPr="007E5624">
        <w:rPr>
          <w:rFonts w:ascii="Times New Roman" w:eastAsia="Times New Roman" w:hAnsi="Times New Roman" w:cs="Times New Roman"/>
          <w:sz w:val="24"/>
          <w:szCs w:val="24"/>
          <w:lang w:eastAsia="bg-BG"/>
        </w:rPr>
        <w:t xml:space="preserve"> общо за страната възлизат на 306,002 км, а тези от </w:t>
      </w:r>
      <w:r w:rsidR="007E5624" w:rsidRPr="007E5624">
        <w:rPr>
          <w:rFonts w:ascii="Times New Roman" w:eastAsia="Times New Roman" w:hAnsi="Times New Roman" w:cs="Times New Roman"/>
          <w:sz w:val="24"/>
          <w:szCs w:val="24"/>
          <w:lang w:val="en-US" w:eastAsia="bg-BG"/>
        </w:rPr>
        <w:t>III</w:t>
      </w:r>
      <w:r w:rsidR="007E5624" w:rsidRPr="007E5624">
        <w:rPr>
          <w:rFonts w:ascii="Times New Roman" w:eastAsia="Times New Roman" w:hAnsi="Times New Roman" w:cs="Times New Roman"/>
          <w:sz w:val="24"/>
          <w:szCs w:val="24"/>
          <w:lang w:eastAsia="bg-BG"/>
        </w:rPr>
        <w:t xml:space="preserve"> клас – 576,042 км.  </w:t>
      </w:r>
      <w:r w:rsidR="00251A98">
        <w:rPr>
          <w:rFonts w:ascii="Times New Roman" w:eastAsia="Times New Roman" w:hAnsi="Times New Roman" w:cs="Times New Roman"/>
          <w:sz w:val="24"/>
          <w:szCs w:val="24"/>
          <w:lang w:eastAsia="bg-BG"/>
        </w:rPr>
        <w:t>Т</w:t>
      </w:r>
      <w:r w:rsidR="007E5624" w:rsidRPr="007E5624">
        <w:rPr>
          <w:rFonts w:ascii="Times New Roman" w:eastAsia="Times New Roman" w:hAnsi="Times New Roman" w:cs="Times New Roman"/>
          <w:sz w:val="24"/>
          <w:szCs w:val="24"/>
          <w:lang w:eastAsia="bg-BG"/>
        </w:rPr>
        <w:t>аблица</w:t>
      </w:r>
      <w:r w:rsidR="00251A98">
        <w:rPr>
          <w:rFonts w:ascii="Times New Roman" w:eastAsia="Times New Roman" w:hAnsi="Times New Roman" w:cs="Times New Roman"/>
          <w:sz w:val="24"/>
          <w:szCs w:val="24"/>
          <w:lang w:eastAsia="bg-BG"/>
        </w:rPr>
        <w:t>та по-долу</w:t>
      </w:r>
      <w:r w:rsidR="007E5624" w:rsidRPr="007E5624">
        <w:rPr>
          <w:rFonts w:ascii="Times New Roman" w:eastAsia="Times New Roman" w:hAnsi="Times New Roman" w:cs="Times New Roman"/>
          <w:sz w:val="24"/>
          <w:szCs w:val="24"/>
          <w:lang w:eastAsia="bg-BG"/>
        </w:rPr>
        <w:t xml:space="preserve"> показва дължината на подобрените пътища по райони от ниво 2:</w:t>
      </w:r>
    </w:p>
    <w:p w:rsidR="00454807" w:rsidRPr="007E5624" w:rsidRDefault="00454807" w:rsidP="007E5624">
      <w:pPr>
        <w:widowControl w:val="0"/>
        <w:autoSpaceDE w:val="0"/>
        <w:autoSpaceDN w:val="0"/>
        <w:adjustRightInd w:val="0"/>
        <w:spacing w:after="0" w:line="360" w:lineRule="auto"/>
        <w:ind w:right="22" w:firstLine="360"/>
        <w:jc w:val="both"/>
        <w:rPr>
          <w:rFonts w:ascii="Times New Roman" w:eastAsia="Times New Roman" w:hAnsi="Times New Roman" w:cs="Times New Roman"/>
          <w:sz w:val="24"/>
          <w:szCs w:val="24"/>
          <w:lang w:eastAsia="bg-BG"/>
        </w:rPr>
      </w:pPr>
    </w:p>
    <w:p w:rsidR="007E5624" w:rsidRPr="007E5624" w:rsidRDefault="009D30AD" w:rsidP="009D30AD">
      <w:pPr>
        <w:pStyle w:val="Caption"/>
        <w:rPr>
          <w:sz w:val="24"/>
          <w:szCs w:val="24"/>
        </w:rPr>
      </w:pPr>
      <w:bookmarkStart w:id="3" w:name="_Toc477947358"/>
      <w:r w:rsidRPr="00AA7989">
        <w:rPr>
          <w:sz w:val="24"/>
          <w:szCs w:val="24"/>
        </w:rPr>
        <w:t>Таблиц</w:t>
      </w:r>
      <w:r>
        <w:rPr>
          <w:b w:val="0"/>
          <w:sz w:val="24"/>
          <w:szCs w:val="24"/>
        </w:rPr>
        <w:t xml:space="preserve">а </w:t>
      </w:r>
      <w:r w:rsidRPr="00763474">
        <w:rPr>
          <w:sz w:val="24"/>
          <w:szCs w:val="24"/>
        </w:rPr>
        <w:fldChar w:fldCharType="begin"/>
      </w:r>
      <w:r w:rsidRPr="00763474">
        <w:rPr>
          <w:sz w:val="24"/>
          <w:szCs w:val="24"/>
        </w:rPr>
        <w:instrText xml:space="preserve"> SEQ таблица \* ARABIC </w:instrText>
      </w:r>
      <w:r w:rsidRPr="00763474">
        <w:rPr>
          <w:sz w:val="24"/>
          <w:szCs w:val="24"/>
        </w:rPr>
        <w:fldChar w:fldCharType="separate"/>
      </w:r>
      <w:r w:rsidR="008E4274">
        <w:rPr>
          <w:noProof/>
          <w:sz w:val="24"/>
          <w:szCs w:val="24"/>
        </w:rPr>
        <w:t>2</w:t>
      </w:r>
      <w:r w:rsidRPr="00763474">
        <w:rPr>
          <w:sz w:val="24"/>
          <w:szCs w:val="24"/>
        </w:rPr>
        <w:fldChar w:fldCharType="end"/>
      </w:r>
      <w:r w:rsidRPr="00763474">
        <w:rPr>
          <w:sz w:val="24"/>
          <w:szCs w:val="24"/>
        </w:rPr>
        <w:t>.</w:t>
      </w:r>
      <w:r>
        <w:rPr>
          <w:b w:val="0"/>
          <w:sz w:val="24"/>
          <w:szCs w:val="24"/>
        </w:rPr>
        <w:t xml:space="preserve"> </w:t>
      </w:r>
      <w:proofErr w:type="spellStart"/>
      <w:r w:rsidRPr="009D30AD">
        <w:rPr>
          <w:sz w:val="24"/>
          <w:szCs w:val="24"/>
        </w:rPr>
        <w:t>Рехабилитирани</w:t>
      </w:r>
      <w:proofErr w:type="spellEnd"/>
      <w:r w:rsidRPr="009D30AD">
        <w:rPr>
          <w:sz w:val="24"/>
          <w:szCs w:val="24"/>
        </w:rPr>
        <w:t xml:space="preserve"> и реконструирани пътища ІІ и ІІІ клас (км.)</w:t>
      </w:r>
      <w:bookmarkEnd w:id="3"/>
    </w:p>
    <w:tbl>
      <w:tblPr>
        <w:tblStyle w:val="GridTable4-Accent11"/>
        <w:tblW w:w="0" w:type="auto"/>
        <w:tblLook w:val="04A0" w:firstRow="1" w:lastRow="0" w:firstColumn="1" w:lastColumn="0" w:noHBand="0" w:noVBand="1"/>
      </w:tblPr>
      <w:tblGrid>
        <w:gridCol w:w="4531"/>
        <w:gridCol w:w="4531"/>
      </w:tblGrid>
      <w:tr w:rsidR="007E5624" w:rsidRPr="007E5624" w:rsidTr="007E56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7E5624" w:rsidRPr="003815C9" w:rsidRDefault="007E5624" w:rsidP="007E5624">
            <w:pPr>
              <w:widowControl w:val="0"/>
              <w:autoSpaceDE w:val="0"/>
              <w:autoSpaceDN w:val="0"/>
              <w:adjustRightInd w:val="0"/>
              <w:spacing w:line="360" w:lineRule="auto"/>
              <w:ind w:right="22"/>
              <w:jc w:val="both"/>
              <w:rPr>
                <w:rFonts w:ascii="Times New Roman" w:hAnsi="Times New Roman"/>
                <w:lang w:val="bg-BG"/>
              </w:rPr>
            </w:pPr>
            <w:r w:rsidRPr="003815C9">
              <w:rPr>
                <w:rFonts w:ascii="Times New Roman" w:hAnsi="Times New Roman"/>
                <w:lang w:val="bg-BG"/>
              </w:rPr>
              <w:t>Район</w:t>
            </w:r>
            <w:r w:rsidR="00672D4C">
              <w:rPr>
                <w:rFonts w:ascii="Times New Roman" w:hAnsi="Times New Roman"/>
                <w:lang w:val="bg-BG"/>
              </w:rPr>
              <w:t>и</w:t>
            </w:r>
            <w:r w:rsidRPr="003815C9">
              <w:rPr>
                <w:rFonts w:ascii="Times New Roman" w:hAnsi="Times New Roman"/>
                <w:lang w:val="bg-BG"/>
              </w:rPr>
              <w:t xml:space="preserve"> от ниво 2</w:t>
            </w:r>
          </w:p>
        </w:tc>
        <w:tc>
          <w:tcPr>
            <w:tcW w:w="4531" w:type="dxa"/>
          </w:tcPr>
          <w:p w:rsidR="007E5624" w:rsidRPr="003815C9" w:rsidRDefault="007E5624" w:rsidP="007E5624">
            <w:pPr>
              <w:widowControl w:val="0"/>
              <w:autoSpaceDE w:val="0"/>
              <w:autoSpaceDN w:val="0"/>
              <w:adjustRightInd w:val="0"/>
              <w:spacing w:line="360" w:lineRule="auto"/>
              <w:ind w:right="22"/>
              <w:jc w:val="both"/>
              <w:cnfStyle w:val="100000000000" w:firstRow="1" w:lastRow="0" w:firstColumn="0" w:lastColumn="0" w:oddVBand="0" w:evenVBand="0" w:oddHBand="0" w:evenHBand="0" w:firstRowFirstColumn="0" w:firstRowLastColumn="0" w:lastRowFirstColumn="0" w:lastRowLastColumn="0"/>
              <w:rPr>
                <w:rFonts w:ascii="Times New Roman" w:hAnsi="Times New Roman"/>
                <w:lang w:val="bg-BG"/>
              </w:rPr>
            </w:pPr>
            <w:proofErr w:type="spellStart"/>
            <w:r w:rsidRPr="003815C9">
              <w:rPr>
                <w:rFonts w:ascii="Times New Roman" w:hAnsi="Times New Roman"/>
                <w:lang w:val="bg-BG"/>
              </w:rPr>
              <w:t>Рехабилитирани</w:t>
            </w:r>
            <w:proofErr w:type="spellEnd"/>
            <w:r w:rsidRPr="003815C9">
              <w:rPr>
                <w:rFonts w:ascii="Times New Roman" w:hAnsi="Times New Roman"/>
                <w:lang w:val="bg-BG"/>
              </w:rPr>
              <w:t xml:space="preserve"> и реконструирани пътища ІІ и ІІІ клас (км.)</w:t>
            </w:r>
          </w:p>
        </w:tc>
      </w:tr>
      <w:tr w:rsidR="007E5624" w:rsidRPr="007E5624" w:rsidTr="007E5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7E5624" w:rsidRPr="003815C9" w:rsidRDefault="007E5624" w:rsidP="007E5624">
            <w:pPr>
              <w:widowControl w:val="0"/>
              <w:autoSpaceDE w:val="0"/>
              <w:autoSpaceDN w:val="0"/>
              <w:adjustRightInd w:val="0"/>
              <w:spacing w:line="360" w:lineRule="auto"/>
              <w:ind w:right="22"/>
              <w:jc w:val="both"/>
              <w:rPr>
                <w:rFonts w:ascii="Times New Roman" w:hAnsi="Times New Roman"/>
                <w:lang w:val="bg-BG"/>
              </w:rPr>
            </w:pPr>
            <w:r w:rsidRPr="003815C9">
              <w:rPr>
                <w:rFonts w:ascii="Times New Roman" w:hAnsi="Times New Roman"/>
                <w:lang w:val="bg-BG"/>
              </w:rPr>
              <w:t>Северозападен район</w:t>
            </w:r>
          </w:p>
        </w:tc>
        <w:tc>
          <w:tcPr>
            <w:tcW w:w="4531" w:type="dxa"/>
          </w:tcPr>
          <w:p w:rsidR="007E5624" w:rsidRPr="003815C9" w:rsidRDefault="007E5624" w:rsidP="007E5624">
            <w:pPr>
              <w:widowControl w:val="0"/>
              <w:autoSpaceDE w:val="0"/>
              <w:autoSpaceDN w:val="0"/>
              <w:adjustRightInd w:val="0"/>
              <w:spacing w:line="360" w:lineRule="auto"/>
              <w:ind w:right="2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bg-BG"/>
              </w:rPr>
            </w:pPr>
            <w:r w:rsidRPr="003815C9">
              <w:rPr>
                <w:rFonts w:ascii="Times New Roman" w:hAnsi="Times New Roman"/>
                <w:lang w:val="bg-BG"/>
              </w:rPr>
              <w:t>155,115 км.</w:t>
            </w:r>
          </w:p>
        </w:tc>
      </w:tr>
      <w:tr w:rsidR="007E5624" w:rsidRPr="007E5624" w:rsidTr="007E5624">
        <w:tc>
          <w:tcPr>
            <w:cnfStyle w:val="001000000000" w:firstRow="0" w:lastRow="0" w:firstColumn="1" w:lastColumn="0" w:oddVBand="0" w:evenVBand="0" w:oddHBand="0" w:evenHBand="0" w:firstRowFirstColumn="0" w:firstRowLastColumn="0" w:lastRowFirstColumn="0" w:lastRowLastColumn="0"/>
            <w:tcW w:w="4531" w:type="dxa"/>
          </w:tcPr>
          <w:p w:rsidR="007E5624" w:rsidRPr="003815C9" w:rsidRDefault="007E5624" w:rsidP="007E5624">
            <w:pPr>
              <w:widowControl w:val="0"/>
              <w:autoSpaceDE w:val="0"/>
              <w:autoSpaceDN w:val="0"/>
              <w:adjustRightInd w:val="0"/>
              <w:spacing w:line="360" w:lineRule="auto"/>
              <w:ind w:right="22"/>
              <w:jc w:val="both"/>
              <w:rPr>
                <w:rFonts w:ascii="Times New Roman" w:hAnsi="Times New Roman"/>
                <w:lang w:val="bg-BG"/>
              </w:rPr>
            </w:pPr>
            <w:r w:rsidRPr="003815C9">
              <w:rPr>
                <w:rFonts w:ascii="Times New Roman" w:hAnsi="Times New Roman"/>
                <w:lang w:val="bg-BG"/>
              </w:rPr>
              <w:t>Северен централен район</w:t>
            </w:r>
          </w:p>
        </w:tc>
        <w:tc>
          <w:tcPr>
            <w:tcW w:w="4531" w:type="dxa"/>
          </w:tcPr>
          <w:p w:rsidR="007E5624" w:rsidRPr="003815C9" w:rsidRDefault="007E5624" w:rsidP="007E5624">
            <w:pPr>
              <w:widowControl w:val="0"/>
              <w:autoSpaceDE w:val="0"/>
              <w:autoSpaceDN w:val="0"/>
              <w:adjustRightInd w:val="0"/>
              <w:spacing w:line="360" w:lineRule="auto"/>
              <w:ind w:right="2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bg-BG"/>
              </w:rPr>
            </w:pPr>
            <w:r w:rsidRPr="003815C9">
              <w:rPr>
                <w:rFonts w:ascii="Times New Roman" w:hAnsi="Times New Roman"/>
                <w:lang w:val="bg-BG"/>
              </w:rPr>
              <w:t>151,467 км.</w:t>
            </w:r>
          </w:p>
        </w:tc>
      </w:tr>
      <w:tr w:rsidR="007E5624" w:rsidRPr="007E5624" w:rsidTr="007E5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7E5624" w:rsidRPr="003815C9" w:rsidRDefault="007E5624" w:rsidP="007E5624">
            <w:pPr>
              <w:widowControl w:val="0"/>
              <w:autoSpaceDE w:val="0"/>
              <w:autoSpaceDN w:val="0"/>
              <w:adjustRightInd w:val="0"/>
              <w:spacing w:line="360" w:lineRule="auto"/>
              <w:ind w:right="22"/>
              <w:jc w:val="both"/>
              <w:rPr>
                <w:rFonts w:ascii="Times New Roman" w:hAnsi="Times New Roman"/>
                <w:lang w:val="bg-BG"/>
              </w:rPr>
            </w:pPr>
            <w:r w:rsidRPr="003815C9">
              <w:rPr>
                <w:rFonts w:ascii="Times New Roman" w:hAnsi="Times New Roman"/>
                <w:lang w:val="bg-BG"/>
              </w:rPr>
              <w:t>Североизточен район</w:t>
            </w:r>
          </w:p>
        </w:tc>
        <w:tc>
          <w:tcPr>
            <w:tcW w:w="4531" w:type="dxa"/>
          </w:tcPr>
          <w:p w:rsidR="007E5624" w:rsidRPr="003815C9" w:rsidRDefault="007E5624" w:rsidP="007E5624">
            <w:pPr>
              <w:widowControl w:val="0"/>
              <w:autoSpaceDE w:val="0"/>
              <w:autoSpaceDN w:val="0"/>
              <w:adjustRightInd w:val="0"/>
              <w:spacing w:line="360" w:lineRule="auto"/>
              <w:ind w:right="2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bg-BG"/>
              </w:rPr>
            </w:pPr>
            <w:r w:rsidRPr="003815C9">
              <w:rPr>
                <w:rFonts w:ascii="Times New Roman" w:hAnsi="Times New Roman"/>
                <w:lang w:val="bg-BG"/>
              </w:rPr>
              <w:t>204,109 км.</w:t>
            </w:r>
          </w:p>
        </w:tc>
      </w:tr>
      <w:tr w:rsidR="007E5624" w:rsidRPr="007E5624" w:rsidTr="007E5624">
        <w:tc>
          <w:tcPr>
            <w:cnfStyle w:val="001000000000" w:firstRow="0" w:lastRow="0" w:firstColumn="1" w:lastColumn="0" w:oddVBand="0" w:evenVBand="0" w:oddHBand="0" w:evenHBand="0" w:firstRowFirstColumn="0" w:firstRowLastColumn="0" w:lastRowFirstColumn="0" w:lastRowLastColumn="0"/>
            <w:tcW w:w="4531" w:type="dxa"/>
          </w:tcPr>
          <w:p w:rsidR="007E5624" w:rsidRPr="003815C9" w:rsidRDefault="007E5624" w:rsidP="007E5624">
            <w:pPr>
              <w:widowControl w:val="0"/>
              <w:autoSpaceDE w:val="0"/>
              <w:autoSpaceDN w:val="0"/>
              <w:adjustRightInd w:val="0"/>
              <w:spacing w:line="360" w:lineRule="auto"/>
              <w:ind w:right="22"/>
              <w:jc w:val="both"/>
              <w:rPr>
                <w:rFonts w:ascii="Times New Roman" w:hAnsi="Times New Roman"/>
                <w:lang w:val="bg-BG"/>
              </w:rPr>
            </w:pPr>
            <w:r w:rsidRPr="003815C9">
              <w:rPr>
                <w:rFonts w:ascii="Times New Roman" w:hAnsi="Times New Roman"/>
                <w:lang w:val="bg-BG"/>
              </w:rPr>
              <w:t>Югозападен район</w:t>
            </w:r>
          </w:p>
        </w:tc>
        <w:tc>
          <w:tcPr>
            <w:tcW w:w="4531" w:type="dxa"/>
          </w:tcPr>
          <w:p w:rsidR="007E5624" w:rsidRPr="003815C9" w:rsidRDefault="007E5624" w:rsidP="007E5624">
            <w:pPr>
              <w:widowControl w:val="0"/>
              <w:autoSpaceDE w:val="0"/>
              <w:autoSpaceDN w:val="0"/>
              <w:adjustRightInd w:val="0"/>
              <w:spacing w:line="360" w:lineRule="auto"/>
              <w:ind w:right="2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bg-BG"/>
              </w:rPr>
            </w:pPr>
            <w:r w:rsidRPr="003815C9">
              <w:rPr>
                <w:rFonts w:ascii="Times New Roman" w:hAnsi="Times New Roman"/>
                <w:lang w:val="bg-BG"/>
              </w:rPr>
              <w:t>121,076 км.</w:t>
            </w:r>
          </w:p>
        </w:tc>
      </w:tr>
      <w:tr w:rsidR="007E5624" w:rsidRPr="007E5624" w:rsidTr="007E5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7E5624" w:rsidRPr="003815C9" w:rsidRDefault="007E5624" w:rsidP="007E5624">
            <w:pPr>
              <w:widowControl w:val="0"/>
              <w:autoSpaceDE w:val="0"/>
              <w:autoSpaceDN w:val="0"/>
              <w:adjustRightInd w:val="0"/>
              <w:spacing w:line="360" w:lineRule="auto"/>
              <w:ind w:right="22"/>
              <w:jc w:val="both"/>
              <w:rPr>
                <w:rFonts w:ascii="Times New Roman" w:hAnsi="Times New Roman"/>
                <w:lang w:val="bg-BG"/>
              </w:rPr>
            </w:pPr>
            <w:r w:rsidRPr="003815C9">
              <w:rPr>
                <w:rFonts w:ascii="Times New Roman" w:hAnsi="Times New Roman"/>
                <w:lang w:val="bg-BG"/>
              </w:rPr>
              <w:t>Южен централен район</w:t>
            </w:r>
          </w:p>
        </w:tc>
        <w:tc>
          <w:tcPr>
            <w:tcW w:w="4531" w:type="dxa"/>
          </w:tcPr>
          <w:p w:rsidR="007E5624" w:rsidRPr="003815C9" w:rsidRDefault="007E5624" w:rsidP="007E5624">
            <w:pPr>
              <w:widowControl w:val="0"/>
              <w:autoSpaceDE w:val="0"/>
              <w:autoSpaceDN w:val="0"/>
              <w:adjustRightInd w:val="0"/>
              <w:spacing w:line="360" w:lineRule="auto"/>
              <w:ind w:right="2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bg-BG"/>
              </w:rPr>
            </w:pPr>
            <w:r w:rsidRPr="003815C9">
              <w:rPr>
                <w:rFonts w:ascii="Times New Roman" w:hAnsi="Times New Roman"/>
                <w:lang w:val="bg-BG"/>
              </w:rPr>
              <w:t>177,268 км.</w:t>
            </w:r>
          </w:p>
        </w:tc>
      </w:tr>
      <w:tr w:rsidR="007E5624" w:rsidRPr="007E5624" w:rsidTr="007E5624">
        <w:tc>
          <w:tcPr>
            <w:cnfStyle w:val="001000000000" w:firstRow="0" w:lastRow="0" w:firstColumn="1" w:lastColumn="0" w:oddVBand="0" w:evenVBand="0" w:oddHBand="0" w:evenHBand="0" w:firstRowFirstColumn="0" w:firstRowLastColumn="0" w:lastRowFirstColumn="0" w:lastRowLastColumn="0"/>
            <w:tcW w:w="4531" w:type="dxa"/>
          </w:tcPr>
          <w:p w:rsidR="007E5624" w:rsidRPr="003815C9" w:rsidRDefault="007E5624" w:rsidP="007E5624">
            <w:pPr>
              <w:widowControl w:val="0"/>
              <w:autoSpaceDE w:val="0"/>
              <w:autoSpaceDN w:val="0"/>
              <w:adjustRightInd w:val="0"/>
              <w:spacing w:line="360" w:lineRule="auto"/>
              <w:ind w:right="22"/>
              <w:jc w:val="both"/>
              <w:rPr>
                <w:rFonts w:ascii="Times New Roman" w:hAnsi="Times New Roman"/>
                <w:lang w:val="bg-BG"/>
              </w:rPr>
            </w:pPr>
            <w:r w:rsidRPr="003815C9">
              <w:rPr>
                <w:rFonts w:ascii="Times New Roman" w:hAnsi="Times New Roman"/>
                <w:lang w:val="bg-BG"/>
              </w:rPr>
              <w:t>Югоизточен район</w:t>
            </w:r>
          </w:p>
        </w:tc>
        <w:tc>
          <w:tcPr>
            <w:tcW w:w="4531" w:type="dxa"/>
          </w:tcPr>
          <w:p w:rsidR="007E5624" w:rsidRPr="003815C9" w:rsidRDefault="00CB3277" w:rsidP="007E5624">
            <w:pPr>
              <w:widowControl w:val="0"/>
              <w:autoSpaceDE w:val="0"/>
              <w:autoSpaceDN w:val="0"/>
              <w:adjustRightInd w:val="0"/>
              <w:spacing w:line="360" w:lineRule="auto"/>
              <w:ind w:right="2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bg-BG"/>
              </w:rPr>
            </w:pPr>
            <w:r>
              <w:rPr>
                <w:rFonts w:ascii="Times New Roman" w:hAnsi="Times New Roman"/>
                <w:lang w:val="bg-BG"/>
              </w:rPr>
              <w:t xml:space="preserve">  </w:t>
            </w:r>
            <w:r w:rsidR="007E5624" w:rsidRPr="003815C9">
              <w:rPr>
                <w:rFonts w:ascii="Times New Roman" w:hAnsi="Times New Roman"/>
                <w:lang w:val="bg-BG"/>
              </w:rPr>
              <w:t>47,351 км.</w:t>
            </w:r>
          </w:p>
        </w:tc>
      </w:tr>
    </w:tbl>
    <w:p w:rsidR="007E5624" w:rsidRPr="007E5624" w:rsidRDefault="007E5624" w:rsidP="007E5624">
      <w:pPr>
        <w:widowControl w:val="0"/>
        <w:autoSpaceDE w:val="0"/>
        <w:autoSpaceDN w:val="0"/>
        <w:adjustRightInd w:val="0"/>
        <w:spacing w:after="0" w:line="360" w:lineRule="auto"/>
        <w:ind w:right="22" w:firstLine="360"/>
        <w:jc w:val="both"/>
        <w:rPr>
          <w:rFonts w:ascii="Times New Roman" w:eastAsia="Times New Roman" w:hAnsi="Times New Roman" w:cs="Times New Roman"/>
          <w:i/>
          <w:sz w:val="20"/>
          <w:szCs w:val="20"/>
          <w:lang w:eastAsia="bg-BG"/>
        </w:rPr>
      </w:pPr>
      <w:r w:rsidRPr="007E5624">
        <w:rPr>
          <w:rFonts w:ascii="Times New Roman" w:eastAsia="Times New Roman" w:hAnsi="Times New Roman" w:cs="Times New Roman"/>
          <w:i/>
          <w:sz w:val="20"/>
          <w:szCs w:val="20"/>
          <w:lang w:eastAsia="bg-BG"/>
        </w:rPr>
        <w:t xml:space="preserve">Източник: </w:t>
      </w:r>
      <w:r w:rsidR="008F01BA" w:rsidRPr="008F01BA">
        <w:rPr>
          <w:rFonts w:ascii="Times New Roman" w:eastAsia="Times New Roman" w:hAnsi="Times New Roman" w:cs="Times New Roman"/>
          <w:i/>
          <w:sz w:val="20"/>
          <w:szCs w:val="20"/>
          <w:lang w:eastAsia="bg-BG"/>
        </w:rPr>
        <w:t>ОПРР 2007-2013</w:t>
      </w:r>
      <w:r w:rsidR="00672D4C">
        <w:rPr>
          <w:rFonts w:ascii="Times New Roman" w:eastAsia="Times New Roman" w:hAnsi="Times New Roman" w:cs="Times New Roman"/>
          <w:i/>
          <w:sz w:val="20"/>
          <w:szCs w:val="20"/>
          <w:lang w:eastAsia="bg-BG"/>
        </w:rPr>
        <w:t>г.</w:t>
      </w:r>
    </w:p>
    <w:p w:rsidR="007E5624" w:rsidRDefault="007E5624" w:rsidP="007E5624">
      <w:pPr>
        <w:widowControl w:val="0"/>
        <w:autoSpaceDE w:val="0"/>
        <w:autoSpaceDN w:val="0"/>
        <w:adjustRightInd w:val="0"/>
        <w:spacing w:after="0" w:line="360" w:lineRule="auto"/>
        <w:ind w:right="22" w:firstLine="360"/>
        <w:jc w:val="both"/>
        <w:rPr>
          <w:rFonts w:ascii="Times New Roman" w:eastAsia="Times New Roman" w:hAnsi="Times New Roman" w:cs="Times New Roman"/>
          <w:sz w:val="24"/>
          <w:szCs w:val="24"/>
          <w:lang w:eastAsia="bg-BG"/>
        </w:rPr>
      </w:pPr>
    </w:p>
    <w:p w:rsidR="005B0EF8" w:rsidRDefault="005B0EF8" w:rsidP="007E5624">
      <w:pPr>
        <w:widowControl w:val="0"/>
        <w:autoSpaceDE w:val="0"/>
        <w:autoSpaceDN w:val="0"/>
        <w:adjustRightInd w:val="0"/>
        <w:spacing w:after="0" w:line="360" w:lineRule="auto"/>
        <w:ind w:right="22" w:firstLine="360"/>
        <w:jc w:val="both"/>
        <w:rPr>
          <w:rFonts w:ascii="Times New Roman" w:eastAsia="Times New Roman" w:hAnsi="Times New Roman" w:cs="Times New Roman"/>
          <w:sz w:val="24"/>
          <w:szCs w:val="24"/>
          <w:lang w:eastAsia="bg-BG"/>
        </w:rPr>
      </w:pPr>
    </w:p>
    <w:p w:rsidR="003815C9" w:rsidRPr="007E5624" w:rsidRDefault="003815C9" w:rsidP="007E5624">
      <w:pPr>
        <w:widowControl w:val="0"/>
        <w:autoSpaceDE w:val="0"/>
        <w:autoSpaceDN w:val="0"/>
        <w:adjustRightInd w:val="0"/>
        <w:spacing w:after="0" w:line="360" w:lineRule="auto"/>
        <w:ind w:right="22" w:firstLine="360"/>
        <w:jc w:val="both"/>
        <w:rPr>
          <w:rFonts w:ascii="Times New Roman" w:eastAsia="Times New Roman" w:hAnsi="Times New Roman" w:cs="Times New Roman"/>
          <w:sz w:val="24"/>
          <w:szCs w:val="24"/>
          <w:lang w:eastAsia="bg-BG"/>
        </w:rPr>
      </w:pPr>
    </w:p>
    <w:p w:rsidR="007E5624" w:rsidRPr="007E5624" w:rsidRDefault="007E5624" w:rsidP="00C775A2">
      <w:pPr>
        <w:widowControl w:val="0"/>
        <w:numPr>
          <w:ilvl w:val="0"/>
          <w:numId w:val="35"/>
        </w:numPr>
        <w:autoSpaceDE w:val="0"/>
        <w:autoSpaceDN w:val="0"/>
        <w:adjustRightInd w:val="0"/>
        <w:spacing w:after="0" w:line="360" w:lineRule="auto"/>
        <w:ind w:right="22"/>
        <w:contextualSpacing/>
        <w:jc w:val="both"/>
        <w:rPr>
          <w:rFonts w:ascii="Times New Roman" w:eastAsia="Times New Roman" w:hAnsi="Times New Roman" w:cs="Times New Roman"/>
          <w:b/>
          <w:sz w:val="24"/>
          <w:szCs w:val="24"/>
          <w:lang w:eastAsia="bg-BG"/>
        </w:rPr>
      </w:pPr>
      <w:r w:rsidRPr="007E5624">
        <w:rPr>
          <w:rFonts w:ascii="Times New Roman" w:eastAsia="Times New Roman" w:hAnsi="Times New Roman" w:cs="Times New Roman"/>
          <w:b/>
          <w:sz w:val="24"/>
          <w:szCs w:val="24"/>
          <w:lang w:eastAsia="bg-BG"/>
        </w:rPr>
        <w:t>До 20% от населението с подобрено транспортно обслужване</w:t>
      </w:r>
      <w:r w:rsidR="00DA485A">
        <w:rPr>
          <w:rFonts w:ascii="Times New Roman" w:eastAsia="Times New Roman" w:hAnsi="Times New Roman" w:cs="Times New Roman"/>
          <w:b/>
          <w:sz w:val="24"/>
          <w:szCs w:val="24"/>
          <w:lang w:eastAsia="bg-BG"/>
        </w:rPr>
        <w:t>,</w:t>
      </w:r>
      <w:r w:rsidRPr="007E5624">
        <w:rPr>
          <w:rFonts w:ascii="Times New Roman" w:eastAsia="Times New Roman" w:hAnsi="Times New Roman" w:cs="Times New Roman"/>
          <w:b/>
          <w:sz w:val="24"/>
          <w:szCs w:val="24"/>
          <w:lang w:eastAsia="bg-BG"/>
        </w:rPr>
        <w:t xml:space="preserve"> с достъп до изградени автомагистрали и пътища І клас.</w:t>
      </w:r>
    </w:p>
    <w:p w:rsidR="007E5624" w:rsidRPr="007E5624" w:rsidRDefault="007E5624" w:rsidP="007E5624">
      <w:pPr>
        <w:widowControl w:val="0"/>
        <w:autoSpaceDE w:val="0"/>
        <w:autoSpaceDN w:val="0"/>
        <w:adjustRightInd w:val="0"/>
        <w:spacing w:after="0" w:line="360" w:lineRule="auto"/>
        <w:ind w:left="720" w:right="22"/>
        <w:contextualSpacing/>
        <w:jc w:val="both"/>
        <w:rPr>
          <w:rFonts w:ascii="Times New Roman" w:eastAsia="Times New Roman" w:hAnsi="Times New Roman" w:cs="Times New Roman"/>
          <w:b/>
          <w:sz w:val="24"/>
          <w:szCs w:val="24"/>
          <w:lang w:eastAsia="bg-BG"/>
        </w:rPr>
      </w:pPr>
    </w:p>
    <w:p w:rsidR="007E5624" w:rsidRPr="007E5624" w:rsidRDefault="007E5624" w:rsidP="007E5624">
      <w:pPr>
        <w:widowControl w:val="0"/>
        <w:autoSpaceDE w:val="0"/>
        <w:autoSpaceDN w:val="0"/>
        <w:adjustRightInd w:val="0"/>
        <w:spacing w:after="0" w:line="360" w:lineRule="auto"/>
        <w:ind w:right="22" w:firstLine="360"/>
        <w:jc w:val="both"/>
        <w:rPr>
          <w:rFonts w:ascii="Times New Roman" w:eastAsia="Times New Roman" w:hAnsi="Times New Roman" w:cs="Times New Roman"/>
          <w:sz w:val="24"/>
          <w:szCs w:val="24"/>
          <w:lang w:eastAsia="bg-BG"/>
        </w:rPr>
      </w:pPr>
      <w:r w:rsidRPr="007E5624">
        <w:rPr>
          <w:rFonts w:ascii="Times New Roman" w:eastAsia="Times New Roman" w:hAnsi="Times New Roman" w:cs="Times New Roman"/>
          <w:sz w:val="24"/>
          <w:szCs w:val="24"/>
          <w:lang w:eastAsia="bg-BG"/>
        </w:rPr>
        <w:t>През периода 2005-2015 г.</w:t>
      </w:r>
      <w:r w:rsidR="00DA485A">
        <w:rPr>
          <w:rFonts w:ascii="Times New Roman" w:eastAsia="Times New Roman" w:hAnsi="Times New Roman" w:cs="Times New Roman"/>
          <w:sz w:val="24"/>
          <w:szCs w:val="24"/>
          <w:lang w:eastAsia="bg-BG"/>
        </w:rPr>
        <w:t>,</w:t>
      </w:r>
      <w:r w:rsidRPr="007E5624">
        <w:rPr>
          <w:rFonts w:ascii="Times New Roman" w:eastAsia="Times New Roman" w:hAnsi="Times New Roman" w:cs="Times New Roman"/>
          <w:sz w:val="24"/>
          <w:szCs w:val="24"/>
          <w:lang w:eastAsia="bg-BG"/>
        </w:rPr>
        <w:t xml:space="preserve"> в сектор пътища най-голям напредък на територията на </w:t>
      </w:r>
      <w:r w:rsidRPr="007E5624">
        <w:rPr>
          <w:rFonts w:ascii="Times New Roman" w:eastAsia="Times New Roman" w:hAnsi="Times New Roman" w:cs="Times New Roman"/>
          <w:sz w:val="24"/>
          <w:szCs w:val="24"/>
          <w:lang w:eastAsia="bg-BG"/>
        </w:rPr>
        <w:lastRenderedPageBreak/>
        <w:t>страната се наблюдава по отношение на изграждането на автомагистрали. Дължината на автомагистралите към 2015г. възлиза на 734 км, което е   два пъти повече</w:t>
      </w:r>
      <w:r w:rsidR="00DA485A">
        <w:rPr>
          <w:rFonts w:ascii="Times New Roman" w:eastAsia="Times New Roman" w:hAnsi="Times New Roman" w:cs="Times New Roman"/>
          <w:sz w:val="24"/>
          <w:szCs w:val="24"/>
          <w:lang w:eastAsia="bg-BG"/>
        </w:rPr>
        <w:t>,</w:t>
      </w:r>
      <w:r w:rsidRPr="007E5624">
        <w:rPr>
          <w:rFonts w:ascii="Times New Roman" w:eastAsia="Times New Roman" w:hAnsi="Times New Roman" w:cs="Times New Roman"/>
          <w:sz w:val="24"/>
          <w:szCs w:val="24"/>
          <w:lang w:eastAsia="bg-BG"/>
        </w:rPr>
        <w:t xml:space="preserve"> сравнено с 2005г. – 331км. </w:t>
      </w:r>
      <w:r w:rsidR="00E15EE8">
        <w:rPr>
          <w:rFonts w:ascii="Times New Roman" w:eastAsia="Times New Roman" w:hAnsi="Times New Roman" w:cs="Times New Roman"/>
          <w:sz w:val="24"/>
          <w:szCs w:val="24"/>
          <w:lang w:eastAsia="bg-BG"/>
        </w:rPr>
        <w:t>Н</w:t>
      </w:r>
      <w:r w:rsidRPr="007E5624">
        <w:rPr>
          <w:rFonts w:ascii="Times New Roman" w:eastAsia="Times New Roman" w:hAnsi="Times New Roman" w:cs="Times New Roman"/>
          <w:sz w:val="24"/>
          <w:szCs w:val="24"/>
          <w:lang w:eastAsia="bg-BG"/>
        </w:rPr>
        <w:t xml:space="preserve">аблюдава </w:t>
      </w:r>
      <w:r w:rsidR="00E15EE8">
        <w:rPr>
          <w:rFonts w:ascii="Times New Roman" w:eastAsia="Times New Roman" w:hAnsi="Times New Roman" w:cs="Times New Roman"/>
          <w:sz w:val="24"/>
          <w:szCs w:val="24"/>
          <w:lang w:eastAsia="bg-BG"/>
        </w:rPr>
        <w:t xml:space="preserve"> се </w:t>
      </w:r>
      <w:r w:rsidRPr="007E5624">
        <w:rPr>
          <w:rFonts w:ascii="Times New Roman" w:eastAsia="Times New Roman" w:hAnsi="Times New Roman" w:cs="Times New Roman"/>
          <w:sz w:val="24"/>
          <w:szCs w:val="24"/>
          <w:lang w:eastAsia="bg-BG"/>
        </w:rPr>
        <w:t>121% увеличение на дължините на наличните автомагистрали в страната. Най-голям напредък има в трите южни района от ниво 2, където б</w:t>
      </w:r>
      <w:r w:rsidR="00672D4C">
        <w:rPr>
          <w:rFonts w:ascii="Times New Roman" w:eastAsia="Times New Roman" w:hAnsi="Times New Roman" w:cs="Times New Roman"/>
          <w:sz w:val="24"/>
          <w:szCs w:val="24"/>
          <w:lang w:eastAsia="bg-BG"/>
        </w:rPr>
        <w:t>яха</w:t>
      </w:r>
      <w:r w:rsidRPr="007E5624">
        <w:rPr>
          <w:rFonts w:ascii="Times New Roman" w:eastAsia="Times New Roman" w:hAnsi="Times New Roman" w:cs="Times New Roman"/>
          <w:sz w:val="24"/>
          <w:szCs w:val="24"/>
          <w:lang w:eastAsia="bg-BG"/>
        </w:rPr>
        <w:t xml:space="preserve"> напълно завършен</w:t>
      </w:r>
      <w:r w:rsidR="00672D4C">
        <w:rPr>
          <w:rFonts w:ascii="Times New Roman" w:eastAsia="Times New Roman" w:hAnsi="Times New Roman" w:cs="Times New Roman"/>
          <w:sz w:val="24"/>
          <w:szCs w:val="24"/>
          <w:lang w:eastAsia="bg-BG"/>
        </w:rPr>
        <w:t>и</w:t>
      </w:r>
      <w:r w:rsidRPr="007E5624">
        <w:rPr>
          <w:rFonts w:ascii="Times New Roman" w:eastAsia="Times New Roman" w:hAnsi="Times New Roman" w:cs="Times New Roman"/>
          <w:sz w:val="24"/>
          <w:szCs w:val="24"/>
          <w:lang w:eastAsia="bg-BG"/>
        </w:rPr>
        <w:t xml:space="preserve"> </w:t>
      </w:r>
      <w:r w:rsidR="008F01BA">
        <w:rPr>
          <w:rFonts w:ascii="Times New Roman" w:eastAsia="Times New Roman" w:hAnsi="Times New Roman" w:cs="Times New Roman"/>
          <w:sz w:val="24"/>
          <w:szCs w:val="24"/>
          <w:lang w:eastAsia="bg-BG"/>
        </w:rPr>
        <w:t>АМ</w:t>
      </w:r>
      <w:r w:rsidRPr="007E5624">
        <w:rPr>
          <w:rFonts w:ascii="Times New Roman" w:eastAsia="Times New Roman" w:hAnsi="Times New Roman" w:cs="Times New Roman"/>
          <w:sz w:val="24"/>
          <w:szCs w:val="24"/>
          <w:lang w:eastAsia="bg-BG"/>
        </w:rPr>
        <w:t xml:space="preserve"> „Тракия“, „Марица“ и „Люлин“както и части от „Струма“. По този начин се постига по-добро обслужване на цялото население в </w:t>
      </w:r>
      <w:r w:rsidR="00E15EE8">
        <w:rPr>
          <w:rFonts w:ascii="Times New Roman" w:eastAsia="Times New Roman" w:hAnsi="Times New Roman" w:cs="Times New Roman"/>
          <w:sz w:val="24"/>
          <w:szCs w:val="24"/>
          <w:lang w:eastAsia="bg-BG"/>
        </w:rPr>
        <w:t>посочените</w:t>
      </w:r>
      <w:r w:rsidR="00E15EE8" w:rsidRPr="007E5624">
        <w:rPr>
          <w:rFonts w:ascii="Times New Roman" w:eastAsia="Times New Roman" w:hAnsi="Times New Roman" w:cs="Times New Roman"/>
          <w:sz w:val="24"/>
          <w:szCs w:val="24"/>
          <w:lang w:eastAsia="bg-BG"/>
        </w:rPr>
        <w:t xml:space="preserve"> </w:t>
      </w:r>
      <w:r w:rsidRPr="007E5624">
        <w:rPr>
          <w:rFonts w:ascii="Times New Roman" w:eastAsia="Times New Roman" w:hAnsi="Times New Roman" w:cs="Times New Roman"/>
          <w:sz w:val="24"/>
          <w:szCs w:val="24"/>
          <w:lang w:eastAsia="bg-BG"/>
        </w:rPr>
        <w:t xml:space="preserve">райони, което съставлява </w:t>
      </w:r>
      <w:r w:rsidRPr="00F06093">
        <w:rPr>
          <w:rFonts w:ascii="Times New Roman" w:eastAsia="Times New Roman" w:hAnsi="Times New Roman" w:cs="Times New Roman"/>
          <w:sz w:val="24"/>
          <w:szCs w:val="24"/>
          <w:lang w:eastAsia="bg-BG"/>
        </w:rPr>
        <w:t>64,4%</w:t>
      </w:r>
      <w:r w:rsidRPr="007E5624">
        <w:rPr>
          <w:rFonts w:ascii="Times New Roman" w:eastAsia="Times New Roman" w:hAnsi="Times New Roman" w:cs="Times New Roman"/>
          <w:sz w:val="24"/>
          <w:szCs w:val="24"/>
          <w:lang w:eastAsia="bg-BG"/>
        </w:rPr>
        <w:t xml:space="preserve"> от населението на страната, </w:t>
      </w:r>
      <w:r w:rsidR="001F1CE0">
        <w:rPr>
          <w:rFonts w:ascii="Times New Roman" w:eastAsia="Times New Roman" w:hAnsi="Times New Roman" w:cs="Times New Roman"/>
          <w:sz w:val="24"/>
          <w:szCs w:val="24"/>
          <w:lang w:eastAsia="bg-BG"/>
        </w:rPr>
        <w:t>вследствие</w:t>
      </w:r>
      <w:r w:rsidRPr="007E5624">
        <w:rPr>
          <w:rFonts w:ascii="Times New Roman" w:eastAsia="Times New Roman" w:hAnsi="Times New Roman" w:cs="Times New Roman"/>
          <w:sz w:val="24"/>
          <w:szCs w:val="24"/>
          <w:lang w:eastAsia="bg-BG"/>
        </w:rPr>
        <w:t xml:space="preserve"> постигането на добра интеграция между трите района и повишаване на мобилността на населението. </w:t>
      </w:r>
      <w:r w:rsidR="001F1CE0">
        <w:rPr>
          <w:rFonts w:ascii="Times New Roman" w:eastAsia="Times New Roman" w:hAnsi="Times New Roman" w:cs="Times New Roman"/>
          <w:sz w:val="24"/>
          <w:szCs w:val="24"/>
          <w:lang w:eastAsia="bg-BG"/>
        </w:rPr>
        <w:t>Данните</w:t>
      </w:r>
      <w:r w:rsidR="00672D4C">
        <w:rPr>
          <w:rFonts w:ascii="Times New Roman" w:eastAsia="Times New Roman" w:hAnsi="Times New Roman" w:cs="Times New Roman"/>
          <w:sz w:val="24"/>
          <w:szCs w:val="24"/>
          <w:lang w:eastAsia="bg-BG"/>
        </w:rPr>
        <w:t xml:space="preserve"> за периода 2005-2015 г.</w:t>
      </w:r>
      <w:r w:rsidR="001F1CE0">
        <w:rPr>
          <w:rFonts w:ascii="Times New Roman" w:eastAsia="Times New Roman" w:hAnsi="Times New Roman" w:cs="Times New Roman"/>
          <w:sz w:val="24"/>
          <w:szCs w:val="24"/>
          <w:lang w:eastAsia="bg-BG"/>
        </w:rPr>
        <w:t xml:space="preserve"> показват, че </w:t>
      </w:r>
      <w:r w:rsidRPr="007E5624">
        <w:rPr>
          <w:rFonts w:ascii="Times New Roman" w:eastAsia="Times New Roman" w:hAnsi="Times New Roman" w:cs="Times New Roman"/>
          <w:sz w:val="24"/>
          <w:szCs w:val="24"/>
          <w:lang w:eastAsia="bg-BG"/>
        </w:rPr>
        <w:t>индикатор</w:t>
      </w:r>
      <w:r w:rsidR="00672D4C">
        <w:rPr>
          <w:rFonts w:ascii="Times New Roman" w:eastAsia="Times New Roman" w:hAnsi="Times New Roman" w:cs="Times New Roman"/>
          <w:sz w:val="24"/>
          <w:szCs w:val="24"/>
          <w:lang w:eastAsia="bg-BG"/>
        </w:rPr>
        <w:t>ът</w:t>
      </w:r>
      <w:r w:rsidRPr="007E5624">
        <w:rPr>
          <w:rFonts w:ascii="Times New Roman" w:eastAsia="Times New Roman" w:hAnsi="Times New Roman" w:cs="Times New Roman"/>
          <w:sz w:val="24"/>
          <w:szCs w:val="24"/>
          <w:lang w:eastAsia="bg-BG"/>
        </w:rPr>
        <w:t xml:space="preserve"> е многократно преизпълнен, тъй като нови части от автомагистрали и първокласни пътища има изградени и в Северна България. </w:t>
      </w:r>
      <w:r w:rsidR="008F01BA" w:rsidRPr="008F01BA">
        <w:rPr>
          <w:rFonts w:ascii="Times New Roman" w:eastAsia="Times New Roman" w:hAnsi="Times New Roman" w:cs="Times New Roman"/>
          <w:sz w:val="24"/>
          <w:szCs w:val="24"/>
          <w:lang w:eastAsia="bg-BG"/>
        </w:rPr>
        <w:t>Въпреки това</w:t>
      </w:r>
      <w:r w:rsidR="00DA485A">
        <w:rPr>
          <w:rFonts w:ascii="Times New Roman" w:eastAsia="Times New Roman" w:hAnsi="Times New Roman" w:cs="Times New Roman"/>
          <w:sz w:val="24"/>
          <w:szCs w:val="24"/>
          <w:lang w:eastAsia="bg-BG"/>
        </w:rPr>
        <w:t>,</w:t>
      </w:r>
      <w:r w:rsidR="008F01BA" w:rsidRPr="008F01BA">
        <w:rPr>
          <w:rFonts w:ascii="Times New Roman" w:eastAsia="Times New Roman" w:hAnsi="Times New Roman" w:cs="Times New Roman"/>
          <w:sz w:val="24"/>
          <w:szCs w:val="24"/>
          <w:lang w:eastAsia="bg-BG"/>
        </w:rPr>
        <w:t xml:space="preserve"> липсата на цялостно изградена автомагистрала в </w:t>
      </w:r>
      <w:r w:rsidR="00E15EE8">
        <w:rPr>
          <w:rFonts w:ascii="Times New Roman" w:eastAsia="Times New Roman" w:hAnsi="Times New Roman" w:cs="Times New Roman"/>
          <w:sz w:val="24"/>
          <w:szCs w:val="24"/>
          <w:lang w:eastAsia="bg-BG"/>
        </w:rPr>
        <w:t>с</w:t>
      </w:r>
      <w:r w:rsidR="008F01BA" w:rsidRPr="008F01BA">
        <w:rPr>
          <w:rFonts w:ascii="Times New Roman" w:eastAsia="Times New Roman" w:hAnsi="Times New Roman" w:cs="Times New Roman"/>
          <w:sz w:val="24"/>
          <w:szCs w:val="24"/>
          <w:lang w:eastAsia="bg-BG"/>
        </w:rPr>
        <w:t>еверната част на страната</w:t>
      </w:r>
      <w:r w:rsidR="00DA485A">
        <w:rPr>
          <w:rFonts w:ascii="Times New Roman" w:eastAsia="Times New Roman" w:hAnsi="Times New Roman" w:cs="Times New Roman"/>
          <w:sz w:val="24"/>
          <w:szCs w:val="24"/>
          <w:lang w:eastAsia="bg-BG"/>
        </w:rPr>
        <w:t>,</w:t>
      </w:r>
      <w:r w:rsidR="008F01BA" w:rsidRPr="008F01BA">
        <w:rPr>
          <w:rFonts w:ascii="Times New Roman" w:eastAsia="Times New Roman" w:hAnsi="Times New Roman" w:cs="Times New Roman"/>
          <w:sz w:val="24"/>
          <w:szCs w:val="24"/>
          <w:lang w:eastAsia="bg-BG"/>
        </w:rPr>
        <w:t xml:space="preserve"> определя по-ниско качество на транспортно обслужване в трите района от ниво 2 в Северна България.</w:t>
      </w:r>
    </w:p>
    <w:p w:rsidR="007E5624" w:rsidRDefault="007E5624" w:rsidP="001E53C5">
      <w:pPr>
        <w:widowControl w:val="0"/>
        <w:autoSpaceDE w:val="0"/>
        <w:autoSpaceDN w:val="0"/>
        <w:adjustRightInd w:val="0"/>
        <w:spacing w:after="0" w:line="360" w:lineRule="auto"/>
        <w:ind w:right="22" w:firstLine="900"/>
        <w:jc w:val="both"/>
        <w:rPr>
          <w:rFonts w:ascii="Times New Roman" w:eastAsia="Times New Roman" w:hAnsi="Times New Roman" w:cs="Times New Roman"/>
          <w:b/>
          <w:sz w:val="24"/>
          <w:szCs w:val="24"/>
          <w:lang w:eastAsia="bg-BG"/>
        </w:rPr>
      </w:pPr>
    </w:p>
    <w:p w:rsidR="00B91D58" w:rsidRPr="00075AAF" w:rsidRDefault="00B91D58" w:rsidP="00C775A2">
      <w:pPr>
        <w:pStyle w:val="ListParagraph"/>
        <w:numPr>
          <w:ilvl w:val="1"/>
          <w:numId w:val="44"/>
        </w:numPr>
        <w:jc w:val="both"/>
        <w:rPr>
          <w:rFonts w:ascii="Times New Roman" w:hAnsi="Times New Roman" w:cs="Times New Roman"/>
          <w:b/>
          <w:sz w:val="24"/>
          <w:szCs w:val="24"/>
          <w:lang w:eastAsia="bg-BG"/>
        </w:rPr>
      </w:pPr>
      <w:r w:rsidRPr="00075AAF">
        <w:rPr>
          <w:rFonts w:ascii="Times New Roman" w:hAnsi="Times New Roman" w:cs="Times New Roman"/>
          <w:b/>
          <w:sz w:val="24"/>
          <w:szCs w:val="24"/>
          <w:lang w:eastAsia="bg-BG"/>
        </w:rPr>
        <w:t>Основни индикатори, по които се осъществява наблюдението и оценката на изпълнението на заложените стратегически цели и приоритети в Националната стратегия за регионално развитие в периода 2005-2015 г.</w:t>
      </w:r>
    </w:p>
    <w:p w:rsidR="001E53C5" w:rsidRPr="001E53C5" w:rsidRDefault="001E53C5" w:rsidP="009D30AD">
      <w:pPr>
        <w:widowControl w:val="0"/>
        <w:autoSpaceDE w:val="0"/>
        <w:autoSpaceDN w:val="0"/>
        <w:adjustRightInd w:val="0"/>
        <w:spacing w:after="0" w:line="360" w:lineRule="auto"/>
        <w:ind w:right="22"/>
        <w:jc w:val="both"/>
        <w:rPr>
          <w:rFonts w:ascii="Times New Roman" w:eastAsia="Times New Roman" w:hAnsi="Times New Roman" w:cs="Times New Roman"/>
          <w:b/>
          <w:sz w:val="24"/>
          <w:szCs w:val="24"/>
          <w:lang w:eastAsia="bg-BG"/>
        </w:rPr>
      </w:pPr>
    </w:p>
    <w:p w:rsidR="001E53C5" w:rsidRPr="001E53C5" w:rsidRDefault="001E53C5" w:rsidP="001E53C5">
      <w:pPr>
        <w:widowControl w:val="0"/>
        <w:autoSpaceDE w:val="0"/>
        <w:autoSpaceDN w:val="0"/>
        <w:adjustRightInd w:val="0"/>
        <w:spacing w:after="0" w:line="360" w:lineRule="auto"/>
        <w:ind w:right="22" w:firstLine="900"/>
        <w:jc w:val="both"/>
        <w:rPr>
          <w:rFonts w:ascii="Times New Roman" w:eastAsia="Times New Roman" w:hAnsi="Times New Roman" w:cs="Times New Roman"/>
          <w:b/>
          <w:sz w:val="24"/>
          <w:szCs w:val="24"/>
          <w:lang w:eastAsia="bg-BG"/>
        </w:rPr>
      </w:pPr>
      <w:r w:rsidRPr="001E53C5">
        <w:rPr>
          <w:rFonts w:ascii="Times New Roman" w:eastAsia="Times New Roman" w:hAnsi="Times New Roman" w:cs="Times New Roman"/>
          <w:b/>
          <w:sz w:val="24"/>
          <w:szCs w:val="24"/>
          <w:lang w:eastAsia="bg-BG"/>
        </w:rPr>
        <w:t xml:space="preserve">Приоритет 1: Повишаване на регионалната конкурентоспособност и интегрирано градско развитие </w:t>
      </w:r>
    </w:p>
    <w:p w:rsidR="001E53C5" w:rsidRPr="001E53C5" w:rsidRDefault="001E53C5" w:rsidP="001E53C5">
      <w:pPr>
        <w:widowControl w:val="0"/>
        <w:autoSpaceDE w:val="0"/>
        <w:autoSpaceDN w:val="0"/>
        <w:adjustRightInd w:val="0"/>
        <w:spacing w:after="0" w:line="360" w:lineRule="auto"/>
        <w:ind w:right="22" w:firstLine="900"/>
        <w:jc w:val="both"/>
        <w:rPr>
          <w:rFonts w:ascii="Times New Roman" w:eastAsia="Times New Roman" w:hAnsi="Times New Roman" w:cs="Times New Roman"/>
          <w:b/>
          <w:i/>
          <w:sz w:val="24"/>
          <w:szCs w:val="24"/>
          <w:lang w:eastAsia="bg-BG"/>
        </w:rPr>
      </w:pPr>
    </w:p>
    <w:p w:rsidR="001E53C5" w:rsidRDefault="001E53C5" w:rsidP="001E53C5">
      <w:pPr>
        <w:widowControl w:val="0"/>
        <w:autoSpaceDE w:val="0"/>
        <w:autoSpaceDN w:val="0"/>
        <w:adjustRightInd w:val="0"/>
        <w:spacing w:after="0" w:line="360" w:lineRule="auto"/>
        <w:ind w:right="22" w:firstLine="900"/>
        <w:jc w:val="both"/>
        <w:rPr>
          <w:rFonts w:ascii="Times New Roman" w:eastAsia="Times New Roman" w:hAnsi="Times New Roman" w:cs="Times New Roman"/>
          <w:b/>
          <w:i/>
          <w:sz w:val="24"/>
          <w:szCs w:val="24"/>
          <w:lang w:eastAsia="bg-BG"/>
        </w:rPr>
      </w:pPr>
      <w:r w:rsidRPr="001E53C5">
        <w:rPr>
          <w:rFonts w:ascii="Times New Roman" w:eastAsia="Times New Roman" w:hAnsi="Times New Roman" w:cs="Times New Roman"/>
          <w:b/>
          <w:i/>
          <w:sz w:val="24"/>
          <w:szCs w:val="24"/>
          <w:lang w:eastAsia="bg-BG"/>
        </w:rPr>
        <w:t>Специфична цел 1: Развитие на изследователска дейност, технологично развитие и иновации в подкрепа на регионалните икономики.</w:t>
      </w:r>
    </w:p>
    <w:p w:rsidR="00183EB5" w:rsidRPr="001E53C5" w:rsidRDefault="00183EB5" w:rsidP="001E53C5">
      <w:pPr>
        <w:widowControl w:val="0"/>
        <w:autoSpaceDE w:val="0"/>
        <w:autoSpaceDN w:val="0"/>
        <w:adjustRightInd w:val="0"/>
        <w:spacing w:after="0" w:line="360" w:lineRule="auto"/>
        <w:ind w:right="22" w:firstLine="900"/>
        <w:jc w:val="both"/>
        <w:rPr>
          <w:rFonts w:ascii="Times New Roman" w:eastAsia="Times New Roman" w:hAnsi="Times New Roman" w:cs="Times New Roman"/>
          <w:b/>
          <w:i/>
          <w:sz w:val="24"/>
          <w:szCs w:val="24"/>
          <w:lang w:eastAsia="bg-BG"/>
        </w:rPr>
      </w:pPr>
    </w:p>
    <w:p w:rsidR="008F01BA" w:rsidRPr="008F01BA" w:rsidRDefault="001E53C5" w:rsidP="008F01BA">
      <w:pPr>
        <w:widowControl w:val="0"/>
        <w:autoSpaceDE w:val="0"/>
        <w:autoSpaceDN w:val="0"/>
        <w:adjustRightInd w:val="0"/>
        <w:spacing w:after="0" w:line="360" w:lineRule="auto"/>
        <w:ind w:left="140" w:right="140" w:firstLine="840"/>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Основен принос за постигането на специфична цел 1 на Приоритет 1 има</w:t>
      </w:r>
      <w:r w:rsidR="00672D4C">
        <w:rPr>
          <w:rFonts w:ascii="Times New Roman" w:eastAsia="Times New Roman" w:hAnsi="Times New Roman" w:cs="Times New Roman"/>
          <w:sz w:val="24"/>
          <w:szCs w:val="24"/>
          <w:lang w:eastAsia="bg-BG"/>
        </w:rPr>
        <w:t>т</w:t>
      </w:r>
      <w:r w:rsidRPr="001E53C5">
        <w:rPr>
          <w:rFonts w:ascii="Times New Roman" w:eastAsia="Times New Roman" w:hAnsi="Times New Roman" w:cs="Times New Roman"/>
          <w:sz w:val="24"/>
          <w:szCs w:val="24"/>
          <w:lang w:eastAsia="bg-BG"/>
        </w:rPr>
        <w:t xml:space="preserve"> изпълнените проекти и дейности, осъществени по ОП „Развитие на конкурентоспособността на българската икономика“ 2007-2013</w:t>
      </w:r>
      <w:r w:rsidR="00672D4C">
        <w:rPr>
          <w:rFonts w:ascii="Times New Roman" w:eastAsia="Times New Roman" w:hAnsi="Times New Roman" w:cs="Times New Roman"/>
          <w:sz w:val="24"/>
          <w:szCs w:val="24"/>
          <w:lang w:eastAsia="bg-BG"/>
        </w:rPr>
        <w:t xml:space="preserve"> г.</w:t>
      </w:r>
      <w:r w:rsidRPr="001E53C5">
        <w:rPr>
          <w:rFonts w:ascii="Times New Roman" w:eastAsia="Times New Roman" w:hAnsi="Times New Roman" w:cs="Times New Roman"/>
          <w:sz w:val="24"/>
          <w:szCs w:val="24"/>
          <w:lang w:eastAsia="bg-BG"/>
        </w:rPr>
        <w:t xml:space="preserve">, приоритетна ос 1 – Развитие на икономика, базирана на знанието и иновационни дейности. Приоритетната ос е разделена на два </w:t>
      </w:r>
      <w:proofErr w:type="spellStart"/>
      <w:r w:rsidRPr="001E53C5">
        <w:rPr>
          <w:rFonts w:ascii="Times New Roman" w:eastAsia="Times New Roman" w:hAnsi="Times New Roman" w:cs="Times New Roman"/>
          <w:sz w:val="24"/>
          <w:szCs w:val="24"/>
          <w:lang w:eastAsia="bg-BG"/>
        </w:rPr>
        <w:t>подприоритета</w:t>
      </w:r>
      <w:proofErr w:type="spellEnd"/>
      <w:r w:rsidRPr="001E53C5">
        <w:rPr>
          <w:rFonts w:ascii="Times New Roman" w:eastAsia="Times New Roman" w:hAnsi="Times New Roman" w:cs="Times New Roman"/>
          <w:sz w:val="24"/>
          <w:szCs w:val="24"/>
          <w:lang w:eastAsia="bg-BG"/>
        </w:rPr>
        <w:t>, като единият е насочен към иновационните дейности, а вторият, ко</w:t>
      </w:r>
      <w:r w:rsidR="00706C7D">
        <w:rPr>
          <w:rFonts w:ascii="Times New Roman" w:eastAsia="Times New Roman" w:hAnsi="Times New Roman" w:cs="Times New Roman"/>
          <w:sz w:val="24"/>
          <w:szCs w:val="24"/>
          <w:lang w:eastAsia="bg-BG"/>
        </w:rPr>
        <w:t>й</w:t>
      </w:r>
      <w:r w:rsidRPr="001E53C5">
        <w:rPr>
          <w:rFonts w:ascii="Times New Roman" w:eastAsia="Times New Roman" w:hAnsi="Times New Roman" w:cs="Times New Roman"/>
          <w:sz w:val="24"/>
          <w:szCs w:val="24"/>
          <w:lang w:eastAsia="bg-BG"/>
        </w:rPr>
        <w:t>то пряко допринася за постигането на настоящата цел</w:t>
      </w:r>
      <w:r w:rsidR="00706C7D">
        <w:rPr>
          <w:rFonts w:ascii="Times New Roman" w:eastAsia="Times New Roman" w:hAnsi="Times New Roman" w:cs="Times New Roman"/>
          <w:sz w:val="24"/>
          <w:szCs w:val="24"/>
          <w:lang w:eastAsia="bg-BG"/>
        </w:rPr>
        <w:t>,</w:t>
      </w:r>
      <w:r w:rsidRPr="001E53C5">
        <w:rPr>
          <w:rFonts w:ascii="Times New Roman" w:eastAsia="Times New Roman" w:hAnsi="Times New Roman" w:cs="Times New Roman"/>
          <w:sz w:val="24"/>
          <w:szCs w:val="24"/>
          <w:lang w:eastAsia="bg-BG"/>
        </w:rPr>
        <w:t xml:space="preserve"> е</w:t>
      </w:r>
      <w:r w:rsidR="0044429E">
        <w:rPr>
          <w:rFonts w:ascii="Times New Roman" w:eastAsia="Times New Roman" w:hAnsi="Times New Roman" w:cs="Times New Roman"/>
          <w:sz w:val="24"/>
          <w:szCs w:val="24"/>
          <w:lang w:eastAsia="bg-BG"/>
        </w:rPr>
        <w:t xml:space="preserve"> насочен към подобряване на </w:t>
      </w:r>
      <w:proofErr w:type="spellStart"/>
      <w:r w:rsidR="0044429E">
        <w:rPr>
          <w:rFonts w:ascii="Times New Roman" w:eastAsia="Times New Roman" w:hAnsi="Times New Roman" w:cs="Times New Roman"/>
          <w:sz w:val="24"/>
          <w:szCs w:val="24"/>
          <w:lang w:eastAsia="bg-BG"/>
        </w:rPr>
        <w:t>про</w:t>
      </w:r>
      <w:r w:rsidRPr="001E53C5">
        <w:rPr>
          <w:rFonts w:ascii="Times New Roman" w:eastAsia="Times New Roman" w:hAnsi="Times New Roman" w:cs="Times New Roman"/>
          <w:sz w:val="24"/>
          <w:szCs w:val="24"/>
          <w:lang w:eastAsia="bg-BG"/>
        </w:rPr>
        <w:t>иновативната</w:t>
      </w:r>
      <w:proofErr w:type="spellEnd"/>
      <w:r w:rsidRPr="001E53C5">
        <w:rPr>
          <w:rFonts w:ascii="Times New Roman" w:eastAsia="Times New Roman" w:hAnsi="Times New Roman" w:cs="Times New Roman"/>
          <w:sz w:val="24"/>
          <w:szCs w:val="24"/>
          <w:lang w:eastAsia="bg-BG"/>
        </w:rPr>
        <w:t xml:space="preserve"> инфраструктура в районите. По него са сключени 59 договора на обща стойност 131 146 292 лв., а реално изплатените средства са 110 092 385 лв. Въпреки неголемия на пръв поглед брой проекти, тяхното изпълнение е довело до значително развитие на </w:t>
      </w:r>
      <w:r w:rsidRPr="001E53C5">
        <w:rPr>
          <w:rFonts w:ascii="Times New Roman" w:eastAsia="Times New Roman" w:hAnsi="Times New Roman" w:cs="Times New Roman"/>
          <w:sz w:val="24"/>
          <w:szCs w:val="24"/>
          <w:lang w:eastAsia="bg-BG"/>
        </w:rPr>
        <w:lastRenderedPageBreak/>
        <w:t xml:space="preserve">инфраструктурата за обмен на технологии, знания и иновации, тъй като </w:t>
      </w:r>
      <w:r w:rsidR="00D22A5B">
        <w:rPr>
          <w:rFonts w:ascii="Times New Roman" w:eastAsia="Times New Roman" w:hAnsi="Times New Roman" w:cs="Times New Roman"/>
          <w:sz w:val="24"/>
          <w:szCs w:val="24"/>
          <w:lang w:eastAsia="bg-BG"/>
        </w:rPr>
        <w:t>същите</w:t>
      </w:r>
      <w:r w:rsidR="00D22A5B" w:rsidRPr="001E53C5">
        <w:rPr>
          <w:rFonts w:ascii="Times New Roman" w:eastAsia="Times New Roman" w:hAnsi="Times New Roman" w:cs="Times New Roman"/>
          <w:sz w:val="24"/>
          <w:szCs w:val="24"/>
          <w:lang w:eastAsia="bg-BG"/>
        </w:rPr>
        <w:t xml:space="preserve"> </w:t>
      </w:r>
      <w:r w:rsidRPr="001E53C5">
        <w:rPr>
          <w:rFonts w:ascii="Times New Roman" w:eastAsia="Times New Roman" w:hAnsi="Times New Roman" w:cs="Times New Roman"/>
          <w:sz w:val="24"/>
          <w:szCs w:val="24"/>
          <w:lang w:eastAsia="bg-BG"/>
        </w:rPr>
        <w:t>са мащабни.</w:t>
      </w:r>
      <w:r w:rsidR="008F01BA" w:rsidRPr="008F01BA">
        <w:t xml:space="preserve"> </w:t>
      </w:r>
      <w:r w:rsidR="008F01BA" w:rsidRPr="008F01BA">
        <w:rPr>
          <w:rFonts w:ascii="Times New Roman" w:eastAsia="Times New Roman" w:hAnsi="Times New Roman" w:cs="Times New Roman"/>
          <w:sz w:val="24"/>
          <w:szCs w:val="24"/>
          <w:lang w:eastAsia="bg-BG"/>
        </w:rPr>
        <w:t>Съществува голяма разлика между районите от ниво 2 относно броя изпълнени проекти в тази сфера. Тяхното разпределение е както следва:</w:t>
      </w:r>
    </w:p>
    <w:p w:rsidR="008F01BA" w:rsidRPr="003815C9" w:rsidRDefault="008F01BA" w:rsidP="00C775A2">
      <w:pPr>
        <w:pStyle w:val="ListParagraph"/>
        <w:widowControl w:val="0"/>
        <w:numPr>
          <w:ilvl w:val="1"/>
          <w:numId w:val="47"/>
        </w:numPr>
        <w:autoSpaceDE w:val="0"/>
        <w:autoSpaceDN w:val="0"/>
        <w:adjustRightInd w:val="0"/>
        <w:spacing w:after="0" w:line="360" w:lineRule="auto"/>
        <w:ind w:right="140"/>
        <w:jc w:val="both"/>
        <w:rPr>
          <w:rFonts w:ascii="Times New Roman" w:eastAsia="Times New Roman" w:hAnsi="Times New Roman" w:cs="Times New Roman"/>
          <w:sz w:val="24"/>
          <w:szCs w:val="24"/>
          <w:lang w:eastAsia="bg-BG"/>
        </w:rPr>
      </w:pPr>
      <w:r w:rsidRPr="003815C9">
        <w:rPr>
          <w:rFonts w:ascii="Times New Roman" w:eastAsia="Times New Roman" w:hAnsi="Times New Roman" w:cs="Times New Roman"/>
          <w:sz w:val="24"/>
          <w:szCs w:val="24"/>
          <w:lang w:eastAsia="bg-BG"/>
        </w:rPr>
        <w:t>Северозападен район – 1 бр.</w:t>
      </w:r>
      <w:r w:rsidR="00820366">
        <w:rPr>
          <w:rFonts w:ascii="Times New Roman" w:eastAsia="Times New Roman" w:hAnsi="Times New Roman" w:cs="Times New Roman"/>
          <w:sz w:val="24"/>
          <w:szCs w:val="24"/>
          <w:lang w:eastAsia="bg-BG"/>
        </w:rPr>
        <w:t>,</w:t>
      </w:r>
      <w:r w:rsidRPr="003815C9">
        <w:rPr>
          <w:rFonts w:ascii="Times New Roman" w:eastAsia="Times New Roman" w:hAnsi="Times New Roman" w:cs="Times New Roman"/>
          <w:sz w:val="24"/>
          <w:szCs w:val="24"/>
          <w:lang w:eastAsia="bg-BG"/>
        </w:rPr>
        <w:t xml:space="preserve"> с реално изплатени средства 3 303 258 лв.;</w:t>
      </w:r>
    </w:p>
    <w:p w:rsidR="008F01BA" w:rsidRPr="003815C9" w:rsidRDefault="008F01BA" w:rsidP="00C775A2">
      <w:pPr>
        <w:pStyle w:val="ListParagraph"/>
        <w:widowControl w:val="0"/>
        <w:numPr>
          <w:ilvl w:val="1"/>
          <w:numId w:val="47"/>
        </w:numPr>
        <w:autoSpaceDE w:val="0"/>
        <w:autoSpaceDN w:val="0"/>
        <w:adjustRightInd w:val="0"/>
        <w:spacing w:after="0" w:line="360" w:lineRule="auto"/>
        <w:ind w:right="140"/>
        <w:jc w:val="both"/>
        <w:rPr>
          <w:rFonts w:ascii="Times New Roman" w:eastAsia="Times New Roman" w:hAnsi="Times New Roman" w:cs="Times New Roman"/>
          <w:sz w:val="24"/>
          <w:szCs w:val="24"/>
          <w:lang w:eastAsia="bg-BG"/>
        </w:rPr>
      </w:pPr>
      <w:r w:rsidRPr="003815C9">
        <w:rPr>
          <w:rFonts w:ascii="Times New Roman" w:eastAsia="Times New Roman" w:hAnsi="Times New Roman" w:cs="Times New Roman"/>
          <w:sz w:val="24"/>
          <w:szCs w:val="24"/>
          <w:lang w:eastAsia="bg-BG"/>
        </w:rPr>
        <w:t>Северен централен район - 2 бр.</w:t>
      </w:r>
      <w:r w:rsidR="00820366">
        <w:rPr>
          <w:rFonts w:ascii="Times New Roman" w:eastAsia="Times New Roman" w:hAnsi="Times New Roman" w:cs="Times New Roman"/>
          <w:sz w:val="24"/>
          <w:szCs w:val="24"/>
          <w:lang w:eastAsia="bg-BG"/>
        </w:rPr>
        <w:t>,</w:t>
      </w:r>
      <w:r w:rsidRPr="003815C9">
        <w:rPr>
          <w:rFonts w:ascii="Times New Roman" w:eastAsia="Times New Roman" w:hAnsi="Times New Roman" w:cs="Times New Roman"/>
          <w:sz w:val="24"/>
          <w:szCs w:val="24"/>
          <w:lang w:eastAsia="bg-BG"/>
        </w:rPr>
        <w:t xml:space="preserve"> с реално изплатени средства 486 578 лв.;</w:t>
      </w:r>
    </w:p>
    <w:p w:rsidR="008F01BA" w:rsidRPr="003815C9" w:rsidRDefault="008F01BA" w:rsidP="00C775A2">
      <w:pPr>
        <w:pStyle w:val="ListParagraph"/>
        <w:widowControl w:val="0"/>
        <w:numPr>
          <w:ilvl w:val="1"/>
          <w:numId w:val="47"/>
        </w:numPr>
        <w:autoSpaceDE w:val="0"/>
        <w:autoSpaceDN w:val="0"/>
        <w:adjustRightInd w:val="0"/>
        <w:spacing w:after="0" w:line="360" w:lineRule="auto"/>
        <w:ind w:right="140"/>
        <w:jc w:val="both"/>
        <w:rPr>
          <w:rFonts w:ascii="Times New Roman" w:eastAsia="Times New Roman" w:hAnsi="Times New Roman" w:cs="Times New Roman"/>
          <w:sz w:val="24"/>
          <w:szCs w:val="24"/>
          <w:lang w:eastAsia="bg-BG"/>
        </w:rPr>
      </w:pPr>
      <w:r w:rsidRPr="003815C9">
        <w:rPr>
          <w:rFonts w:ascii="Times New Roman" w:eastAsia="Times New Roman" w:hAnsi="Times New Roman" w:cs="Times New Roman"/>
          <w:sz w:val="24"/>
          <w:szCs w:val="24"/>
          <w:lang w:eastAsia="bg-BG"/>
        </w:rPr>
        <w:t>Североизточен район - 9 бр.</w:t>
      </w:r>
      <w:r w:rsidR="00820366">
        <w:rPr>
          <w:rFonts w:ascii="Times New Roman" w:eastAsia="Times New Roman" w:hAnsi="Times New Roman" w:cs="Times New Roman"/>
          <w:sz w:val="24"/>
          <w:szCs w:val="24"/>
          <w:lang w:eastAsia="bg-BG"/>
        </w:rPr>
        <w:t>,</w:t>
      </w:r>
      <w:r w:rsidRPr="003815C9">
        <w:rPr>
          <w:rFonts w:ascii="Times New Roman" w:eastAsia="Times New Roman" w:hAnsi="Times New Roman" w:cs="Times New Roman"/>
          <w:sz w:val="24"/>
          <w:szCs w:val="24"/>
          <w:lang w:eastAsia="bg-BG"/>
        </w:rPr>
        <w:t xml:space="preserve"> с реално изплатени средства 6 659 775 лв.;</w:t>
      </w:r>
    </w:p>
    <w:p w:rsidR="008F01BA" w:rsidRPr="003815C9" w:rsidRDefault="008F01BA" w:rsidP="00C775A2">
      <w:pPr>
        <w:pStyle w:val="ListParagraph"/>
        <w:widowControl w:val="0"/>
        <w:numPr>
          <w:ilvl w:val="1"/>
          <w:numId w:val="47"/>
        </w:numPr>
        <w:autoSpaceDE w:val="0"/>
        <w:autoSpaceDN w:val="0"/>
        <w:adjustRightInd w:val="0"/>
        <w:spacing w:after="0" w:line="360" w:lineRule="auto"/>
        <w:ind w:right="140"/>
        <w:jc w:val="both"/>
        <w:rPr>
          <w:rFonts w:ascii="Times New Roman" w:eastAsia="Times New Roman" w:hAnsi="Times New Roman" w:cs="Times New Roman"/>
          <w:sz w:val="24"/>
          <w:szCs w:val="24"/>
          <w:lang w:eastAsia="bg-BG"/>
        </w:rPr>
      </w:pPr>
      <w:r w:rsidRPr="003815C9">
        <w:rPr>
          <w:rFonts w:ascii="Times New Roman" w:eastAsia="Times New Roman" w:hAnsi="Times New Roman" w:cs="Times New Roman"/>
          <w:sz w:val="24"/>
          <w:szCs w:val="24"/>
          <w:lang w:eastAsia="bg-BG"/>
        </w:rPr>
        <w:t>Югозападен район - 34 бр.</w:t>
      </w:r>
      <w:r w:rsidR="00820366">
        <w:rPr>
          <w:rFonts w:ascii="Times New Roman" w:eastAsia="Times New Roman" w:hAnsi="Times New Roman" w:cs="Times New Roman"/>
          <w:sz w:val="24"/>
          <w:szCs w:val="24"/>
          <w:lang w:eastAsia="bg-BG"/>
        </w:rPr>
        <w:t>,</w:t>
      </w:r>
      <w:r w:rsidRPr="003815C9">
        <w:rPr>
          <w:rFonts w:ascii="Times New Roman" w:eastAsia="Times New Roman" w:hAnsi="Times New Roman" w:cs="Times New Roman"/>
          <w:sz w:val="24"/>
          <w:szCs w:val="24"/>
          <w:lang w:eastAsia="bg-BG"/>
        </w:rPr>
        <w:t xml:space="preserve"> с реално изплатени средства 83 753 708 лв.;</w:t>
      </w:r>
    </w:p>
    <w:p w:rsidR="008F01BA" w:rsidRPr="003815C9" w:rsidRDefault="008F01BA" w:rsidP="00C775A2">
      <w:pPr>
        <w:pStyle w:val="ListParagraph"/>
        <w:widowControl w:val="0"/>
        <w:numPr>
          <w:ilvl w:val="1"/>
          <w:numId w:val="47"/>
        </w:numPr>
        <w:autoSpaceDE w:val="0"/>
        <w:autoSpaceDN w:val="0"/>
        <w:adjustRightInd w:val="0"/>
        <w:spacing w:after="0" w:line="360" w:lineRule="auto"/>
        <w:ind w:right="140"/>
        <w:jc w:val="both"/>
        <w:rPr>
          <w:rFonts w:ascii="Times New Roman" w:eastAsia="Times New Roman" w:hAnsi="Times New Roman" w:cs="Times New Roman"/>
          <w:sz w:val="24"/>
          <w:szCs w:val="24"/>
          <w:lang w:eastAsia="bg-BG"/>
        </w:rPr>
      </w:pPr>
      <w:r w:rsidRPr="003815C9">
        <w:rPr>
          <w:rFonts w:ascii="Times New Roman" w:eastAsia="Times New Roman" w:hAnsi="Times New Roman" w:cs="Times New Roman"/>
          <w:sz w:val="24"/>
          <w:szCs w:val="24"/>
          <w:lang w:eastAsia="bg-BG"/>
        </w:rPr>
        <w:t>Южен централен район - 10 бр.</w:t>
      </w:r>
      <w:r w:rsidR="00820366">
        <w:rPr>
          <w:rFonts w:ascii="Times New Roman" w:eastAsia="Times New Roman" w:hAnsi="Times New Roman" w:cs="Times New Roman"/>
          <w:sz w:val="24"/>
          <w:szCs w:val="24"/>
          <w:lang w:eastAsia="bg-BG"/>
        </w:rPr>
        <w:t>,</w:t>
      </w:r>
      <w:r w:rsidRPr="003815C9">
        <w:rPr>
          <w:rFonts w:ascii="Times New Roman" w:eastAsia="Times New Roman" w:hAnsi="Times New Roman" w:cs="Times New Roman"/>
          <w:sz w:val="24"/>
          <w:szCs w:val="24"/>
          <w:lang w:eastAsia="bg-BG"/>
        </w:rPr>
        <w:t xml:space="preserve"> с реално изплатени средства 13 418 528 лв.;</w:t>
      </w:r>
    </w:p>
    <w:p w:rsidR="008F01BA" w:rsidRPr="003815C9" w:rsidRDefault="008F01BA" w:rsidP="00C775A2">
      <w:pPr>
        <w:pStyle w:val="ListParagraph"/>
        <w:widowControl w:val="0"/>
        <w:numPr>
          <w:ilvl w:val="1"/>
          <w:numId w:val="47"/>
        </w:numPr>
        <w:autoSpaceDE w:val="0"/>
        <w:autoSpaceDN w:val="0"/>
        <w:adjustRightInd w:val="0"/>
        <w:spacing w:after="0" w:line="360" w:lineRule="auto"/>
        <w:ind w:right="140"/>
        <w:jc w:val="both"/>
        <w:rPr>
          <w:rFonts w:ascii="Times New Roman" w:eastAsia="Times New Roman" w:hAnsi="Times New Roman" w:cs="Times New Roman"/>
          <w:sz w:val="24"/>
          <w:szCs w:val="24"/>
          <w:lang w:eastAsia="bg-BG"/>
        </w:rPr>
      </w:pPr>
      <w:r w:rsidRPr="003815C9">
        <w:rPr>
          <w:rFonts w:ascii="Times New Roman" w:eastAsia="Times New Roman" w:hAnsi="Times New Roman" w:cs="Times New Roman"/>
          <w:sz w:val="24"/>
          <w:szCs w:val="24"/>
          <w:lang w:eastAsia="bg-BG"/>
        </w:rPr>
        <w:t xml:space="preserve">Югоизточен район - 3 бр. </w:t>
      </w:r>
      <w:r w:rsidR="00820366">
        <w:rPr>
          <w:rFonts w:ascii="Times New Roman" w:eastAsia="Times New Roman" w:hAnsi="Times New Roman" w:cs="Times New Roman"/>
          <w:sz w:val="24"/>
          <w:szCs w:val="24"/>
          <w:lang w:eastAsia="bg-BG"/>
        </w:rPr>
        <w:t>,</w:t>
      </w:r>
      <w:r w:rsidRPr="003815C9">
        <w:rPr>
          <w:rFonts w:ascii="Times New Roman" w:eastAsia="Times New Roman" w:hAnsi="Times New Roman" w:cs="Times New Roman"/>
          <w:sz w:val="24"/>
          <w:szCs w:val="24"/>
          <w:lang w:eastAsia="bg-BG"/>
        </w:rPr>
        <w:t>с реално изплатени средства 5 443 468 лв.</w:t>
      </w:r>
    </w:p>
    <w:p w:rsidR="001E53C5" w:rsidRPr="003815C9" w:rsidRDefault="008F01BA" w:rsidP="003815C9">
      <w:pPr>
        <w:widowControl w:val="0"/>
        <w:autoSpaceDE w:val="0"/>
        <w:autoSpaceDN w:val="0"/>
        <w:adjustRightInd w:val="0"/>
        <w:spacing w:after="0" w:line="360" w:lineRule="auto"/>
        <w:ind w:right="140" w:firstLine="840"/>
        <w:jc w:val="both"/>
        <w:rPr>
          <w:rFonts w:ascii="Times New Roman" w:eastAsia="Times New Roman" w:hAnsi="Times New Roman" w:cs="Times New Roman"/>
          <w:sz w:val="24"/>
          <w:szCs w:val="24"/>
          <w:lang w:eastAsia="bg-BG"/>
        </w:rPr>
      </w:pPr>
      <w:r w:rsidRPr="008F01BA">
        <w:rPr>
          <w:rFonts w:ascii="Times New Roman" w:eastAsia="Times New Roman" w:hAnsi="Times New Roman" w:cs="Times New Roman"/>
          <w:sz w:val="24"/>
          <w:szCs w:val="24"/>
          <w:lang w:eastAsia="bg-BG"/>
        </w:rPr>
        <w:t xml:space="preserve">От представените данни ясно се вижда, че най-много проекти за развитие на изследователска дейност, технологично развитие и иновации са реализирани в Югозападния район. Това се дължи на гр. София, където е съсредоточена по-голямата част от инфраструктурата за наука и технологии в страната. Вложените средства в този район надминават многократно тези в другите райони – 83 753 708 лв. Трябва да се има предвид, че тук са включени и изплатените средства за изграждането на </w:t>
      </w:r>
      <w:proofErr w:type="spellStart"/>
      <w:r w:rsidRPr="008F01BA">
        <w:rPr>
          <w:rFonts w:ascii="Times New Roman" w:eastAsia="Times New Roman" w:hAnsi="Times New Roman" w:cs="Times New Roman"/>
          <w:sz w:val="24"/>
          <w:szCs w:val="24"/>
          <w:lang w:eastAsia="bg-BG"/>
        </w:rPr>
        <w:t>техно-парк</w:t>
      </w:r>
      <w:proofErr w:type="spellEnd"/>
      <w:r w:rsidRPr="008F01BA">
        <w:rPr>
          <w:rFonts w:ascii="Times New Roman" w:eastAsia="Times New Roman" w:hAnsi="Times New Roman" w:cs="Times New Roman"/>
          <w:sz w:val="24"/>
          <w:szCs w:val="24"/>
          <w:lang w:eastAsia="bg-BG"/>
        </w:rPr>
        <w:t xml:space="preserve"> София – 53 274 020 лв., но дори и те да бъдат премахнати, районът отново има повече инвестиции в сравнение с другите. Най-малко средства за развитие на технологиите и иновациите са вложени в Северен централен район – едва 486 578 лв. Това влияе негативно на развитието на регионалната икономика, както и производството на продукти с висока добавена стойност. Като цяло и трите северни района изостават от гледна точка развитието на иновативна инфраструктура, изследователска дейност и технологично развитие, което е пречка пред развитието на местните икономики. Може да се заключи, че по тази специфична цел напредъкът в северните райони е недостатъчен, а в Югозападния район той е значителен. Въпреки това, създаването на </w:t>
      </w:r>
      <w:proofErr w:type="spellStart"/>
      <w:r w:rsidRPr="008F01BA">
        <w:rPr>
          <w:rFonts w:ascii="Times New Roman" w:eastAsia="Times New Roman" w:hAnsi="Times New Roman" w:cs="Times New Roman"/>
          <w:sz w:val="24"/>
          <w:szCs w:val="24"/>
          <w:lang w:eastAsia="bg-BG"/>
        </w:rPr>
        <w:t>тех-парк</w:t>
      </w:r>
      <w:proofErr w:type="spellEnd"/>
      <w:r w:rsidRPr="008F01BA">
        <w:rPr>
          <w:rFonts w:ascii="Times New Roman" w:eastAsia="Times New Roman" w:hAnsi="Times New Roman" w:cs="Times New Roman"/>
          <w:sz w:val="24"/>
          <w:szCs w:val="24"/>
          <w:lang w:eastAsia="bg-BG"/>
        </w:rPr>
        <w:t xml:space="preserve"> в гр. София следва да се разглежда като голяма крачка в развитието на науката, технологиите и иновациите на национално ниво.</w:t>
      </w:r>
    </w:p>
    <w:p w:rsidR="001E53C5" w:rsidRPr="001E53C5" w:rsidRDefault="001E53C5" w:rsidP="00DD5593">
      <w:pPr>
        <w:widowControl w:val="0"/>
        <w:numPr>
          <w:ilvl w:val="0"/>
          <w:numId w:val="2"/>
        </w:numPr>
        <w:autoSpaceDE w:val="0"/>
        <w:autoSpaceDN w:val="0"/>
        <w:adjustRightInd w:val="0"/>
        <w:spacing w:after="0" w:line="360" w:lineRule="auto"/>
        <w:ind w:right="140"/>
        <w:jc w:val="both"/>
        <w:rPr>
          <w:rFonts w:ascii="Times New Roman" w:eastAsia="Times New Roman" w:hAnsi="Times New Roman" w:cs="Times New Roman"/>
          <w:sz w:val="24"/>
          <w:szCs w:val="24"/>
          <w:u w:val="single"/>
          <w:lang w:eastAsia="bg-BG"/>
        </w:rPr>
      </w:pPr>
      <w:r w:rsidRPr="001E53C5">
        <w:rPr>
          <w:rFonts w:ascii="Times New Roman" w:eastAsia="Times New Roman" w:hAnsi="Times New Roman" w:cs="Times New Roman"/>
          <w:sz w:val="24"/>
          <w:szCs w:val="24"/>
          <w:u w:val="single"/>
          <w:lang w:eastAsia="bg-BG"/>
        </w:rPr>
        <w:t xml:space="preserve">Брой на новосъздадените центрове за изследвания, технологии и иновации </w:t>
      </w:r>
    </w:p>
    <w:p w:rsidR="001E53C5" w:rsidRPr="001E53C5" w:rsidRDefault="001E53C5" w:rsidP="001E53C5">
      <w:pPr>
        <w:widowControl w:val="0"/>
        <w:autoSpaceDE w:val="0"/>
        <w:autoSpaceDN w:val="0"/>
        <w:adjustRightInd w:val="0"/>
        <w:spacing w:after="0" w:line="360" w:lineRule="auto"/>
        <w:ind w:left="140" w:right="140" w:firstLine="840"/>
        <w:jc w:val="both"/>
        <w:rPr>
          <w:rFonts w:ascii="Times New Roman" w:eastAsia="Times New Roman" w:hAnsi="Times New Roman" w:cs="Times New Roman"/>
          <w:sz w:val="24"/>
          <w:szCs w:val="24"/>
          <w:lang w:eastAsia="bg-BG"/>
        </w:rPr>
      </w:pPr>
    </w:p>
    <w:p w:rsidR="001E53C5" w:rsidRPr="001E53C5" w:rsidRDefault="001E53C5" w:rsidP="001E53C5">
      <w:pPr>
        <w:widowControl w:val="0"/>
        <w:autoSpaceDE w:val="0"/>
        <w:autoSpaceDN w:val="0"/>
        <w:adjustRightInd w:val="0"/>
        <w:spacing w:after="0" w:line="360" w:lineRule="auto"/>
        <w:ind w:left="140" w:right="140" w:firstLine="840"/>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По данни от ИСУН</w:t>
      </w:r>
      <w:r w:rsidR="00820366">
        <w:rPr>
          <w:rFonts w:ascii="Times New Roman" w:eastAsia="Times New Roman" w:hAnsi="Times New Roman" w:cs="Times New Roman"/>
          <w:sz w:val="24"/>
          <w:szCs w:val="24"/>
          <w:lang w:eastAsia="bg-BG"/>
        </w:rPr>
        <w:t>,</w:t>
      </w:r>
      <w:r w:rsidRPr="001E53C5">
        <w:rPr>
          <w:rFonts w:ascii="Times New Roman" w:eastAsia="Times New Roman" w:hAnsi="Times New Roman" w:cs="Times New Roman"/>
          <w:sz w:val="24"/>
          <w:szCs w:val="24"/>
          <w:lang w:eastAsia="bg-BG"/>
        </w:rPr>
        <w:t xml:space="preserve"> по Процедура: BG161PO003-1.2.03 </w:t>
      </w:r>
      <w:r w:rsidR="00C9742E">
        <w:rPr>
          <w:rFonts w:ascii="Times New Roman" w:eastAsia="Times New Roman" w:hAnsi="Times New Roman" w:cs="Times New Roman"/>
          <w:sz w:val="24"/>
          <w:szCs w:val="24"/>
          <w:lang w:eastAsia="bg-BG"/>
        </w:rPr>
        <w:t>„</w:t>
      </w:r>
      <w:r w:rsidRPr="001E53C5">
        <w:rPr>
          <w:rFonts w:ascii="Times New Roman" w:eastAsia="Times New Roman" w:hAnsi="Times New Roman" w:cs="Times New Roman"/>
          <w:sz w:val="24"/>
          <w:szCs w:val="24"/>
          <w:lang w:eastAsia="bg-BG"/>
        </w:rPr>
        <w:t>Създаване на нови и укрепване на съществуващи технологични центрове</w:t>
      </w:r>
      <w:r w:rsidR="00C9742E">
        <w:rPr>
          <w:rFonts w:ascii="Times New Roman" w:eastAsia="Times New Roman" w:hAnsi="Times New Roman" w:cs="Times New Roman"/>
          <w:sz w:val="24"/>
          <w:szCs w:val="24"/>
          <w:lang w:eastAsia="bg-BG"/>
        </w:rPr>
        <w:t>“</w:t>
      </w:r>
      <w:r w:rsidRPr="001E53C5">
        <w:rPr>
          <w:rFonts w:ascii="Times New Roman" w:eastAsia="Times New Roman" w:hAnsi="Times New Roman" w:cs="Times New Roman"/>
          <w:sz w:val="24"/>
          <w:szCs w:val="24"/>
          <w:lang w:eastAsia="bg-BG"/>
        </w:rPr>
        <w:t xml:space="preserve"> на ОПРКБИ 2007-2013</w:t>
      </w:r>
      <w:r w:rsidR="00C9742E">
        <w:rPr>
          <w:rFonts w:ascii="Times New Roman" w:eastAsia="Times New Roman" w:hAnsi="Times New Roman" w:cs="Times New Roman"/>
          <w:sz w:val="24"/>
          <w:szCs w:val="24"/>
          <w:lang w:eastAsia="bg-BG"/>
        </w:rPr>
        <w:t>,</w:t>
      </w:r>
      <w:r w:rsidRPr="001E53C5">
        <w:rPr>
          <w:rFonts w:ascii="Times New Roman" w:eastAsia="Times New Roman" w:hAnsi="Times New Roman" w:cs="Times New Roman"/>
          <w:sz w:val="24"/>
          <w:szCs w:val="24"/>
          <w:lang w:eastAsia="bg-BG"/>
        </w:rPr>
        <w:t xml:space="preserve"> са успешно приключили 4 проекта за създаване на високотехнологични центрове за изследвания, трансфер на технологии и иновации. Три от центровете са създадени на </w:t>
      </w:r>
      <w:r w:rsidRPr="001E53C5">
        <w:rPr>
          <w:rFonts w:ascii="Times New Roman" w:eastAsia="Times New Roman" w:hAnsi="Times New Roman" w:cs="Times New Roman"/>
          <w:sz w:val="24"/>
          <w:szCs w:val="24"/>
          <w:lang w:eastAsia="bg-BG"/>
        </w:rPr>
        <w:lastRenderedPageBreak/>
        <w:t xml:space="preserve">територията на Южен централен район, а един </w:t>
      </w:r>
      <w:r w:rsidR="00B47391">
        <w:rPr>
          <w:rFonts w:ascii="Times New Roman" w:eastAsia="Times New Roman" w:hAnsi="Times New Roman" w:cs="Times New Roman"/>
          <w:sz w:val="24"/>
          <w:szCs w:val="24"/>
          <w:lang w:eastAsia="bg-BG"/>
        </w:rPr>
        <w:t>-</w:t>
      </w:r>
      <w:r w:rsidR="00B47391" w:rsidRPr="001E53C5">
        <w:rPr>
          <w:rFonts w:ascii="Times New Roman" w:eastAsia="Times New Roman" w:hAnsi="Times New Roman" w:cs="Times New Roman"/>
          <w:sz w:val="24"/>
          <w:szCs w:val="24"/>
          <w:lang w:eastAsia="bg-BG"/>
        </w:rPr>
        <w:t xml:space="preserve"> </w:t>
      </w:r>
      <w:r w:rsidRPr="001E53C5">
        <w:rPr>
          <w:rFonts w:ascii="Times New Roman" w:eastAsia="Times New Roman" w:hAnsi="Times New Roman" w:cs="Times New Roman"/>
          <w:sz w:val="24"/>
          <w:szCs w:val="24"/>
          <w:lang w:eastAsia="bg-BG"/>
        </w:rPr>
        <w:t xml:space="preserve">на територията на Югоизточен район. Общата стойност на проектите възлиза на 7 143 149 лв., а реално изплатените средства са 7 203 677 лв. Изградените центрове развиват иновациите и технологиите в сферата на медицината, </w:t>
      </w:r>
      <w:proofErr w:type="spellStart"/>
      <w:r w:rsidRPr="001E53C5">
        <w:rPr>
          <w:rFonts w:ascii="Times New Roman" w:eastAsia="Times New Roman" w:hAnsi="Times New Roman" w:cs="Times New Roman"/>
          <w:sz w:val="24"/>
          <w:szCs w:val="24"/>
          <w:lang w:eastAsia="bg-BG"/>
        </w:rPr>
        <w:t>биотехнологиите</w:t>
      </w:r>
      <w:proofErr w:type="spellEnd"/>
      <w:r w:rsidR="00C9742E">
        <w:rPr>
          <w:rFonts w:ascii="Times New Roman" w:eastAsia="Times New Roman" w:hAnsi="Times New Roman" w:cs="Times New Roman"/>
          <w:sz w:val="24"/>
          <w:szCs w:val="24"/>
          <w:lang w:eastAsia="bg-BG"/>
        </w:rPr>
        <w:t xml:space="preserve"> и</w:t>
      </w:r>
      <w:r w:rsidRPr="001E53C5">
        <w:rPr>
          <w:rFonts w:ascii="Times New Roman" w:eastAsia="Times New Roman" w:hAnsi="Times New Roman" w:cs="Times New Roman"/>
          <w:sz w:val="24"/>
          <w:szCs w:val="24"/>
          <w:lang w:eastAsia="bg-BG"/>
        </w:rPr>
        <w:t xml:space="preserve"> </w:t>
      </w:r>
      <w:proofErr w:type="spellStart"/>
      <w:r w:rsidRPr="001E53C5">
        <w:rPr>
          <w:rFonts w:ascii="Times New Roman" w:eastAsia="Times New Roman" w:hAnsi="Times New Roman" w:cs="Times New Roman"/>
          <w:sz w:val="24"/>
          <w:szCs w:val="24"/>
          <w:lang w:eastAsia="bg-BG"/>
        </w:rPr>
        <w:t>ВиК</w:t>
      </w:r>
      <w:proofErr w:type="spellEnd"/>
      <w:r w:rsidRPr="001E53C5">
        <w:rPr>
          <w:rFonts w:ascii="Times New Roman" w:eastAsia="Times New Roman" w:hAnsi="Times New Roman" w:cs="Times New Roman"/>
          <w:sz w:val="24"/>
          <w:szCs w:val="24"/>
          <w:lang w:eastAsia="bg-BG"/>
        </w:rPr>
        <w:t>.</w:t>
      </w:r>
    </w:p>
    <w:p w:rsidR="001E53C5" w:rsidRPr="004650DD" w:rsidRDefault="001E53C5" w:rsidP="001E53C5">
      <w:pPr>
        <w:widowControl w:val="0"/>
        <w:autoSpaceDE w:val="0"/>
        <w:autoSpaceDN w:val="0"/>
        <w:adjustRightInd w:val="0"/>
        <w:spacing w:after="0" w:line="360" w:lineRule="auto"/>
        <w:ind w:left="140" w:right="140" w:firstLine="840"/>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 xml:space="preserve">Освен центрове за развитие на науката и иновациите, по Процедура: BG161PO003-1.2.02 </w:t>
      </w:r>
      <w:r w:rsidR="00C9742E">
        <w:rPr>
          <w:rFonts w:ascii="Times New Roman" w:eastAsia="Times New Roman" w:hAnsi="Times New Roman" w:cs="Times New Roman"/>
          <w:sz w:val="24"/>
          <w:szCs w:val="24"/>
          <w:lang w:eastAsia="bg-BG"/>
        </w:rPr>
        <w:t>„</w:t>
      </w:r>
      <w:r w:rsidRPr="001E53C5">
        <w:rPr>
          <w:rFonts w:ascii="Times New Roman" w:eastAsia="Times New Roman" w:hAnsi="Times New Roman" w:cs="Times New Roman"/>
          <w:sz w:val="24"/>
          <w:szCs w:val="24"/>
          <w:lang w:eastAsia="bg-BG"/>
        </w:rPr>
        <w:t>Създаване на нови и укрепване на съществуващи офиси за технологичен трансфер</w:t>
      </w:r>
      <w:r w:rsidR="00C9742E">
        <w:rPr>
          <w:rFonts w:ascii="Times New Roman" w:eastAsia="Times New Roman" w:hAnsi="Times New Roman" w:cs="Times New Roman"/>
          <w:sz w:val="24"/>
          <w:szCs w:val="24"/>
          <w:lang w:eastAsia="bg-BG"/>
        </w:rPr>
        <w:t>“</w:t>
      </w:r>
      <w:r w:rsidRPr="001E53C5">
        <w:rPr>
          <w:rFonts w:ascii="Times New Roman" w:eastAsia="Times New Roman" w:hAnsi="Times New Roman" w:cs="Times New Roman"/>
          <w:sz w:val="24"/>
          <w:szCs w:val="24"/>
          <w:lang w:eastAsia="bg-BG"/>
        </w:rPr>
        <w:t xml:space="preserve"> е създадена инфраструктура от офиси. Успешно приключилите проекти са 16 на брой</w:t>
      </w:r>
      <w:r w:rsidR="00C9742E">
        <w:rPr>
          <w:rFonts w:ascii="Times New Roman" w:eastAsia="Times New Roman" w:hAnsi="Times New Roman" w:cs="Times New Roman"/>
          <w:sz w:val="24"/>
          <w:szCs w:val="24"/>
          <w:lang w:eastAsia="bg-BG"/>
        </w:rPr>
        <w:t>,</w:t>
      </w:r>
      <w:r w:rsidRPr="001E53C5">
        <w:rPr>
          <w:rFonts w:ascii="Times New Roman" w:eastAsia="Times New Roman" w:hAnsi="Times New Roman" w:cs="Times New Roman"/>
          <w:sz w:val="24"/>
          <w:szCs w:val="24"/>
          <w:lang w:eastAsia="bg-BG"/>
        </w:rPr>
        <w:t xml:space="preserve"> като 14 от тях създават нови офиси, а 2 допринасят за разширяването и развитието на вече създадени такива. 13 от офисите </w:t>
      </w:r>
      <w:r w:rsidR="003E500A">
        <w:rPr>
          <w:rFonts w:ascii="Times New Roman" w:eastAsia="Times New Roman" w:hAnsi="Times New Roman" w:cs="Times New Roman"/>
          <w:sz w:val="24"/>
          <w:szCs w:val="24"/>
          <w:lang w:eastAsia="bg-BG"/>
        </w:rPr>
        <w:t>за</w:t>
      </w:r>
      <w:r w:rsidRPr="001E53C5">
        <w:rPr>
          <w:rFonts w:ascii="Times New Roman" w:eastAsia="Times New Roman" w:hAnsi="Times New Roman" w:cs="Times New Roman"/>
          <w:sz w:val="24"/>
          <w:szCs w:val="24"/>
          <w:lang w:eastAsia="bg-BG"/>
        </w:rPr>
        <w:t xml:space="preserve"> трансфер на технологии са разположени на територията на Югозападен район, 2 в Южен </w:t>
      </w:r>
      <w:r w:rsidR="00FB2DF8">
        <w:rPr>
          <w:rFonts w:ascii="Times New Roman" w:eastAsia="Times New Roman" w:hAnsi="Times New Roman" w:cs="Times New Roman"/>
          <w:sz w:val="24"/>
          <w:szCs w:val="24"/>
          <w:lang w:eastAsia="bg-BG"/>
        </w:rPr>
        <w:t>ц</w:t>
      </w:r>
      <w:r w:rsidRPr="001E53C5">
        <w:rPr>
          <w:rFonts w:ascii="Times New Roman" w:eastAsia="Times New Roman" w:hAnsi="Times New Roman" w:cs="Times New Roman"/>
          <w:sz w:val="24"/>
          <w:szCs w:val="24"/>
          <w:lang w:eastAsia="bg-BG"/>
        </w:rPr>
        <w:t>ентрален и 1 в Югоизточен.</w:t>
      </w:r>
    </w:p>
    <w:p w:rsidR="001E53C5" w:rsidRDefault="001E53C5" w:rsidP="001E53C5">
      <w:pPr>
        <w:widowControl w:val="0"/>
        <w:autoSpaceDE w:val="0"/>
        <w:autoSpaceDN w:val="0"/>
        <w:adjustRightInd w:val="0"/>
        <w:spacing w:after="0" w:line="360" w:lineRule="auto"/>
        <w:ind w:left="140" w:right="140" w:firstLine="840"/>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Един от вече създадените офиси</w:t>
      </w:r>
      <w:r w:rsidR="003E500A">
        <w:rPr>
          <w:rFonts w:ascii="Times New Roman" w:eastAsia="Times New Roman" w:hAnsi="Times New Roman" w:cs="Times New Roman"/>
          <w:sz w:val="24"/>
          <w:szCs w:val="24"/>
          <w:lang w:eastAsia="bg-BG"/>
        </w:rPr>
        <w:t xml:space="preserve"> -</w:t>
      </w:r>
      <w:r w:rsidR="0044429E">
        <w:rPr>
          <w:rFonts w:ascii="Times New Roman" w:eastAsia="Times New Roman" w:hAnsi="Times New Roman" w:cs="Times New Roman"/>
          <w:sz w:val="24"/>
          <w:szCs w:val="24"/>
          <w:lang w:eastAsia="bg-BG"/>
        </w:rPr>
        <w:t xml:space="preserve"> Офисът за трансфер на т</w:t>
      </w:r>
      <w:r w:rsidRPr="001E53C5">
        <w:rPr>
          <w:rFonts w:ascii="Times New Roman" w:eastAsia="Times New Roman" w:hAnsi="Times New Roman" w:cs="Times New Roman"/>
          <w:sz w:val="24"/>
          <w:szCs w:val="24"/>
          <w:lang w:eastAsia="bg-BG"/>
        </w:rPr>
        <w:t xml:space="preserve">ехнологии, който </w:t>
      </w:r>
      <w:r w:rsidRPr="001E53C5">
        <w:rPr>
          <w:rFonts w:ascii="Times New Roman" w:eastAsia="Times New Roman" w:hAnsi="Times New Roman" w:cs="Times New Roman"/>
          <w:sz w:val="24"/>
          <w:szCs w:val="24"/>
          <w:lang w:val="en-US" w:eastAsia="bg-BG"/>
        </w:rPr>
        <w:t>e</w:t>
      </w:r>
      <w:r w:rsidRPr="004650DD">
        <w:rPr>
          <w:rFonts w:ascii="Times New Roman" w:eastAsia="Times New Roman" w:hAnsi="Times New Roman" w:cs="Times New Roman"/>
          <w:sz w:val="24"/>
          <w:szCs w:val="24"/>
          <w:lang w:eastAsia="bg-BG"/>
        </w:rPr>
        <w:t xml:space="preserve"> </w:t>
      </w:r>
      <w:r w:rsidRPr="001E53C5">
        <w:rPr>
          <w:rFonts w:ascii="Times New Roman" w:eastAsia="Times New Roman" w:hAnsi="Times New Roman" w:cs="Times New Roman"/>
          <w:sz w:val="24"/>
          <w:szCs w:val="24"/>
          <w:lang w:eastAsia="bg-BG"/>
        </w:rPr>
        <w:t xml:space="preserve">звено в рамките на Института за космически изследвания към Българска академия на науките, е </w:t>
      </w:r>
      <w:r w:rsidR="003E500A">
        <w:rPr>
          <w:rFonts w:ascii="Times New Roman" w:eastAsia="Times New Roman" w:hAnsi="Times New Roman" w:cs="Times New Roman"/>
          <w:sz w:val="24"/>
          <w:szCs w:val="24"/>
          <w:lang w:eastAsia="bg-BG"/>
        </w:rPr>
        <w:t xml:space="preserve"> изграден</w:t>
      </w:r>
      <w:r w:rsidRPr="001E53C5">
        <w:rPr>
          <w:rFonts w:ascii="Times New Roman" w:eastAsia="Times New Roman" w:hAnsi="Times New Roman" w:cs="Times New Roman"/>
          <w:sz w:val="24"/>
          <w:szCs w:val="24"/>
          <w:lang w:eastAsia="bg-BG"/>
        </w:rPr>
        <w:t xml:space="preserve"> през </w:t>
      </w:r>
      <w:r w:rsidR="000D1556">
        <w:rPr>
          <w:rFonts w:ascii="Times New Roman" w:eastAsia="Times New Roman" w:hAnsi="Times New Roman" w:cs="Times New Roman"/>
          <w:sz w:val="24"/>
          <w:szCs w:val="24"/>
          <w:lang w:eastAsia="bg-BG"/>
        </w:rPr>
        <w:t xml:space="preserve">м. </w:t>
      </w:r>
      <w:r w:rsidRPr="001E53C5">
        <w:rPr>
          <w:rFonts w:ascii="Times New Roman" w:eastAsia="Times New Roman" w:hAnsi="Times New Roman" w:cs="Times New Roman"/>
          <w:sz w:val="24"/>
          <w:szCs w:val="24"/>
          <w:lang w:eastAsia="bg-BG"/>
        </w:rPr>
        <w:t>ноември 2007 г. с изпълнение на проект по програма PHARE. По ОПРКБИ</w:t>
      </w:r>
      <w:r w:rsidR="000D1556">
        <w:rPr>
          <w:rFonts w:ascii="Times New Roman" w:eastAsia="Times New Roman" w:hAnsi="Times New Roman" w:cs="Times New Roman"/>
          <w:sz w:val="24"/>
          <w:szCs w:val="24"/>
          <w:lang w:eastAsia="bg-BG"/>
        </w:rPr>
        <w:t xml:space="preserve"> 2007-2013 г.</w:t>
      </w:r>
      <w:r w:rsidRPr="001E53C5">
        <w:rPr>
          <w:rFonts w:ascii="Times New Roman" w:eastAsia="Times New Roman" w:hAnsi="Times New Roman" w:cs="Times New Roman"/>
          <w:sz w:val="24"/>
          <w:szCs w:val="24"/>
          <w:lang w:eastAsia="bg-BG"/>
        </w:rPr>
        <w:t xml:space="preserve"> той е разширен, което показва устойчивост на създадената инфраструктура.</w:t>
      </w:r>
    </w:p>
    <w:p w:rsidR="00BE7DB2" w:rsidRPr="001E53C5" w:rsidRDefault="00BE7DB2" w:rsidP="001E53C5">
      <w:pPr>
        <w:widowControl w:val="0"/>
        <w:autoSpaceDE w:val="0"/>
        <w:autoSpaceDN w:val="0"/>
        <w:adjustRightInd w:val="0"/>
        <w:spacing w:after="0" w:line="360" w:lineRule="auto"/>
        <w:ind w:left="140" w:right="140" w:firstLine="840"/>
        <w:jc w:val="both"/>
        <w:rPr>
          <w:rFonts w:ascii="Times New Roman" w:eastAsia="Times New Roman" w:hAnsi="Times New Roman" w:cs="Times New Roman"/>
          <w:sz w:val="24"/>
          <w:szCs w:val="24"/>
          <w:lang w:eastAsia="bg-BG"/>
        </w:rPr>
      </w:pPr>
      <w:r w:rsidRPr="00BE7DB2">
        <w:rPr>
          <w:rFonts w:ascii="Times New Roman" w:eastAsia="Times New Roman" w:hAnsi="Times New Roman" w:cs="Times New Roman"/>
          <w:sz w:val="24"/>
          <w:szCs w:val="24"/>
          <w:lang w:eastAsia="bg-BG"/>
        </w:rPr>
        <w:t>Както се вижда от представените данни</w:t>
      </w:r>
      <w:r w:rsidR="00C9742E">
        <w:rPr>
          <w:rFonts w:ascii="Times New Roman" w:eastAsia="Times New Roman" w:hAnsi="Times New Roman" w:cs="Times New Roman"/>
          <w:sz w:val="24"/>
          <w:szCs w:val="24"/>
          <w:lang w:eastAsia="bg-BG"/>
        </w:rPr>
        <w:t>,</w:t>
      </w:r>
      <w:r w:rsidRPr="00BE7DB2">
        <w:rPr>
          <w:rFonts w:ascii="Times New Roman" w:eastAsia="Times New Roman" w:hAnsi="Times New Roman" w:cs="Times New Roman"/>
          <w:sz w:val="24"/>
          <w:szCs w:val="24"/>
          <w:lang w:eastAsia="bg-BG"/>
        </w:rPr>
        <w:t xml:space="preserve"> новосъздадени центрове за изследвания, технологии и иновации в трите северни района от ниво </w:t>
      </w:r>
      <w:r w:rsidR="003E500A">
        <w:rPr>
          <w:rFonts w:ascii="Times New Roman" w:eastAsia="Times New Roman" w:hAnsi="Times New Roman" w:cs="Times New Roman"/>
          <w:sz w:val="24"/>
          <w:szCs w:val="24"/>
          <w:lang w:eastAsia="bg-BG"/>
        </w:rPr>
        <w:t>2</w:t>
      </w:r>
      <w:r w:rsidRPr="00BE7DB2">
        <w:rPr>
          <w:rFonts w:ascii="Times New Roman" w:eastAsia="Times New Roman" w:hAnsi="Times New Roman" w:cs="Times New Roman"/>
          <w:sz w:val="24"/>
          <w:szCs w:val="24"/>
          <w:lang w:eastAsia="bg-BG"/>
        </w:rPr>
        <w:t xml:space="preserve"> няма</w:t>
      </w:r>
      <w:r w:rsidR="00C9742E">
        <w:rPr>
          <w:rFonts w:ascii="Times New Roman" w:eastAsia="Times New Roman" w:hAnsi="Times New Roman" w:cs="Times New Roman"/>
          <w:sz w:val="24"/>
          <w:szCs w:val="24"/>
          <w:lang w:eastAsia="bg-BG"/>
        </w:rPr>
        <w:t>, на което</w:t>
      </w:r>
      <w:r w:rsidRPr="00BE7DB2">
        <w:rPr>
          <w:rFonts w:ascii="Times New Roman" w:eastAsia="Times New Roman" w:hAnsi="Times New Roman" w:cs="Times New Roman"/>
          <w:sz w:val="24"/>
          <w:szCs w:val="24"/>
          <w:lang w:eastAsia="bg-BG"/>
        </w:rPr>
        <w:t xml:space="preserve"> </w:t>
      </w:r>
      <w:r w:rsidR="00C9742E">
        <w:rPr>
          <w:rFonts w:ascii="Times New Roman" w:eastAsia="Times New Roman" w:hAnsi="Times New Roman" w:cs="Times New Roman"/>
          <w:sz w:val="24"/>
          <w:szCs w:val="24"/>
          <w:lang w:eastAsia="bg-BG"/>
        </w:rPr>
        <w:t>т</w:t>
      </w:r>
      <w:r w:rsidRPr="00BE7DB2">
        <w:rPr>
          <w:rFonts w:ascii="Times New Roman" w:eastAsia="Times New Roman" w:hAnsi="Times New Roman" w:cs="Times New Roman"/>
          <w:sz w:val="24"/>
          <w:szCs w:val="24"/>
          <w:lang w:eastAsia="bg-BG"/>
        </w:rPr>
        <w:t xml:space="preserve">рябва да се обърне внимание </w:t>
      </w:r>
      <w:r w:rsidR="00C9742E">
        <w:rPr>
          <w:rFonts w:ascii="Times New Roman" w:eastAsia="Times New Roman" w:hAnsi="Times New Roman" w:cs="Times New Roman"/>
          <w:sz w:val="24"/>
          <w:szCs w:val="24"/>
          <w:lang w:eastAsia="bg-BG"/>
        </w:rPr>
        <w:t>през</w:t>
      </w:r>
      <w:r w:rsidRPr="00BE7DB2">
        <w:rPr>
          <w:rFonts w:ascii="Times New Roman" w:eastAsia="Times New Roman" w:hAnsi="Times New Roman" w:cs="Times New Roman"/>
          <w:sz w:val="24"/>
          <w:szCs w:val="24"/>
          <w:lang w:eastAsia="bg-BG"/>
        </w:rPr>
        <w:t xml:space="preserve"> следващия програмен период. За да се наблюдава ръст в тези регионални икономики, следва да бъдат вложени повече средства за развитието на иновативна инфраструктура.</w:t>
      </w:r>
    </w:p>
    <w:p w:rsidR="001E53C5" w:rsidRPr="001E53C5" w:rsidRDefault="001E53C5" w:rsidP="001E53C5">
      <w:pPr>
        <w:widowControl w:val="0"/>
        <w:autoSpaceDE w:val="0"/>
        <w:autoSpaceDN w:val="0"/>
        <w:adjustRightInd w:val="0"/>
        <w:spacing w:after="0" w:line="360" w:lineRule="auto"/>
        <w:ind w:left="140" w:right="140" w:firstLine="840"/>
        <w:jc w:val="both"/>
        <w:rPr>
          <w:rFonts w:ascii="Times New Roman" w:eastAsia="Times New Roman" w:hAnsi="Times New Roman" w:cs="Times New Roman"/>
          <w:sz w:val="24"/>
          <w:szCs w:val="24"/>
          <w:lang w:eastAsia="bg-BG"/>
        </w:rPr>
      </w:pPr>
    </w:p>
    <w:p w:rsidR="001E53C5" w:rsidRPr="001E53C5" w:rsidRDefault="001E53C5" w:rsidP="00DD5593">
      <w:pPr>
        <w:widowControl w:val="0"/>
        <w:numPr>
          <w:ilvl w:val="0"/>
          <w:numId w:val="2"/>
        </w:numPr>
        <w:autoSpaceDE w:val="0"/>
        <w:autoSpaceDN w:val="0"/>
        <w:adjustRightInd w:val="0"/>
        <w:spacing w:after="0" w:line="360" w:lineRule="auto"/>
        <w:ind w:right="140"/>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u w:val="single"/>
          <w:lang w:eastAsia="bg-BG"/>
        </w:rPr>
        <w:t xml:space="preserve">Брой на изградени </w:t>
      </w:r>
      <w:proofErr w:type="spellStart"/>
      <w:r w:rsidRPr="001E53C5">
        <w:rPr>
          <w:rFonts w:ascii="Times New Roman" w:eastAsia="Times New Roman" w:hAnsi="Times New Roman" w:cs="Times New Roman"/>
          <w:sz w:val="24"/>
          <w:szCs w:val="24"/>
          <w:u w:val="single"/>
          <w:lang w:eastAsia="bg-BG"/>
        </w:rPr>
        <w:t>технопаркове</w:t>
      </w:r>
      <w:proofErr w:type="spellEnd"/>
      <w:r w:rsidRPr="001E53C5">
        <w:rPr>
          <w:rFonts w:ascii="Times New Roman" w:eastAsia="Times New Roman" w:hAnsi="Times New Roman" w:cs="Times New Roman"/>
          <w:sz w:val="24"/>
          <w:szCs w:val="24"/>
          <w:u w:val="single"/>
          <w:lang w:eastAsia="bg-BG"/>
        </w:rPr>
        <w:t xml:space="preserve"> и </w:t>
      </w:r>
      <w:proofErr w:type="spellStart"/>
      <w:r w:rsidRPr="001E53C5">
        <w:rPr>
          <w:rFonts w:ascii="Times New Roman" w:eastAsia="Times New Roman" w:hAnsi="Times New Roman" w:cs="Times New Roman"/>
          <w:sz w:val="24"/>
          <w:szCs w:val="24"/>
          <w:u w:val="single"/>
          <w:lang w:eastAsia="bg-BG"/>
        </w:rPr>
        <w:t>техноинкубатори</w:t>
      </w:r>
      <w:proofErr w:type="spellEnd"/>
      <w:r w:rsidRPr="001E53C5">
        <w:rPr>
          <w:rFonts w:ascii="Times New Roman" w:eastAsia="Times New Roman" w:hAnsi="Times New Roman" w:cs="Times New Roman"/>
          <w:sz w:val="24"/>
          <w:szCs w:val="24"/>
          <w:u w:val="single"/>
          <w:lang w:eastAsia="bg-BG"/>
        </w:rPr>
        <w:t>, получили подкрепа</w:t>
      </w:r>
    </w:p>
    <w:p w:rsidR="001E53C5" w:rsidRPr="001E53C5" w:rsidRDefault="001E53C5" w:rsidP="001E53C5">
      <w:pPr>
        <w:widowControl w:val="0"/>
        <w:autoSpaceDE w:val="0"/>
        <w:autoSpaceDN w:val="0"/>
        <w:adjustRightInd w:val="0"/>
        <w:spacing w:after="0" w:line="240" w:lineRule="auto"/>
        <w:ind w:left="140" w:right="140" w:firstLine="840"/>
        <w:jc w:val="both"/>
        <w:rPr>
          <w:rFonts w:ascii="Times New Roman" w:eastAsia="Times New Roman" w:hAnsi="Times New Roman" w:cs="Times New Roman"/>
          <w:sz w:val="24"/>
          <w:szCs w:val="24"/>
          <w:lang w:eastAsia="bg-BG"/>
        </w:rPr>
      </w:pPr>
    </w:p>
    <w:p w:rsidR="001E53C5" w:rsidRDefault="000D1556" w:rsidP="001E53C5">
      <w:pPr>
        <w:widowControl w:val="0"/>
        <w:autoSpaceDE w:val="0"/>
        <w:autoSpaceDN w:val="0"/>
        <w:adjustRightInd w:val="0"/>
        <w:spacing w:after="0" w:line="360" w:lineRule="auto"/>
        <w:ind w:right="22" w:firstLine="720"/>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През</w:t>
      </w:r>
      <w:r w:rsidRPr="001E53C5">
        <w:rPr>
          <w:rFonts w:ascii="Times New Roman" w:eastAsia="Times New Roman" w:hAnsi="Times New Roman" w:cs="Times New Roman"/>
          <w:sz w:val="24"/>
          <w:szCs w:val="24"/>
          <w:lang w:eastAsia="bg-BG"/>
        </w:rPr>
        <w:t xml:space="preserve"> </w:t>
      </w:r>
      <w:r w:rsidR="001E53C5" w:rsidRPr="001E53C5">
        <w:rPr>
          <w:rFonts w:ascii="Times New Roman" w:eastAsia="Times New Roman" w:hAnsi="Times New Roman" w:cs="Times New Roman"/>
          <w:sz w:val="24"/>
          <w:szCs w:val="24"/>
          <w:lang w:eastAsia="bg-BG"/>
        </w:rPr>
        <w:t>анализирания период на територията на страната бе</w:t>
      </w:r>
      <w:r w:rsidR="00910579">
        <w:rPr>
          <w:rFonts w:ascii="Times New Roman" w:eastAsia="Times New Roman" w:hAnsi="Times New Roman" w:cs="Times New Roman"/>
          <w:sz w:val="24"/>
          <w:szCs w:val="24"/>
          <w:lang w:eastAsia="bg-BG"/>
        </w:rPr>
        <w:t>ше</w:t>
      </w:r>
      <w:r w:rsidR="001E53C5" w:rsidRPr="001E53C5">
        <w:rPr>
          <w:rFonts w:ascii="Times New Roman" w:eastAsia="Times New Roman" w:hAnsi="Times New Roman" w:cs="Times New Roman"/>
          <w:sz w:val="24"/>
          <w:szCs w:val="24"/>
          <w:lang w:eastAsia="bg-BG"/>
        </w:rPr>
        <w:t xml:space="preserve"> създаден един </w:t>
      </w:r>
      <w:proofErr w:type="spellStart"/>
      <w:r w:rsidR="001E53C5" w:rsidRPr="001E53C5">
        <w:rPr>
          <w:rFonts w:ascii="Times New Roman" w:eastAsia="Times New Roman" w:hAnsi="Times New Roman" w:cs="Times New Roman"/>
          <w:sz w:val="24"/>
          <w:szCs w:val="24"/>
          <w:lang w:eastAsia="bg-BG"/>
        </w:rPr>
        <w:t>технопарк</w:t>
      </w:r>
      <w:proofErr w:type="spellEnd"/>
      <w:r w:rsidR="001E53C5" w:rsidRPr="001E53C5">
        <w:rPr>
          <w:rFonts w:ascii="Times New Roman" w:eastAsia="Times New Roman" w:hAnsi="Times New Roman" w:cs="Times New Roman"/>
          <w:sz w:val="24"/>
          <w:szCs w:val="24"/>
          <w:lang w:eastAsia="bg-BG"/>
        </w:rPr>
        <w:t xml:space="preserve"> – София Тех Парк</w:t>
      </w:r>
      <w:r w:rsidR="00910579">
        <w:rPr>
          <w:rFonts w:ascii="Times New Roman" w:eastAsia="Times New Roman" w:hAnsi="Times New Roman" w:cs="Times New Roman"/>
          <w:sz w:val="24"/>
          <w:szCs w:val="24"/>
          <w:lang w:eastAsia="bg-BG"/>
        </w:rPr>
        <w:t xml:space="preserve"> </w:t>
      </w:r>
      <w:r w:rsidR="001E53C5" w:rsidRPr="001E53C5">
        <w:rPr>
          <w:rFonts w:ascii="Times New Roman" w:eastAsia="Times New Roman" w:hAnsi="Times New Roman" w:cs="Times New Roman"/>
          <w:sz w:val="24"/>
          <w:szCs w:val="24"/>
          <w:lang w:eastAsia="bg-BG"/>
        </w:rPr>
        <w:t>-</w:t>
      </w:r>
      <w:r w:rsidR="00910579">
        <w:rPr>
          <w:rFonts w:ascii="Times New Roman" w:eastAsia="Times New Roman" w:hAnsi="Times New Roman" w:cs="Times New Roman"/>
          <w:sz w:val="24"/>
          <w:szCs w:val="24"/>
          <w:lang w:eastAsia="bg-BG"/>
        </w:rPr>
        <w:t xml:space="preserve"> </w:t>
      </w:r>
      <w:r w:rsidR="001E53C5" w:rsidRPr="001E53C5">
        <w:rPr>
          <w:rFonts w:ascii="Times New Roman" w:eastAsia="Times New Roman" w:hAnsi="Times New Roman" w:cs="Times New Roman"/>
          <w:sz w:val="24"/>
          <w:szCs w:val="24"/>
          <w:lang w:eastAsia="bg-BG"/>
        </w:rPr>
        <w:t xml:space="preserve">"Научно-технологичен парк". Първата фаза от изграждането на </w:t>
      </w:r>
      <w:proofErr w:type="spellStart"/>
      <w:r w:rsidR="001E53C5" w:rsidRPr="001E53C5">
        <w:rPr>
          <w:rFonts w:ascii="Times New Roman" w:eastAsia="Times New Roman" w:hAnsi="Times New Roman" w:cs="Times New Roman"/>
          <w:sz w:val="24"/>
          <w:szCs w:val="24"/>
          <w:lang w:eastAsia="bg-BG"/>
        </w:rPr>
        <w:t>тех-парка</w:t>
      </w:r>
      <w:proofErr w:type="spellEnd"/>
      <w:r w:rsidR="001E53C5" w:rsidRPr="001E53C5">
        <w:rPr>
          <w:rFonts w:ascii="Times New Roman" w:eastAsia="Times New Roman" w:hAnsi="Times New Roman" w:cs="Times New Roman"/>
          <w:sz w:val="24"/>
          <w:szCs w:val="24"/>
          <w:lang w:eastAsia="bg-BG"/>
        </w:rPr>
        <w:t xml:space="preserve"> е осъществена по оперативна програма “Развитие на конкурентоспособността на българската икономика” 2007-2013, </w:t>
      </w:r>
      <w:proofErr w:type="spellStart"/>
      <w:r w:rsidR="001E53C5" w:rsidRPr="001E53C5">
        <w:rPr>
          <w:rFonts w:ascii="Times New Roman" w:eastAsia="Times New Roman" w:hAnsi="Times New Roman" w:cs="Times New Roman"/>
          <w:sz w:val="24"/>
          <w:szCs w:val="24"/>
          <w:lang w:eastAsia="bg-BG"/>
        </w:rPr>
        <w:t>съфинансирана</w:t>
      </w:r>
      <w:proofErr w:type="spellEnd"/>
      <w:r w:rsidR="001E53C5" w:rsidRPr="001E53C5">
        <w:rPr>
          <w:rFonts w:ascii="Times New Roman" w:eastAsia="Times New Roman" w:hAnsi="Times New Roman" w:cs="Times New Roman"/>
          <w:sz w:val="24"/>
          <w:szCs w:val="24"/>
          <w:lang w:eastAsia="bg-BG"/>
        </w:rPr>
        <w:t xml:space="preserve"> от Европейския съюз чрез Европейския фонд за регионално развитие и от националния бюджет на Република България на обща стойност 80 867 026 лв.</w:t>
      </w:r>
      <w:r w:rsidR="00C9742E">
        <w:rPr>
          <w:rFonts w:ascii="Times New Roman" w:eastAsia="Times New Roman" w:hAnsi="Times New Roman" w:cs="Times New Roman"/>
          <w:sz w:val="24"/>
          <w:szCs w:val="24"/>
          <w:lang w:eastAsia="bg-BG"/>
        </w:rPr>
        <w:t>,</w:t>
      </w:r>
      <w:r w:rsidR="001E53C5" w:rsidRPr="001E53C5">
        <w:rPr>
          <w:rFonts w:ascii="Times New Roman" w:eastAsia="Times New Roman" w:hAnsi="Times New Roman" w:cs="Times New Roman"/>
          <w:sz w:val="24"/>
          <w:szCs w:val="24"/>
          <w:lang w:eastAsia="bg-BG"/>
        </w:rPr>
        <w:t xml:space="preserve"> по данни от ИСУН. Иновационната инфраструктура ще бъде разширена чрез процедура Фаза 2 на проект "Създаване на научно-технологичен парк" по ОП „Иновации и конкурентоспособност“ 2014-2020</w:t>
      </w:r>
      <w:r>
        <w:rPr>
          <w:rFonts w:ascii="Times New Roman" w:eastAsia="Times New Roman" w:hAnsi="Times New Roman" w:cs="Times New Roman"/>
          <w:sz w:val="24"/>
          <w:szCs w:val="24"/>
          <w:lang w:eastAsia="bg-BG"/>
        </w:rPr>
        <w:t xml:space="preserve"> г</w:t>
      </w:r>
      <w:r w:rsidR="001E53C5" w:rsidRPr="001E53C5">
        <w:rPr>
          <w:rFonts w:ascii="Times New Roman" w:eastAsia="Times New Roman" w:hAnsi="Times New Roman" w:cs="Times New Roman"/>
          <w:sz w:val="24"/>
          <w:szCs w:val="24"/>
          <w:lang w:eastAsia="bg-BG"/>
        </w:rPr>
        <w:t>. Проектът се осъществява на територията на Югозападния район</w:t>
      </w:r>
      <w:r w:rsidR="00F751F1">
        <w:rPr>
          <w:rFonts w:ascii="Times New Roman" w:eastAsia="Times New Roman" w:hAnsi="Times New Roman" w:cs="Times New Roman"/>
          <w:sz w:val="24"/>
          <w:szCs w:val="24"/>
          <w:lang w:eastAsia="bg-BG"/>
        </w:rPr>
        <w:t>.</w:t>
      </w:r>
      <w:r w:rsidR="001E53C5" w:rsidRPr="001E53C5">
        <w:rPr>
          <w:rFonts w:ascii="Times New Roman" w:eastAsia="Times New Roman" w:hAnsi="Times New Roman" w:cs="Times New Roman"/>
          <w:sz w:val="24"/>
          <w:szCs w:val="24"/>
          <w:lang w:eastAsia="bg-BG"/>
        </w:rPr>
        <w:t xml:space="preserve"> </w:t>
      </w:r>
      <w:r w:rsidR="00F751F1">
        <w:rPr>
          <w:rFonts w:ascii="Times New Roman" w:eastAsia="Times New Roman" w:hAnsi="Times New Roman" w:cs="Times New Roman"/>
          <w:sz w:val="24"/>
          <w:szCs w:val="24"/>
          <w:lang w:eastAsia="bg-BG"/>
        </w:rPr>
        <w:t>Л</w:t>
      </w:r>
      <w:r w:rsidR="001E53C5" w:rsidRPr="001E53C5">
        <w:rPr>
          <w:rFonts w:ascii="Times New Roman" w:eastAsia="Times New Roman" w:hAnsi="Times New Roman" w:cs="Times New Roman"/>
          <w:sz w:val="24"/>
          <w:szCs w:val="24"/>
          <w:lang w:eastAsia="bg-BG"/>
        </w:rPr>
        <w:t xml:space="preserve">окацията в гр. София се обосновава </w:t>
      </w:r>
      <w:r w:rsidR="00F751F1">
        <w:rPr>
          <w:rFonts w:ascii="Times New Roman" w:eastAsia="Times New Roman" w:hAnsi="Times New Roman" w:cs="Times New Roman"/>
          <w:sz w:val="24"/>
          <w:szCs w:val="24"/>
          <w:lang w:eastAsia="bg-BG"/>
        </w:rPr>
        <w:t xml:space="preserve">на </w:t>
      </w:r>
      <w:r w:rsidR="001E53C5" w:rsidRPr="001E53C5">
        <w:rPr>
          <w:rFonts w:ascii="Times New Roman" w:eastAsia="Times New Roman" w:hAnsi="Times New Roman" w:cs="Times New Roman"/>
          <w:sz w:val="24"/>
          <w:szCs w:val="24"/>
          <w:lang w:eastAsia="bg-BG"/>
        </w:rPr>
        <w:t xml:space="preserve"> най-високата концентрация на научно-изследователски центрове, университети, изследователски институти и индустрия в </w:t>
      </w:r>
      <w:r w:rsidR="001E53C5" w:rsidRPr="001E53C5">
        <w:rPr>
          <w:rFonts w:ascii="Times New Roman" w:eastAsia="Times New Roman" w:hAnsi="Times New Roman" w:cs="Times New Roman"/>
          <w:sz w:val="24"/>
          <w:szCs w:val="24"/>
          <w:lang w:eastAsia="bg-BG"/>
        </w:rPr>
        <w:lastRenderedPageBreak/>
        <w:t xml:space="preserve">областта на високите технологии. Проектът </w:t>
      </w:r>
      <w:r w:rsidR="001E53C5" w:rsidRPr="0044429E">
        <w:rPr>
          <w:rFonts w:ascii="Times New Roman" w:eastAsia="Times New Roman" w:hAnsi="Times New Roman" w:cs="Times New Roman"/>
          <w:sz w:val="24"/>
          <w:szCs w:val="24"/>
          <w:lang w:eastAsia="bg-BG"/>
        </w:rPr>
        <w:t xml:space="preserve"> следва</w:t>
      </w:r>
      <w:r w:rsidR="001E53C5" w:rsidRPr="001E53C5">
        <w:rPr>
          <w:rFonts w:ascii="Times New Roman" w:eastAsia="Times New Roman" w:hAnsi="Times New Roman" w:cs="Times New Roman"/>
          <w:sz w:val="24"/>
          <w:szCs w:val="24"/>
          <w:lang w:eastAsia="bg-BG"/>
        </w:rPr>
        <w:t xml:space="preserve"> да се разглежда като национален. Тех</w:t>
      </w:r>
      <w:r w:rsidR="00CC01CD">
        <w:rPr>
          <w:rFonts w:ascii="Times New Roman" w:eastAsia="Times New Roman" w:hAnsi="Times New Roman" w:cs="Times New Roman"/>
          <w:sz w:val="24"/>
          <w:szCs w:val="24"/>
          <w:lang w:eastAsia="bg-BG"/>
        </w:rPr>
        <w:t>-</w:t>
      </w:r>
      <w:r w:rsidR="001E53C5" w:rsidRPr="001E53C5">
        <w:rPr>
          <w:rFonts w:ascii="Times New Roman" w:eastAsia="Times New Roman" w:hAnsi="Times New Roman" w:cs="Times New Roman"/>
          <w:sz w:val="24"/>
          <w:szCs w:val="24"/>
          <w:lang w:eastAsia="bg-BG"/>
        </w:rPr>
        <w:t>паркът включва в себе си инкубатор за стартиращи компании, иновационен форум за провеждане на събития, лабораторен комплекс за научно-изследователска и развойна дейност и интерактивен научен център за деца, ученици и студенти. Изграденият бизнес инкубатор разполага с около 6 200 кв. м офисна площ, предназначена за стартиращи компании, които разработват иновативни продукти в трите основни фокусни области на научно-технологичния парк – информационни и телекомуникационни технологии, науки за живота и зелена енергия.</w:t>
      </w:r>
    </w:p>
    <w:p w:rsidR="00E20B27" w:rsidRPr="001E53C5" w:rsidRDefault="00E20B27" w:rsidP="001E53C5">
      <w:pPr>
        <w:widowControl w:val="0"/>
        <w:autoSpaceDE w:val="0"/>
        <w:autoSpaceDN w:val="0"/>
        <w:adjustRightInd w:val="0"/>
        <w:spacing w:after="0" w:line="360" w:lineRule="auto"/>
        <w:ind w:right="22" w:firstLine="720"/>
        <w:jc w:val="both"/>
        <w:rPr>
          <w:rFonts w:ascii="Times New Roman" w:eastAsia="Times New Roman" w:hAnsi="Times New Roman" w:cs="Times New Roman"/>
          <w:sz w:val="24"/>
          <w:szCs w:val="24"/>
          <w:lang w:eastAsia="bg-BG"/>
        </w:rPr>
      </w:pPr>
    </w:p>
    <w:p w:rsidR="001E53C5" w:rsidRPr="001E53C5" w:rsidRDefault="001E53C5" w:rsidP="001E53C5">
      <w:pPr>
        <w:widowControl w:val="0"/>
        <w:autoSpaceDE w:val="0"/>
        <w:autoSpaceDN w:val="0"/>
        <w:adjustRightInd w:val="0"/>
        <w:spacing w:after="0" w:line="240" w:lineRule="auto"/>
        <w:ind w:left="140" w:right="140" w:firstLine="840"/>
        <w:jc w:val="both"/>
        <w:rPr>
          <w:rFonts w:ascii="Times New Roman" w:eastAsia="Times New Roman" w:hAnsi="Times New Roman" w:cs="Times New Roman"/>
          <w:sz w:val="24"/>
          <w:szCs w:val="24"/>
          <w:lang w:eastAsia="bg-BG"/>
        </w:rPr>
      </w:pPr>
    </w:p>
    <w:p w:rsidR="001E53C5" w:rsidRPr="001E53C5" w:rsidRDefault="001E53C5" w:rsidP="00DD5593">
      <w:pPr>
        <w:widowControl w:val="0"/>
        <w:numPr>
          <w:ilvl w:val="0"/>
          <w:numId w:val="2"/>
        </w:numPr>
        <w:autoSpaceDE w:val="0"/>
        <w:autoSpaceDN w:val="0"/>
        <w:adjustRightInd w:val="0"/>
        <w:spacing w:after="0" w:line="360" w:lineRule="auto"/>
        <w:ind w:right="140"/>
        <w:jc w:val="both"/>
        <w:rPr>
          <w:rFonts w:ascii="Times New Roman" w:eastAsia="Times New Roman" w:hAnsi="Times New Roman" w:cs="Times New Roman"/>
          <w:sz w:val="24"/>
          <w:szCs w:val="24"/>
          <w:u w:val="single"/>
          <w:lang w:eastAsia="bg-BG"/>
        </w:rPr>
      </w:pPr>
      <w:r w:rsidRPr="001E53C5">
        <w:rPr>
          <w:rFonts w:ascii="Times New Roman" w:eastAsia="Times New Roman" w:hAnsi="Times New Roman" w:cs="Times New Roman"/>
          <w:sz w:val="24"/>
          <w:szCs w:val="24"/>
          <w:u w:val="single"/>
          <w:lang w:eastAsia="bg-BG"/>
        </w:rPr>
        <w:t xml:space="preserve">Размер на инвестициите за развитие на </w:t>
      </w:r>
      <w:proofErr w:type="spellStart"/>
      <w:r w:rsidRPr="001E53C5">
        <w:rPr>
          <w:rFonts w:ascii="Times New Roman" w:eastAsia="Times New Roman" w:hAnsi="Times New Roman" w:cs="Times New Roman"/>
          <w:sz w:val="24"/>
          <w:szCs w:val="24"/>
          <w:u w:val="single"/>
          <w:lang w:eastAsia="bg-BG"/>
        </w:rPr>
        <w:t>технопаркове</w:t>
      </w:r>
      <w:proofErr w:type="spellEnd"/>
      <w:r w:rsidRPr="001E53C5">
        <w:rPr>
          <w:rFonts w:ascii="Times New Roman" w:eastAsia="Times New Roman" w:hAnsi="Times New Roman" w:cs="Times New Roman"/>
          <w:sz w:val="24"/>
          <w:szCs w:val="24"/>
          <w:u w:val="single"/>
          <w:lang w:eastAsia="bg-BG"/>
        </w:rPr>
        <w:t xml:space="preserve"> и </w:t>
      </w:r>
      <w:proofErr w:type="spellStart"/>
      <w:r w:rsidRPr="001E53C5">
        <w:rPr>
          <w:rFonts w:ascii="Times New Roman" w:eastAsia="Times New Roman" w:hAnsi="Times New Roman" w:cs="Times New Roman"/>
          <w:sz w:val="24"/>
          <w:szCs w:val="24"/>
          <w:u w:val="single"/>
          <w:lang w:eastAsia="bg-BG"/>
        </w:rPr>
        <w:t>техноинкубатори</w:t>
      </w:r>
      <w:proofErr w:type="spellEnd"/>
      <w:r w:rsidRPr="001E53C5">
        <w:rPr>
          <w:rFonts w:ascii="Times New Roman" w:eastAsia="Times New Roman" w:hAnsi="Times New Roman" w:cs="Times New Roman"/>
          <w:sz w:val="24"/>
          <w:szCs w:val="24"/>
          <w:u w:val="single"/>
          <w:lang w:eastAsia="bg-BG"/>
        </w:rPr>
        <w:t xml:space="preserve"> и регионални центрове за изследвания и технологии (% от общите инвестиции)</w:t>
      </w:r>
    </w:p>
    <w:p w:rsidR="001E53C5" w:rsidRPr="001E53C5" w:rsidRDefault="001E53C5" w:rsidP="001E53C5">
      <w:pPr>
        <w:widowControl w:val="0"/>
        <w:autoSpaceDE w:val="0"/>
        <w:autoSpaceDN w:val="0"/>
        <w:adjustRightInd w:val="0"/>
        <w:spacing w:after="0" w:line="360" w:lineRule="auto"/>
        <w:ind w:left="140" w:right="140" w:firstLine="840"/>
        <w:jc w:val="both"/>
        <w:rPr>
          <w:rFonts w:ascii="Times New Roman" w:eastAsia="Times New Roman" w:hAnsi="Times New Roman" w:cs="Times New Roman"/>
          <w:sz w:val="24"/>
          <w:szCs w:val="24"/>
          <w:lang w:eastAsia="bg-BG"/>
        </w:rPr>
      </w:pPr>
    </w:p>
    <w:p w:rsidR="001E53C5" w:rsidRPr="001E53C5" w:rsidRDefault="001E53C5" w:rsidP="003815C9">
      <w:pPr>
        <w:widowControl w:val="0"/>
        <w:autoSpaceDE w:val="0"/>
        <w:autoSpaceDN w:val="0"/>
        <w:adjustRightInd w:val="0"/>
        <w:spacing w:after="0" w:line="360" w:lineRule="auto"/>
        <w:ind w:right="140" w:firstLine="980"/>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 xml:space="preserve">Размерът на инвестициите в </w:t>
      </w:r>
      <w:proofErr w:type="spellStart"/>
      <w:r w:rsidRPr="001E53C5">
        <w:rPr>
          <w:rFonts w:ascii="Times New Roman" w:eastAsia="Times New Roman" w:hAnsi="Times New Roman" w:cs="Times New Roman"/>
          <w:sz w:val="24"/>
          <w:szCs w:val="24"/>
          <w:lang w:eastAsia="bg-BG"/>
        </w:rPr>
        <w:t>проиновативна</w:t>
      </w:r>
      <w:proofErr w:type="spellEnd"/>
      <w:r w:rsidRPr="001E53C5">
        <w:rPr>
          <w:rFonts w:ascii="Times New Roman" w:eastAsia="Times New Roman" w:hAnsi="Times New Roman" w:cs="Times New Roman"/>
          <w:sz w:val="24"/>
          <w:szCs w:val="24"/>
          <w:lang w:eastAsia="bg-BG"/>
        </w:rPr>
        <w:t xml:space="preserve"> инфраструктура по ОПРБКИ </w:t>
      </w:r>
      <w:r w:rsidR="000D1556">
        <w:rPr>
          <w:rFonts w:ascii="Times New Roman" w:eastAsia="Times New Roman" w:hAnsi="Times New Roman" w:cs="Times New Roman"/>
          <w:sz w:val="24"/>
          <w:szCs w:val="24"/>
          <w:lang w:eastAsia="bg-BG"/>
        </w:rPr>
        <w:t xml:space="preserve">2007-2013 г.  </w:t>
      </w:r>
      <w:r w:rsidRPr="001E53C5">
        <w:rPr>
          <w:rFonts w:ascii="Times New Roman" w:eastAsia="Times New Roman" w:hAnsi="Times New Roman" w:cs="Times New Roman"/>
          <w:sz w:val="24"/>
          <w:szCs w:val="24"/>
          <w:lang w:eastAsia="bg-BG"/>
        </w:rPr>
        <w:t>съгласно ИСУН е както следва (реално изплатени средства):</w:t>
      </w:r>
    </w:p>
    <w:p w:rsidR="001E53C5" w:rsidRPr="001E53C5" w:rsidRDefault="001E53C5" w:rsidP="00DD5593">
      <w:pPr>
        <w:widowControl w:val="0"/>
        <w:numPr>
          <w:ilvl w:val="0"/>
          <w:numId w:val="3"/>
        </w:numPr>
        <w:autoSpaceDE w:val="0"/>
        <w:autoSpaceDN w:val="0"/>
        <w:adjustRightInd w:val="0"/>
        <w:spacing w:after="0" w:line="360" w:lineRule="auto"/>
        <w:ind w:right="140"/>
        <w:jc w:val="both"/>
        <w:rPr>
          <w:rFonts w:ascii="Times New Roman" w:eastAsia="Times New Roman" w:hAnsi="Times New Roman" w:cs="Times New Roman"/>
          <w:sz w:val="24"/>
          <w:szCs w:val="24"/>
          <w:lang w:eastAsia="bg-BG"/>
        </w:rPr>
      </w:pPr>
      <w:proofErr w:type="spellStart"/>
      <w:r w:rsidRPr="001E53C5">
        <w:rPr>
          <w:rFonts w:ascii="Times New Roman" w:eastAsia="Times New Roman" w:hAnsi="Times New Roman" w:cs="Times New Roman"/>
          <w:sz w:val="24"/>
          <w:szCs w:val="24"/>
          <w:lang w:eastAsia="bg-BG"/>
        </w:rPr>
        <w:t>Технопаркове</w:t>
      </w:r>
      <w:proofErr w:type="spellEnd"/>
      <w:r w:rsidRPr="001E53C5">
        <w:rPr>
          <w:rFonts w:ascii="Times New Roman" w:eastAsia="Times New Roman" w:hAnsi="Times New Roman" w:cs="Times New Roman"/>
          <w:sz w:val="24"/>
          <w:szCs w:val="24"/>
          <w:lang w:eastAsia="bg-BG"/>
        </w:rPr>
        <w:t xml:space="preserve"> и </w:t>
      </w:r>
      <w:proofErr w:type="spellStart"/>
      <w:r w:rsidRPr="001E53C5">
        <w:rPr>
          <w:rFonts w:ascii="Times New Roman" w:eastAsia="Times New Roman" w:hAnsi="Times New Roman" w:cs="Times New Roman"/>
          <w:sz w:val="24"/>
          <w:szCs w:val="24"/>
          <w:lang w:eastAsia="bg-BG"/>
        </w:rPr>
        <w:t>техноинкубатори</w:t>
      </w:r>
      <w:proofErr w:type="spellEnd"/>
      <w:r w:rsidRPr="001E53C5">
        <w:rPr>
          <w:rFonts w:ascii="Times New Roman" w:eastAsia="Times New Roman" w:hAnsi="Times New Roman" w:cs="Times New Roman"/>
          <w:sz w:val="24"/>
          <w:szCs w:val="24"/>
          <w:lang w:eastAsia="bg-BG"/>
        </w:rPr>
        <w:t>: 53 274 020 лв.</w:t>
      </w:r>
      <w:r w:rsidR="00910579">
        <w:rPr>
          <w:rFonts w:ascii="Times New Roman" w:eastAsia="Times New Roman" w:hAnsi="Times New Roman" w:cs="Times New Roman"/>
          <w:sz w:val="24"/>
          <w:szCs w:val="24"/>
          <w:lang w:eastAsia="bg-BG"/>
        </w:rPr>
        <w:t>;</w:t>
      </w:r>
    </w:p>
    <w:p w:rsidR="001E53C5" w:rsidRPr="001E53C5" w:rsidRDefault="001E53C5" w:rsidP="00DD5593">
      <w:pPr>
        <w:widowControl w:val="0"/>
        <w:numPr>
          <w:ilvl w:val="0"/>
          <w:numId w:val="3"/>
        </w:numPr>
        <w:autoSpaceDE w:val="0"/>
        <w:autoSpaceDN w:val="0"/>
        <w:adjustRightInd w:val="0"/>
        <w:spacing w:after="0" w:line="360" w:lineRule="auto"/>
        <w:ind w:right="140"/>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Центрове за изследвания и технологии: 7 203 141 лв.</w:t>
      </w:r>
      <w:r w:rsidR="00910579">
        <w:rPr>
          <w:rFonts w:ascii="Times New Roman" w:eastAsia="Times New Roman" w:hAnsi="Times New Roman" w:cs="Times New Roman"/>
          <w:sz w:val="24"/>
          <w:szCs w:val="24"/>
          <w:lang w:eastAsia="bg-BG"/>
        </w:rPr>
        <w:t>;</w:t>
      </w:r>
    </w:p>
    <w:p w:rsidR="001E53C5" w:rsidRPr="001E53C5" w:rsidRDefault="001E53C5" w:rsidP="00DD5593">
      <w:pPr>
        <w:widowControl w:val="0"/>
        <w:numPr>
          <w:ilvl w:val="0"/>
          <w:numId w:val="3"/>
        </w:numPr>
        <w:autoSpaceDE w:val="0"/>
        <w:autoSpaceDN w:val="0"/>
        <w:adjustRightInd w:val="0"/>
        <w:spacing w:after="0" w:line="360" w:lineRule="auto"/>
        <w:ind w:right="140"/>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Офиси за технологичен трансфер: 3 228 993 лв.</w:t>
      </w:r>
    </w:p>
    <w:p w:rsidR="00BE7DB2" w:rsidRDefault="00BE7DB2" w:rsidP="003815C9">
      <w:pPr>
        <w:widowControl w:val="0"/>
        <w:autoSpaceDE w:val="0"/>
        <w:autoSpaceDN w:val="0"/>
        <w:adjustRightInd w:val="0"/>
        <w:spacing w:after="0" w:line="360" w:lineRule="auto"/>
        <w:ind w:right="140" w:firstLine="840"/>
        <w:jc w:val="both"/>
        <w:rPr>
          <w:rFonts w:ascii="Times New Roman" w:eastAsia="Times New Roman" w:hAnsi="Times New Roman" w:cs="Times New Roman"/>
          <w:sz w:val="24"/>
          <w:szCs w:val="24"/>
          <w:lang w:eastAsia="bg-BG"/>
        </w:rPr>
      </w:pPr>
      <w:r w:rsidRPr="00BE7DB2">
        <w:rPr>
          <w:rFonts w:ascii="Times New Roman" w:eastAsia="Times New Roman" w:hAnsi="Times New Roman" w:cs="Times New Roman"/>
          <w:sz w:val="24"/>
          <w:szCs w:val="24"/>
          <w:lang w:eastAsia="bg-BG"/>
        </w:rPr>
        <w:t>И по трите процедури проекти са изпълнени само в Югоизточен, Южен Централен и Югозападен район. Най-значителни са средствата</w:t>
      </w:r>
      <w:r w:rsidR="00910579">
        <w:rPr>
          <w:rFonts w:ascii="Times New Roman" w:eastAsia="Times New Roman" w:hAnsi="Times New Roman" w:cs="Times New Roman"/>
          <w:sz w:val="24"/>
          <w:szCs w:val="24"/>
          <w:lang w:eastAsia="bg-BG"/>
        </w:rPr>
        <w:t>,</w:t>
      </w:r>
      <w:r w:rsidRPr="00BE7DB2">
        <w:rPr>
          <w:rFonts w:ascii="Times New Roman" w:eastAsia="Times New Roman" w:hAnsi="Times New Roman" w:cs="Times New Roman"/>
          <w:sz w:val="24"/>
          <w:szCs w:val="24"/>
          <w:lang w:eastAsia="bg-BG"/>
        </w:rPr>
        <w:t xml:space="preserve"> вложени в Югозападния район, като това се дължи на голямата инвестиция в </w:t>
      </w:r>
      <w:proofErr w:type="spellStart"/>
      <w:r w:rsidRPr="00BE7DB2">
        <w:rPr>
          <w:rFonts w:ascii="Times New Roman" w:eastAsia="Times New Roman" w:hAnsi="Times New Roman" w:cs="Times New Roman"/>
          <w:sz w:val="24"/>
          <w:szCs w:val="24"/>
          <w:lang w:eastAsia="bg-BG"/>
        </w:rPr>
        <w:t>тех</w:t>
      </w:r>
      <w:r w:rsidR="00910579">
        <w:rPr>
          <w:rFonts w:ascii="Times New Roman" w:eastAsia="Times New Roman" w:hAnsi="Times New Roman" w:cs="Times New Roman"/>
          <w:sz w:val="24"/>
          <w:szCs w:val="24"/>
          <w:lang w:eastAsia="bg-BG"/>
        </w:rPr>
        <w:t>-</w:t>
      </w:r>
      <w:r w:rsidRPr="00BE7DB2">
        <w:rPr>
          <w:rFonts w:ascii="Times New Roman" w:eastAsia="Times New Roman" w:hAnsi="Times New Roman" w:cs="Times New Roman"/>
          <w:sz w:val="24"/>
          <w:szCs w:val="24"/>
          <w:lang w:eastAsia="bg-BG"/>
        </w:rPr>
        <w:t>парк</w:t>
      </w:r>
      <w:proofErr w:type="spellEnd"/>
      <w:r w:rsidRPr="00BE7DB2">
        <w:rPr>
          <w:rFonts w:ascii="Times New Roman" w:eastAsia="Times New Roman" w:hAnsi="Times New Roman" w:cs="Times New Roman"/>
          <w:sz w:val="24"/>
          <w:szCs w:val="24"/>
          <w:lang w:eastAsia="bg-BG"/>
        </w:rPr>
        <w:t xml:space="preserve"> София. Отделно от нея са вложени 2 592 370 лв. в района за развитие на центрове за изследвания и технологии и офиси за технологичен трансфер. В Южен централен</w:t>
      </w:r>
      <w:r w:rsidR="00910579">
        <w:rPr>
          <w:rFonts w:ascii="Times New Roman" w:eastAsia="Times New Roman" w:hAnsi="Times New Roman" w:cs="Times New Roman"/>
          <w:sz w:val="24"/>
          <w:szCs w:val="24"/>
          <w:lang w:eastAsia="bg-BG"/>
        </w:rPr>
        <w:t xml:space="preserve"> район</w:t>
      </w:r>
      <w:r w:rsidRPr="00BE7DB2">
        <w:rPr>
          <w:rFonts w:ascii="Times New Roman" w:eastAsia="Times New Roman" w:hAnsi="Times New Roman" w:cs="Times New Roman"/>
          <w:sz w:val="24"/>
          <w:szCs w:val="24"/>
          <w:lang w:eastAsia="bg-BG"/>
        </w:rPr>
        <w:t xml:space="preserve"> изплатените средства по проекти възлизат на 4 300 028 лв., а в Югоизточен те са малко по-малко - 3 539 737 лв. От така представените данни става ясно, че трите района, разположени в Северна България изоставят в развитието на </w:t>
      </w:r>
      <w:proofErr w:type="spellStart"/>
      <w:r w:rsidRPr="00BE7DB2">
        <w:rPr>
          <w:rFonts w:ascii="Times New Roman" w:eastAsia="Times New Roman" w:hAnsi="Times New Roman" w:cs="Times New Roman"/>
          <w:sz w:val="24"/>
          <w:szCs w:val="24"/>
          <w:lang w:eastAsia="bg-BG"/>
        </w:rPr>
        <w:t>проиновативна</w:t>
      </w:r>
      <w:proofErr w:type="spellEnd"/>
      <w:r w:rsidRPr="00BE7DB2">
        <w:rPr>
          <w:rFonts w:ascii="Times New Roman" w:eastAsia="Times New Roman" w:hAnsi="Times New Roman" w:cs="Times New Roman"/>
          <w:sz w:val="24"/>
          <w:szCs w:val="24"/>
          <w:lang w:eastAsia="bg-BG"/>
        </w:rPr>
        <w:t xml:space="preserve"> инфраструктура, което е пречка за развитието на местната икономика.</w:t>
      </w:r>
    </w:p>
    <w:p w:rsidR="001E53C5" w:rsidRPr="001E53C5" w:rsidRDefault="001E53C5" w:rsidP="003815C9">
      <w:pPr>
        <w:widowControl w:val="0"/>
        <w:autoSpaceDE w:val="0"/>
        <w:autoSpaceDN w:val="0"/>
        <w:adjustRightInd w:val="0"/>
        <w:spacing w:after="0" w:line="360" w:lineRule="auto"/>
        <w:ind w:right="140" w:firstLine="980"/>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 xml:space="preserve">Общата стойност на направените инвестиции в </w:t>
      </w:r>
      <w:proofErr w:type="spellStart"/>
      <w:r w:rsidRPr="001E53C5">
        <w:rPr>
          <w:rFonts w:ascii="Times New Roman" w:eastAsia="Times New Roman" w:hAnsi="Times New Roman" w:cs="Times New Roman"/>
          <w:sz w:val="24"/>
          <w:szCs w:val="24"/>
          <w:lang w:eastAsia="bg-BG"/>
        </w:rPr>
        <w:t>проиновативна</w:t>
      </w:r>
      <w:proofErr w:type="spellEnd"/>
      <w:r w:rsidRPr="001E53C5">
        <w:rPr>
          <w:rFonts w:ascii="Times New Roman" w:eastAsia="Times New Roman" w:hAnsi="Times New Roman" w:cs="Times New Roman"/>
          <w:sz w:val="24"/>
          <w:szCs w:val="24"/>
          <w:lang w:eastAsia="bg-BG"/>
        </w:rPr>
        <w:t xml:space="preserve"> </w:t>
      </w:r>
      <w:r w:rsidR="00910579">
        <w:rPr>
          <w:rFonts w:ascii="Times New Roman" w:eastAsia="Times New Roman" w:hAnsi="Times New Roman" w:cs="Times New Roman"/>
          <w:sz w:val="24"/>
          <w:szCs w:val="24"/>
          <w:lang w:eastAsia="bg-BG"/>
        </w:rPr>
        <w:t>инфра</w:t>
      </w:r>
      <w:r w:rsidRPr="001E53C5">
        <w:rPr>
          <w:rFonts w:ascii="Times New Roman" w:eastAsia="Times New Roman" w:hAnsi="Times New Roman" w:cs="Times New Roman"/>
          <w:sz w:val="24"/>
          <w:szCs w:val="24"/>
          <w:lang w:eastAsia="bg-BG"/>
        </w:rPr>
        <w:t>структура е 63 706 154 лв. Това представлява 14,4% от бюджета на ОПРБКИ</w:t>
      </w:r>
      <w:r w:rsidR="00F751F1">
        <w:rPr>
          <w:rFonts w:ascii="Times New Roman" w:eastAsia="Times New Roman" w:hAnsi="Times New Roman" w:cs="Times New Roman"/>
          <w:sz w:val="24"/>
          <w:szCs w:val="24"/>
          <w:lang w:eastAsia="bg-BG"/>
        </w:rPr>
        <w:t>,</w:t>
      </w:r>
      <w:r w:rsidRPr="001E53C5">
        <w:rPr>
          <w:rFonts w:ascii="Times New Roman" w:eastAsia="Times New Roman" w:hAnsi="Times New Roman" w:cs="Times New Roman"/>
          <w:sz w:val="24"/>
          <w:szCs w:val="24"/>
          <w:lang w:eastAsia="bg-BG"/>
        </w:rPr>
        <w:t xml:space="preserve"> насочен към развитие на икономика, базирана на знанието и иновационни дейности, или 2,8% от общия бюджет на оперативната програма.</w:t>
      </w:r>
    </w:p>
    <w:p w:rsidR="001E53C5" w:rsidRDefault="001E53C5" w:rsidP="001E53C5">
      <w:pPr>
        <w:widowControl w:val="0"/>
        <w:autoSpaceDE w:val="0"/>
        <w:autoSpaceDN w:val="0"/>
        <w:adjustRightInd w:val="0"/>
        <w:spacing w:after="0" w:line="360" w:lineRule="auto"/>
        <w:ind w:left="140" w:right="140" w:firstLine="840"/>
        <w:jc w:val="both"/>
        <w:rPr>
          <w:rFonts w:ascii="Times New Roman" w:eastAsia="Times New Roman" w:hAnsi="Times New Roman" w:cs="Times New Roman"/>
          <w:sz w:val="24"/>
          <w:szCs w:val="24"/>
          <w:u w:val="single"/>
          <w:lang w:eastAsia="bg-BG"/>
        </w:rPr>
      </w:pPr>
    </w:p>
    <w:p w:rsidR="005B0EF8" w:rsidRPr="001E53C5" w:rsidRDefault="005B0EF8" w:rsidP="001E53C5">
      <w:pPr>
        <w:widowControl w:val="0"/>
        <w:autoSpaceDE w:val="0"/>
        <w:autoSpaceDN w:val="0"/>
        <w:adjustRightInd w:val="0"/>
        <w:spacing w:after="0" w:line="360" w:lineRule="auto"/>
        <w:ind w:left="140" w:right="140" w:firstLine="840"/>
        <w:jc w:val="both"/>
        <w:rPr>
          <w:rFonts w:ascii="Times New Roman" w:eastAsia="Times New Roman" w:hAnsi="Times New Roman" w:cs="Times New Roman"/>
          <w:sz w:val="24"/>
          <w:szCs w:val="24"/>
          <w:u w:val="single"/>
          <w:lang w:eastAsia="bg-BG"/>
        </w:rPr>
      </w:pPr>
    </w:p>
    <w:p w:rsidR="001E53C5" w:rsidRPr="001E53C5" w:rsidRDefault="001E53C5" w:rsidP="00DD5593">
      <w:pPr>
        <w:widowControl w:val="0"/>
        <w:numPr>
          <w:ilvl w:val="0"/>
          <w:numId w:val="2"/>
        </w:numPr>
        <w:autoSpaceDE w:val="0"/>
        <w:autoSpaceDN w:val="0"/>
        <w:adjustRightInd w:val="0"/>
        <w:spacing w:after="0" w:line="360" w:lineRule="auto"/>
        <w:ind w:right="140"/>
        <w:jc w:val="both"/>
        <w:rPr>
          <w:rFonts w:ascii="Times New Roman" w:eastAsia="Times New Roman" w:hAnsi="Times New Roman" w:cs="Times New Roman"/>
          <w:sz w:val="24"/>
          <w:szCs w:val="24"/>
          <w:u w:val="single"/>
          <w:lang w:eastAsia="bg-BG"/>
        </w:rPr>
      </w:pPr>
      <w:r w:rsidRPr="001E53C5">
        <w:rPr>
          <w:rFonts w:ascii="Times New Roman" w:eastAsia="Times New Roman" w:hAnsi="Times New Roman" w:cs="Times New Roman"/>
          <w:sz w:val="24"/>
          <w:szCs w:val="24"/>
          <w:u w:val="single"/>
          <w:lang w:eastAsia="bg-BG"/>
        </w:rPr>
        <w:t xml:space="preserve">Повишаване на броя на заетите научно-изследователски кадри (брой и % от </w:t>
      </w:r>
      <w:r w:rsidRPr="001E53C5">
        <w:rPr>
          <w:rFonts w:ascii="Times New Roman" w:eastAsia="Times New Roman" w:hAnsi="Times New Roman" w:cs="Times New Roman"/>
          <w:sz w:val="24"/>
          <w:szCs w:val="24"/>
          <w:u w:val="single"/>
          <w:lang w:eastAsia="bg-BG"/>
        </w:rPr>
        <w:lastRenderedPageBreak/>
        <w:t>общия брой на заетите кадри от тази сфера, мъже/жени)</w:t>
      </w:r>
    </w:p>
    <w:p w:rsidR="001E53C5" w:rsidRPr="001E53C5" w:rsidRDefault="001E53C5" w:rsidP="001E53C5">
      <w:pPr>
        <w:widowControl w:val="0"/>
        <w:autoSpaceDE w:val="0"/>
        <w:autoSpaceDN w:val="0"/>
        <w:adjustRightInd w:val="0"/>
        <w:spacing w:after="0" w:line="360" w:lineRule="auto"/>
        <w:ind w:left="140" w:right="140" w:firstLine="840"/>
        <w:jc w:val="both"/>
        <w:rPr>
          <w:rFonts w:ascii="Times New Roman" w:eastAsia="Times New Roman" w:hAnsi="Times New Roman" w:cs="Times New Roman"/>
          <w:sz w:val="24"/>
          <w:szCs w:val="24"/>
          <w:lang w:eastAsia="bg-BG"/>
        </w:rPr>
      </w:pPr>
    </w:p>
    <w:p w:rsidR="0031649A" w:rsidRDefault="00A65F23" w:rsidP="003815C9">
      <w:pPr>
        <w:widowControl w:val="0"/>
        <w:autoSpaceDE w:val="0"/>
        <w:autoSpaceDN w:val="0"/>
        <w:adjustRightInd w:val="0"/>
        <w:spacing w:after="0" w:line="360" w:lineRule="auto"/>
        <w:ind w:right="140" w:firstLine="840"/>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Броят на з</w:t>
      </w:r>
      <w:r w:rsidR="00BE7DB2" w:rsidRPr="00BE7DB2">
        <w:rPr>
          <w:rFonts w:ascii="Times New Roman" w:eastAsia="Times New Roman" w:hAnsi="Times New Roman" w:cs="Times New Roman"/>
          <w:sz w:val="24"/>
          <w:szCs w:val="24"/>
          <w:lang w:eastAsia="bg-BG"/>
        </w:rPr>
        <w:t xml:space="preserve">аетите научно-изследователски кадри </w:t>
      </w:r>
      <w:r>
        <w:rPr>
          <w:rFonts w:ascii="Times New Roman" w:eastAsia="Times New Roman" w:hAnsi="Times New Roman" w:cs="Times New Roman"/>
          <w:sz w:val="24"/>
          <w:szCs w:val="24"/>
          <w:lang w:eastAsia="bg-BG"/>
        </w:rPr>
        <w:t xml:space="preserve"> се </w:t>
      </w:r>
      <w:r w:rsidR="00BE7DB2" w:rsidRPr="00BE7DB2">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sz w:val="24"/>
          <w:szCs w:val="24"/>
          <w:lang w:eastAsia="bg-BG"/>
        </w:rPr>
        <w:t xml:space="preserve"> е увеличил</w:t>
      </w:r>
      <w:r w:rsidR="00BE7DB2" w:rsidRPr="00BE7DB2">
        <w:rPr>
          <w:rFonts w:ascii="Times New Roman" w:eastAsia="Times New Roman" w:hAnsi="Times New Roman" w:cs="Times New Roman"/>
          <w:sz w:val="24"/>
          <w:szCs w:val="24"/>
          <w:lang w:eastAsia="bg-BG"/>
        </w:rPr>
        <w:t xml:space="preserve"> значително за периода 2005-2015 г. Както се вижда от таблицата по-долу</w:t>
      </w:r>
      <w:r>
        <w:rPr>
          <w:rFonts w:ascii="Times New Roman" w:eastAsia="Times New Roman" w:hAnsi="Times New Roman" w:cs="Times New Roman"/>
          <w:sz w:val="24"/>
          <w:szCs w:val="24"/>
          <w:lang w:eastAsia="bg-BG"/>
        </w:rPr>
        <w:t>,</w:t>
      </w:r>
      <w:r w:rsidR="00BE7DB2" w:rsidRPr="00BE7DB2">
        <w:rPr>
          <w:rFonts w:ascii="Times New Roman" w:eastAsia="Times New Roman" w:hAnsi="Times New Roman" w:cs="Times New Roman"/>
          <w:sz w:val="24"/>
          <w:szCs w:val="24"/>
          <w:lang w:eastAsia="bg-BG"/>
        </w:rPr>
        <w:t xml:space="preserve"> през 2005 г. те са били</w:t>
      </w:r>
      <w:r w:rsidR="00E44CF4">
        <w:rPr>
          <w:rFonts w:ascii="Times New Roman" w:eastAsia="Times New Roman" w:hAnsi="Times New Roman" w:cs="Times New Roman"/>
          <w:sz w:val="24"/>
          <w:szCs w:val="24"/>
          <w:lang w:eastAsia="bg-BG"/>
        </w:rPr>
        <w:t xml:space="preserve">   </w:t>
      </w:r>
      <w:r w:rsidR="00BE7DB2" w:rsidRPr="00BE7DB2">
        <w:rPr>
          <w:rFonts w:ascii="Times New Roman" w:eastAsia="Times New Roman" w:hAnsi="Times New Roman" w:cs="Times New Roman"/>
          <w:sz w:val="24"/>
          <w:szCs w:val="24"/>
          <w:lang w:eastAsia="bg-BG"/>
        </w:rPr>
        <w:t xml:space="preserve"> 18 638 души, а през 2015 г. те са 29 519 души. За този период се наблюдава повишение на персонал</w:t>
      </w:r>
      <w:r>
        <w:rPr>
          <w:rFonts w:ascii="Times New Roman" w:eastAsia="Times New Roman" w:hAnsi="Times New Roman" w:cs="Times New Roman"/>
          <w:sz w:val="24"/>
          <w:szCs w:val="24"/>
          <w:lang w:eastAsia="bg-BG"/>
        </w:rPr>
        <w:t>а</w:t>
      </w:r>
      <w:r w:rsidR="00BE7DB2" w:rsidRPr="00BE7DB2">
        <w:rPr>
          <w:rFonts w:ascii="Times New Roman" w:eastAsia="Times New Roman" w:hAnsi="Times New Roman" w:cs="Times New Roman"/>
          <w:sz w:val="24"/>
          <w:szCs w:val="24"/>
          <w:lang w:eastAsia="bg-BG"/>
        </w:rPr>
        <w:t xml:space="preserve">, зает с НИРД с 58,4%, което очертава положителна тенденция. Наблюдава се значително повишение на заетите кадри общо в страната, което </w:t>
      </w:r>
      <w:r>
        <w:rPr>
          <w:rFonts w:ascii="Times New Roman" w:eastAsia="Times New Roman" w:hAnsi="Times New Roman" w:cs="Times New Roman"/>
          <w:sz w:val="24"/>
          <w:szCs w:val="24"/>
          <w:lang w:eastAsia="bg-BG"/>
        </w:rPr>
        <w:t>до</w:t>
      </w:r>
      <w:r w:rsidR="00BE7DB2" w:rsidRPr="00BE7DB2">
        <w:rPr>
          <w:rFonts w:ascii="Times New Roman" w:eastAsia="Times New Roman" w:hAnsi="Times New Roman" w:cs="Times New Roman"/>
          <w:sz w:val="24"/>
          <w:szCs w:val="24"/>
          <w:lang w:eastAsia="bg-BG"/>
        </w:rPr>
        <w:t>казва развитието в сферата на науката и изследователската дейност</w:t>
      </w:r>
      <w:r>
        <w:rPr>
          <w:rFonts w:ascii="Times New Roman" w:eastAsia="Times New Roman" w:hAnsi="Times New Roman" w:cs="Times New Roman"/>
          <w:sz w:val="24"/>
          <w:szCs w:val="24"/>
          <w:lang w:eastAsia="bg-BG"/>
        </w:rPr>
        <w:t>.</w:t>
      </w:r>
      <w:r w:rsidR="00BE7DB2" w:rsidRPr="00BE7DB2">
        <w:rPr>
          <w:rFonts w:ascii="Times New Roman" w:eastAsia="Times New Roman" w:hAnsi="Times New Roman" w:cs="Times New Roman"/>
          <w:sz w:val="24"/>
          <w:szCs w:val="24"/>
          <w:lang w:eastAsia="bg-BG"/>
        </w:rPr>
        <w:t xml:space="preserve">   Към 2005 г.</w:t>
      </w:r>
      <w:r>
        <w:rPr>
          <w:rFonts w:ascii="Times New Roman" w:eastAsia="Times New Roman" w:hAnsi="Times New Roman" w:cs="Times New Roman"/>
          <w:sz w:val="24"/>
          <w:szCs w:val="24"/>
          <w:lang w:eastAsia="bg-BG"/>
        </w:rPr>
        <w:t>,</w:t>
      </w:r>
      <w:r w:rsidR="00BE7DB2" w:rsidRPr="00BE7DB2">
        <w:rPr>
          <w:rFonts w:ascii="Times New Roman" w:eastAsia="Times New Roman" w:hAnsi="Times New Roman" w:cs="Times New Roman"/>
          <w:sz w:val="24"/>
          <w:szCs w:val="24"/>
          <w:lang w:eastAsia="bg-BG"/>
        </w:rPr>
        <w:t xml:space="preserve"> жените заети в научно-изследователската сфера са били 51,3% от всички заети или с 500 повече от мъжете. През 2015 г. се наблюдава увеличаване на мъжете, заети с НИРД, като те са с 1209 души повече от жените, но въпреки това като относителен дял представляват 52%, т.е. наблюдава се относителен баланс между половете.</w:t>
      </w:r>
    </w:p>
    <w:p w:rsidR="00E44CF4" w:rsidRDefault="00E44CF4" w:rsidP="009D30AD">
      <w:pPr>
        <w:pStyle w:val="Caption"/>
        <w:rPr>
          <w:color w:val="000000"/>
          <w:sz w:val="24"/>
          <w:szCs w:val="24"/>
        </w:rPr>
      </w:pPr>
    </w:p>
    <w:p w:rsidR="001E53C5" w:rsidRPr="001E53C5" w:rsidRDefault="009D30AD" w:rsidP="00F06093">
      <w:pPr>
        <w:pStyle w:val="Caption"/>
        <w:jc w:val="center"/>
      </w:pPr>
      <w:bookmarkStart w:id="4" w:name="_Toc477947359"/>
      <w:r w:rsidRPr="00763474">
        <w:rPr>
          <w:color w:val="000000"/>
          <w:sz w:val="24"/>
          <w:szCs w:val="24"/>
        </w:rPr>
        <w:t xml:space="preserve">Таблица </w:t>
      </w:r>
      <w:r w:rsidRPr="00763474">
        <w:rPr>
          <w:color w:val="000000"/>
          <w:sz w:val="24"/>
          <w:szCs w:val="24"/>
        </w:rPr>
        <w:fldChar w:fldCharType="begin"/>
      </w:r>
      <w:r w:rsidRPr="00763474">
        <w:rPr>
          <w:color w:val="000000"/>
          <w:sz w:val="24"/>
          <w:szCs w:val="24"/>
        </w:rPr>
        <w:instrText xml:space="preserve"> SEQ таблица \* ARABIC </w:instrText>
      </w:r>
      <w:r w:rsidRPr="00763474">
        <w:rPr>
          <w:color w:val="000000"/>
          <w:sz w:val="24"/>
          <w:szCs w:val="24"/>
        </w:rPr>
        <w:fldChar w:fldCharType="separate"/>
      </w:r>
      <w:r w:rsidR="008E4274">
        <w:rPr>
          <w:noProof/>
          <w:color w:val="000000"/>
          <w:sz w:val="24"/>
          <w:szCs w:val="24"/>
        </w:rPr>
        <w:t>3</w:t>
      </w:r>
      <w:r w:rsidRPr="00763474">
        <w:rPr>
          <w:color w:val="000000"/>
          <w:sz w:val="24"/>
          <w:szCs w:val="24"/>
        </w:rPr>
        <w:fldChar w:fldCharType="end"/>
      </w:r>
      <w:r>
        <w:rPr>
          <w:b w:val="0"/>
          <w:color w:val="000000"/>
          <w:sz w:val="24"/>
          <w:szCs w:val="24"/>
        </w:rPr>
        <w:t>.</w:t>
      </w:r>
      <w:r w:rsidR="001E53C5" w:rsidRPr="001E53C5">
        <w:rPr>
          <w:color w:val="000000"/>
          <w:sz w:val="24"/>
          <w:szCs w:val="24"/>
        </w:rPr>
        <w:t xml:space="preserve"> Персонал, зает с НИРД, по статистически райони и пол (брой)</w:t>
      </w:r>
      <w:bookmarkEnd w:id="4"/>
    </w:p>
    <w:tbl>
      <w:tblPr>
        <w:tblStyle w:val="GridTable4-Accent12"/>
        <w:tblW w:w="8233" w:type="dxa"/>
        <w:jc w:val="center"/>
        <w:tblLook w:val="04A0" w:firstRow="1" w:lastRow="0" w:firstColumn="1" w:lastColumn="0" w:noHBand="0" w:noVBand="1"/>
      </w:tblPr>
      <w:tblGrid>
        <w:gridCol w:w="3146"/>
        <w:gridCol w:w="1278"/>
        <w:gridCol w:w="1249"/>
        <w:gridCol w:w="1280"/>
        <w:gridCol w:w="1280"/>
      </w:tblGrid>
      <w:tr w:rsidR="00E20B27" w:rsidRPr="001E53C5" w:rsidTr="00B41EC9">
        <w:trPr>
          <w:cnfStyle w:val="100000000000" w:firstRow="1" w:lastRow="0" w:firstColumn="0" w:lastColumn="0" w:oddVBand="0" w:evenVBand="0" w:oddHBand="0"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3146" w:type="dxa"/>
            <w:hideMark/>
          </w:tcPr>
          <w:p w:rsidR="001E53C5" w:rsidRPr="004650DD" w:rsidRDefault="001E53C5" w:rsidP="001E53C5">
            <w:pPr>
              <w:widowControl w:val="0"/>
              <w:autoSpaceDE w:val="0"/>
              <w:autoSpaceDN w:val="0"/>
              <w:adjustRightInd w:val="0"/>
              <w:ind w:left="140" w:right="140" w:firstLine="840"/>
              <w:jc w:val="center"/>
              <w:rPr>
                <w:rFonts w:ascii="Times New Roman" w:eastAsia="Times New Roman" w:hAnsi="Times New Roman" w:cs="Times New Roman"/>
                <w:b w:val="0"/>
                <w:bCs w:val="0"/>
                <w:color w:val="000000"/>
                <w:sz w:val="24"/>
                <w:szCs w:val="24"/>
                <w:lang w:val="bg-BG" w:eastAsia="bg-BG"/>
              </w:rPr>
            </w:pPr>
            <w:r w:rsidRPr="001E53C5">
              <w:rPr>
                <w:rFonts w:ascii="Times New Roman" w:eastAsia="Times New Roman" w:hAnsi="Times New Roman" w:cs="Times New Roman"/>
                <w:b w:val="0"/>
                <w:bCs w:val="0"/>
                <w:color w:val="000000"/>
                <w:sz w:val="24"/>
                <w:szCs w:val="24"/>
                <w:lang w:eastAsia="bg-BG"/>
              </w:rPr>
              <w:t> </w:t>
            </w:r>
          </w:p>
        </w:tc>
        <w:tc>
          <w:tcPr>
            <w:tcW w:w="2527" w:type="dxa"/>
            <w:gridSpan w:val="2"/>
            <w:hideMark/>
          </w:tcPr>
          <w:p w:rsidR="001E53C5" w:rsidRPr="001E53C5" w:rsidRDefault="001E53C5" w:rsidP="001E53C5">
            <w:pPr>
              <w:widowControl w:val="0"/>
              <w:autoSpaceDE w:val="0"/>
              <w:autoSpaceDN w:val="0"/>
              <w:adjustRightInd w:val="0"/>
              <w:ind w:left="140" w:right="140" w:firstLine="84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lang w:eastAsia="bg-BG"/>
              </w:rPr>
            </w:pPr>
            <w:r w:rsidRPr="001E53C5">
              <w:rPr>
                <w:rFonts w:ascii="Times New Roman" w:eastAsia="Times New Roman" w:hAnsi="Times New Roman" w:cs="Times New Roman"/>
                <w:b w:val="0"/>
                <w:bCs w:val="0"/>
                <w:color w:val="000000"/>
                <w:sz w:val="24"/>
                <w:szCs w:val="24"/>
                <w:lang w:eastAsia="bg-BG"/>
              </w:rPr>
              <w:t>2005</w:t>
            </w:r>
          </w:p>
        </w:tc>
        <w:tc>
          <w:tcPr>
            <w:tcW w:w="2560" w:type="dxa"/>
            <w:gridSpan w:val="2"/>
            <w:hideMark/>
          </w:tcPr>
          <w:p w:rsidR="001E53C5" w:rsidRPr="001E53C5" w:rsidRDefault="00BE7DB2" w:rsidP="001E53C5">
            <w:pPr>
              <w:widowControl w:val="0"/>
              <w:autoSpaceDE w:val="0"/>
              <w:autoSpaceDN w:val="0"/>
              <w:adjustRightInd w:val="0"/>
              <w:ind w:left="140" w:right="140" w:firstLine="84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lang w:eastAsia="bg-BG"/>
              </w:rPr>
            </w:pPr>
            <w:r>
              <w:rPr>
                <w:rFonts w:ascii="Times New Roman" w:eastAsia="Times New Roman" w:hAnsi="Times New Roman" w:cs="Times New Roman"/>
                <w:b w:val="0"/>
                <w:bCs w:val="0"/>
                <w:color w:val="000000"/>
                <w:sz w:val="24"/>
                <w:szCs w:val="24"/>
                <w:lang w:eastAsia="bg-BG"/>
              </w:rPr>
              <w:t>2015*</w:t>
            </w:r>
          </w:p>
        </w:tc>
      </w:tr>
      <w:tr w:rsidR="00E20B27" w:rsidRPr="001E53C5" w:rsidTr="00BE7DB2">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3146" w:type="dxa"/>
            <w:hideMark/>
          </w:tcPr>
          <w:p w:rsidR="001E53C5" w:rsidRPr="003815C9" w:rsidRDefault="001E53C5" w:rsidP="000D1556">
            <w:pPr>
              <w:widowControl w:val="0"/>
              <w:autoSpaceDE w:val="0"/>
              <w:autoSpaceDN w:val="0"/>
              <w:adjustRightInd w:val="0"/>
              <w:ind w:left="140" w:right="140" w:firstLine="840"/>
              <w:jc w:val="center"/>
              <w:rPr>
                <w:rFonts w:ascii="Times New Roman" w:eastAsia="Times New Roman" w:hAnsi="Times New Roman" w:cs="Times New Roman"/>
                <w:b w:val="0"/>
                <w:bCs w:val="0"/>
                <w:color w:val="000000"/>
                <w:lang w:val="bg-BG" w:eastAsia="bg-BG"/>
              </w:rPr>
            </w:pPr>
          </w:p>
        </w:tc>
        <w:tc>
          <w:tcPr>
            <w:tcW w:w="1278" w:type="dxa"/>
            <w:hideMark/>
          </w:tcPr>
          <w:p w:rsidR="001E53C5" w:rsidRPr="003815C9" w:rsidRDefault="001E53C5" w:rsidP="000D1556">
            <w:pPr>
              <w:widowControl w:val="0"/>
              <w:autoSpaceDE w:val="0"/>
              <w:autoSpaceDN w:val="0"/>
              <w:adjustRightInd w:val="0"/>
              <w:ind w:left="140" w:right="1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bg-BG" w:eastAsia="bg-BG"/>
              </w:rPr>
            </w:pPr>
            <w:r w:rsidRPr="003815C9">
              <w:rPr>
                <w:rFonts w:ascii="Times New Roman" w:eastAsia="Times New Roman" w:hAnsi="Times New Roman" w:cs="Times New Roman"/>
                <w:color w:val="000000"/>
                <w:lang w:val="bg-BG" w:eastAsia="bg-BG"/>
              </w:rPr>
              <w:t>Общо</w:t>
            </w:r>
          </w:p>
        </w:tc>
        <w:tc>
          <w:tcPr>
            <w:tcW w:w="1249" w:type="dxa"/>
            <w:hideMark/>
          </w:tcPr>
          <w:p w:rsidR="001E53C5" w:rsidRPr="003815C9" w:rsidRDefault="001E53C5" w:rsidP="00E20B27">
            <w:pPr>
              <w:widowControl w:val="0"/>
              <w:autoSpaceDE w:val="0"/>
              <w:autoSpaceDN w:val="0"/>
              <w:adjustRightInd w:val="0"/>
              <w:ind w:left="140" w:right="1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bg-BG" w:eastAsia="bg-BG"/>
              </w:rPr>
            </w:pPr>
            <w:r w:rsidRPr="003815C9">
              <w:rPr>
                <w:rFonts w:ascii="Times New Roman" w:eastAsia="Times New Roman" w:hAnsi="Times New Roman" w:cs="Times New Roman"/>
                <w:color w:val="000000"/>
                <w:lang w:val="bg-BG" w:eastAsia="bg-BG"/>
              </w:rPr>
              <w:t>От тях жени</w:t>
            </w:r>
          </w:p>
        </w:tc>
        <w:tc>
          <w:tcPr>
            <w:tcW w:w="1280" w:type="dxa"/>
            <w:hideMark/>
          </w:tcPr>
          <w:p w:rsidR="001E53C5" w:rsidRPr="003815C9" w:rsidRDefault="001E53C5" w:rsidP="00E20B27">
            <w:pPr>
              <w:widowControl w:val="0"/>
              <w:autoSpaceDE w:val="0"/>
              <w:autoSpaceDN w:val="0"/>
              <w:adjustRightInd w:val="0"/>
              <w:ind w:left="140" w:right="1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bg-BG" w:eastAsia="bg-BG"/>
              </w:rPr>
            </w:pPr>
            <w:r w:rsidRPr="003815C9">
              <w:rPr>
                <w:rFonts w:ascii="Times New Roman" w:eastAsia="Times New Roman" w:hAnsi="Times New Roman" w:cs="Times New Roman"/>
                <w:color w:val="000000"/>
                <w:lang w:val="bg-BG" w:eastAsia="bg-BG"/>
              </w:rPr>
              <w:t>Общо</w:t>
            </w:r>
          </w:p>
        </w:tc>
        <w:tc>
          <w:tcPr>
            <w:tcW w:w="1280" w:type="dxa"/>
            <w:hideMark/>
          </w:tcPr>
          <w:p w:rsidR="001E53C5" w:rsidRPr="003815C9" w:rsidRDefault="001E53C5" w:rsidP="00E20B27">
            <w:pPr>
              <w:widowControl w:val="0"/>
              <w:autoSpaceDE w:val="0"/>
              <w:autoSpaceDN w:val="0"/>
              <w:adjustRightInd w:val="0"/>
              <w:ind w:left="140" w:right="1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bg-BG" w:eastAsia="bg-BG"/>
              </w:rPr>
            </w:pPr>
            <w:r w:rsidRPr="003815C9">
              <w:rPr>
                <w:rFonts w:ascii="Times New Roman" w:eastAsia="Times New Roman" w:hAnsi="Times New Roman" w:cs="Times New Roman"/>
                <w:color w:val="000000"/>
                <w:lang w:val="bg-BG" w:eastAsia="bg-BG"/>
              </w:rPr>
              <w:t>От тях жени</w:t>
            </w:r>
          </w:p>
        </w:tc>
      </w:tr>
      <w:tr w:rsidR="00BE7DB2" w:rsidRPr="001E53C5" w:rsidTr="00BE7DB2">
        <w:trPr>
          <w:trHeight w:val="450"/>
          <w:jc w:val="center"/>
        </w:trPr>
        <w:tc>
          <w:tcPr>
            <w:cnfStyle w:val="001000000000" w:firstRow="0" w:lastRow="0" w:firstColumn="1" w:lastColumn="0" w:oddVBand="0" w:evenVBand="0" w:oddHBand="0" w:evenHBand="0" w:firstRowFirstColumn="0" w:firstRowLastColumn="0" w:lastRowFirstColumn="0" w:lastRowLastColumn="0"/>
            <w:tcW w:w="3146" w:type="dxa"/>
            <w:hideMark/>
          </w:tcPr>
          <w:p w:rsidR="00BE7DB2" w:rsidRPr="003815C9" w:rsidRDefault="00BE7DB2" w:rsidP="00BE7DB2">
            <w:pPr>
              <w:widowControl w:val="0"/>
              <w:autoSpaceDE w:val="0"/>
              <w:autoSpaceDN w:val="0"/>
              <w:adjustRightInd w:val="0"/>
              <w:ind w:left="140" w:right="140"/>
              <w:jc w:val="both"/>
              <w:rPr>
                <w:rFonts w:ascii="Times New Roman" w:eastAsia="Times New Roman" w:hAnsi="Times New Roman" w:cs="Times New Roman"/>
                <w:bCs w:val="0"/>
                <w:color w:val="000000"/>
                <w:lang w:val="bg-BG" w:eastAsia="bg-BG"/>
              </w:rPr>
            </w:pPr>
            <w:r w:rsidRPr="003815C9">
              <w:rPr>
                <w:rFonts w:ascii="Times New Roman" w:eastAsia="Times New Roman" w:hAnsi="Times New Roman" w:cs="Times New Roman"/>
                <w:bCs w:val="0"/>
                <w:color w:val="000000"/>
                <w:lang w:val="bg-BG" w:eastAsia="bg-BG"/>
              </w:rPr>
              <w:t>Общо за страната</w:t>
            </w:r>
          </w:p>
        </w:tc>
        <w:tc>
          <w:tcPr>
            <w:tcW w:w="1278" w:type="dxa"/>
            <w:noWrap/>
            <w:hideMark/>
          </w:tcPr>
          <w:p w:rsidR="00BE7DB2" w:rsidRPr="003815C9" w:rsidRDefault="00BE7DB2" w:rsidP="000D1556">
            <w:pPr>
              <w:widowControl w:val="0"/>
              <w:autoSpaceDE w:val="0"/>
              <w:autoSpaceDN w:val="0"/>
              <w:adjustRightInd w:val="0"/>
              <w:ind w:left="140" w:right="1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lang w:val="bg-BG" w:eastAsia="bg-BG"/>
              </w:rPr>
            </w:pPr>
            <w:r w:rsidRPr="003815C9">
              <w:rPr>
                <w:rFonts w:ascii="Times New Roman" w:eastAsia="Times New Roman" w:hAnsi="Times New Roman" w:cs="Times New Roman"/>
                <w:b/>
                <w:color w:val="000000"/>
                <w:lang w:val="bg-BG" w:eastAsia="bg-BG"/>
              </w:rPr>
              <w:t>18638</w:t>
            </w:r>
          </w:p>
        </w:tc>
        <w:tc>
          <w:tcPr>
            <w:tcW w:w="1249" w:type="dxa"/>
            <w:noWrap/>
            <w:hideMark/>
          </w:tcPr>
          <w:p w:rsidR="00BE7DB2" w:rsidRPr="003815C9" w:rsidRDefault="00BE7DB2" w:rsidP="000D1556">
            <w:pPr>
              <w:widowControl w:val="0"/>
              <w:autoSpaceDE w:val="0"/>
              <w:autoSpaceDN w:val="0"/>
              <w:adjustRightInd w:val="0"/>
              <w:ind w:left="140" w:right="1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lang w:val="bg-BG" w:eastAsia="bg-BG"/>
              </w:rPr>
            </w:pPr>
            <w:r w:rsidRPr="003815C9">
              <w:rPr>
                <w:rFonts w:ascii="Times New Roman" w:eastAsia="Times New Roman" w:hAnsi="Times New Roman" w:cs="Times New Roman"/>
                <w:b/>
                <w:color w:val="000000"/>
                <w:lang w:val="bg-BG" w:eastAsia="bg-BG"/>
              </w:rPr>
              <w:t>9569</w:t>
            </w:r>
          </w:p>
        </w:tc>
        <w:tc>
          <w:tcPr>
            <w:tcW w:w="1280" w:type="dxa"/>
            <w:noWrap/>
            <w:hideMark/>
          </w:tcPr>
          <w:p w:rsidR="00BE7DB2" w:rsidRPr="003815C9" w:rsidRDefault="00BE7DB2" w:rsidP="000D15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lang w:val="bg-BG"/>
              </w:rPr>
            </w:pPr>
            <w:r w:rsidRPr="003815C9">
              <w:rPr>
                <w:rFonts w:ascii="Times New Roman" w:hAnsi="Times New Roman" w:cs="Times New Roman"/>
                <w:b/>
                <w:lang w:val="bg-BG"/>
              </w:rPr>
              <w:t>29519</w:t>
            </w:r>
          </w:p>
        </w:tc>
        <w:tc>
          <w:tcPr>
            <w:tcW w:w="1280" w:type="dxa"/>
            <w:noWrap/>
            <w:hideMark/>
          </w:tcPr>
          <w:p w:rsidR="00BE7DB2" w:rsidRPr="003815C9" w:rsidRDefault="00BE7DB2" w:rsidP="000D15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lang w:val="bg-BG"/>
              </w:rPr>
            </w:pPr>
            <w:r w:rsidRPr="003815C9">
              <w:rPr>
                <w:rFonts w:ascii="Times New Roman" w:hAnsi="Times New Roman" w:cs="Times New Roman"/>
                <w:b/>
                <w:lang w:val="bg-BG"/>
              </w:rPr>
              <w:t>14154</w:t>
            </w:r>
          </w:p>
        </w:tc>
      </w:tr>
      <w:tr w:rsidR="00BE7DB2" w:rsidRPr="001E53C5" w:rsidTr="00BE7DB2">
        <w:trPr>
          <w:cnfStyle w:val="000000100000" w:firstRow="0" w:lastRow="0" w:firstColumn="0" w:lastColumn="0" w:oddVBand="0" w:evenVBand="0" w:oddHBand="1" w:evenHBand="0" w:firstRowFirstColumn="0" w:firstRowLastColumn="0" w:lastRowFirstColumn="0" w:lastRowLastColumn="0"/>
          <w:trHeight w:val="457"/>
          <w:jc w:val="center"/>
        </w:trPr>
        <w:tc>
          <w:tcPr>
            <w:cnfStyle w:val="001000000000" w:firstRow="0" w:lastRow="0" w:firstColumn="1" w:lastColumn="0" w:oddVBand="0" w:evenVBand="0" w:oddHBand="0" w:evenHBand="0" w:firstRowFirstColumn="0" w:firstRowLastColumn="0" w:lastRowFirstColumn="0" w:lastRowLastColumn="0"/>
            <w:tcW w:w="3146" w:type="dxa"/>
            <w:hideMark/>
          </w:tcPr>
          <w:p w:rsidR="00BE7DB2" w:rsidRPr="003815C9" w:rsidRDefault="00BE7DB2" w:rsidP="00BE7DB2">
            <w:pPr>
              <w:widowControl w:val="0"/>
              <w:autoSpaceDE w:val="0"/>
              <w:autoSpaceDN w:val="0"/>
              <w:adjustRightInd w:val="0"/>
              <w:ind w:right="140"/>
              <w:jc w:val="both"/>
              <w:rPr>
                <w:rFonts w:ascii="Times New Roman" w:eastAsia="Times New Roman" w:hAnsi="Times New Roman" w:cs="Times New Roman"/>
                <w:b w:val="0"/>
                <w:bCs w:val="0"/>
                <w:color w:val="000000"/>
                <w:lang w:val="bg-BG" w:eastAsia="bg-BG"/>
              </w:rPr>
            </w:pPr>
            <w:r w:rsidRPr="003815C9">
              <w:rPr>
                <w:rFonts w:ascii="Times New Roman" w:eastAsia="Times New Roman" w:hAnsi="Times New Roman" w:cs="Times New Roman"/>
                <w:b w:val="0"/>
                <w:bCs w:val="0"/>
                <w:color w:val="000000"/>
                <w:lang w:val="bg-BG" w:eastAsia="bg-BG"/>
              </w:rPr>
              <w:t>Северозападен</w:t>
            </w:r>
          </w:p>
        </w:tc>
        <w:tc>
          <w:tcPr>
            <w:tcW w:w="1278" w:type="dxa"/>
            <w:noWrap/>
            <w:hideMark/>
          </w:tcPr>
          <w:p w:rsidR="00BE7DB2" w:rsidRPr="003815C9" w:rsidRDefault="00BE7DB2" w:rsidP="000D1556">
            <w:pPr>
              <w:widowControl w:val="0"/>
              <w:autoSpaceDE w:val="0"/>
              <w:autoSpaceDN w:val="0"/>
              <w:adjustRightInd w:val="0"/>
              <w:ind w:right="1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bg-BG" w:eastAsia="bg-BG"/>
              </w:rPr>
            </w:pPr>
            <w:r w:rsidRPr="003815C9">
              <w:rPr>
                <w:rFonts w:ascii="Times New Roman" w:eastAsia="Times New Roman" w:hAnsi="Times New Roman" w:cs="Times New Roman"/>
                <w:color w:val="000000"/>
                <w:lang w:val="bg-BG" w:eastAsia="bg-BG"/>
              </w:rPr>
              <w:t>568</w:t>
            </w:r>
          </w:p>
        </w:tc>
        <w:tc>
          <w:tcPr>
            <w:tcW w:w="1249" w:type="dxa"/>
            <w:noWrap/>
            <w:hideMark/>
          </w:tcPr>
          <w:p w:rsidR="00BE7DB2" w:rsidRPr="003815C9" w:rsidRDefault="00BE7DB2" w:rsidP="000D1556">
            <w:pPr>
              <w:widowControl w:val="0"/>
              <w:autoSpaceDE w:val="0"/>
              <w:autoSpaceDN w:val="0"/>
              <w:adjustRightInd w:val="0"/>
              <w:ind w:right="1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bg-BG" w:eastAsia="bg-BG"/>
              </w:rPr>
            </w:pPr>
            <w:r w:rsidRPr="003815C9">
              <w:rPr>
                <w:rFonts w:ascii="Times New Roman" w:eastAsia="Times New Roman" w:hAnsi="Times New Roman" w:cs="Times New Roman"/>
                <w:color w:val="000000"/>
                <w:lang w:val="bg-BG" w:eastAsia="bg-BG"/>
              </w:rPr>
              <w:t>365</w:t>
            </w:r>
          </w:p>
        </w:tc>
        <w:tc>
          <w:tcPr>
            <w:tcW w:w="1280" w:type="dxa"/>
            <w:noWrap/>
            <w:hideMark/>
          </w:tcPr>
          <w:p w:rsidR="00BE7DB2" w:rsidRPr="003815C9" w:rsidRDefault="00BE7DB2" w:rsidP="000D15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bg-BG"/>
              </w:rPr>
            </w:pPr>
            <w:r w:rsidRPr="003815C9">
              <w:rPr>
                <w:rFonts w:ascii="Times New Roman" w:hAnsi="Times New Roman" w:cs="Times New Roman"/>
                <w:lang w:val="bg-BG"/>
              </w:rPr>
              <w:t>1374</w:t>
            </w:r>
          </w:p>
        </w:tc>
        <w:tc>
          <w:tcPr>
            <w:tcW w:w="1280" w:type="dxa"/>
            <w:noWrap/>
            <w:hideMark/>
          </w:tcPr>
          <w:p w:rsidR="00BE7DB2" w:rsidRPr="003815C9" w:rsidRDefault="00BE7DB2" w:rsidP="000D15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bg-BG"/>
              </w:rPr>
            </w:pPr>
            <w:r w:rsidRPr="003815C9">
              <w:rPr>
                <w:rFonts w:ascii="Times New Roman" w:hAnsi="Times New Roman" w:cs="Times New Roman"/>
                <w:lang w:val="bg-BG"/>
              </w:rPr>
              <w:t>589</w:t>
            </w:r>
          </w:p>
        </w:tc>
      </w:tr>
      <w:tr w:rsidR="00BE7DB2" w:rsidRPr="001E53C5" w:rsidTr="00BE7DB2">
        <w:trPr>
          <w:trHeight w:val="404"/>
          <w:jc w:val="center"/>
        </w:trPr>
        <w:tc>
          <w:tcPr>
            <w:cnfStyle w:val="001000000000" w:firstRow="0" w:lastRow="0" w:firstColumn="1" w:lastColumn="0" w:oddVBand="0" w:evenVBand="0" w:oddHBand="0" w:evenHBand="0" w:firstRowFirstColumn="0" w:firstRowLastColumn="0" w:lastRowFirstColumn="0" w:lastRowLastColumn="0"/>
            <w:tcW w:w="3146" w:type="dxa"/>
            <w:hideMark/>
          </w:tcPr>
          <w:p w:rsidR="00BE7DB2" w:rsidRPr="003815C9" w:rsidRDefault="00BE7DB2" w:rsidP="00BE7DB2">
            <w:pPr>
              <w:widowControl w:val="0"/>
              <w:autoSpaceDE w:val="0"/>
              <w:autoSpaceDN w:val="0"/>
              <w:adjustRightInd w:val="0"/>
              <w:ind w:right="140"/>
              <w:jc w:val="both"/>
              <w:rPr>
                <w:rFonts w:ascii="Times New Roman" w:eastAsia="Times New Roman" w:hAnsi="Times New Roman" w:cs="Times New Roman"/>
                <w:b w:val="0"/>
                <w:bCs w:val="0"/>
                <w:color w:val="000000"/>
                <w:lang w:val="bg-BG" w:eastAsia="bg-BG"/>
              </w:rPr>
            </w:pPr>
            <w:r w:rsidRPr="003815C9">
              <w:rPr>
                <w:rFonts w:ascii="Times New Roman" w:eastAsia="Times New Roman" w:hAnsi="Times New Roman" w:cs="Times New Roman"/>
                <w:b w:val="0"/>
                <w:bCs w:val="0"/>
                <w:color w:val="000000"/>
                <w:lang w:val="bg-BG" w:eastAsia="bg-BG"/>
              </w:rPr>
              <w:t>Северен централен</w:t>
            </w:r>
          </w:p>
        </w:tc>
        <w:tc>
          <w:tcPr>
            <w:tcW w:w="1278" w:type="dxa"/>
            <w:noWrap/>
            <w:hideMark/>
          </w:tcPr>
          <w:p w:rsidR="00BE7DB2" w:rsidRPr="003815C9" w:rsidRDefault="00BE7DB2" w:rsidP="000D1556">
            <w:pPr>
              <w:widowControl w:val="0"/>
              <w:autoSpaceDE w:val="0"/>
              <w:autoSpaceDN w:val="0"/>
              <w:adjustRightInd w:val="0"/>
              <w:ind w:right="1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bg-BG" w:eastAsia="bg-BG"/>
              </w:rPr>
            </w:pPr>
            <w:r w:rsidRPr="003815C9">
              <w:rPr>
                <w:rFonts w:ascii="Times New Roman" w:eastAsia="Times New Roman" w:hAnsi="Times New Roman" w:cs="Times New Roman"/>
                <w:color w:val="000000"/>
                <w:lang w:val="bg-BG" w:eastAsia="bg-BG"/>
              </w:rPr>
              <w:t>1335</w:t>
            </w:r>
          </w:p>
        </w:tc>
        <w:tc>
          <w:tcPr>
            <w:tcW w:w="1249" w:type="dxa"/>
            <w:noWrap/>
            <w:hideMark/>
          </w:tcPr>
          <w:p w:rsidR="00BE7DB2" w:rsidRPr="003815C9" w:rsidRDefault="00BE7DB2" w:rsidP="000D1556">
            <w:pPr>
              <w:widowControl w:val="0"/>
              <w:autoSpaceDE w:val="0"/>
              <w:autoSpaceDN w:val="0"/>
              <w:adjustRightInd w:val="0"/>
              <w:ind w:right="1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bg-BG" w:eastAsia="bg-BG"/>
              </w:rPr>
            </w:pPr>
            <w:r w:rsidRPr="003815C9">
              <w:rPr>
                <w:rFonts w:ascii="Times New Roman" w:eastAsia="Times New Roman" w:hAnsi="Times New Roman" w:cs="Times New Roman"/>
                <w:color w:val="000000"/>
                <w:lang w:val="bg-BG" w:eastAsia="bg-BG"/>
              </w:rPr>
              <w:t>430</w:t>
            </w:r>
          </w:p>
        </w:tc>
        <w:tc>
          <w:tcPr>
            <w:tcW w:w="1280" w:type="dxa"/>
            <w:noWrap/>
            <w:hideMark/>
          </w:tcPr>
          <w:p w:rsidR="00BE7DB2" w:rsidRPr="003815C9" w:rsidRDefault="00BE7DB2" w:rsidP="000D15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bg-BG"/>
              </w:rPr>
            </w:pPr>
            <w:r w:rsidRPr="003815C9">
              <w:rPr>
                <w:rFonts w:ascii="Times New Roman" w:hAnsi="Times New Roman" w:cs="Times New Roman"/>
                <w:lang w:val="bg-BG"/>
              </w:rPr>
              <w:t>2299</w:t>
            </w:r>
          </w:p>
        </w:tc>
        <w:tc>
          <w:tcPr>
            <w:tcW w:w="1280" w:type="dxa"/>
            <w:noWrap/>
            <w:hideMark/>
          </w:tcPr>
          <w:p w:rsidR="00BE7DB2" w:rsidRPr="003815C9" w:rsidRDefault="00BE7DB2" w:rsidP="000D15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bg-BG"/>
              </w:rPr>
            </w:pPr>
            <w:r w:rsidRPr="003815C9">
              <w:rPr>
                <w:rFonts w:ascii="Times New Roman" w:hAnsi="Times New Roman" w:cs="Times New Roman"/>
                <w:lang w:val="bg-BG"/>
              </w:rPr>
              <w:t>1115</w:t>
            </w:r>
          </w:p>
        </w:tc>
      </w:tr>
      <w:tr w:rsidR="00BE7DB2" w:rsidRPr="001E53C5" w:rsidTr="00BE7DB2">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3146" w:type="dxa"/>
            <w:hideMark/>
          </w:tcPr>
          <w:p w:rsidR="00BE7DB2" w:rsidRPr="003815C9" w:rsidRDefault="00BE7DB2" w:rsidP="00BE7DB2">
            <w:pPr>
              <w:widowControl w:val="0"/>
              <w:autoSpaceDE w:val="0"/>
              <w:autoSpaceDN w:val="0"/>
              <w:adjustRightInd w:val="0"/>
              <w:ind w:right="140"/>
              <w:jc w:val="both"/>
              <w:rPr>
                <w:rFonts w:ascii="Times New Roman" w:eastAsia="Times New Roman" w:hAnsi="Times New Roman" w:cs="Times New Roman"/>
                <w:b w:val="0"/>
                <w:bCs w:val="0"/>
                <w:color w:val="000000"/>
                <w:lang w:val="bg-BG" w:eastAsia="bg-BG"/>
              </w:rPr>
            </w:pPr>
            <w:r w:rsidRPr="003815C9">
              <w:rPr>
                <w:rFonts w:ascii="Times New Roman" w:eastAsia="Times New Roman" w:hAnsi="Times New Roman" w:cs="Times New Roman"/>
                <w:b w:val="0"/>
                <w:bCs w:val="0"/>
                <w:color w:val="000000"/>
                <w:lang w:val="bg-BG" w:eastAsia="bg-BG"/>
              </w:rPr>
              <w:t>Североизточен</w:t>
            </w:r>
          </w:p>
        </w:tc>
        <w:tc>
          <w:tcPr>
            <w:tcW w:w="1278" w:type="dxa"/>
            <w:noWrap/>
            <w:hideMark/>
          </w:tcPr>
          <w:p w:rsidR="00BE7DB2" w:rsidRPr="003815C9" w:rsidRDefault="00BE7DB2" w:rsidP="000D1556">
            <w:pPr>
              <w:widowControl w:val="0"/>
              <w:autoSpaceDE w:val="0"/>
              <w:autoSpaceDN w:val="0"/>
              <w:adjustRightInd w:val="0"/>
              <w:ind w:right="1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bg-BG" w:eastAsia="bg-BG"/>
              </w:rPr>
            </w:pPr>
            <w:r w:rsidRPr="003815C9">
              <w:rPr>
                <w:rFonts w:ascii="Times New Roman" w:eastAsia="Times New Roman" w:hAnsi="Times New Roman" w:cs="Times New Roman"/>
                <w:color w:val="000000"/>
                <w:lang w:val="bg-BG" w:eastAsia="bg-BG"/>
              </w:rPr>
              <w:t>1531</w:t>
            </w:r>
          </w:p>
        </w:tc>
        <w:tc>
          <w:tcPr>
            <w:tcW w:w="1249" w:type="dxa"/>
            <w:noWrap/>
            <w:hideMark/>
          </w:tcPr>
          <w:p w:rsidR="00BE7DB2" w:rsidRPr="003815C9" w:rsidRDefault="00BE7DB2" w:rsidP="000D1556">
            <w:pPr>
              <w:widowControl w:val="0"/>
              <w:autoSpaceDE w:val="0"/>
              <w:autoSpaceDN w:val="0"/>
              <w:adjustRightInd w:val="0"/>
              <w:ind w:right="1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bg-BG" w:eastAsia="bg-BG"/>
              </w:rPr>
            </w:pPr>
            <w:r w:rsidRPr="003815C9">
              <w:rPr>
                <w:rFonts w:ascii="Times New Roman" w:eastAsia="Times New Roman" w:hAnsi="Times New Roman" w:cs="Times New Roman"/>
                <w:color w:val="000000"/>
                <w:lang w:val="bg-BG" w:eastAsia="bg-BG"/>
              </w:rPr>
              <w:t>780</w:t>
            </w:r>
          </w:p>
        </w:tc>
        <w:tc>
          <w:tcPr>
            <w:tcW w:w="1280" w:type="dxa"/>
            <w:noWrap/>
            <w:hideMark/>
          </w:tcPr>
          <w:p w:rsidR="00BE7DB2" w:rsidRPr="003815C9" w:rsidRDefault="00BE7DB2" w:rsidP="000D15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bg-BG"/>
              </w:rPr>
            </w:pPr>
            <w:r w:rsidRPr="003815C9">
              <w:rPr>
                <w:rFonts w:ascii="Times New Roman" w:hAnsi="Times New Roman" w:cs="Times New Roman"/>
                <w:lang w:val="bg-BG"/>
              </w:rPr>
              <w:t>3314</w:t>
            </w:r>
          </w:p>
        </w:tc>
        <w:tc>
          <w:tcPr>
            <w:tcW w:w="1280" w:type="dxa"/>
            <w:noWrap/>
            <w:hideMark/>
          </w:tcPr>
          <w:p w:rsidR="00BE7DB2" w:rsidRPr="003815C9" w:rsidRDefault="00BE7DB2" w:rsidP="000D15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bg-BG"/>
              </w:rPr>
            </w:pPr>
            <w:r w:rsidRPr="003815C9">
              <w:rPr>
                <w:rFonts w:ascii="Times New Roman" w:hAnsi="Times New Roman" w:cs="Times New Roman"/>
                <w:lang w:val="bg-BG"/>
              </w:rPr>
              <w:t>1829</w:t>
            </w:r>
          </w:p>
        </w:tc>
      </w:tr>
      <w:tr w:rsidR="00BE7DB2" w:rsidRPr="001E53C5" w:rsidTr="00BE7DB2">
        <w:trPr>
          <w:trHeight w:val="450"/>
          <w:jc w:val="center"/>
        </w:trPr>
        <w:tc>
          <w:tcPr>
            <w:cnfStyle w:val="001000000000" w:firstRow="0" w:lastRow="0" w:firstColumn="1" w:lastColumn="0" w:oddVBand="0" w:evenVBand="0" w:oddHBand="0" w:evenHBand="0" w:firstRowFirstColumn="0" w:firstRowLastColumn="0" w:lastRowFirstColumn="0" w:lastRowLastColumn="0"/>
            <w:tcW w:w="3146" w:type="dxa"/>
            <w:hideMark/>
          </w:tcPr>
          <w:p w:rsidR="00BE7DB2" w:rsidRPr="003815C9" w:rsidRDefault="00BE7DB2" w:rsidP="00BE7DB2">
            <w:pPr>
              <w:widowControl w:val="0"/>
              <w:autoSpaceDE w:val="0"/>
              <w:autoSpaceDN w:val="0"/>
              <w:adjustRightInd w:val="0"/>
              <w:ind w:right="140"/>
              <w:jc w:val="both"/>
              <w:rPr>
                <w:rFonts w:ascii="Times New Roman" w:eastAsia="Times New Roman" w:hAnsi="Times New Roman" w:cs="Times New Roman"/>
                <w:b w:val="0"/>
                <w:bCs w:val="0"/>
                <w:color w:val="000000"/>
                <w:lang w:val="bg-BG" w:eastAsia="bg-BG"/>
              </w:rPr>
            </w:pPr>
            <w:r w:rsidRPr="003815C9">
              <w:rPr>
                <w:rFonts w:ascii="Times New Roman" w:eastAsia="Times New Roman" w:hAnsi="Times New Roman" w:cs="Times New Roman"/>
                <w:b w:val="0"/>
                <w:bCs w:val="0"/>
                <w:color w:val="000000"/>
                <w:lang w:val="bg-BG" w:eastAsia="bg-BG"/>
              </w:rPr>
              <w:t>Югоизточен</w:t>
            </w:r>
          </w:p>
        </w:tc>
        <w:tc>
          <w:tcPr>
            <w:tcW w:w="1278" w:type="dxa"/>
            <w:noWrap/>
            <w:hideMark/>
          </w:tcPr>
          <w:p w:rsidR="00BE7DB2" w:rsidRPr="003815C9" w:rsidRDefault="00BE7DB2" w:rsidP="000D1556">
            <w:pPr>
              <w:widowControl w:val="0"/>
              <w:autoSpaceDE w:val="0"/>
              <w:autoSpaceDN w:val="0"/>
              <w:adjustRightInd w:val="0"/>
              <w:ind w:right="1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bg-BG" w:eastAsia="bg-BG"/>
              </w:rPr>
            </w:pPr>
            <w:r w:rsidRPr="003815C9">
              <w:rPr>
                <w:rFonts w:ascii="Times New Roman" w:eastAsia="Times New Roman" w:hAnsi="Times New Roman" w:cs="Times New Roman"/>
                <w:color w:val="000000"/>
                <w:lang w:val="bg-BG" w:eastAsia="bg-BG"/>
              </w:rPr>
              <w:t>1056</w:t>
            </w:r>
          </w:p>
        </w:tc>
        <w:tc>
          <w:tcPr>
            <w:tcW w:w="1249" w:type="dxa"/>
            <w:noWrap/>
            <w:hideMark/>
          </w:tcPr>
          <w:p w:rsidR="00BE7DB2" w:rsidRPr="003815C9" w:rsidRDefault="00BE7DB2" w:rsidP="000D1556">
            <w:pPr>
              <w:widowControl w:val="0"/>
              <w:autoSpaceDE w:val="0"/>
              <w:autoSpaceDN w:val="0"/>
              <w:adjustRightInd w:val="0"/>
              <w:ind w:right="1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bg-BG" w:eastAsia="bg-BG"/>
              </w:rPr>
            </w:pPr>
            <w:r w:rsidRPr="003815C9">
              <w:rPr>
                <w:rFonts w:ascii="Times New Roman" w:eastAsia="Times New Roman" w:hAnsi="Times New Roman" w:cs="Times New Roman"/>
                <w:color w:val="000000"/>
                <w:lang w:val="bg-BG" w:eastAsia="bg-BG"/>
              </w:rPr>
              <w:t>590</w:t>
            </w:r>
          </w:p>
        </w:tc>
        <w:tc>
          <w:tcPr>
            <w:tcW w:w="1280" w:type="dxa"/>
            <w:noWrap/>
            <w:hideMark/>
          </w:tcPr>
          <w:p w:rsidR="00BE7DB2" w:rsidRPr="003815C9" w:rsidRDefault="00BE7DB2" w:rsidP="000D15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bg-BG"/>
              </w:rPr>
            </w:pPr>
            <w:r w:rsidRPr="003815C9">
              <w:rPr>
                <w:rFonts w:ascii="Times New Roman" w:hAnsi="Times New Roman" w:cs="Times New Roman"/>
                <w:lang w:val="bg-BG"/>
              </w:rPr>
              <w:t>2208</w:t>
            </w:r>
          </w:p>
        </w:tc>
        <w:tc>
          <w:tcPr>
            <w:tcW w:w="1280" w:type="dxa"/>
            <w:noWrap/>
            <w:hideMark/>
          </w:tcPr>
          <w:p w:rsidR="00BE7DB2" w:rsidRPr="003815C9" w:rsidRDefault="00BE7DB2" w:rsidP="000D15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bg-BG"/>
              </w:rPr>
            </w:pPr>
            <w:r w:rsidRPr="003815C9">
              <w:rPr>
                <w:rFonts w:ascii="Times New Roman" w:hAnsi="Times New Roman" w:cs="Times New Roman"/>
                <w:lang w:val="bg-BG"/>
              </w:rPr>
              <w:t>996</w:t>
            </w:r>
          </w:p>
        </w:tc>
      </w:tr>
      <w:tr w:rsidR="00BE7DB2" w:rsidRPr="001E53C5" w:rsidTr="00BE7DB2">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3146" w:type="dxa"/>
            <w:hideMark/>
          </w:tcPr>
          <w:p w:rsidR="00BE7DB2" w:rsidRPr="003815C9" w:rsidRDefault="00BE7DB2" w:rsidP="00BE7DB2">
            <w:pPr>
              <w:widowControl w:val="0"/>
              <w:autoSpaceDE w:val="0"/>
              <w:autoSpaceDN w:val="0"/>
              <w:adjustRightInd w:val="0"/>
              <w:ind w:right="140"/>
              <w:jc w:val="both"/>
              <w:rPr>
                <w:rFonts w:ascii="Times New Roman" w:eastAsia="Times New Roman" w:hAnsi="Times New Roman" w:cs="Times New Roman"/>
                <w:b w:val="0"/>
                <w:bCs w:val="0"/>
                <w:color w:val="000000"/>
                <w:lang w:val="bg-BG" w:eastAsia="bg-BG"/>
              </w:rPr>
            </w:pPr>
            <w:r w:rsidRPr="003815C9">
              <w:rPr>
                <w:rFonts w:ascii="Times New Roman" w:eastAsia="Times New Roman" w:hAnsi="Times New Roman" w:cs="Times New Roman"/>
                <w:b w:val="0"/>
                <w:bCs w:val="0"/>
                <w:color w:val="000000"/>
                <w:lang w:val="bg-BG" w:eastAsia="bg-BG"/>
              </w:rPr>
              <w:t>Югозападен</w:t>
            </w:r>
          </w:p>
        </w:tc>
        <w:tc>
          <w:tcPr>
            <w:tcW w:w="1278" w:type="dxa"/>
            <w:noWrap/>
            <w:hideMark/>
          </w:tcPr>
          <w:p w:rsidR="00BE7DB2" w:rsidRPr="003815C9" w:rsidRDefault="00BE7DB2" w:rsidP="000D1556">
            <w:pPr>
              <w:widowControl w:val="0"/>
              <w:autoSpaceDE w:val="0"/>
              <w:autoSpaceDN w:val="0"/>
              <w:adjustRightInd w:val="0"/>
              <w:ind w:right="1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bg-BG" w:eastAsia="bg-BG"/>
              </w:rPr>
            </w:pPr>
            <w:r w:rsidRPr="003815C9">
              <w:rPr>
                <w:rFonts w:ascii="Times New Roman" w:eastAsia="Times New Roman" w:hAnsi="Times New Roman" w:cs="Times New Roman"/>
                <w:color w:val="000000"/>
                <w:lang w:val="bg-BG" w:eastAsia="bg-BG"/>
              </w:rPr>
              <w:t>12673</w:t>
            </w:r>
          </w:p>
        </w:tc>
        <w:tc>
          <w:tcPr>
            <w:tcW w:w="1249" w:type="dxa"/>
            <w:noWrap/>
            <w:hideMark/>
          </w:tcPr>
          <w:p w:rsidR="00BE7DB2" w:rsidRPr="003815C9" w:rsidRDefault="00BE7DB2" w:rsidP="000D1556">
            <w:pPr>
              <w:widowControl w:val="0"/>
              <w:autoSpaceDE w:val="0"/>
              <w:autoSpaceDN w:val="0"/>
              <w:adjustRightInd w:val="0"/>
              <w:ind w:right="1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bg-BG" w:eastAsia="bg-BG"/>
              </w:rPr>
            </w:pPr>
            <w:r w:rsidRPr="003815C9">
              <w:rPr>
                <w:rFonts w:ascii="Times New Roman" w:eastAsia="Times New Roman" w:hAnsi="Times New Roman" w:cs="Times New Roman"/>
                <w:color w:val="000000"/>
                <w:lang w:val="bg-BG" w:eastAsia="bg-BG"/>
              </w:rPr>
              <w:t>6546</w:t>
            </w:r>
          </w:p>
        </w:tc>
        <w:tc>
          <w:tcPr>
            <w:tcW w:w="1280" w:type="dxa"/>
            <w:noWrap/>
            <w:hideMark/>
          </w:tcPr>
          <w:p w:rsidR="00BE7DB2" w:rsidRPr="003815C9" w:rsidRDefault="00BE7DB2" w:rsidP="000D15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bg-BG"/>
              </w:rPr>
            </w:pPr>
            <w:r w:rsidRPr="003815C9">
              <w:rPr>
                <w:rFonts w:ascii="Times New Roman" w:hAnsi="Times New Roman" w:cs="Times New Roman"/>
                <w:lang w:val="bg-BG"/>
              </w:rPr>
              <w:t>17280</w:t>
            </w:r>
          </w:p>
        </w:tc>
        <w:tc>
          <w:tcPr>
            <w:tcW w:w="1280" w:type="dxa"/>
            <w:noWrap/>
            <w:hideMark/>
          </w:tcPr>
          <w:p w:rsidR="00BE7DB2" w:rsidRPr="003815C9" w:rsidRDefault="00BE7DB2" w:rsidP="000D15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bg-BG"/>
              </w:rPr>
            </w:pPr>
            <w:r w:rsidRPr="003815C9">
              <w:rPr>
                <w:rFonts w:ascii="Times New Roman" w:hAnsi="Times New Roman" w:cs="Times New Roman"/>
                <w:lang w:val="bg-BG"/>
              </w:rPr>
              <w:t>8156</w:t>
            </w:r>
          </w:p>
        </w:tc>
      </w:tr>
      <w:tr w:rsidR="00BE7DB2" w:rsidRPr="001E53C5" w:rsidTr="00BE7DB2">
        <w:trPr>
          <w:trHeight w:val="318"/>
          <w:jc w:val="center"/>
        </w:trPr>
        <w:tc>
          <w:tcPr>
            <w:cnfStyle w:val="001000000000" w:firstRow="0" w:lastRow="0" w:firstColumn="1" w:lastColumn="0" w:oddVBand="0" w:evenVBand="0" w:oddHBand="0" w:evenHBand="0" w:firstRowFirstColumn="0" w:firstRowLastColumn="0" w:lastRowFirstColumn="0" w:lastRowLastColumn="0"/>
            <w:tcW w:w="3146" w:type="dxa"/>
            <w:hideMark/>
          </w:tcPr>
          <w:p w:rsidR="00BE7DB2" w:rsidRPr="003815C9" w:rsidRDefault="00BE7DB2" w:rsidP="00BE7DB2">
            <w:pPr>
              <w:widowControl w:val="0"/>
              <w:autoSpaceDE w:val="0"/>
              <w:autoSpaceDN w:val="0"/>
              <w:adjustRightInd w:val="0"/>
              <w:ind w:right="140"/>
              <w:jc w:val="both"/>
              <w:rPr>
                <w:rFonts w:ascii="Times New Roman" w:eastAsia="Times New Roman" w:hAnsi="Times New Roman" w:cs="Times New Roman"/>
                <w:b w:val="0"/>
                <w:bCs w:val="0"/>
                <w:color w:val="000000"/>
                <w:lang w:val="bg-BG" w:eastAsia="bg-BG"/>
              </w:rPr>
            </w:pPr>
            <w:r w:rsidRPr="003815C9">
              <w:rPr>
                <w:rFonts w:ascii="Times New Roman" w:eastAsia="Times New Roman" w:hAnsi="Times New Roman" w:cs="Times New Roman"/>
                <w:b w:val="0"/>
                <w:bCs w:val="0"/>
                <w:color w:val="000000"/>
                <w:lang w:val="bg-BG" w:eastAsia="bg-BG"/>
              </w:rPr>
              <w:t>Южен централен</w:t>
            </w:r>
          </w:p>
        </w:tc>
        <w:tc>
          <w:tcPr>
            <w:tcW w:w="1278" w:type="dxa"/>
            <w:noWrap/>
            <w:hideMark/>
          </w:tcPr>
          <w:p w:rsidR="00BE7DB2" w:rsidRPr="003815C9" w:rsidRDefault="00BE7DB2" w:rsidP="000D1556">
            <w:pPr>
              <w:widowControl w:val="0"/>
              <w:autoSpaceDE w:val="0"/>
              <w:autoSpaceDN w:val="0"/>
              <w:adjustRightInd w:val="0"/>
              <w:ind w:right="1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bg-BG" w:eastAsia="bg-BG"/>
              </w:rPr>
            </w:pPr>
            <w:r w:rsidRPr="003815C9">
              <w:rPr>
                <w:rFonts w:ascii="Times New Roman" w:eastAsia="Times New Roman" w:hAnsi="Times New Roman" w:cs="Times New Roman"/>
                <w:color w:val="000000"/>
                <w:lang w:val="bg-BG" w:eastAsia="bg-BG"/>
              </w:rPr>
              <w:t>1475</w:t>
            </w:r>
          </w:p>
        </w:tc>
        <w:tc>
          <w:tcPr>
            <w:tcW w:w="1249" w:type="dxa"/>
            <w:noWrap/>
            <w:hideMark/>
          </w:tcPr>
          <w:p w:rsidR="00BE7DB2" w:rsidRPr="003815C9" w:rsidRDefault="00BE7DB2" w:rsidP="000D1556">
            <w:pPr>
              <w:widowControl w:val="0"/>
              <w:autoSpaceDE w:val="0"/>
              <w:autoSpaceDN w:val="0"/>
              <w:adjustRightInd w:val="0"/>
              <w:ind w:right="1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bg-BG" w:eastAsia="bg-BG"/>
              </w:rPr>
            </w:pPr>
            <w:r w:rsidRPr="003815C9">
              <w:rPr>
                <w:rFonts w:ascii="Times New Roman" w:eastAsia="Times New Roman" w:hAnsi="Times New Roman" w:cs="Times New Roman"/>
                <w:color w:val="000000"/>
                <w:lang w:val="bg-BG" w:eastAsia="bg-BG"/>
              </w:rPr>
              <w:t>858</w:t>
            </w:r>
          </w:p>
        </w:tc>
        <w:tc>
          <w:tcPr>
            <w:tcW w:w="1280" w:type="dxa"/>
            <w:noWrap/>
            <w:hideMark/>
          </w:tcPr>
          <w:p w:rsidR="00BE7DB2" w:rsidRPr="003815C9" w:rsidRDefault="00BE7DB2" w:rsidP="000D15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bg-BG"/>
              </w:rPr>
            </w:pPr>
            <w:r w:rsidRPr="003815C9">
              <w:rPr>
                <w:rFonts w:ascii="Times New Roman" w:hAnsi="Times New Roman" w:cs="Times New Roman"/>
                <w:lang w:val="bg-BG"/>
              </w:rPr>
              <w:t>3044</w:t>
            </w:r>
          </w:p>
        </w:tc>
        <w:tc>
          <w:tcPr>
            <w:tcW w:w="1280" w:type="dxa"/>
            <w:noWrap/>
            <w:hideMark/>
          </w:tcPr>
          <w:p w:rsidR="00BE7DB2" w:rsidRPr="003815C9" w:rsidRDefault="00BE7DB2" w:rsidP="000D15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bg-BG"/>
              </w:rPr>
            </w:pPr>
            <w:r w:rsidRPr="003815C9">
              <w:rPr>
                <w:rFonts w:ascii="Times New Roman" w:hAnsi="Times New Roman" w:cs="Times New Roman"/>
                <w:lang w:val="bg-BG"/>
              </w:rPr>
              <w:t>1469</w:t>
            </w:r>
          </w:p>
        </w:tc>
      </w:tr>
    </w:tbl>
    <w:p w:rsidR="001E53C5" w:rsidRDefault="001E53C5" w:rsidP="00BE7DB2">
      <w:pPr>
        <w:widowControl w:val="0"/>
        <w:autoSpaceDE w:val="0"/>
        <w:autoSpaceDN w:val="0"/>
        <w:adjustRightInd w:val="0"/>
        <w:spacing w:after="0" w:line="240" w:lineRule="auto"/>
        <w:ind w:left="360" w:right="140" w:firstLine="360"/>
        <w:jc w:val="both"/>
        <w:rPr>
          <w:rFonts w:ascii="Times New Roman" w:eastAsia="Times New Roman" w:hAnsi="Times New Roman" w:cs="Times New Roman"/>
          <w:i/>
          <w:sz w:val="20"/>
          <w:szCs w:val="20"/>
          <w:lang w:eastAsia="bg-BG"/>
        </w:rPr>
      </w:pPr>
      <w:r w:rsidRPr="001E53C5">
        <w:rPr>
          <w:rFonts w:ascii="Times New Roman" w:eastAsia="Times New Roman" w:hAnsi="Times New Roman" w:cs="Times New Roman"/>
          <w:i/>
          <w:sz w:val="20"/>
          <w:szCs w:val="20"/>
          <w:lang w:eastAsia="bg-BG"/>
        </w:rPr>
        <w:t>Източник: НСИ</w:t>
      </w:r>
    </w:p>
    <w:p w:rsidR="00BE7DB2" w:rsidRPr="001E53C5" w:rsidRDefault="00BE7DB2" w:rsidP="00BE7DB2">
      <w:pPr>
        <w:widowControl w:val="0"/>
        <w:autoSpaceDE w:val="0"/>
        <w:autoSpaceDN w:val="0"/>
        <w:adjustRightInd w:val="0"/>
        <w:spacing w:after="0" w:line="240" w:lineRule="auto"/>
        <w:ind w:left="360" w:right="140" w:firstLine="360"/>
        <w:jc w:val="both"/>
        <w:rPr>
          <w:rFonts w:ascii="Times New Roman" w:eastAsia="Times New Roman" w:hAnsi="Times New Roman" w:cs="Times New Roman"/>
          <w:i/>
          <w:sz w:val="20"/>
          <w:szCs w:val="20"/>
          <w:lang w:eastAsia="bg-BG"/>
        </w:rPr>
      </w:pPr>
      <w:r w:rsidRPr="00BE7DB2">
        <w:rPr>
          <w:rFonts w:ascii="Times New Roman" w:eastAsia="Times New Roman" w:hAnsi="Times New Roman" w:cs="Times New Roman"/>
          <w:i/>
          <w:sz w:val="20"/>
          <w:szCs w:val="20"/>
          <w:lang w:eastAsia="bg-BG"/>
        </w:rPr>
        <w:t>*Данните за 2015 са предварителни</w:t>
      </w:r>
    </w:p>
    <w:p w:rsidR="001E53C5" w:rsidRPr="001E53C5" w:rsidRDefault="001E53C5" w:rsidP="001E53C5">
      <w:pPr>
        <w:widowControl w:val="0"/>
        <w:autoSpaceDE w:val="0"/>
        <w:autoSpaceDN w:val="0"/>
        <w:adjustRightInd w:val="0"/>
        <w:spacing w:after="0" w:line="360" w:lineRule="auto"/>
        <w:ind w:left="140" w:right="140" w:firstLine="840"/>
        <w:jc w:val="both"/>
        <w:rPr>
          <w:rFonts w:ascii="Times New Roman" w:eastAsia="Times New Roman" w:hAnsi="Times New Roman" w:cs="Times New Roman"/>
          <w:sz w:val="24"/>
          <w:szCs w:val="24"/>
          <w:lang w:eastAsia="bg-BG"/>
        </w:rPr>
      </w:pPr>
    </w:p>
    <w:p w:rsidR="001E53C5" w:rsidRPr="001E53C5" w:rsidRDefault="001E53C5" w:rsidP="001E53C5">
      <w:pPr>
        <w:widowControl w:val="0"/>
        <w:autoSpaceDE w:val="0"/>
        <w:autoSpaceDN w:val="0"/>
        <w:adjustRightInd w:val="0"/>
        <w:spacing w:after="0" w:line="360" w:lineRule="auto"/>
        <w:ind w:right="140" w:firstLine="840"/>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Наблюдават се големи различия между шестте района от ниво 2 относно заетите с НИРД. Най-голям е техният относителен дял</w:t>
      </w:r>
      <w:r w:rsidR="00A65F23">
        <w:rPr>
          <w:rFonts w:ascii="Times New Roman" w:eastAsia="Times New Roman" w:hAnsi="Times New Roman" w:cs="Times New Roman"/>
          <w:sz w:val="24"/>
          <w:szCs w:val="24"/>
          <w:lang w:eastAsia="bg-BG"/>
        </w:rPr>
        <w:t xml:space="preserve"> - </w:t>
      </w:r>
      <w:r w:rsidR="005022A8">
        <w:rPr>
          <w:rFonts w:ascii="Times New Roman" w:eastAsia="Times New Roman" w:hAnsi="Times New Roman" w:cs="Times New Roman"/>
          <w:sz w:val="24"/>
          <w:szCs w:val="24"/>
          <w:lang w:eastAsia="bg-BG"/>
        </w:rPr>
        <w:t>58,5%</w:t>
      </w:r>
      <w:r w:rsidR="00D80D04">
        <w:rPr>
          <w:rFonts w:ascii="Times New Roman" w:eastAsia="Times New Roman" w:hAnsi="Times New Roman" w:cs="Times New Roman"/>
          <w:sz w:val="24"/>
          <w:szCs w:val="24"/>
          <w:lang w:eastAsia="bg-BG"/>
        </w:rPr>
        <w:t xml:space="preserve"> </w:t>
      </w:r>
      <w:r w:rsidRPr="001E53C5">
        <w:rPr>
          <w:rFonts w:ascii="Times New Roman" w:eastAsia="Times New Roman" w:hAnsi="Times New Roman" w:cs="Times New Roman"/>
          <w:sz w:val="24"/>
          <w:szCs w:val="24"/>
          <w:lang w:eastAsia="bg-BG"/>
        </w:rPr>
        <w:t>в Югозападния район, където е съсредоточена и по-голямата част от инфраструктурата за изследвания, технологии и иновации</w:t>
      </w:r>
      <w:r w:rsidR="006B43ED">
        <w:rPr>
          <w:rFonts w:ascii="Times New Roman" w:eastAsia="Times New Roman" w:hAnsi="Times New Roman" w:cs="Times New Roman"/>
          <w:sz w:val="24"/>
          <w:szCs w:val="24"/>
          <w:lang w:eastAsia="bg-BG"/>
        </w:rPr>
        <w:t xml:space="preserve"> (</w:t>
      </w:r>
      <w:r w:rsidRPr="001E53C5">
        <w:rPr>
          <w:rFonts w:ascii="Times New Roman" w:eastAsia="Times New Roman" w:hAnsi="Times New Roman" w:cs="Times New Roman"/>
          <w:sz w:val="24"/>
          <w:szCs w:val="24"/>
          <w:lang w:eastAsia="bg-BG"/>
        </w:rPr>
        <w:t>университети, научно-изследователски центрове, офиси за трансфер на знания и технологии и др.</w:t>
      </w:r>
      <w:r w:rsidR="006B43ED">
        <w:rPr>
          <w:rFonts w:ascii="Times New Roman" w:eastAsia="Times New Roman" w:hAnsi="Times New Roman" w:cs="Times New Roman"/>
          <w:sz w:val="24"/>
          <w:szCs w:val="24"/>
          <w:lang w:eastAsia="bg-BG"/>
        </w:rPr>
        <w:t>).</w:t>
      </w:r>
      <w:r w:rsidRPr="001E53C5">
        <w:rPr>
          <w:rFonts w:ascii="Times New Roman" w:eastAsia="Times New Roman" w:hAnsi="Times New Roman" w:cs="Times New Roman"/>
          <w:sz w:val="24"/>
          <w:szCs w:val="24"/>
          <w:lang w:eastAsia="bg-BG"/>
        </w:rPr>
        <w:t xml:space="preserve"> Най-малко са заетите кадри в сферата на науката и иновациите в Северозападния район –</w:t>
      </w:r>
      <w:r w:rsidR="00D80D04">
        <w:rPr>
          <w:rFonts w:ascii="Times New Roman" w:eastAsia="Times New Roman" w:hAnsi="Times New Roman" w:cs="Times New Roman"/>
          <w:sz w:val="24"/>
          <w:szCs w:val="24"/>
          <w:lang w:eastAsia="bg-BG"/>
        </w:rPr>
        <w:t>4,7%</w:t>
      </w:r>
      <w:r w:rsidRPr="001E53C5">
        <w:rPr>
          <w:rFonts w:ascii="Times New Roman" w:eastAsia="Times New Roman" w:hAnsi="Times New Roman" w:cs="Times New Roman"/>
          <w:sz w:val="24"/>
          <w:szCs w:val="24"/>
          <w:lang w:eastAsia="bg-BG"/>
        </w:rPr>
        <w:t xml:space="preserve">. Тази тенденция се е запазила от 2005 г. </w:t>
      </w:r>
    </w:p>
    <w:p w:rsidR="001E53C5" w:rsidRPr="001E53C5" w:rsidRDefault="001E53C5" w:rsidP="001E53C5">
      <w:pPr>
        <w:widowControl w:val="0"/>
        <w:autoSpaceDE w:val="0"/>
        <w:autoSpaceDN w:val="0"/>
        <w:adjustRightInd w:val="0"/>
        <w:spacing w:after="0" w:line="360" w:lineRule="auto"/>
        <w:ind w:left="360" w:right="140"/>
        <w:jc w:val="both"/>
        <w:rPr>
          <w:rFonts w:ascii="Times New Roman" w:eastAsia="Times New Roman" w:hAnsi="Times New Roman" w:cs="Times New Roman"/>
          <w:sz w:val="24"/>
          <w:szCs w:val="24"/>
          <w:u w:val="single"/>
          <w:lang w:eastAsia="bg-BG"/>
        </w:rPr>
      </w:pPr>
    </w:p>
    <w:p w:rsidR="001E53C5" w:rsidRPr="001E53C5" w:rsidRDefault="001E53C5" w:rsidP="00DD5593">
      <w:pPr>
        <w:widowControl w:val="0"/>
        <w:numPr>
          <w:ilvl w:val="0"/>
          <w:numId w:val="2"/>
        </w:numPr>
        <w:autoSpaceDE w:val="0"/>
        <w:autoSpaceDN w:val="0"/>
        <w:adjustRightInd w:val="0"/>
        <w:spacing w:after="0" w:line="360" w:lineRule="auto"/>
        <w:ind w:right="140"/>
        <w:jc w:val="both"/>
        <w:rPr>
          <w:rFonts w:ascii="Times New Roman" w:eastAsia="Times New Roman" w:hAnsi="Times New Roman" w:cs="Times New Roman"/>
          <w:sz w:val="24"/>
          <w:szCs w:val="24"/>
          <w:u w:val="single"/>
          <w:lang w:eastAsia="bg-BG"/>
        </w:rPr>
      </w:pPr>
      <w:r w:rsidRPr="001E53C5">
        <w:rPr>
          <w:rFonts w:ascii="Times New Roman" w:eastAsia="Times New Roman" w:hAnsi="Times New Roman" w:cs="Times New Roman"/>
          <w:sz w:val="24"/>
          <w:szCs w:val="24"/>
          <w:u w:val="single"/>
          <w:lang w:eastAsia="bg-BG"/>
        </w:rPr>
        <w:t>Брой на получените патенти от разработените иновации</w:t>
      </w:r>
    </w:p>
    <w:p w:rsidR="001E53C5" w:rsidRPr="001E53C5" w:rsidRDefault="001E53C5" w:rsidP="001E53C5">
      <w:pPr>
        <w:widowControl w:val="0"/>
        <w:autoSpaceDE w:val="0"/>
        <w:autoSpaceDN w:val="0"/>
        <w:adjustRightInd w:val="0"/>
        <w:spacing w:after="0" w:line="360" w:lineRule="auto"/>
        <w:ind w:left="360" w:right="140" w:firstLine="360"/>
        <w:jc w:val="both"/>
        <w:rPr>
          <w:rFonts w:ascii="Times New Roman" w:eastAsia="Times New Roman" w:hAnsi="Times New Roman" w:cs="Times New Roman"/>
          <w:sz w:val="24"/>
          <w:szCs w:val="24"/>
          <w:lang w:eastAsia="bg-BG"/>
        </w:rPr>
      </w:pPr>
    </w:p>
    <w:p w:rsidR="001E53C5" w:rsidRPr="001E53C5" w:rsidRDefault="001E53C5" w:rsidP="003815C9">
      <w:pPr>
        <w:widowControl w:val="0"/>
        <w:autoSpaceDE w:val="0"/>
        <w:autoSpaceDN w:val="0"/>
        <w:adjustRightInd w:val="0"/>
        <w:spacing w:after="0" w:line="360" w:lineRule="auto"/>
        <w:ind w:right="140" w:firstLine="840"/>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lastRenderedPageBreak/>
        <w:t>Според българското законодателство</w:t>
      </w:r>
      <w:r w:rsidR="00A65F23">
        <w:rPr>
          <w:rFonts w:ascii="Times New Roman" w:eastAsia="Times New Roman" w:hAnsi="Times New Roman" w:cs="Times New Roman"/>
          <w:sz w:val="24"/>
          <w:szCs w:val="24"/>
          <w:lang w:eastAsia="bg-BG"/>
        </w:rPr>
        <w:t>,</w:t>
      </w:r>
      <w:r w:rsidRPr="001E53C5">
        <w:rPr>
          <w:rFonts w:ascii="Times New Roman" w:eastAsia="Times New Roman" w:hAnsi="Times New Roman" w:cs="Times New Roman"/>
          <w:sz w:val="24"/>
          <w:szCs w:val="24"/>
          <w:lang w:eastAsia="bg-BG"/>
        </w:rPr>
        <w:t xml:space="preserve"> Патентното ведомство на Република България е националният държавен орган за правна закрила на обектите на индустриалната собственост. В своята същност</w:t>
      </w:r>
      <w:r w:rsidR="00213ABD">
        <w:rPr>
          <w:rFonts w:ascii="Times New Roman" w:eastAsia="Times New Roman" w:hAnsi="Times New Roman" w:cs="Times New Roman"/>
          <w:sz w:val="24"/>
          <w:szCs w:val="24"/>
          <w:lang w:eastAsia="bg-BG"/>
        </w:rPr>
        <w:t>,</w:t>
      </w:r>
      <w:r w:rsidRPr="001E53C5">
        <w:rPr>
          <w:rFonts w:ascii="Times New Roman" w:eastAsia="Times New Roman" w:hAnsi="Times New Roman" w:cs="Times New Roman"/>
          <w:sz w:val="24"/>
          <w:szCs w:val="24"/>
          <w:lang w:eastAsia="bg-BG"/>
        </w:rPr>
        <w:t xml:space="preserve"> дейността на органа е свързана с насърчаване на иновациите, конкурентоспособността, предприемчивостта и икономическия растеж в полза на цялото общество. В България обекти</w:t>
      </w:r>
      <w:r w:rsidR="009C439B">
        <w:rPr>
          <w:rFonts w:ascii="Times New Roman" w:eastAsia="Times New Roman" w:hAnsi="Times New Roman" w:cs="Times New Roman"/>
          <w:sz w:val="24"/>
          <w:szCs w:val="24"/>
          <w:lang w:eastAsia="bg-BG"/>
        </w:rPr>
        <w:t>те</w:t>
      </w:r>
      <w:r w:rsidRPr="001E53C5">
        <w:rPr>
          <w:rFonts w:ascii="Times New Roman" w:eastAsia="Times New Roman" w:hAnsi="Times New Roman" w:cs="Times New Roman"/>
          <w:sz w:val="24"/>
          <w:szCs w:val="24"/>
          <w:lang w:eastAsia="bg-BG"/>
        </w:rPr>
        <w:t xml:space="preserve"> на индустриалната собственост, с които може да се защити една иновация са два вида:</w:t>
      </w:r>
    </w:p>
    <w:p w:rsidR="001E53C5" w:rsidRPr="001E53C5" w:rsidRDefault="001E53C5" w:rsidP="00DD5593">
      <w:pPr>
        <w:widowControl w:val="0"/>
        <w:numPr>
          <w:ilvl w:val="0"/>
          <w:numId w:val="2"/>
        </w:numPr>
        <w:autoSpaceDE w:val="0"/>
        <w:autoSpaceDN w:val="0"/>
        <w:adjustRightInd w:val="0"/>
        <w:spacing w:after="0" w:line="360" w:lineRule="auto"/>
        <w:ind w:right="140"/>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Изобретения – патент;</w:t>
      </w:r>
    </w:p>
    <w:p w:rsidR="001E53C5" w:rsidRPr="001E53C5" w:rsidRDefault="001E53C5" w:rsidP="00DD5593">
      <w:pPr>
        <w:widowControl w:val="0"/>
        <w:numPr>
          <w:ilvl w:val="0"/>
          <w:numId w:val="2"/>
        </w:numPr>
        <w:autoSpaceDE w:val="0"/>
        <w:autoSpaceDN w:val="0"/>
        <w:adjustRightInd w:val="0"/>
        <w:spacing w:after="0" w:line="360" w:lineRule="auto"/>
        <w:ind w:right="140"/>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Полезни модели (ПМ)</w:t>
      </w:r>
      <w:r w:rsidR="00CC01CD">
        <w:rPr>
          <w:rFonts w:ascii="Times New Roman" w:eastAsia="Times New Roman" w:hAnsi="Times New Roman" w:cs="Times New Roman"/>
          <w:sz w:val="24"/>
          <w:szCs w:val="24"/>
          <w:lang w:eastAsia="bg-BG"/>
        </w:rPr>
        <w:t xml:space="preserve"> </w:t>
      </w:r>
      <w:r w:rsidRPr="001E53C5">
        <w:rPr>
          <w:rFonts w:ascii="Times New Roman" w:eastAsia="Times New Roman" w:hAnsi="Times New Roman" w:cs="Times New Roman"/>
          <w:sz w:val="24"/>
          <w:szCs w:val="24"/>
          <w:lang w:eastAsia="bg-BG"/>
        </w:rPr>
        <w:t>– регистрация.</w:t>
      </w:r>
    </w:p>
    <w:p w:rsidR="001E53C5" w:rsidRPr="001E53C5" w:rsidRDefault="001E53C5" w:rsidP="003815C9">
      <w:pPr>
        <w:widowControl w:val="0"/>
        <w:autoSpaceDE w:val="0"/>
        <w:autoSpaceDN w:val="0"/>
        <w:adjustRightInd w:val="0"/>
        <w:spacing w:after="0" w:line="360" w:lineRule="auto"/>
        <w:ind w:right="140" w:firstLine="980"/>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 xml:space="preserve">Изобретението може да бъде определено като техническо решение на задача, което се отнася до която и да е област на техниката. Патентното ведомство съответно издава патенти, с които се предоставя правна закрила на </w:t>
      </w:r>
      <w:proofErr w:type="spellStart"/>
      <w:r w:rsidRPr="001E53C5">
        <w:rPr>
          <w:rFonts w:ascii="Times New Roman" w:eastAsia="Times New Roman" w:hAnsi="Times New Roman" w:cs="Times New Roman"/>
          <w:sz w:val="24"/>
          <w:szCs w:val="24"/>
          <w:lang w:eastAsia="bg-BG"/>
        </w:rPr>
        <w:t>патентноспособното</w:t>
      </w:r>
      <w:proofErr w:type="spellEnd"/>
      <w:r w:rsidRPr="001E53C5">
        <w:rPr>
          <w:rFonts w:ascii="Times New Roman" w:eastAsia="Times New Roman" w:hAnsi="Times New Roman" w:cs="Times New Roman"/>
          <w:sz w:val="24"/>
          <w:szCs w:val="24"/>
          <w:lang w:eastAsia="bg-BG"/>
        </w:rPr>
        <w:t xml:space="preserve"> изобретение, като срок</w:t>
      </w:r>
      <w:r w:rsidR="009C439B">
        <w:rPr>
          <w:rFonts w:ascii="Times New Roman" w:eastAsia="Times New Roman" w:hAnsi="Times New Roman" w:cs="Times New Roman"/>
          <w:sz w:val="24"/>
          <w:szCs w:val="24"/>
          <w:lang w:eastAsia="bg-BG"/>
        </w:rPr>
        <w:t>ът</w:t>
      </w:r>
      <w:r w:rsidRPr="001E53C5">
        <w:rPr>
          <w:rFonts w:ascii="Times New Roman" w:eastAsia="Times New Roman" w:hAnsi="Times New Roman" w:cs="Times New Roman"/>
          <w:sz w:val="24"/>
          <w:szCs w:val="24"/>
          <w:lang w:eastAsia="bg-BG"/>
        </w:rPr>
        <w:t xml:space="preserve"> на действие на патента е 20 години от датата на подаване на заявката.</w:t>
      </w:r>
    </w:p>
    <w:p w:rsidR="001E53C5" w:rsidRPr="001E53C5" w:rsidRDefault="001E53C5" w:rsidP="003815C9">
      <w:pPr>
        <w:widowControl w:val="0"/>
        <w:autoSpaceDE w:val="0"/>
        <w:autoSpaceDN w:val="0"/>
        <w:adjustRightInd w:val="0"/>
        <w:spacing w:after="0" w:line="360" w:lineRule="auto"/>
        <w:ind w:right="140" w:firstLine="980"/>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Полезните модели са друг вид правна закрила, която е в интерес на малките и средни предприятия (МСП), както и за отделните изобретатели, особено в случаите, когато се касае за изобретения</w:t>
      </w:r>
      <w:r w:rsidR="00920832">
        <w:rPr>
          <w:rFonts w:ascii="Times New Roman" w:eastAsia="Times New Roman" w:hAnsi="Times New Roman" w:cs="Times New Roman"/>
          <w:sz w:val="24"/>
          <w:szCs w:val="24"/>
          <w:lang w:eastAsia="bg-BG"/>
        </w:rPr>
        <w:t>,</w:t>
      </w:r>
      <w:r w:rsidRPr="001E53C5">
        <w:rPr>
          <w:rFonts w:ascii="Times New Roman" w:eastAsia="Times New Roman" w:hAnsi="Times New Roman" w:cs="Times New Roman"/>
          <w:sz w:val="24"/>
          <w:szCs w:val="24"/>
          <w:lang w:eastAsia="bg-BG"/>
        </w:rPr>
        <w:t xml:space="preserve"> носещи краткосрочни пазарни успехи. Р</w:t>
      </w:r>
      <w:r w:rsidR="00CC01CD">
        <w:rPr>
          <w:rFonts w:ascii="Times New Roman" w:eastAsia="Times New Roman" w:hAnsi="Times New Roman" w:cs="Times New Roman"/>
          <w:sz w:val="24"/>
          <w:szCs w:val="24"/>
          <w:lang w:eastAsia="bg-BG"/>
        </w:rPr>
        <w:t>азликата е, че процедурата е по-</w:t>
      </w:r>
      <w:r w:rsidRPr="001E53C5">
        <w:rPr>
          <w:rFonts w:ascii="Times New Roman" w:eastAsia="Times New Roman" w:hAnsi="Times New Roman" w:cs="Times New Roman"/>
          <w:sz w:val="24"/>
          <w:szCs w:val="24"/>
          <w:lang w:eastAsia="bg-BG"/>
        </w:rPr>
        <w:t>опростена, регистрацията се осъществява в 6 месечен срок от датата на подаване на заявка и е по-евтина, сравнено с патента.</w:t>
      </w:r>
    </w:p>
    <w:p w:rsidR="001E53C5" w:rsidRPr="001E53C5" w:rsidRDefault="001E53C5" w:rsidP="003815C9">
      <w:pPr>
        <w:widowControl w:val="0"/>
        <w:autoSpaceDE w:val="0"/>
        <w:autoSpaceDN w:val="0"/>
        <w:adjustRightInd w:val="0"/>
        <w:spacing w:after="0" w:line="360" w:lineRule="auto"/>
        <w:ind w:right="140" w:firstLine="980"/>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По статистически данни на Патентното ведомство в България</w:t>
      </w:r>
      <w:r w:rsidR="00920832">
        <w:rPr>
          <w:rFonts w:ascii="Times New Roman" w:eastAsia="Times New Roman" w:hAnsi="Times New Roman" w:cs="Times New Roman"/>
          <w:sz w:val="24"/>
          <w:szCs w:val="24"/>
          <w:lang w:eastAsia="bg-BG"/>
        </w:rPr>
        <w:t>,</w:t>
      </w:r>
      <w:r w:rsidRPr="001E53C5">
        <w:rPr>
          <w:rFonts w:ascii="Times New Roman" w:eastAsia="Times New Roman" w:hAnsi="Times New Roman" w:cs="Times New Roman"/>
          <w:sz w:val="24"/>
          <w:szCs w:val="24"/>
          <w:lang w:eastAsia="bg-BG"/>
        </w:rPr>
        <w:t xml:space="preserve"> за периода 2006-2015 г. има нарастване в общия брой патенти и ПМ. Към 2015г. техният брой възлиза на 563, като в разглеждания период по-висока стойност се наблюдава единствено през 2013г. – 670 бр. На фигурата по-долу може да се проследи промяната в броя патенти и ПМ за периода 2006-2015 г.</w:t>
      </w:r>
    </w:p>
    <w:p w:rsidR="001E53C5" w:rsidRDefault="001E53C5" w:rsidP="00EE4DFD">
      <w:pPr>
        <w:widowControl w:val="0"/>
        <w:autoSpaceDE w:val="0"/>
        <w:autoSpaceDN w:val="0"/>
        <w:adjustRightInd w:val="0"/>
        <w:spacing w:after="0" w:line="360" w:lineRule="auto"/>
        <w:ind w:right="140"/>
        <w:jc w:val="both"/>
        <w:rPr>
          <w:rFonts w:ascii="Times New Roman" w:eastAsia="Times New Roman" w:hAnsi="Times New Roman" w:cs="Times New Roman"/>
          <w:sz w:val="24"/>
          <w:szCs w:val="24"/>
          <w:lang w:eastAsia="bg-BG"/>
        </w:rPr>
      </w:pPr>
    </w:p>
    <w:p w:rsidR="003815C9" w:rsidRPr="001E53C5" w:rsidRDefault="003815C9" w:rsidP="00EE4DFD">
      <w:pPr>
        <w:widowControl w:val="0"/>
        <w:autoSpaceDE w:val="0"/>
        <w:autoSpaceDN w:val="0"/>
        <w:adjustRightInd w:val="0"/>
        <w:spacing w:after="0" w:line="360" w:lineRule="auto"/>
        <w:ind w:right="140"/>
        <w:jc w:val="both"/>
        <w:rPr>
          <w:rFonts w:ascii="Times New Roman" w:eastAsia="Times New Roman" w:hAnsi="Times New Roman" w:cs="Times New Roman"/>
          <w:sz w:val="24"/>
          <w:szCs w:val="24"/>
          <w:lang w:eastAsia="bg-BG"/>
        </w:rPr>
      </w:pPr>
    </w:p>
    <w:p w:rsidR="001E53C5" w:rsidRPr="001E53C5" w:rsidRDefault="001E53C5" w:rsidP="00763474">
      <w:pPr>
        <w:pStyle w:val="Caption"/>
        <w:jc w:val="center"/>
        <w:rPr>
          <w:b w:val="0"/>
          <w:i/>
          <w:color w:val="000000"/>
          <w:sz w:val="24"/>
          <w:szCs w:val="24"/>
        </w:rPr>
      </w:pPr>
      <w:bookmarkStart w:id="5" w:name="_Toc466461481"/>
      <w:bookmarkStart w:id="6" w:name="_Toc477947397"/>
      <w:r w:rsidRPr="001E53C5">
        <w:rPr>
          <w:i/>
          <w:color w:val="000000"/>
          <w:sz w:val="24"/>
          <w:szCs w:val="24"/>
        </w:rPr>
        <w:t>Фигура</w:t>
      </w:r>
      <w:r w:rsidR="00633771" w:rsidRPr="004650DD">
        <w:rPr>
          <w:b w:val="0"/>
          <w:i/>
          <w:color w:val="000000"/>
          <w:sz w:val="24"/>
          <w:szCs w:val="24"/>
        </w:rPr>
        <w:t xml:space="preserve"> </w:t>
      </w:r>
      <w:r w:rsidR="00A52623">
        <w:rPr>
          <w:b w:val="0"/>
          <w:i/>
          <w:color w:val="000000"/>
          <w:sz w:val="24"/>
          <w:szCs w:val="24"/>
          <w:lang w:val="en-US"/>
        </w:rPr>
        <w:fldChar w:fldCharType="begin"/>
      </w:r>
      <w:r w:rsidR="00A52623" w:rsidRPr="004650DD">
        <w:rPr>
          <w:b w:val="0"/>
          <w:i/>
          <w:color w:val="000000"/>
          <w:sz w:val="24"/>
          <w:szCs w:val="24"/>
        </w:rPr>
        <w:instrText xml:space="preserve"> </w:instrText>
      </w:r>
      <w:r w:rsidR="00A52623">
        <w:rPr>
          <w:b w:val="0"/>
          <w:i/>
          <w:color w:val="000000"/>
          <w:sz w:val="24"/>
          <w:szCs w:val="24"/>
          <w:lang w:val="en-US"/>
        </w:rPr>
        <w:instrText>SEQ</w:instrText>
      </w:r>
      <w:r w:rsidR="00A52623" w:rsidRPr="004650DD">
        <w:rPr>
          <w:b w:val="0"/>
          <w:i/>
          <w:color w:val="000000"/>
          <w:sz w:val="24"/>
          <w:szCs w:val="24"/>
        </w:rPr>
        <w:instrText xml:space="preserve"> фигура \* </w:instrText>
      </w:r>
      <w:r w:rsidR="00A52623">
        <w:rPr>
          <w:b w:val="0"/>
          <w:i/>
          <w:color w:val="000000"/>
          <w:sz w:val="24"/>
          <w:szCs w:val="24"/>
          <w:lang w:val="en-US"/>
        </w:rPr>
        <w:instrText>ARABIC</w:instrText>
      </w:r>
      <w:r w:rsidR="00A52623" w:rsidRPr="004650DD">
        <w:rPr>
          <w:b w:val="0"/>
          <w:i/>
          <w:color w:val="000000"/>
          <w:sz w:val="24"/>
          <w:szCs w:val="24"/>
        </w:rPr>
        <w:instrText xml:space="preserve"> </w:instrText>
      </w:r>
      <w:r w:rsidR="00A52623">
        <w:rPr>
          <w:b w:val="0"/>
          <w:i/>
          <w:color w:val="000000"/>
          <w:sz w:val="24"/>
          <w:szCs w:val="24"/>
          <w:lang w:val="en-US"/>
        </w:rPr>
        <w:fldChar w:fldCharType="separate"/>
      </w:r>
      <w:r w:rsidR="001C7853" w:rsidRPr="004650DD">
        <w:rPr>
          <w:b w:val="0"/>
          <w:i/>
          <w:noProof/>
          <w:color w:val="000000"/>
          <w:sz w:val="24"/>
          <w:szCs w:val="24"/>
        </w:rPr>
        <w:t>1</w:t>
      </w:r>
      <w:r w:rsidR="00A52623">
        <w:rPr>
          <w:b w:val="0"/>
          <w:i/>
          <w:color w:val="000000"/>
          <w:sz w:val="24"/>
          <w:szCs w:val="24"/>
          <w:lang w:val="en-US"/>
        </w:rPr>
        <w:fldChar w:fldCharType="end"/>
      </w:r>
      <w:r w:rsidRPr="00763474">
        <w:rPr>
          <w:i/>
          <w:color w:val="000000"/>
          <w:sz w:val="24"/>
          <w:szCs w:val="24"/>
        </w:rPr>
        <w:t>.</w:t>
      </w:r>
      <w:r w:rsidRPr="001E53C5">
        <w:rPr>
          <w:i/>
          <w:color w:val="000000"/>
          <w:sz w:val="24"/>
          <w:szCs w:val="24"/>
        </w:rPr>
        <w:t xml:space="preserve"> Брой патенти и ПМ в България за периода 2006-2015 г.</w:t>
      </w:r>
      <w:bookmarkEnd w:id="5"/>
      <w:bookmarkEnd w:id="6"/>
    </w:p>
    <w:p w:rsidR="001E53C5" w:rsidRPr="001E53C5" w:rsidRDefault="001E53C5" w:rsidP="007913F8">
      <w:pPr>
        <w:widowControl w:val="0"/>
        <w:autoSpaceDE w:val="0"/>
        <w:autoSpaceDN w:val="0"/>
        <w:adjustRightInd w:val="0"/>
        <w:spacing w:after="0" w:line="360" w:lineRule="auto"/>
        <w:ind w:left="140" w:right="140" w:firstLine="2"/>
        <w:jc w:val="center"/>
        <w:rPr>
          <w:rFonts w:ascii="Times New Roman" w:eastAsia="Times New Roman" w:hAnsi="Times New Roman" w:cs="Times New Roman"/>
          <w:sz w:val="24"/>
          <w:szCs w:val="24"/>
          <w:lang w:eastAsia="bg-BG"/>
        </w:rPr>
      </w:pPr>
      <w:r w:rsidRPr="001E53C5">
        <w:rPr>
          <w:rFonts w:ascii="Times New Roman" w:eastAsia="Times New Roman" w:hAnsi="Times New Roman" w:cs="Times New Roman"/>
          <w:noProof/>
          <w:sz w:val="24"/>
          <w:szCs w:val="24"/>
          <w:lang w:val="en-US"/>
        </w:rPr>
        <w:drawing>
          <wp:inline distT="0" distB="0" distL="0" distR="0" wp14:anchorId="5A3673A9" wp14:editId="760000D2">
            <wp:extent cx="4438650" cy="1971675"/>
            <wp:effectExtent l="0" t="0" r="0" b="9525"/>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1E53C5" w:rsidRDefault="001E53C5" w:rsidP="001E53C5">
      <w:pPr>
        <w:widowControl w:val="0"/>
        <w:autoSpaceDE w:val="0"/>
        <w:autoSpaceDN w:val="0"/>
        <w:adjustRightInd w:val="0"/>
        <w:spacing w:after="0" w:line="360" w:lineRule="auto"/>
        <w:ind w:left="620" w:right="140" w:firstLine="360"/>
        <w:jc w:val="both"/>
        <w:rPr>
          <w:rFonts w:ascii="Times New Roman" w:eastAsia="Times New Roman" w:hAnsi="Times New Roman" w:cs="Times New Roman"/>
          <w:i/>
          <w:sz w:val="20"/>
          <w:szCs w:val="20"/>
          <w:lang w:eastAsia="bg-BG"/>
        </w:rPr>
      </w:pPr>
      <w:r w:rsidRPr="001E53C5">
        <w:rPr>
          <w:rFonts w:ascii="Times New Roman" w:eastAsia="Times New Roman" w:hAnsi="Times New Roman" w:cs="Times New Roman"/>
          <w:i/>
          <w:sz w:val="20"/>
          <w:szCs w:val="20"/>
          <w:lang w:eastAsia="bg-BG"/>
        </w:rPr>
        <w:t>Източник: Патентното ведомство в България</w:t>
      </w:r>
    </w:p>
    <w:p w:rsidR="00C12A15" w:rsidRDefault="00C12A15" w:rsidP="001E53C5">
      <w:pPr>
        <w:widowControl w:val="0"/>
        <w:autoSpaceDE w:val="0"/>
        <w:autoSpaceDN w:val="0"/>
        <w:adjustRightInd w:val="0"/>
        <w:spacing w:after="0" w:line="360" w:lineRule="auto"/>
        <w:ind w:left="620" w:right="140" w:firstLine="360"/>
        <w:jc w:val="both"/>
        <w:rPr>
          <w:rFonts w:ascii="Times New Roman" w:eastAsia="Times New Roman" w:hAnsi="Times New Roman" w:cs="Times New Roman"/>
          <w:i/>
          <w:sz w:val="20"/>
          <w:szCs w:val="20"/>
          <w:lang w:eastAsia="bg-BG"/>
        </w:rPr>
      </w:pPr>
    </w:p>
    <w:p w:rsidR="00C12A15" w:rsidRDefault="00C12A15" w:rsidP="001E53C5">
      <w:pPr>
        <w:widowControl w:val="0"/>
        <w:autoSpaceDE w:val="0"/>
        <w:autoSpaceDN w:val="0"/>
        <w:adjustRightInd w:val="0"/>
        <w:spacing w:after="0" w:line="360" w:lineRule="auto"/>
        <w:ind w:left="620" w:right="140" w:firstLine="360"/>
        <w:jc w:val="both"/>
        <w:rPr>
          <w:rFonts w:ascii="Times New Roman" w:eastAsia="Times New Roman" w:hAnsi="Times New Roman" w:cs="Times New Roman"/>
          <w:i/>
          <w:sz w:val="20"/>
          <w:szCs w:val="20"/>
          <w:lang w:eastAsia="bg-BG"/>
        </w:rPr>
      </w:pPr>
    </w:p>
    <w:p w:rsidR="00C12A15" w:rsidRDefault="00C12A15" w:rsidP="001E53C5">
      <w:pPr>
        <w:widowControl w:val="0"/>
        <w:autoSpaceDE w:val="0"/>
        <w:autoSpaceDN w:val="0"/>
        <w:adjustRightInd w:val="0"/>
        <w:spacing w:after="0" w:line="360" w:lineRule="auto"/>
        <w:ind w:left="620" w:right="140" w:firstLine="360"/>
        <w:jc w:val="both"/>
        <w:rPr>
          <w:rFonts w:ascii="Times New Roman" w:eastAsia="Times New Roman" w:hAnsi="Times New Roman" w:cs="Times New Roman"/>
          <w:i/>
          <w:sz w:val="20"/>
          <w:szCs w:val="20"/>
          <w:lang w:eastAsia="bg-BG"/>
        </w:rPr>
      </w:pPr>
    </w:p>
    <w:p w:rsidR="00C12A15" w:rsidRDefault="00C12A15" w:rsidP="001E53C5">
      <w:pPr>
        <w:widowControl w:val="0"/>
        <w:autoSpaceDE w:val="0"/>
        <w:autoSpaceDN w:val="0"/>
        <w:adjustRightInd w:val="0"/>
        <w:spacing w:after="0" w:line="360" w:lineRule="auto"/>
        <w:ind w:left="620" w:right="140" w:firstLine="360"/>
        <w:jc w:val="both"/>
        <w:rPr>
          <w:rFonts w:ascii="Times New Roman" w:eastAsia="Times New Roman" w:hAnsi="Times New Roman" w:cs="Times New Roman"/>
          <w:i/>
          <w:sz w:val="20"/>
          <w:szCs w:val="20"/>
          <w:lang w:eastAsia="bg-BG"/>
        </w:rPr>
      </w:pPr>
    </w:p>
    <w:p w:rsidR="00C12A15" w:rsidRPr="001E53C5" w:rsidRDefault="00C12A15" w:rsidP="001E53C5">
      <w:pPr>
        <w:widowControl w:val="0"/>
        <w:autoSpaceDE w:val="0"/>
        <w:autoSpaceDN w:val="0"/>
        <w:adjustRightInd w:val="0"/>
        <w:spacing w:after="0" w:line="360" w:lineRule="auto"/>
        <w:ind w:left="620" w:right="140" w:firstLine="360"/>
        <w:jc w:val="both"/>
        <w:rPr>
          <w:rFonts w:ascii="Times New Roman" w:eastAsia="Times New Roman" w:hAnsi="Times New Roman" w:cs="Times New Roman"/>
          <w:i/>
          <w:sz w:val="20"/>
          <w:szCs w:val="20"/>
          <w:lang w:eastAsia="bg-BG"/>
        </w:rPr>
      </w:pPr>
    </w:p>
    <w:p w:rsidR="001E53C5" w:rsidRPr="001E53C5" w:rsidRDefault="001E53C5" w:rsidP="001E53C5">
      <w:pPr>
        <w:widowControl w:val="0"/>
        <w:autoSpaceDE w:val="0"/>
        <w:autoSpaceDN w:val="0"/>
        <w:adjustRightInd w:val="0"/>
        <w:spacing w:after="0" w:line="360" w:lineRule="auto"/>
        <w:ind w:left="140" w:right="140" w:firstLine="840"/>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Подадените заявки за патенти и ПМ за същия период от БАН и университетите в страната бележат пик през 2015</w:t>
      </w:r>
      <w:r w:rsidR="009C439B">
        <w:rPr>
          <w:rFonts w:ascii="Times New Roman" w:eastAsia="Times New Roman" w:hAnsi="Times New Roman" w:cs="Times New Roman"/>
          <w:sz w:val="24"/>
          <w:szCs w:val="24"/>
          <w:lang w:eastAsia="bg-BG"/>
        </w:rPr>
        <w:t xml:space="preserve"> г.</w:t>
      </w:r>
      <w:r w:rsidRPr="001E53C5">
        <w:rPr>
          <w:rFonts w:ascii="Times New Roman" w:eastAsia="Times New Roman" w:hAnsi="Times New Roman" w:cs="Times New Roman"/>
          <w:sz w:val="24"/>
          <w:szCs w:val="24"/>
          <w:lang w:eastAsia="bg-BG"/>
        </w:rPr>
        <w:t>, като се наблюдава сериозно нарастване, сравнено с 2006 г.</w:t>
      </w:r>
    </w:p>
    <w:p w:rsidR="001E53C5" w:rsidRPr="001E53C5" w:rsidRDefault="001E53C5" w:rsidP="001E53C5">
      <w:pPr>
        <w:widowControl w:val="0"/>
        <w:autoSpaceDE w:val="0"/>
        <w:autoSpaceDN w:val="0"/>
        <w:adjustRightInd w:val="0"/>
        <w:spacing w:after="0" w:line="360" w:lineRule="auto"/>
        <w:ind w:left="140" w:right="140" w:firstLine="840"/>
        <w:jc w:val="both"/>
        <w:rPr>
          <w:rFonts w:ascii="Times New Roman" w:eastAsia="Times New Roman" w:hAnsi="Times New Roman" w:cs="Times New Roman"/>
          <w:sz w:val="24"/>
          <w:szCs w:val="24"/>
          <w:lang w:eastAsia="bg-BG"/>
        </w:rPr>
      </w:pPr>
    </w:p>
    <w:p w:rsidR="00454895" w:rsidRDefault="00454895" w:rsidP="00633771">
      <w:pPr>
        <w:pStyle w:val="Caption"/>
        <w:rPr>
          <w:color w:val="000000"/>
          <w:sz w:val="24"/>
          <w:szCs w:val="24"/>
          <w:lang w:val="en-US"/>
        </w:rPr>
      </w:pPr>
      <w:bookmarkStart w:id="7" w:name="_Toc466461460"/>
    </w:p>
    <w:p w:rsidR="001E53C5" w:rsidRDefault="001E53C5" w:rsidP="00633771">
      <w:pPr>
        <w:pStyle w:val="Caption"/>
        <w:rPr>
          <w:b w:val="0"/>
          <w:color w:val="000000"/>
          <w:sz w:val="24"/>
          <w:szCs w:val="24"/>
        </w:rPr>
      </w:pPr>
      <w:bookmarkStart w:id="8" w:name="_Toc477947360"/>
      <w:r w:rsidRPr="001E53C5">
        <w:rPr>
          <w:color w:val="000000"/>
          <w:sz w:val="24"/>
          <w:szCs w:val="24"/>
        </w:rPr>
        <w:t>Таблица</w:t>
      </w:r>
      <w:r w:rsidR="00633771" w:rsidRPr="004650DD">
        <w:rPr>
          <w:b w:val="0"/>
          <w:color w:val="000000"/>
          <w:sz w:val="24"/>
          <w:szCs w:val="24"/>
        </w:rPr>
        <w:t xml:space="preserve"> </w:t>
      </w:r>
      <w:r w:rsidR="00633771" w:rsidRPr="00763474">
        <w:rPr>
          <w:color w:val="000000"/>
          <w:sz w:val="24"/>
          <w:szCs w:val="24"/>
          <w:lang w:val="en-US"/>
        </w:rPr>
        <w:fldChar w:fldCharType="begin"/>
      </w:r>
      <w:r w:rsidR="00633771" w:rsidRPr="004650DD">
        <w:rPr>
          <w:color w:val="000000"/>
          <w:sz w:val="24"/>
          <w:szCs w:val="24"/>
        </w:rPr>
        <w:instrText xml:space="preserve"> </w:instrText>
      </w:r>
      <w:r w:rsidR="00633771" w:rsidRPr="00763474">
        <w:rPr>
          <w:color w:val="000000"/>
          <w:sz w:val="24"/>
          <w:szCs w:val="24"/>
          <w:lang w:val="en-US"/>
        </w:rPr>
        <w:instrText>SEQ</w:instrText>
      </w:r>
      <w:r w:rsidR="00633771" w:rsidRPr="004650DD">
        <w:rPr>
          <w:color w:val="000000"/>
          <w:sz w:val="24"/>
          <w:szCs w:val="24"/>
        </w:rPr>
        <w:instrText xml:space="preserve"> таблица \* </w:instrText>
      </w:r>
      <w:r w:rsidR="00633771" w:rsidRPr="00763474">
        <w:rPr>
          <w:color w:val="000000"/>
          <w:sz w:val="24"/>
          <w:szCs w:val="24"/>
          <w:lang w:val="en-US"/>
        </w:rPr>
        <w:instrText>ARABIC</w:instrText>
      </w:r>
      <w:r w:rsidR="00633771" w:rsidRPr="004650DD">
        <w:rPr>
          <w:color w:val="000000"/>
          <w:sz w:val="24"/>
          <w:szCs w:val="24"/>
        </w:rPr>
        <w:instrText xml:space="preserve"> </w:instrText>
      </w:r>
      <w:r w:rsidR="00633771" w:rsidRPr="00763474">
        <w:rPr>
          <w:color w:val="000000"/>
          <w:sz w:val="24"/>
          <w:szCs w:val="24"/>
          <w:lang w:val="en-US"/>
        </w:rPr>
        <w:fldChar w:fldCharType="separate"/>
      </w:r>
      <w:r w:rsidR="008E4274" w:rsidRPr="004650DD">
        <w:rPr>
          <w:noProof/>
          <w:color w:val="000000"/>
          <w:sz w:val="24"/>
          <w:szCs w:val="24"/>
        </w:rPr>
        <w:t>4</w:t>
      </w:r>
      <w:r w:rsidR="00633771" w:rsidRPr="00763474">
        <w:rPr>
          <w:color w:val="000000"/>
          <w:sz w:val="24"/>
          <w:szCs w:val="24"/>
          <w:lang w:val="en-US"/>
        </w:rPr>
        <w:fldChar w:fldCharType="end"/>
      </w:r>
      <w:r w:rsidR="009D30AD" w:rsidRPr="00763474">
        <w:rPr>
          <w:color w:val="000000"/>
          <w:sz w:val="24"/>
          <w:szCs w:val="24"/>
        </w:rPr>
        <w:t>.</w:t>
      </w:r>
      <w:r w:rsidR="009C439B">
        <w:rPr>
          <w:color w:val="000000"/>
          <w:sz w:val="24"/>
          <w:szCs w:val="24"/>
        </w:rPr>
        <w:t xml:space="preserve"> </w:t>
      </w:r>
      <w:r w:rsidRPr="001E53C5">
        <w:rPr>
          <w:color w:val="000000"/>
          <w:sz w:val="24"/>
          <w:szCs w:val="24"/>
        </w:rPr>
        <w:t>Подадени заявки за патенти и ПМ от БАН и Университети</w:t>
      </w:r>
      <w:bookmarkEnd w:id="7"/>
      <w:bookmarkEnd w:id="8"/>
    </w:p>
    <w:tbl>
      <w:tblPr>
        <w:tblStyle w:val="GridTable4-Accent12"/>
        <w:tblW w:w="10394" w:type="dxa"/>
        <w:jc w:val="center"/>
        <w:tblLook w:val="04A0" w:firstRow="1" w:lastRow="0" w:firstColumn="1" w:lastColumn="0" w:noHBand="0" w:noVBand="1"/>
      </w:tblPr>
      <w:tblGrid>
        <w:gridCol w:w="1612"/>
        <w:gridCol w:w="436"/>
        <w:gridCol w:w="442"/>
        <w:gridCol w:w="436"/>
        <w:gridCol w:w="442"/>
        <w:gridCol w:w="436"/>
        <w:gridCol w:w="442"/>
        <w:gridCol w:w="436"/>
        <w:gridCol w:w="442"/>
        <w:gridCol w:w="436"/>
        <w:gridCol w:w="442"/>
        <w:gridCol w:w="436"/>
        <w:gridCol w:w="442"/>
        <w:gridCol w:w="84"/>
        <w:gridCol w:w="353"/>
        <w:gridCol w:w="442"/>
        <w:gridCol w:w="95"/>
        <w:gridCol w:w="342"/>
        <w:gridCol w:w="442"/>
        <w:gridCol w:w="96"/>
        <w:gridCol w:w="340"/>
        <w:gridCol w:w="442"/>
        <w:gridCol w:w="93"/>
        <w:gridCol w:w="343"/>
        <w:gridCol w:w="442"/>
      </w:tblGrid>
      <w:tr w:rsidR="00EE4DFD" w:rsidRPr="00906E1C" w:rsidTr="00B41EC9">
        <w:trPr>
          <w:cnfStyle w:val="100000000000" w:firstRow="1" w:lastRow="0" w:firstColumn="0" w:lastColumn="0" w:oddVBand="0" w:evenVBand="0" w:oddHBand="0" w:evenHBand="0" w:firstRowFirstColumn="0" w:firstRowLastColumn="0" w:lastRowFirstColumn="0" w:lastRowLastColumn="0"/>
          <w:trHeight w:val="467"/>
          <w:jc w:val="center"/>
        </w:trPr>
        <w:tc>
          <w:tcPr>
            <w:cnfStyle w:val="001000000000" w:firstRow="0" w:lastRow="0" w:firstColumn="1" w:lastColumn="0" w:oddVBand="0" w:evenVBand="0" w:oddHBand="0" w:evenHBand="0" w:firstRowFirstColumn="0" w:firstRowLastColumn="0" w:lastRowFirstColumn="0" w:lastRowLastColumn="0"/>
            <w:tcW w:w="1612" w:type="dxa"/>
            <w:hideMark/>
          </w:tcPr>
          <w:p w:rsidR="00EE4DFD" w:rsidRPr="004650DD" w:rsidRDefault="00EE4DFD" w:rsidP="00B41EC9">
            <w:pPr>
              <w:rPr>
                <w:rFonts w:ascii="Times New Roman" w:eastAsia="Times New Roman" w:hAnsi="Times New Roman" w:cs="Times New Roman"/>
                <w:sz w:val="24"/>
                <w:szCs w:val="24"/>
                <w:lang w:val="bg-BG" w:eastAsia="bg-BG"/>
              </w:rPr>
            </w:pPr>
          </w:p>
        </w:tc>
        <w:tc>
          <w:tcPr>
            <w:tcW w:w="878" w:type="dxa"/>
            <w:gridSpan w:val="2"/>
            <w:hideMark/>
          </w:tcPr>
          <w:p w:rsidR="00EE4DFD" w:rsidRPr="00906E1C" w:rsidRDefault="00EE4DFD" w:rsidP="00B41EC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906E1C">
              <w:rPr>
                <w:rFonts w:ascii="Times New Roman" w:eastAsia="Times New Roman" w:hAnsi="Times New Roman" w:cs="Times New Roman"/>
                <w:color w:val="000000"/>
                <w:lang w:eastAsia="bg-BG"/>
              </w:rPr>
              <w:t>2006</w:t>
            </w:r>
          </w:p>
        </w:tc>
        <w:tc>
          <w:tcPr>
            <w:tcW w:w="878" w:type="dxa"/>
            <w:gridSpan w:val="2"/>
            <w:hideMark/>
          </w:tcPr>
          <w:p w:rsidR="00EE4DFD" w:rsidRPr="00906E1C" w:rsidRDefault="00EE4DFD" w:rsidP="00B41EC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906E1C">
              <w:rPr>
                <w:rFonts w:ascii="Times New Roman" w:eastAsia="Times New Roman" w:hAnsi="Times New Roman" w:cs="Times New Roman"/>
                <w:color w:val="000000"/>
                <w:lang w:eastAsia="bg-BG"/>
              </w:rPr>
              <w:t>2007</w:t>
            </w:r>
          </w:p>
        </w:tc>
        <w:tc>
          <w:tcPr>
            <w:tcW w:w="878" w:type="dxa"/>
            <w:gridSpan w:val="2"/>
            <w:hideMark/>
          </w:tcPr>
          <w:p w:rsidR="00EE4DFD" w:rsidRPr="00906E1C" w:rsidRDefault="00EE4DFD" w:rsidP="00B41EC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906E1C">
              <w:rPr>
                <w:rFonts w:ascii="Times New Roman" w:eastAsia="Times New Roman" w:hAnsi="Times New Roman" w:cs="Times New Roman"/>
                <w:color w:val="000000"/>
                <w:lang w:eastAsia="bg-BG"/>
              </w:rPr>
              <w:t>2008</w:t>
            </w:r>
          </w:p>
        </w:tc>
        <w:tc>
          <w:tcPr>
            <w:tcW w:w="878" w:type="dxa"/>
            <w:gridSpan w:val="2"/>
            <w:hideMark/>
          </w:tcPr>
          <w:p w:rsidR="00EE4DFD" w:rsidRPr="00906E1C" w:rsidRDefault="00EE4DFD" w:rsidP="00B41EC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906E1C">
              <w:rPr>
                <w:rFonts w:ascii="Times New Roman" w:eastAsia="Times New Roman" w:hAnsi="Times New Roman" w:cs="Times New Roman"/>
                <w:color w:val="000000"/>
                <w:lang w:eastAsia="bg-BG"/>
              </w:rPr>
              <w:t>2009</w:t>
            </w:r>
          </w:p>
        </w:tc>
        <w:tc>
          <w:tcPr>
            <w:tcW w:w="878" w:type="dxa"/>
            <w:gridSpan w:val="2"/>
            <w:hideMark/>
          </w:tcPr>
          <w:p w:rsidR="00EE4DFD" w:rsidRPr="00906E1C" w:rsidRDefault="00EE4DFD" w:rsidP="00B41EC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906E1C">
              <w:rPr>
                <w:rFonts w:ascii="Times New Roman" w:eastAsia="Times New Roman" w:hAnsi="Times New Roman" w:cs="Times New Roman"/>
                <w:color w:val="000000"/>
                <w:lang w:eastAsia="bg-BG"/>
              </w:rPr>
              <w:t>2010</w:t>
            </w:r>
          </w:p>
        </w:tc>
        <w:tc>
          <w:tcPr>
            <w:tcW w:w="962" w:type="dxa"/>
            <w:gridSpan w:val="3"/>
            <w:hideMark/>
          </w:tcPr>
          <w:p w:rsidR="00EE4DFD" w:rsidRPr="00906E1C" w:rsidRDefault="00EE4DFD" w:rsidP="00B41EC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906E1C">
              <w:rPr>
                <w:rFonts w:ascii="Times New Roman" w:eastAsia="Times New Roman" w:hAnsi="Times New Roman" w:cs="Times New Roman"/>
                <w:color w:val="000000"/>
                <w:lang w:eastAsia="bg-BG"/>
              </w:rPr>
              <w:t>2011</w:t>
            </w:r>
          </w:p>
        </w:tc>
        <w:tc>
          <w:tcPr>
            <w:tcW w:w="890" w:type="dxa"/>
            <w:gridSpan w:val="3"/>
            <w:hideMark/>
          </w:tcPr>
          <w:p w:rsidR="00EE4DFD" w:rsidRPr="00906E1C" w:rsidRDefault="00EE4DFD" w:rsidP="00B41EC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906E1C">
              <w:rPr>
                <w:rFonts w:ascii="Times New Roman" w:eastAsia="Times New Roman" w:hAnsi="Times New Roman" w:cs="Times New Roman"/>
                <w:color w:val="000000"/>
                <w:lang w:eastAsia="bg-BG"/>
              </w:rPr>
              <w:t>2012</w:t>
            </w:r>
          </w:p>
        </w:tc>
        <w:tc>
          <w:tcPr>
            <w:tcW w:w="880" w:type="dxa"/>
            <w:gridSpan w:val="3"/>
            <w:hideMark/>
          </w:tcPr>
          <w:p w:rsidR="00EE4DFD" w:rsidRPr="00906E1C" w:rsidRDefault="00EE4DFD" w:rsidP="00B41EC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906E1C">
              <w:rPr>
                <w:rFonts w:ascii="Times New Roman" w:eastAsia="Times New Roman" w:hAnsi="Times New Roman" w:cs="Times New Roman"/>
                <w:color w:val="000000"/>
                <w:lang w:eastAsia="bg-BG"/>
              </w:rPr>
              <w:t>2013</w:t>
            </w:r>
          </w:p>
        </w:tc>
        <w:tc>
          <w:tcPr>
            <w:tcW w:w="875" w:type="dxa"/>
            <w:gridSpan w:val="3"/>
            <w:hideMark/>
          </w:tcPr>
          <w:p w:rsidR="00EE4DFD" w:rsidRPr="00906E1C" w:rsidRDefault="00EE4DFD" w:rsidP="00B41EC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906E1C">
              <w:rPr>
                <w:rFonts w:ascii="Times New Roman" w:eastAsia="Times New Roman" w:hAnsi="Times New Roman" w:cs="Times New Roman"/>
                <w:color w:val="000000"/>
                <w:lang w:eastAsia="bg-BG"/>
              </w:rPr>
              <w:t>2014</w:t>
            </w:r>
          </w:p>
        </w:tc>
        <w:tc>
          <w:tcPr>
            <w:tcW w:w="785" w:type="dxa"/>
            <w:gridSpan w:val="2"/>
            <w:hideMark/>
          </w:tcPr>
          <w:p w:rsidR="00EE4DFD" w:rsidRPr="00906E1C" w:rsidRDefault="00EE4DFD" w:rsidP="00B41EC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906E1C">
              <w:rPr>
                <w:rFonts w:ascii="Times New Roman" w:eastAsia="Times New Roman" w:hAnsi="Times New Roman" w:cs="Times New Roman"/>
                <w:color w:val="000000"/>
                <w:lang w:eastAsia="bg-BG"/>
              </w:rPr>
              <w:t>2015</w:t>
            </w:r>
          </w:p>
        </w:tc>
      </w:tr>
      <w:tr w:rsidR="00EE4DFD" w:rsidRPr="00906E1C" w:rsidTr="00B41EC9">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1612" w:type="dxa"/>
            <w:hideMark/>
          </w:tcPr>
          <w:p w:rsidR="00EE4DFD" w:rsidRPr="00906E1C" w:rsidRDefault="00EE4DFD" w:rsidP="00B41EC9">
            <w:pPr>
              <w:jc w:val="center"/>
              <w:rPr>
                <w:rFonts w:ascii="Times New Roman" w:eastAsia="Times New Roman" w:hAnsi="Times New Roman" w:cs="Times New Roman"/>
                <w:color w:val="000000"/>
                <w:lang w:eastAsia="bg-BG"/>
              </w:rPr>
            </w:pPr>
          </w:p>
        </w:tc>
        <w:tc>
          <w:tcPr>
            <w:tcW w:w="436" w:type="dxa"/>
            <w:hideMark/>
          </w:tcPr>
          <w:p w:rsidR="00EE4DFD" w:rsidRPr="00906E1C" w:rsidRDefault="00EE4DFD" w:rsidP="00B41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4"/>
                <w:szCs w:val="14"/>
                <w:lang w:eastAsia="bg-BG"/>
              </w:rPr>
            </w:pPr>
            <w:r w:rsidRPr="00906E1C">
              <w:rPr>
                <w:rFonts w:ascii="Times New Roman" w:eastAsia="Times New Roman" w:hAnsi="Times New Roman" w:cs="Times New Roman"/>
                <w:color w:val="000000"/>
                <w:sz w:val="14"/>
                <w:szCs w:val="14"/>
                <w:lang w:eastAsia="bg-BG"/>
              </w:rPr>
              <w:t>И</w:t>
            </w:r>
          </w:p>
        </w:tc>
        <w:tc>
          <w:tcPr>
            <w:tcW w:w="442" w:type="dxa"/>
            <w:hideMark/>
          </w:tcPr>
          <w:p w:rsidR="00EE4DFD" w:rsidRPr="00906E1C" w:rsidRDefault="00EE4DFD" w:rsidP="00B41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4"/>
                <w:szCs w:val="14"/>
                <w:lang w:eastAsia="bg-BG"/>
              </w:rPr>
            </w:pPr>
            <w:r w:rsidRPr="00906E1C">
              <w:rPr>
                <w:rFonts w:ascii="Times New Roman" w:eastAsia="Times New Roman" w:hAnsi="Times New Roman" w:cs="Times New Roman"/>
                <w:color w:val="000000"/>
                <w:sz w:val="14"/>
                <w:szCs w:val="14"/>
                <w:lang w:eastAsia="bg-BG"/>
              </w:rPr>
              <w:t>ПМ</w:t>
            </w:r>
          </w:p>
        </w:tc>
        <w:tc>
          <w:tcPr>
            <w:tcW w:w="436" w:type="dxa"/>
            <w:hideMark/>
          </w:tcPr>
          <w:p w:rsidR="00EE4DFD" w:rsidRPr="00906E1C" w:rsidRDefault="00EE4DFD" w:rsidP="00B41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4"/>
                <w:szCs w:val="14"/>
                <w:lang w:eastAsia="bg-BG"/>
              </w:rPr>
            </w:pPr>
            <w:r w:rsidRPr="00906E1C">
              <w:rPr>
                <w:rFonts w:ascii="Times New Roman" w:eastAsia="Times New Roman" w:hAnsi="Times New Roman" w:cs="Times New Roman"/>
                <w:color w:val="000000"/>
                <w:sz w:val="14"/>
                <w:szCs w:val="14"/>
                <w:lang w:eastAsia="bg-BG"/>
              </w:rPr>
              <w:t>И</w:t>
            </w:r>
          </w:p>
        </w:tc>
        <w:tc>
          <w:tcPr>
            <w:tcW w:w="442" w:type="dxa"/>
            <w:hideMark/>
          </w:tcPr>
          <w:p w:rsidR="00EE4DFD" w:rsidRPr="00906E1C" w:rsidRDefault="00EE4DFD" w:rsidP="00B41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4"/>
                <w:szCs w:val="14"/>
                <w:lang w:eastAsia="bg-BG"/>
              </w:rPr>
            </w:pPr>
            <w:r w:rsidRPr="00906E1C">
              <w:rPr>
                <w:rFonts w:ascii="Times New Roman" w:eastAsia="Times New Roman" w:hAnsi="Times New Roman" w:cs="Times New Roman"/>
                <w:color w:val="000000"/>
                <w:sz w:val="14"/>
                <w:szCs w:val="14"/>
                <w:lang w:eastAsia="bg-BG"/>
              </w:rPr>
              <w:t>ПМ</w:t>
            </w:r>
          </w:p>
        </w:tc>
        <w:tc>
          <w:tcPr>
            <w:tcW w:w="436" w:type="dxa"/>
            <w:hideMark/>
          </w:tcPr>
          <w:p w:rsidR="00EE4DFD" w:rsidRPr="00906E1C" w:rsidRDefault="00EE4DFD" w:rsidP="00B41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4"/>
                <w:szCs w:val="14"/>
                <w:lang w:eastAsia="bg-BG"/>
              </w:rPr>
            </w:pPr>
            <w:r w:rsidRPr="00906E1C">
              <w:rPr>
                <w:rFonts w:ascii="Times New Roman" w:eastAsia="Times New Roman" w:hAnsi="Times New Roman" w:cs="Times New Roman"/>
                <w:color w:val="000000"/>
                <w:sz w:val="14"/>
                <w:szCs w:val="14"/>
                <w:lang w:eastAsia="bg-BG"/>
              </w:rPr>
              <w:t>И</w:t>
            </w:r>
          </w:p>
        </w:tc>
        <w:tc>
          <w:tcPr>
            <w:tcW w:w="442" w:type="dxa"/>
            <w:hideMark/>
          </w:tcPr>
          <w:p w:rsidR="00EE4DFD" w:rsidRPr="00906E1C" w:rsidRDefault="00EE4DFD" w:rsidP="00B41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4"/>
                <w:szCs w:val="14"/>
                <w:lang w:eastAsia="bg-BG"/>
              </w:rPr>
            </w:pPr>
            <w:r w:rsidRPr="00906E1C">
              <w:rPr>
                <w:rFonts w:ascii="Times New Roman" w:eastAsia="Times New Roman" w:hAnsi="Times New Roman" w:cs="Times New Roman"/>
                <w:color w:val="000000"/>
                <w:sz w:val="14"/>
                <w:szCs w:val="14"/>
                <w:lang w:eastAsia="bg-BG"/>
              </w:rPr>
              <w:t>ПМ</w:t>
            </w:r>
          </w:p>
        </w:tc>
        <w:tc>
          <w:tcPr>
            <w:tcW w:w="436" w:type="dxa"/>
            <w:hideMark/>
          </w:tcPr>
          <w:p w:rsidR="00EE4DFD" w:rsidRPr="00906E1C" w:rsidRDefault="00EE4DFD" w:rsidP="00B41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4"/>
                <w:szCs w:val="14"/>
                <w:lang w:eastAsia="bg-BG"/>
              </w:rPr>
            </w:pPr>
            <w:r w:rsidRPr="00906E1C">
              <w:rPr>
                <w:rFonts w:ascii="Times New Roman" w:eastAsia="Times New Roman" w:hAnsi="Times New Roman" w:cs="Times New Roman"/>
                <w:color w:val="000000"/>
                <w:sz w:val="14"/>
                <w:szCs w:val="14"/>
                <w:lang w:eastAsia="bg-BG"/>
              </w:rPr>
              <w:t>И</w:t>
            </w:r>
          </w:p>
        </w:tc>
        <w:tc>
          <w:tcPr>
            <w:tcW w:w="442" w:type="dxa"/>
            <w:hideMark/>
          </w:tcPr>
          <w:p w:rsidR="00EE4DFD" w:rsidRPr="00906E1C" w:rsidRDefault="00EE4DFD" w:rsidP="00B41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4"/>
                <w:szCs w:val="14"/>
                <w:lang w:eastAsia="bg-BG"/>
              </w:rPr>
            </w:pPr>
            <w:r w:rsidRPr="00906E1C">
              <w:rPr>
                <w:rFonts w:ascii="Times New Roman" w:eastAsia="Times New Roman" w:hAnsi="Times New Roman" w:cs="Times New Roman"/>
                <w:color w:val="000000"/>
                <w:sz w:val="14"/>
                <w:szCs w:val="14"/>
                <w:lang w:eastAsia="bg-BG"/>
              </w:rPr>
              <w:t>ПМ</w:t>
            </w:r>
          </w:p>
        </w:tc>
        <w:tc>
          <w:tcPr>
            <w:tcW w:w="436" w:type="dxa"/>
            <w:hideMark/>
          </w:tcPr>
          <w:p w:rsidR="00EE4DFD" w:rsidRPr="00906E1C" w:rsidRDefault="00EE4DFD" w:rsidP="00B41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4"/>
                <w:szCs w:val="14"/>
                <w:lang w:eastAsia="bg-BG"/>
              </w:rPr>
            </w:pPr>
            <w:r w:rsidRPr="00906E1C">
              <w:rPr>
                <w:rFonts w:ascii="Times New Roman" w:eastAsia="Times New Roman" w:hAnsi="Times New Roman" w:cs="Times New Roman"/>
                <w:color w:val="000000"/>
                <w:sz w:val="14"/>
                <w:szCs w:val="14"/>
                <w:lang w:eastAsia="bg-BG"/>
              </w:rPr>
              <w:t>И</w:t>
            </w:r>
          </w:p>
        </w:tc>
        <w:tc>
          <w:tcPr>
            <w:tcW w:w="442" w:type="dxa"/>
            <w:hideMark/>
          </w:tcPr>
          <w:p w:rsidR="00EE4DFD" w:rsidRPr="00906E1C" w:rsidRDefault="00EE4DFD" w:rsidP="00B41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4"/>
                <w:szCs w:val="14"/>
                <w:lang w:eastAsia="bg-BG"/>
              </w:rPr>
            </w:pPr>
            <w:r w:rsidRPr="00906E1C">
              <w:rPr>
                <w:rFonts w:ascii="Times New Roman" w:eastAsia="Times New Roman" w:hAnsi="Times New Roman" w:cs="Times New Roman"/>
                <w:color w:val="000000"/>
                <w:sz w:val="14"/>
                <w:szCs w:val="14"/>
                <w:lang w:eastAsia="bg-BG"/>
              </w:rPr>
              <w:t>ПМ</w:t>
            </w:r>
          </w:p>
        </w:tc>
        <w:tc>
          <w:tcPr>
            <w:tcW w:w="436" w:type="dxa"/>
            <w:hideMark/>
          </w:tcPr>
          <w:p w:rsidR="00EE4DFD" w:rsidRPr="00906E1C" w:rsidRDefault="00EE4DFD" w:rsidP="00B41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4"/>
                <w:szCs w:val="14"/>
                <w:lang w:eastAsia="bg-BG"/>
              </w:rPr>
            </w:pPr>
            <w:r w:rsidRPr="00906E1C">
              <w:rPr>
                <w:rFonts w:ascii="Times New Roman" w:eastAsia="Times New Roman" w:hAnsi="Times New Roman" w:cs="Times New Roman"/>
                <w:color w:val="000000"/>
                <w:sz w:val="14"/>
                <w:szCs w:val="14"/>
                <w:lang w:eastAsia="bg-BG"/>
              </w:rPr>
              <w:t>И</w:t>
            </w:r>
          </w:p>
        </w:tc>
        <w:tc>
          <w:tcPr>
            <w:tcW w:w="442" w:type="dxa"/>
            <w:hideMark/>
          </w:tcPr>
          <w:p w:rsidR="00EE4DFD" w:rsidRPr="00906E1C" w:rsidRDefault="00EE4DFD" w:rsidP="00B41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4"/>
                <w:szCs w:val="14"/>
                <w:lang w:eastAsia="bg-BG"/>
              </w:rPr>
            </w:pPr>
            <w:r w:rsidRPr="00906E1C">
              <w:rPr>
                <w:rFonts w:ascii="Times New Roman" w:eastAsia="Times New Roman" w:hAnsi="Times New Roman" w:cs="Times New Roman"/>
                <w:color w:val="000000"/>
                <w:sz w:val="14"/>
                <w:szCs w:val="14"/>
                <w:lang w:eastAsia="bg-BG"/>
              </w:rPr>
              <w:t>ПМ</w:t>
            </w:r>
          </w:p>
        </w:tc>
        <w:tc>
          <w:tcPr>
            <w:tcW w:w="437" w:type="dxa"/>
            <w:gridSpan w:val="2"/>
            <w:hideMark/>
          </w:tcPr>
          <w:p w:rsidR="00EE4DFD" w:rsidRPr="00906E1C" w:rsidRDefault="00EE4DFD" w:rsidP="00B41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4"/>
                <w:szCs w:val="14"/>
                <w:lang w:eastAsia="bg-BG"/>
              </w:rPr>
            </w:pPr>
            <w:r w:rsidRPr="00906E1C">
              <w:rPr>
                <w:rFonts w:ascii="Times New Roman" w:eastAsia="Times New Roman" w:hAnsi="Times New Roman" w:cs="Times New Roman"/>
                <w:color w:val="000000"/>
                <w:sz w:val="14"/>
                <w:szCs w:val="14"/>
                <w:lang w:eastAsia="bg-BG"/>
              </w:rPr>
              <w:t>И</w:t>
            </w:r>
          </w:p>
        </w:tc>
        <w:tc>
          <w:tcPr>
            <w:tcW w:w="442" w:type="dxa"/>
            <w:hideMark/>
          </w:tcPr>
          <w:p w:rsidR="00EE4DFD" w:rsidRPr="00906E1C" w:rsidRDefault="00EE4DFD" w:rsidP="00B41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4"/>
                <w:szCs w:val="14"/>
                <w:lang w:eastAsia="bg-BG"/>
              </w:rPr>
            </w:pPr>
            <w:r w:rsidRPr="00906E1C">
              <w:rPr>
                <w:rFonts w:ascii="Times New Roman" w:eastAsia="Times New Roman" w:hAnsi="Times New Roman" w:cs="Times New Roman"/>
                <w:color w:val="000000"/>
                <w:sz w:val="14"/>
                <w:szCs w:val="14"/>
                <w:lang w:eastAsia="bg-BG"/>
              </w:rPr>
              <w:t>ПМ</w:t>
            </w:r>
          </w:p>
        </w:tc>
        <w:tc>
          <w:tcPr>
            <w:tcW w:w="437" w:type="dxa"/>
            <w:gridSpan w:val="2"/>
            <w:hideMark/>
          </w:tcPr>
          <w:p w:rsidR="00EE4DFD" w:rsidRPr="00906E1C" w:rsidRDefault="00EE4DFD" w:rsidP="00B41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4"/>
                <w:szCs w:val="14"/>
                <w:lang w:eastAsia="bg-BG"/>
              </w:rPr>
            </w:pPr>
            <w:r w:rsidRPr="00906E1C">
              <w:rPr>
                <w:rFonts w:ascii="Times New Roman" w:eastAsia="Times New Roman" w:hAnsi="Times New Roman" w:cs="Times New Roman"/>
                <w:color w:val="000000"/>
                <w:sz w:val="14"/>
                <w:szCs w:val="14"/>
                <w:lang w:eastAsia="bg-BG"/>
              </w:rPr>
              <w:t>И</w:t>
            </w:r>
          </w:p>
        </w:tc>
        <w:tc>
          <w:tcPr>
            <w:tcW w:w="442" w:type="dxa"/>
            <w:hideMark/>
          </w:tcPr>
          <w:p w:rsidR="00EE4DFD" w:rsidRPr="00906E1C" w:rsidRDefault="00EE4DFD" w:rsidP="00B41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4"/>
                <w:szCs w:val="14"/>
                <w:lang w:eastAsia="bg-BG"/>
              </w:rPr>
            </w:pPr>
            <w:r w:rsidRPr="00906E1C">
              <w:rPr>
                <w:rFonts w:ascii="Times New Roman" w:eastAsia="Times New Roman" w:hAnsi="Times New Roman" w:cs="Times New Roman"/>
                <w:color w:val="000000"/>
                <w:sz w:val="14"/>
                <w:szCs w:val="14"/>
                <w:lang w:eastAsia="bg-BG"/>
              </w:rPr>
              <w:t>ПМ</w:t>
            </w:r>
          </w:p>
        </w:tc>
        <w:tc>
          <w:tcPr>
            <w:tcW w:w="436" w:type="dxa"/>
            <w:gridSpan w:val="2"/>
            <w:hideMark/>
          </w:tcPr>
          <w:p w:rsidR="00EE4DFD" w:rsidRPr="00906E1C" w:rsidRDefault="00EE4DFD" w:rsidP="00B41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4"/>
                <w:szCs w:val="14"/>
                <w:lang w:eastAsia="bg-BG"/>
              </w:rPr>
            </w:pPr>
            <w:r w:rsidRPr="00906E1C">
              <w:rPr>
                <w:rFonts w:ascii="Times New Roman" w:eastAsia="Times New Roman" w:hAnsi="Times New Roman" w:cs="Times New Roman"/>
                <w:color w:val="000000"/>
                <w:sz w:val="14"/>
                <w:szCs w:val="14"/>
                <w:lang w:eastAsia="bg-BG"/>
              </w:rPr>
              <w:t>И</w:t>
            </w:r>
          </w:p>
        </w:tc>
        <w:tc>
          <w:tcPr>
            <w:tcW w:w="442" w:type="dxa"/>
            <w:hideMark/>
          </w:tcPr>
          <w:p w:rsidR="00EE4DFD" w:rsidRPr="00906E1C" w:rsidRDefault="00EE4DFD" w:rsidP="00B41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4"/>
                <w:szCs w:val="14"/>
                <w:lang w:eastAsia="bg-BG"/>
              </w:rPr>
            </w:pPr>
            <w:r w:rsidRPr="00906E1C">
              <w:rPr>
                <w:rFonts w:ascii="Times New Roman" w:eastAsia="Times New Roman" w:hAnsi="Times New Roman" w:cs="Times New Roman"/>
                <w:color w:val="000000"/>
                <w:sz w:val="14"/>
                <w:szCs w:val="14"/>
                <w:lang w:eastAsia="bg-BG"/>
              </w:rPr>
              <w:t>ПМ</w:t>
            </w:r>
          </w:p>
        </w:tc>
        <w:tc>
          <w:tcPr>
            <w:tcW w:w="436" w:type="dxa"/>
            <w:gridSpan w:val="2"/>
            <w:hideMark/>
          </w:tcPr>
          <w:p w:rsidR="00EE4DFD" w:rsidRPr="00906E1C" w:rsidRDefault="00EE4DFD" w:rsidP="00B41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4"/>
                <w:szCs w:val="14"/>
                <w:lang w:eastAsia="bg-BG"/>
              </w:rPr>
            </w:pPr>
            <w:r w:rsidRPr="00906E1C">
              <w:rPr>
                <w:rFonts w:ascii="Times New Roman" w:eastAsia="Times New Roman" w:hAnsi="Times New Roman" w:cs="Times New Roman"/>
                <w:color w:val="000000"/>
                <w:sz w:val="14"/>
                <w:szCs w:val="14"/>
                <w:lang w:eastAsia="bg-BG"/>
              </w:rPr>
              <w:t>И</w:t>
            </w:r>
          </w:p>
        </w:tc>
        <w:tc>
          <w:tcPr>
            <w:tcW w:w="442" w:type="dxa"/>
            <w:hideMark/>
          </w:tcPr>
          <w:p w:rsidR="00EE4DFD" w:rsidRPr="00906E1C" w:rsidRDefault="00EE4DFD" w:rsidP="00B41E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4"/>
                <w:szCs w:val="14"/>
                <w:lang w:eastAsia="bg-BG"/>
              </w:rPr>
            </w:pPr>
            <w:r w:rsidRPr="00906E1C">
              <w:rPr>
                <w:rFonts w:ascii="Times New Roman" w:eastAsia="Times New Roman" w:hAnsi="Times New Roman" w:cs="Times New Roman"/>
                <w:color w:val="000000"/>
                <w:sz w:val="14"/>
                <w:szCs w:val="14"/>
                <w:lang w:eastAsia="bg-BG"/>
              </w:rPr>
              <w:t>ПМ</w:t>
            </w:r>
          </w:p>
        </w:tc>
      </w:tr>
      <w:tr w:rsidR="00EE4DFD" w:rsidRPr="00906E1C" w:rsidTr="00B41EC9">
        <w:trPr>
          <w:trHeight w:val="467"/>
          <w:jc w:val="center"/>
        </w:trPr>
        <w:tc>
          <w:tcPr>
            <w:cnfStyle w:val="001000000000" w:firstRow="0" w:lastRow="0" w:firstColumn="1" w:lastColumn="0" w:oddVBand="0" w:evenVBand="0" w:oddHBand="0" w:evenHBand="0" w:firstRowFirstColumn="0" w:firstRowLastColumn="0" w:lastRowFirstColumn="0" w:lastRowLastColumn="0"/>
            <w:tcW w:w="1612" w:type="dxa"/>
            <w:hideMark/>
          </w:tcPr>
          <w:p w:rsidR="00EE4DFD" w:rsidRPr="003815C9" w:rsidRDefault="00EE4DFD" w:rsidP="00B41EC9">
            <w:pPr>
              <w:rPr>
                <w:rFonts w:ascii="Times New Roman" w:eastAsia="Times New Roman" w:hAnsi="Times New Roman" w:cs="Times New Roman"/>
                <w:b w:val="0"/>
                <w:sz w:val="20"/>
                <w:szCs w:val="20"/>
                <w:lang w:val="bg-BG" w:eastAsia="bg-BG"/>
              </w:rPr>
            </w:pPr>
            <w:r w:rsidRPr="003815C9">
              <w:rPr>
                <w:rFonts w:ascii="Times New Roman" w:hAnsi="Times New Roman" w:cs="Times New Roman"/>
                <w:b w:val="0"/>
                <w:sz w:val="20"/>
                <w:szCs w:val="20"/>
                <w:lang w:val="bg-BG" w:eastAsia="bg-BG"/>
              </w:rPr>
              <w:t xml:space="preserve">Химия, фармация, </w:t>
            </w:r>
            <w:proofErr w:type="spellStart"/>
            <w:r w:rsidRPr="003815C9">
              <w:rPr>
                <w:rFonts w:ascii="Times New Roman" w:hAnsi="Times New Roman" w:cs="Times New Roman"/>
                <w:b w:val="0"/>
                <w:sz w:val="20"/>
                <w:szCs w:val="20"/>
                <w:lang w:val="bg-BG" w:eastAsia="bg-BG"/>
              </w:rPr>
              <w:t>биотехнологии</w:t>
            </w:r>
            <w:proofErr w:type="spellEnd"/>
          </w:p>
        </w:tc>
        <w:tc>
          <w:tcPr>
            <w:tcW w:w="436" w:type="dxa"/>
            <w:hideMark/>
          </w:tcPr>
          <w:p w:rsidR="00EE4DFD" w:rsidRPr="00906E1C" w:rsidRDefault="00EE4DFD" w:rsidP="00B41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906E1C">
              <w:rPr>
                <w:rFonts w:ascii="Times New Roman" w:eastAsia="Times New Roman" w:hAnsi="Times New Roman" w:cs="Times New Roman"/>
                <w:color w:val="000000"/>
                <w:lang w:eastAsia="bg-BG"/>
              </w:rPr>
              <w:t>5</w:t>
            </w:r>
          </w:p>
        </w:tc>
        <w:tc>
          <w:tcPr>
            <w:tcW w:w="442" w:type="dxa"/>
            <w:hideMark/>
          </w:tcPr>
          <w:p w:rsidR="00EE4DFD" w:rsidRPr="00906E1C" w:rsidRDefault="00EE4DFD" w:rsidP="00B41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p>
        </w:tc>
        <w:tc>
          <w:tcPr>
            <w:tcW w:w="436" w:type="dxa"/>
            <w:hideMark/>
          </w:tcPr>
          <w:p w:rsidR="00EE4DFD" w:rsidRPr="00906E1C" w:rsidRDefault="00EE4DFD" w:rsidP="00B41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906E1C">
              <w:rPr>
                <w:rFonts w:ascii="Times New Roman" w:eastAsia="Times New Roman" w:hAnsi="Times New Roman" w:cs="Times New Roman"/>
                <w:color w:val="000000"/>
                <w:lang w:eastAsia="bg-BG"/>
              </w:rPr>
              <w:t>3</w:t>
            </w:r>
          </w:p>
        </w:tc>
        <w:tc>
          <w:tcPr>
            <w:tcW w:w="442" w:type="dxa"/>
            <w:hideMark/>
          </w:tcPr>
          <w:p w:rsidR="00EE4DFD" w:rsidRPr="00906E1C" w:rsidRDefault="00EE4DFD" w:rsidP="00B41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p>
        </w:tc>
        <w:tc>
          <w:tcPr>
            <w:tcW w:w="436" w:type="dxa"/>
            <w:hideMark/>
          </w:tcPr>
          <w:p w:rsidR="00EE4DFD" w:rsidRPr="00906E1C" w:rsidRDefault="00EE4DFD" w:rsidP="00B41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906E1C">
              <w:rPr>
                <w:rFonts w:ascii="Times New Roman" w:eastAsia="Times New Roman" w:hAnsi="Times New Roman" w:cs="Times New Roman"/>
                <w:color w:val="000000"/>
                <w:lang w:eastAsia="bg-BG"/>
              </w:rPr>
              <w:t>3</w:t>
            </w:r>
          </w:p>
        </w:tc>
        <w:tc>
          <w:tcPr>
            <w:tcW w:w="442" w:type="dxa"/>
            <w:hideMark/>
          </w:tcPr>
          <w:p w:rsidR="00EE4DFD" w:rsidRPr="00906E1C" w:rsidRDefault="00EE4DFD" w:rsidP="00B41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p>
        </w:tc>
        <w:tc>
          <w:tcPr>
            <w:tcW w:w="436" w:type="dxa"/>
            <w:hideMark/>
          </w:tcPr>
          <w:p w:rsidR="00EE4DFD" w:rsidRPr="00906E1C" w:rsidRDefault="00EE4DFD" w:rsidP="00B41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906E1C">
              <w:rPr>
                <w:rFonts w:ascii="Times New Roman" w:eastAsia="Times New Roman" w:hAnsi="Times New Roman" w:cs="Times New Roman"/>
                <w:color w:val="000000"/>
                <w:lang w:eastAsia="bg-BG"/>
              </w:rPr>
              <w:t>10</w:t>
            </w:r>
          </w:p>
        </w:tc>
        <w:tc>
          <w:tcPr>
            <w:tcW w:w="442" w:type="dxa"/>
            <w:hideMark/>
          </w:tcPr>
          <w:p w:rsidR="00EE4DFD" w:rsidRPr="00906E1C" w:rsidRDefault="00EE4DFD" w:rsidP="00B41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906E1C">
              <w:rPr>
                <w:rFonts w:ascii="Times New Roman" w:eastAsia="Times New Roman" w:hAnsi="Times New Roman" w:cs="Times New Roman"/>
                <w:color w:val="000000"/>
                <w:lang w:eastAsia="bg-BG"/>
              </w:rPr>
              <w:t>1</w:t>
            </w:r>
          </w:p>
        </w:tc>
        <w:tc>
          <w:tcPr>
            <w:tcW w:w="436" w:type="dxa"/>
            <w:hideMark/>
          </w:tcPr>
          <w:p w:rsidR="00EE4DFD" w:rsidRPr="00906E1C" w:rsidRDefault="00EE4DFD" w:rsidP="00B41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906E1C">
              <w:rPr>
                <w:rFonts w:ascii="Times New Roman" w:eastAsia="Times New Roman" w:hAnsi="Times New Roman" w:cs="Times New Roman"/>
                <w:color w:val="000000"/>
                <w:lang w:eastAsia="bg-BG"/>
              </w:rPr>
              <w:t>4</w:t>
            </w:r>
          </w:p>
        </w:tc>
        <w:tc>
          <w:tcPr>
            <w:tcW w:w="442" w:type="dxa"/>
            <w:hideMark/>
          </w:tcPr>
          <w:p w:rsidR="00EE4DFD" w:rsidRPr="00906E1C" w:rsidRDefault="00EE4DFD" w:rsidP="00B41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906E1C">
              <w:rPr>
                <w:rFonts w:ascii="Times New Roman" w:eastAsia="Times New Roman" w:hAnsi="Times New Roman" w:cs="Times New Roman"/>
                <w:color w:val="000000"/>
                <w:lang w:eastAsia="bg-BG"/>
              </w:rPr>
              <w:t>3</w:t>
            </w:r>
          </w:p>
        </w:tc>
        <w:tc>
          <w:tcPr>
            <w:tcW w:w="436" w:type="dxa"/>
            <w:hideMark/>
          </w:tcPr>
          <w:p w:rsidR="00EE4DFD" w:rsidRPr="00906E1C" w:rsidRDefault="00EE4DFD" w:rsidP="00B41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906E1C">
              <w:rPr>
                <w:rFonts w:ascii="Times New Roman" w:eastAsia="Times New Roman" w:hAnsi="Times New Roman" w:cs="Times New Roman"/>
                <w:color w:val="000000"/>
                <w:lang w:eastAsia="bg-BG"/>
              </w:rPr>
              <w:t>9</w:t>
            </w:r>
          </w:p>
        </w:tc>
        <w:tc>
          <w:tcPr>
            <w:tcW w:w="442" w:type="dxa"/>
            <w:hideMark/>
          </w:tcPr>
          <w:p w:rsidR="00EE4DFD" w:rsidRPr="00906E1C" w:rsidRDefault="00EE4DFD" w:rsidP="00B41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906E1C">
              <w:rPr>
                <w:rFonts w:ascii="Times New Roman" w:eastAsia="Times New Roman" w:hAnsi="Times New Roman" w:cs="Times New Roman"/>
                <w:color w:val="000000"/>
                <w:lang w:eastAsia="bg-BG"/>
              </w:rPr>
              <w:t>2</w:t>
            </w:r>
          </w:p>
        </w:tc>
        <w:tc>
          <w:tcPr>
            <w:tcW w:w="437" w:type="dxa"/>
            <w:gridSpan w:val="2"/>
            <w:hideMark/>
          </w:tcPr>
          <w:p w:rsidR="00EE4DFD" w:rsidRPr="00906E1C" w:rsidRDefault="00EE4DFD" w:rsidP="00B41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906E1C">
              <w:rPr>
                <w:rFonts w:ascii="Times New Roman" w:eastAsia="Times New Roman" w:hAnsi="Times New Roman" w:cs="Times New Roman"/>
                <w:color w:val="000000"/>
                <w:lang w:eastAsia="bg-BG"/>
              </w:rPr>
              <w:t>9</w:t>
            </w:r>
          </w:p>
        </w:tc>
        <w:tc>
          <w:tcPr>
            <w:tcW w:w="442" w:type="dxa"/>
            <w:hideMark/>
          </w:tcPr>
          <w:p w:rsidR="00EE4DFD" w:rsidRPr="00906E1C" w:rsidRDefault="00EE4DFD" w:rsidP="00B41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p>
        </w:tc>
        <w:tc>
          <w:tcPr>
            <w:tcW w:w="437" w:type="dxa"/>
            <w:gridSpan w:val="2"/>
            <w:hideMark/>
          </w:tcPr>
          <w:p w:rsidR="00EE4DFD" w:rsidRPr="00906E1C" w:rsidRDefault="00EE4DFD" w:rsidP="00B41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906E1C">
              <w:rPr>
                <w:rFonts w:ascii="Times New Roman" w:eastAsia="Times New Roman" w:hAnsi="Times New Roman" w:cs="Times New Roman"/>
                <w:color w:val="000000"/>
                <w:lang w:eastAsia="bg-BG"/>
              </w:rPr>
              <w:t>7</w:t>
            </w:r>
          </w:p>
        </w:tc>
        <w:tc>
          <w:tcPr>
            <w:tcW w:w="442" w:type="dxa"/>
            <w:hideMark/>
          </w:tcPr>
          <w:p w:rsidR="00EE4DFD" w:rsidRPr="00906E1C" w:rsidRDefault="00EE4DFD" w:rsidP="00B41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906E1C">
              <w:rPr>
                <w:rFonts w:ascii="Times New Roman" w:eastAsia="Times New Roman" w:hAnsi="Times New Roman" w:cs="Times New Roman"/>
                <w:color w:val="000000"/>
                <w:lang w:eastAsia="bg-BG"/>
              </w:rPr>
              <w:t>2</w:t>
            </w:r>
          </w:p>
        </w:tc>
        <w:tc>
          <w:tcPr>
            <w:tcW w:w="436" w:type="dxa"/>
            <w:gridSpan w:val="2"/>
            <w:hideMark/>
          </w:tcPr>
          <w:p w:rsidR="00EE4DFD" w:rsidRPr="00906E1C" w:rsidRDefault="00EE4DFD" w:rsidP="00B41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906E1C">
              <w:rPr>
                <w:rFonts w:ascii="Times New Roman" w:eastAsia="Times New Roman" w:hAnsi="Times New Roman" w:cs="Times New Roman"/>
                <w:color w:val="000000"/>
                <w:lang w:eastAsia="bg-BG"/>
              </w:rPr>
              <w:t>11</w:t>
            </w:r>
          </w:p>
        </w:tc>
        <w:tc>
          <w:tcPr>
            <w:tcW w:w="442" w:type="dxa"/>
            <w:hideMark/>
          </w:tcPr>
          <w:p w:rsidR="00EE4DFD" w:rsidRPr="00906E1C" w:rsidRDefault="00EE4DFD" w:rsidP="00B41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906E1C">
              <w:rPr>
                <w:rFonts w:ascii="Times New Roman" w:eastAsia="Times New Roman" w:hAnsi="Times New Roman" w:cs="Times New Roman"/>
                <w:color w:val="000000"/>
                <w:lang w:eastAsia="bg-BG"/>
              </w:rPr>
              <w:t>3</w:t>
            </w:r>
          </w:p>
        </w:tc>
        <w:tc>
          <w:tcPr>
            <w:tcW w:w="436" w:type="dxa"/>
            <w:gridSpan w:val="2"/>
            <w:hideMark/>
          </w:tcPr>
          <w:p w:rsidR="00EE4DFD" w:rsidRPr="00906E1C" w:rsidRDefault="00EE4DFD" w:rsidP="00B41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906E1C">
              <w:rPr>
                <w:rFonts w:ascii="Times New Roman" w:eastAsia="Times New Roman" w:hAnsi="Times New Roman" w:cs="Times New Roman"/>
                <w:color w:val="000000"/>
                <w:lang w:eastAsia="bg-BG"/>
              </w:rPr>
              <w:t>5</w:t>
            </w:r>
          </w:p>
        </w:tc>
        <w:tc>
          <w:tcPr>
            <w:tcW w:w="442" w:type="dxa"/>
            <w:hideMark/>
          </w:tcPr>
          <w:p w:rsidR="00EE4DFD" w:rsidRPr="00906E1C" w:rsidRDefault="00EE4DFD" w:rsidP="00B41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906E1C">
              <w:rPr>
                <w:rFonts w:ascii="Times New Roman" w:eastAsia="Times New Roman" w:hAnsi="Times New Roman" w:cs="Times New Roman"/>
                <w:color w:val="000000"/>
                <w:lang w:eastAsia="bg-BG"/>
              </w:rPr>
              <w:t>6</w:t>
            </w:r>
          </w:p>
        </w:tc>
      </w:tr>
      <w:tr w:rsidR="00EE4DFD" w:rsidRPr="00906E1C" w:rsidTr="00B41EC9">
        <w:trPr>
          <w:cnfStyle w:val="000000100000" w:firstRow="0" w:lastRow="0" w:firstColumn="0" w:lastColumn="0" w:oddVBand="0" w:evenVBand="0" w:oddHBand="1" w:evenHBand="0" w:firstRowFirstColumn="0" w:firstRowLastColumn="0" w:lastRowFirstColumn="0" w:lastRowLastColumn="0"/>
          <w:trHeight w:hRule="exact" w:val="725"/>
          <w:jc w:val="center"/>
        </w:trPr>
        <w:tc>
          <w:tcPr>
            <w:cnfStyle w:val="001000000000" w:firstRow="0" w:lastRow="0" w:firstColumn="1" w:lastColumn="0" w:oddVBand="0" w:evenVBand="0" w:oddHBand="0" w:evenHBand="0" w:firstRowFirstColumn="0" w:firstRowLastColumn="0" w:lastRowFirstColumn="0" w:lastRowLastColumn="0"/>
            <w:tcW w:w="1612" w:type="dxa"/>
            <w:hideMark/>
          </w:tcPr>
          <w:p w:rsidR="00EE4DFD" w:rsidRPr="003815C9" w:rsidRDefault="00EE4DFD" w:rsidP="00B41EC9">
            <w:pPr>
              <w:rPr>
                <w:rFonts w:ascii="Times New Roman" w:eastAsia="Times New Roman" w:hAnsi="Times New Roman" w:cs="Times New Roman"/>
                <w:b w:val="0"/>
                <w:sz w:val="20"/>
                <w:szCs w:val="20"/>
                <w:lang w:val="bg-BG" w:eastAsia="bg-BG"/>
              </w:rPr>
            </w:pPr>
            <w:r w:rsidRPr="003815C9">
              <w:rPr>
                <w:rFonts w:ascii="Times New Roman" w:hAnsi="Times New Roman" w:cs="Times New Roman"/>
                <w:b w:val="0"/>
                <w:sz w:val="20"/>
                <w:szCs w:val="20"/>
                <w:lang w:val="bg-BG" w:eastAsia="bg-BG"/>
              </w:rPr>
              <w:t>Електроника, електротехника, лазерна техника</w:t>
            </w:r>
          </w:p>
        </w:tc>
        <w:tc>
          <w:tcPr>
            <w:tcW w:w="436" w:type="dxa"/>
            <w:hideMark/>
          </w:tcPr>
          <w:p w:rsidR="00EE4DFD" w:rsidRPr="00906E1C" w:rsidRDefault="00EE4DFD"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906E1C">
              <w:rPr>
                <w:rFonts w:ascii="Times New Roman" w:eastAsia="Times New Roman" w:hAnsi="Times New Roman" w:cs="Times New Roman"/>
                <w:color w:val="000000"/>
                <w:lang w:eastAsia="bg-BG"/>
              </w:rPr>
              <w:t>7</w:t>
            </w:r>
          </w:p>
        </w:tc>
        <w:tc>
          <w:tcPr>
            <w:tcW w:w="442" w:type="dxa"/>
            <w:hideMark/>
          </w:tcPr>
          <w:p w:rsidR="00EE4DFD" w:rsidRPr="00906E1C" w:rsidRDefault="00EE4DFD"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906E1C">
              <w:rPr>
                <w:rFonts w:ascii="Times New Roman" w:eastAsia="Times New Roman" w:hAnsi="Times New Roman" w:cs="Times New Roman"/>
                <w:color w:val="000000"/>
                <w:lang w:eastAsia="bg-BG"/>
              </w:rPr>
              <w:t>4</w:t>
            </w:r>
          </w:p>
        </w:tc>
        <w:tc>
          <w:tcPr>
            <w:tcW w:w="436" w:type="dxa"/>
            <w:hideMark/>
          </w:tcPr>
          <w:p w:rsidR="00EE4DFD" w:rsidRPr="00906E1C" w:rsidRDefault="00EE4DFD"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906E1C">
              <w:rPr>
                <w:rFonts w:ascii="Times New Roman" w:eastAsia="Times New Roman" w:hAnsi="Times New Roman" w:cs="Times New Roman"/>
                <w:color w:val="000000"/>
                <w:lang w:eastAsia="bg-BG"/>
              </w:rPr>
              <w:t>8</w:t>
            </w:r>
          </w:p>
        </w:tc>
        <w:tc>
          <w:tcPr>
            <w:tcW w:w="442" w:type="dxa"/>
            <w:hideMark/>
          </w:tcPr>
          <w:p w:rsidR="00EE4DFD" w:rsidRPr="00906E1C" w:rsidRDefault="00EE4DFD"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p>
        </w:tc>
        <w:tc>
          <w:tcPr>
            <w:tcW w:w="436" w:type="dxa"/>
            <w:hideMark/>
          </w:tcPr>
          <w:p w:rsidR="00EE4DFD" w:rsidRPr="00906E1C" w:rsidRDefault="00EE4DFD"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906E1C">
              <w:rPr>
                <w:rFonts w:ascii="Times New Roman" w:eastAsia="Times New Roman" w:hAnsi="Times New Roman" w:cs="Times New Roman"/>
                <w:color w:val="000000"/>
                <w:lang w:eastAsia="bg-BG"/>
              </w:rPr>
              <w:t>12</w:t>
            </w:r>
          </w:p>
        </w:tc>
        <w:tc>
          <w:tcPr>
            <w:tcW w:w="442" w:type="dxa"/>
            <w:hideMark/>
          </w:tcPr>
          <w:p w:rsidR="00EE4DFD" w:rsidRPr="00906E1C" w:rsidRDefault="00EE4DFD"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p>
        </w:tc>
        <w:tc>
          <w:tcPr>
            <w:tcW w:w="436" w:type="dxa"/>
            <w:hideMark/>
          </w:tcPr>
          <w:p w:rsidR="00EE4DFD" w:rsidRPr="00906E1C" w:rsidRDefault="00EE4DFD"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906E1C">
              <w:rPr>
                <w:rFonts w:ascii="Times New Roman" w:eastAsia="Times New Roman" w:hAnsi="Times New Roman" w:cs="Times New Roman"/>
                <w:color w:val="000000"/>
                <w:lang w:eastAsia="bg-BG"/>
              </w:rPr>
              <w:t>12</w:t>
            </w:r>
          </w:p>
        </w:tc>
        <w:tc>
          <w:tcPr>
            <w:tcW w:w="442" w:type="dxa"/>
            <w:hideMark/>
          </w:tcPr>
          <w:p w:rsidR="00EE4DFD" w:rsidRPr="00906E1C" w:rsidRDefault="00EE4DFD"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906E1C">
              <w:rPr>
                <w:rFonts w:ascii="Times New Roman" w:eastAsia="Times New Roman" w:hAnsi="Times New Roman" w:cs="Times New Roman"/>
                <w:color w:val="000000"/>
                <w:lang w:eastAsia="bg-BG"/>
              </w:rPr>
              <w:t>3</w:t>
            </w:r>
          </w:p>
        </w:tc>
        <w:tc>
          <w:tcPr>
            <w:tcW w:w="436" w:type="dxa"/>
            <w:hideMark/>
          </w:tcPr>
          <w:p w:rsidR="00EE4DFD" w:rsidRPr="00906E1C" w:rsidRDefault="00EE4DFD"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906E1C">
              <w:rPr>
                <w:rFonts w:ascii="Times New Roman" w:eastAsia="Times New Roman" w:hAnsi="Times New Roman" w:cs="Times New Roman"/>
                <w:color w:val="000000"/>
                <w:lang w:eastAsia="bg-BG"/>
              </w:rPr>
              <w:t>19</w:t>
            </w:r>
          </w:p>
        </w:tc>
        <w:tc>
          <w:tcPr>
            <w:tcW w:w="442" w:type="dxa"/>
            <w:hideMark/>
          </w:tcPr>
          <w:p w:rsidR="00EE4DFD" w:rsidRPr="00906E1C" w:rsidRDefault="00EE4DFD"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906E1C">
              <w:rPr>
                <w:rFonts w:ascii="Times New Roman" w:eastAsia="Times New Roman" w:hAnsi="Times New Roman" w:cs="Times New Roman"/>
                <w:color w:val="000000"/>
                <w:lang w:eastAsia="bg-BG"/>
              </w:rPr>
              <w:t>1</w:t>
            </w:r>
          </w:p>
        </w:tc>
        <w:tc>
          <w:tcPr>
            <w:tcW w:w="436" w:type="dxa"/>
            <w:hideMark/>
          </w:tcPr>
          <w:p w:rsidR="00EE4DFD" w:rsidRPr="00906E1C" w:rsidRDefault="00EE4DFD"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906E1C">
              <w:rPr>
                <w:rFonts w:ascii="Times New Roman" w:eastAsia="Times New Roman" w:hAnsi="Times New Roman" w:cs="Times New Roman"/>
                <w:color w:val="000000"/>
                <w:lang w:eastAsia="bg-BG"/>
              </w:rPr>
              <w:t>16</w:t>
            </w:r>
          </w:p>
        </w:tc>
        <w:tc>
          <w:tcPr>
            <w:tcW w:w="442" w:type="dxa"/>
            <w:hideMark/>
          </w:tcPr>
          <w:p w:rsidR="00EE4DFD" w:rsidRPr="00906E1C" w:rsidRDefault="00EE4DFD"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906E1C">
              <w:rPr>
                <w:rFonts w:ascii="Times New Roman" w:eastAsia="Times New Roman" w:hAnsi="Times New Roman" w:cs="Times New Roman"/>
                <w:color w:val="000000"/>
                <w:lang w:eastAsia="bg-BG"/>
              </w:rPr>
              <w:t>1</w:t>
            </w:r>
          </w:p>
        </w:tc>
        <w:tc>
          <w:tcPr>
            <w:tcW w:w="437" w:type="dxa"/>
            <w:gridSpan w:val="2"/>
            <w:hideMark/>
          </w:tcPr>
          <w:p w:rsidR="00EE4DFD" w:rsidRPr="00906E1C" w:rsidRDefault="00EE4DFD"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906E1C">
              <w:rPr>
                <w:rFonts w:ascii="Times New Roman" w:eastAsia="Times New Roman" w:hAnsi="Times New Roman" w:cs="Times New Roman"/>
                <w:color w:val="000000"/>
                <w:lang w:eastAsia="bg-BG"/>
              </w:rPr>
              <w:t>11</w:t>
            </w:r>
          </w:p>
        </w:tc>
        <w:tc>
          <w:tcPr>
            <w:tcW w:w="442" w:type="dxa"/>
            <w:hideMark/>
          </w:tcPr>
          <w:p w:rsidR="00EE4DFD" w:rsidRPr="00906E1C" w:rsidRDefault="00EE4DFD"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906E1C">
              <w:rPr>
                <w:rFonts w:ascii="Times New Roman" w:eastAsia="Times New Roman" w:hAnsi="Times New Roman" w:cs="Times New Roman"/>
                <w:color w:val="000000"/>
                <w:lang w:eastAsia="bg-BG"/>
              </w:rPr>
              <w:t>5</w:t>
            </w:r>
          </w:p>
        </w:tc>
        <w:tc>
          <w:tcPr>
            <w:tcW w:w="437" w:type="dxa"/>
            <w:gridSpan w:val="2"/>
            <w:hideMark/>
          </w:tcPr>
          <w:p w:rsidR="00EE4DFD" w:rsidRPr="00906E1C" w:rsidRDefault="00EE4DFD"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906E1C">
              <w:rPr>
                <w:rFonts w:ascii="Times New Roman" w:eastAsia="Times New Roman" w:hAnsi="Times New Roman" w:cs="Times New Roman"/>
                <w:color w:val="000000"/>
                <w:lang w:eastAsia="bg-BG"/>
              </w:rPr>
              <w:t>17</w:t>
            </w:r>
          </w:p>
        </w:tc>
        <w:tc>
          <w:tcPr>
            <w:tcW w:w="442" w:type="dxa"/>
            <w:hideMark/>
          </w:tcPr>
          <w:p w:rsidR="00EE4DFD" w:rsidRPr="00906E1C" w:rsidRDefault="00EE4DFD"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906E1C">
              <w:rPr>
                <w:rFonts w:ascii="Times New Roman" w:eastAsia="Times New Roman" w:hAnsi="Times New Roman" w:cs="Times New Roman"/>
                <w:color w:val="000000"/>
                <w:lang w:eastAsia="bg-BG"/>
              </w:rPr>
              <w:t>5</w:t>
            </w:r>
          </w:p>
        </w:tc>
        <w:tc>
          <w:tcPr>
            <w:tcW w:w="436" w:type="dxa"/>
            <w:gridSpan w:val="2"/>
            <w:hideMark/>
          </w:tcPr>
          <w:p w:rsidR="00EE4DFD" w:rsidRPr="00906E1C" w:rsidRDefault="00EE4DFD"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906E1C">
              <w:rPr>
                <w:rFonts w:ascii="Times New Roman" w:eastAsia="Times New Roman" w:hAnsi="Times New Roman" w:cs="Times New Roman"/>
                <w:color w:val="000000"/>
                <w:lang w:eastAsia="bg-BG"/>
              </w:rPr>
              <w:t>16</w:t>
            </w:r>
          </w:p>
        </w:tc>
        <w:tc>
          <w:tcPr>
            <w:tcW w:w="442" w:type="dxa"/>
            <w:hideMark/>
          </w:tcPr>
          <w:p w:rsidR="00EE4DFD" w:rsidRPr="00906E1C" w:rsidRDefault="00EE4DFD"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906E1C">
              <w:rPr>
                <w:rFonts w:ascii="Times New Roman" w:eastAsia="Times New Roman" w:hAnsi="Times New Roman" w:cs="Times New Roman"/>
                <w:color w:val="000000"/>
                <w:lang w:eastAsia="bg-BG"/>
              </w:rPr>
              <w:t>6</w:t>
            </w:r>
          </w:p>
        </w:tc>
        <w:tc>
          <w:tcPr>
            <w:tcW w:w="436" w:type="dxa"/>
            <w:gridSpan w:val="2"/>
            <w:hideMark/>
          </w:tcPr>
          <w:p w:rsidR="00EE4DFD" w:rsidRPr="00906E1C" w:rsidRDefault="00EE4DFD"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906E1C">
              <w:rPr>
                <w:rFonts w:ascii="Times New Roman" w:eastAsia="Times New Roman" w:hAnsi="Times New Roman" w:cs="Times New Roman"/>
                <w:color w:val="000000"/>
                <w:lang w:eastAsia="bg-BG"/>
              </w:rPr>
              <w:t>28</w:t>
            </w:r>
          </w:p>
        </w:tc>
        <w:tc>
          <w:tcPr>
            <w:tcW w:w="442" w:type="dxa"/>
            <w:hideMark/>
          </w:tcPr>
          <w:p w:rsidR="00EE4DFD" w:rsidRPr="00906E1C" w:rsidRDefault="00EE4DFD"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906E1C">
              <w:rPr>
                <w:rFonts w:ascii="Times New Roman" w:eastAsia="Times New Roman" w:hAnsi="Times New Roman" w:cs="Times New Roman"/>
                <w:color w:val="000000"/>
                <w:lang w:eastAsia="bg-BG"/>
              </w:rPr>
              <w:t>6</w:t>
            </w:r>
          </w:p>
        </w:tc>
      </w:tr>
      <w:tr w:rsidR="00EE4DFD" w:rsidRPr="00906E1C" w:rsidTr="00B41EC9">
        <w:trPr>
          <w:trHeight w:hRule="exact" w:val="438"/>
          <w:jc w:val="center"/>
        </w:trPr>
        <w:tc>
          <w:tcPr>
            <w:cnfStyle w:val="001000000000" w:firstRow="0" w:lastRow="0" w:firstColumn="1" w:lastColumn="0" w:oddVBand="0" w:evenVBand="0" w:oddHBand="0" w:evenHBand="0" w:firstRowFirstColumn="0" w:firstRowLastColumn="0" w:lastRowFirstColumn="0" w:lastRowLastColumn="0"/>
            <w:tcW w:w="1612" w:type="dxa"/>
            <w:hideMark/>
          </w:tcPr>
          <w:p w:rsidR="00EE4DFD" w:rsidRPr="003815C9" w:rsidRDefault="00EE4DFD" w:rsidP="00B41EC9">
            <w:pPr>
              <w:rPr>
                <w:rFonts w:ascii="Times New Roman" w:eastAsia="Times New Roman" w:hAnsi="Times New Roman" w:cs="Times New Roman"/>
                <w:b w:val="0"/>
                <w:sz w:val="20"/>
                <w:szCs w:val="20"/>
                <w:lang w:val="bg-BG" w:eastAsia="bg-BG"/>
              </w:rPr>
            </w:pPr>
            <w:r w:rsidRPr="003815C9">
              <w:rPr>
                <w:rFonts w:ascii="Times New Roman" w:eastAsia="Times New Roman" w:hAnsi="Times New Roman" w:cs="Times New Roman"/>
                <w:b w:val="0"/>
                <w:sz w:val="20"/>
                <w:szCs w:val="20"/>
                <w:lang w:val="bg-BG" w:eastAsia="bg-BG"/>
              </w:rPr>
              <w:t>Машиностроене</w:t>
            </w:r>
          </w:p>
        </w:tc>
        <w:tc>
          <w:tcPr>
            <w:tcW w:w="436" w:type="dxa"/>
            <w:hideMark/>
          </w:tcPr>
          <w:p w:rsidR="00EE4DFD" w:rsidRPr="00906E1C" w:rsidRDefault="00EE4DFD" w:rsidP="00B41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906E1C">
              <w:rPr>
                <w:rFonts w:ascii="Times New Roman" w:eastAsia="Times New Roman" w:hAnsi="Times New Roman" w:cs="Times New Roman"/>
                <w:color w:val="000000"/>
                <w:lang w:eastAsia="bg-BG"/>
              </w:rPr>
              <w:t>6</w:t>
            </w:r>
          </w:p>
        </w:tc>
        <w:tc>
          <w:tcPr>
            <w:tcW w:w="442" w:type="dxa"/>
            <w:hideMark/>
          </w:tcPr>
          <w:p w:rsidR="00EE4DFD" w:rsidRPr="00906E1C" w:rsidRDefault="00EE4DFD" w:rsidP="00B41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p>
        </w:tc>
        <w:tc>
          <w:tcPr>
            <w:tcW w:w="436" w:type="dxa"/>
            <w:hideMark/>
          </w:tcPr>
          <w:p w:rsidR="00EE4DFD" w:rsidRPr="00906E1C" w:rsidRDefault="00EE4DFD" w:rsidP="00B41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906E1C">
              <w:rPr>
                <w:rFonts w:ascii="Times New Roman" w:eastAsia="Times New Roman" w:hAnsi="Times New Roman" w:cs="Times New Roman"/>
                <w:color w:val="000000"/>
                <w:lang w:eastAsia="bg-BG"/>
              </w:rPr>
              <w:t>6</w:t>
            </w:r>
          </w:p>
        </w:tc>
        <w:tc>
          <w:tcPr>
            <w:tcW w:w="442" w:type="dxa"/>
            <w:hideMark/>
          </w:tcPr>
          <w:p w:rsidR="00EE4DFD" w:rsidRPr="00906E1C" w:rsidRDefault="00EE4DFD" w:rsidP="00B41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p>
        </w:tc>
        <w:tc>
          <w:tcPr>
            <w:tcW w:w="436" w:type="dxa"/>
            <w:hideMark/>
          </w:tcPr>
          <w:p w:rsidR="00EE4DFD" w:rsidRPr="00906E1C" w:rsidRDefault="00EE4DFD" w:rsidP="00B41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906E1C">
              <w:rPr>
                <w:rFonts w:ascii="Times New Roman" w:eastAsia="Times New Roman" w:hAnsi="Times New Roman" w:cs="Times New Roman"/>
                <w:color w:val="000000"/>
                <w:lang w:eastAsia="bg-BG"/>
              </w:rPr>
              <w:t>2</w:t>
            </w:r>
          </w:p>
        </w:tc>
        <w:tc>
          <w:tcPr>
            <w:tcW w:w="442" w:type="dxa"/>
            <w:hideMark/>
          </w:tcPr>
          <w:p w:rsidR="00EE4DFD" w:rsidRPr="00906E1C" w:rsidRDefault="00EE4DFD" w:rsidP="00B41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p>
        </w:tc>
        <w:tc>
          <w:tcPr>
            <w:tcW w:w="436" w:type="dxa"/>
            <w:hideMark/>
          </w:tcPr>
          <w:p w:rsidR="00EE4DFD" w:rsidRPr="00906E1C" w:rsidRDefault="00EE4DFD" w:rsidP="00B41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906E1C">
              <w:rPr>
                <w:rFonts w:ascii="Times New Roman" w:eastAsia="Times New Roman" w:hAnsi="Times New Roman" w:cs="Times New Roman"/>
                <w:color w:val="000000"/>
                <w:lang w:eastAsia="bg-BG"/>
              </w:rPr>
              <w:t>6</w:t>
            </w:r>
          </w:p>
        </w:tc>
        <w:tc>
          <w:tcPr>
            <w:tcW w:w="442" w:type="dxa"/>
            <w:hideMark/>
          </w:tcPr>
          <w:p w:rsidR="00EE4DFD" w:rsidRPr="00906E1C" w:rsidRDefault="00EE4DFD" w:rsidP="00B41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906E1C">
              <w:rPr>
                <w:rFonts w:ascii="Times New Roman" w:eastAsia="Times New Roman" w:hAnsi="Times New Roman" w:cs="Times New Roman"/>
                <w:color w:val="000000"/>
                <w:lang w:eastAsia="bg-BG"/>
              </w:rPr>
              <w:t>2</w:t>
            </w:r>
          </w:p>
        </w:tc>
        <w:tc>
          <w:tcPr>
            <w:tcW w:w="436" w:type="dxa"/>
            <w:hideMark/>
          </w:tcPr>
          <w:p w:rsidR="00EE4DFD" w:rsidRPr="00906E1C" w:rsidRDefault="00EE4DFD" w:rsidP="00B41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906E1C">
              <w:rPr>
                <w:rFonts w:ascii="Times New Roman" w:eastAsia="Times New Roman" w:hAnsi="Times New Roman" w:cs="Times New Roman"/>
                <w:color w:val="000000"/>
                <w:lang w:eastAsia="bg-BG"/>
              </w:rPr>
              <w:t>6</w:t>
            </w:r>
          </w:p>
        </w:tc>
        <w:tc>
          <w:tcPr>
            <w:tcW w:w="442" w:type="dxa"/>
            <w:hideMark/>
          </w:tcPr>
          <w:p w:rsidR="00EE4DFD" w:rsidRPr="00906E1C" w:rsidRDefault="00EE4DFD" w:rsidP="00B41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906E1C">
              <w:rPr>
                <w:rFonts w:ascii="Times New Roman" w:eastAsia="Times New Roman" w:hAnsi="Times New Roman" w:cs="Times New Roman"/>
                <w:color w:val="000000"/>
                <w:lang w:eastAsia="bg-BG"/>
              </w:rPr>
              <w:t>2</w:t>
            </w:r>
          </w:p>
        </w:tc>
        <w:tc>
          <w:tcPr>
            <w:tcW w:w="436" w:type="dxa"/>
            <w:hideMark/>
          </w:tcPr>
          <w:p w:rsidR="00EE4DFD" w:rsidRPr="00906E1C" w:rsidRDefault="00EE4DFD" w:rsidP="00B41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906E1C">
              <w:rPr>
                <w:rFonts w:ascii="Times New Roman" w:eastAsia="Times New Roman" w:hAnsi="Times New Roman" w:cs="Times New Roman"/>
                <w:color w:val="000000"/>
                <w:lang w:eastAsia="bg-BG"/>
              </w:rPr>
              <w:t>4</w:t>
            </w:r>
          </w:p>
        </w:tc>
        <w:tc>
          <w:tcPr>
            <w:tcW w:w="442" w:type="dxa"/>
            <w:hideMark/>
          </w:tcPr>
          <w:p w:rsidR="00EE4DFD" w:rsidRPr="00906E1C" w:rsidRDefault="00EE4DFD" w:rsidP="00B41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906E1C">
              <w:rPr>
                <w:rFonts w:ascii="Times New Roman" w:eastAsia="Times New Roman" w:hAnsi="Times New Roman" w:cs="Times New Roman"/>
                <w:color w:val="000000"/>
                <w:lang w:eastAsia="bg-BG"/>
              </w:rPr>
              <w:t>4</w:t>
            </w:r>
          </w:p>
        </w:tc>
        <w:tc>
          <w:tcPr>
            <w:tcW w:w="437" w:type="dxa"/>
            <w:gridSpan w:val="2"/>
            <w:hideMark/>
          </w:tcPr>
          <w:p w:rsidR="00EE4DFD" w:rsidRPr="00906E1C" w:rsidRDefault="00EE4DFD" w:rsidP="00B41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906E1C">
              <w:rPr>
                <w:rFonts w:ascii="Times New Roman" w:eastAsia="Times New Roman" w:hAnsi="Times New Roman" w:cs="Times New Roman"/>
                <w:color w:val="000000"/>
                <w:lang w:eastAsia="bg-BG"/>
              </w:rPr>
              <w:t>5</w:t>
            </w:r>
          </w:p>
        </w:tc>
        <w:tc>
          <w:tcPr>
            <w:tcW w:w="442" w:type="dxa"/>
            <w:hideMark/>
          </w:tcPr>
          <w:p w:rsidR="00EE4DFD" w:rsidRPr="00906E1C" w:rsidRDefault="00EE4DFD" w:rsidP="00B41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906E1C">
              <w:rPr>
                <w:rFonts w:ascii="Times New Roman" w:eastAsia="Times New Roman" w:hAnsi="Times New Roman" w:cs="Times New Roman"/>
                <w:color w:val="000000"/>
                <w:lang w:eastAsia="bg-BG"/>
              </w:rPr>
              <w:t>4</w:t>
            </w:r>
          </w:p>
        </w:tc>
        <w:tc>
          <w:tcPr>
            <w:tcW w:w="437" w:type="dxa"/>
            <w:gridSpan w:val="2"/>
            <w:hideMark/>
          </w:tcPr>
          <w:p w:rsidR="00EE4DFD" w:rsidRPr="00906E1C" w:rsidRDefault="00EE4DFD" w:rsidP="00B41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906E1C">
              <w:rPr>
                <w:rFonts w:ascii="Times New Roman" w:eastAsia="Times New Roman" w:hAnsi="Times New Roman" w:cs="Times New Roman"/>
                <w:color w:val="000000"/>
                <w:lang w:eastAsia="bg-BG"/>
              </w:rPr>
              <w:t>4</w:t>
            </w:r>
          </w:p>
        </w:tc>
        <w:tc>
          <w:tcPr>
            <w:tcW w:w="442" w:type="dxa"/>
            <w:hideMark/>
          </w:tcPr>
          <w:p w:rsidR="00EE4DFD" w:rsidRPr="00906E1C" w:rsidRDefault="00EE4DFD" w:rsidP="00B41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906E1C">
              <w:rPr>
                <w:rFonts w:ascii="Times New Roman" w:eastAsia="Times New Roman" w:hAnsi="Times New Roman" w:cs="Times New Roman"/>
                <w:color w:val="000000"/>
                <w:lang w:eastAsia="bg-BG"/>
              </w:rPr>
              <w:t>0</w:t>
            </w:r>
          </w:p>
        </w:tc>
        <w:tc>
          <w:tcPr>
            <w:tcW w:w="436" w:type="dxa"/>
            <w:gridSpan w:val="2"/>
            <w:hideMark/>
          </w:tcPr>
          <w:p w:rsidR="00EE4DFD" w:rsidRPr="00906E1C" w:rsidRDefault="00EE4DFD" w:rsidP="00B41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906E1C">
              <w:rPr>
                <w:rFonts w:ascii="Times New Roman" w:eastAsia="Times New Roman" w:hAnsi="Times New Roman" w:cs="Times New Roman"/>
                <w:color w:val="000000"/>
                <w:lang w:eastAsia="bg-BG"/>
              </w:rPr>
              <w:t>2</w:t>
            </w:r>
          </w:p>
        </w:tc>
        <w:tc>
          <w:tcPr>
            <w:tcW w:w="442" w:type="dxa"/>
            <w:hideMark/>
          </w:tcPr>
          <w:p w:rsidR="00EE4DFD" w:rsidRPr="00906E1C" w:rsidRDefault="00EE4DFD" w:rsidP="00B41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906E1C">
              <w:rPr>
                <w:rFonts w:ascii="Times New Roman" w:eastAsia="Times New Roman" w:hAnsi="Times New Roman" w:cs="Times New Roman"/>
                <w:color w:val="000000"/>
                <w:lang w:eastAsia="bg-BG"/>
              </w:rPr>
              <w:t>1</w:t>
            </w:r>
          </w:p>
        </w:tc>
        <w:tc>
          <w:tcPr>
            <w:tcW w:w="436" w:type="dxa"/>
            <w:gridSpan w:val="2"/>
            <w:hideMark/>
          </w:tcPr>
          <w:p w:rsidR="00EE4DFD" w:rsidRPr="00906E1C" w:rsidRDefault="00EE4DFD" w:rsidP="00B41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906E1C">
              <w:rPr>
                <w:rFonts w:ascii="Times New Roman" w:eastAsia="Times New Roman" w:hAnsi="Times New Roman" w:cs="Times New Roman"/>
                <w:color w:val="000000"/>
                <w:lang w:eastAsia="bg-BG"/>
              </w:rPr>
              <w:t>12</w:t>
            </w:r>
          </w:p>
        </w:tc>
        <w:tc>
          <w:tcPr>
            <w:tcW w:w="442" w:type="dxa"/>
            <w:hideMark/>
          </w:tcPr>
          <w:p w:rsidR="00EE4DFD" w:rsidRPr="00906E1C" w:rsidRDefault="00EE4DFD" w:rsidP="00B41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906E1C">
              <w:rPr>
                <w:rFonts w:ascii="Times New Roman" w:eastAsia="Times New Roman" w:hAnsi="Times New Roman" w:cs="Times New Roman"/>
                <w:color w:val="000000"/>
                <w:lang w:eastAsia="bg-BG"/>
              </w:rPr>
              <w:t>5</w:t>
            </w:r>
          </w:p>
        </w:tc>
      </w:tr>
      <w:tr w:rsidR="00EE4DFD" w:rsidRPr="00906E1C" w:rsidTr="00B41EC9">
        <w:trPr>
          <w:cnfStyle w:val="000000100000" w:firstRow="0" w:lastRow="0" w:firstColumn="0" w:lastColumn="0" w:oddVBand="0" w:evenVBand="0" w:oddHBand="1" w:evenHBand="0" w:firstRowFirstColumn="0" w:firstRowLastColumn="0" w:lastRowFirstColumn="0" w:lastRowLastColumn="0"/>
          <w:trHeight w:hRule="exact" w:val="467"/>
          <w:jc w:val="center"/>
        </w:trPr>
        <w:tc>
          <w:tcPr>
            <w:cnfStyle w:val="001000000000" w:firstRow="0" w:lastRow="0" w:firstColumn="1" w:lastColumn="0" w:oddVBand="0" w:evenVBand="0" w:oddHBand="0" w:evenHBand="0" w:firstRowFirstColumn="0" w:firstRowLastColumn="0" w:lastRowFirstColumn="0" w:lastRowLastColumn="0"/>
            <w:tcW w:w="1612" w:type="dxa"/>
            <w:hideMark/>
          </w:tcPr>
          <w:p w:rsidR="00EE4DFD" w:rsidRPr="003815C9" w:rsidRDefault="00EE4DFD" w:rsidP="00B41EC9">
            <w:pPr>
              <w:rPr>
                <w:rFonts w:ascii="Times New Roman" w:eastAsia="Times New Roman" w:hAnsi="Times New Roman" w:cs="Times New Roman"/>
                <w:b w:val="0"/>
                <w:sz w:val="20"/>
                <w:szCs w:val="20"/>
                <w:lang w:val="bg-BG" w:eastAsia="bg-BG"/>
              </w:rPr>
            </w:pPr>
            <w:r w:rsidRPr="003815C9">
              <w:rPr>
                <w:rFonts w:ascii="Times New Roman" w:eastAsia="Times New Roman" w:hAnsi="Times New Roman" w:cs="Times New Roman"/>
                <w:b w:val="0"/>
                <w:sz w:val="20"/>
                <w:szCs w:val="20"/>
                <w:lang w:val="bg-BG" w:eastAsia="bg-BG"/>
              </w:rPr>
              <w:t>общо</w:t>
            </w:r>
          </w:p>
        </w:tc>
        <w:tc>
          <w:tcPr>
            <w:tcW w:w="436" w:type="dxa"/>
            <w:hideMark/>
          </w:tcPr>
          <w:p w:rsidR="00EE4DFD" w:rsidRPr="00906E1C" w:rsidRDefault="00EE4DFD"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906E1C">
              <w:rPr>
                <w:rFonts w:ascii="Times New Roman" w:eastAsia="Calibri" w:hAnsi="Times New Roman" w:cs="Times New Roman"/>
                <w:color w:val="000000"/>
                <w:lang w:eastAsia="bg-BG"/>
              </w:rPr>
              <w:t>18</w:t>
            </w:r>
          </w:p>
        </w:tc>
        <w:tc>
          <w:tcPr>
            <w:tcW w:w="442" w:type="dxa"/>
            <w:hideMark/>
          </w:tcPr>
          <w:p w:rsidR="00EE4DFD" w:rsidRPr="00906E1C" w:rsidRDefault="00EE4DFD"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906E1C">
              <w:rPr>
                <w:rFonts w:ascii="Times New Roman" w:eastAsia="Times New Roman" w:hAnsi="Times New Roman" w:cs="Times New Roman"/>
                <w:color w:val="000000"/>
                <w:lang w:eastAsia="bg-BG"/>
              </w:rPr>
              <w:t>4</w:t>
            </w:r>
          </w:p>
        </w:tc>
        <w:tc>
          <w:tcPr>
            <w:tcW w:w="436" w:type="dxa"/>
            <w:hideMark/>
          </w:tcPr>
          <w:p w:rsidR="00EE4DFD" w:rsidRPr="00906E1C" w:rsidRDefault="00EE4DFD"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906E1C">
              <w:rPr>
                <w:rFonts w:ascii="Times New Roman" w:eastAsia="Calibri" w:hAnsi="Times New Roman" w:cs="Times New Roman"/>
                <w:color w:val="000000"/>
                <w:lang w:eastAsia="bg-BG"/>
              </w:rPr>
              <w:t>17</w:t>
            </w:r>
          </w:p>
        </w:tc>
        <w:tc>
          <w:tcPr>
            <w:tcW w:w="442" w:type="dxa"/>
            <w:hideMark/>
          </w:tcPr>
          <w:p w:rsidR="00EE4DFD" w:rsidRPr="00906E1C" w:rsidRDefault="00EE4DFD"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906E1C">
              <w:rPr>
                <w:rFonts w:ascii="Times New Roman" w:eastAsia="Times New Roman" w:hAnsi="Times New Roman" w:cs="Times New Roman"/>
                <w:color w:val="000000"/>
                <w:lang w:eastAsia="bg-BG"/>
              </w:rPr>
              <w:t>0</w:t>
            </w:r>
          </w:p>
        </w:tc>
        <w:tc>
          <w:tcPr>
            <w:tcW w:w="436" w:type="dxa"/>
            <w:hideMark/>
          </w:tcPr>
          <w:p w:rsidR="00EE4DFD" w:rsidRPr="00906E1C" w:rsidRDefault="00EE4DFD"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906E1C">
              <w:rPr>
                <w:rFonts w:ascii="Times New Roman" w:eastAsia="Calibri" w:hAnsi="Times New Roman" w:cs="Times New Roman"/>
                <w:color w:val="000000"/>
                <w:lang w:eastAsia="bg-BG"/>
              </w:rPr>
              <w:t>17</w:t>
            </w:r>
          </w:p>
        </w:tc>
        <w:tc>
          <w:tcPr>
            <w:tcW w:w="442" w:type="dxa"/>
            <w:hideMark/>
          </w:tcPr>
          <w:p w:rsidR="00EE4DFD" w:rsidRPr="00906E1C" w:rsidRDefault="00EE4DFD"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906E1C">
              <w:rPr>
                <w:rFonts w:ascii="Times New Roman" w:eastAsia="Times New Roman" w:hAnsi="Times New Roman" w:cs="Times New Roman"/>
                <w:color w:val="000000"/>
                <w:lang w:eastAsia="bg-BG"/>
              </w:rPr>
              <w:t>0</w:t>
            </w:r>
          </w:p>
        </w:tc>
        <w:tc>
          <w:tcPr>
            <w:tcW w:w="436" w:type="dxa"/>
            <w:hideMark/>
          </w:tcPr>
          <w:p w:rsidR="00EE4DFD" w:rsidRPr="00906E1C" w:rsidRDefault="00EE4DFD"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906E1C">
              <w:rPr>
                <w:rFonts w:ascii="Times New Roman" w:eastAsia="Times New Roman" w:hAnsi="Times New Roman" w:cs="Times New Roman"/>
                <w:color w:val="000000"/>
                <w:lang w:eastAsia="bg-BG"/>
              </w:rPr>
              <w:t>28</w:t>
            </w:r>
          </w:p>
        </w:tc>
        <w:tc>
          <w:tcPr>
            <w:tcW w:w="442" w:type="dxa"/>
            <w:hideMark/>
          </w:tcPr>
          <w:p w:rsidR="00EE4DFD" w:rsidRPr="00906E1C" w:rsidRDefault="00EE4DFD"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906E1C">
              <w:rPr>
                <w:rFonts w:ascii="Times New Roman" w:eastAsia="Calibri" w:hAnsi="Times New Roman" w:cs="Times New Roman"/>
                <w:color w:val="000000"/>
                <w:lang w:eastAsia="bg-BG"/>
              </w:rPr>
              <w:t>6</w:t>
            </w:r>
          </w:p>
        </w:tc>
        <w:tc>
          <w:tcPr>
            <w:tcW w:w="436" w:type="dxa"/>
            <w:hideMark/>
          </w:tcPr>
          <w:p w:rsidR="00EE4DFD" w:rsidRPr="00906E1C" w:rsidRDefault="00EE4DFD"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906E1C">
              <w:rPr>
                <w:rFonts w:ascii="Times New Roman" w:eastAsia="Calibri" w:hAnsi="Times New Roman" w:cs="Times New Roman"/>
                <w:color w:val="000000"/>
                <w:lang w:eastAsia="bg-BG"/>
              </w:rPr>
              <w:t>29</w:t>
            </w:r>
          </w:p>
        </w:tc>
        <w:tc>
          <w:tcPr>
            <w:tcW w:w="442" w:type="dxa"/>
            <w:hideMark/>
          </w:tcPr>
          <w:p w:rsidR="00EE4DFD" w:rsidRPr="00906E1C" w:rsidRDefault="00EE4DFD"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906E1C">
              <w:rPr>
                <w:rFonts w:ascii="Times New Roman" w:eastAsia="Calibri" w:hAnsi="Times New Roman" w:cs="Times New Roman"/>
                <w:color w:val="000000"/>
                <w:lang w:eastAsia="bg-BG"/>
              </w:rPr>
              <w:t>6</w:t>
            </w:r>
          </w:p>
        </w:tc>
        <w:tc>
          <w:tcPr>
            <w:tcW w:w="436" w:type="dxa"/>
            <w:hideMark/>
          </w:tcPr>
          <w:p w:rsidR="00EE4DFD" w:rsidRPr="00906E1C" w:rsidRDefault="00EE4DFD"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906E1C">
              <w:rPr>
                <w:rFonts w:ascii="Times New Roman" w:eastAsia="Calibri" w:hAnsi="Times New Roman" w:cs="Times New Roman"/>
                <w:color w:val="000000"/>
                <w:lang w:eastAsia="bg-BG"/>
              </w:rPr>
              <w:t>29</w:t>
            </w:r>
          </w:p>
        </w:tc>
        <w:tc>
          <w:tcPr>
            <w:tcW w:w="442" w:type="dxa"/>
            <w:hideMark/>
          </w:tcPr>
          <w:p w:rsidR="00EE4DFD" w:rsidRPr="00906E1C" w:rsidRDefault="00EE4DFD"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906E1C">
              <w:rPr>
                <w:rFonts w:ascii="Times New Roman" w:eastAsia="Calibri" w:hAnsi="Times New Roman" w:cs="Times New Roman"/>
                <w:color w:val="000000"/>
                <w:lang w:eastAsia="bg-BG"/>
              </w:rPr>
              <w:t>7</w:t>
            </w:r>
          </w:p>
        </w:tc>
        <w:tc>
          <w:tcPr>
            <w:tcW w:w="437" w:type="dxa"/>
            <w:gridSpan w:val="2"/>
            <w:hideMark/>
          </w:tcPr>
          <w:p w:rsidR="00EE4DFD" w:rsidRPr="00906E1C" w:rsidRDefault="00EE4DFD"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906E1C">
              <w:rPr>
                <w:rFonts w:ascii="Times New Roman" w:eastAsia="Calibri" w:hAnsi="Times New Roman" w:cs="Times New Roman"/>
                <w:color w:val="000000"/>
                <w:lang w:eastAsia="bg-BG"/>
              </w:rPr>
              <w:t>25</w:t>
            </w:r>
          </w:p>
        </w:tc>
        <w:tc>
          <w:tcPr>
            <w:tcW w:w="442" w:type="dxa"/>
            <w:hideMark/>
          </w:tcPr>
          <w:p w:rsidR="00EE4DFD" w:rsidRPr="00906E1C" w:rsidRDefault="00EE4DFD"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906E1C">
              <w:rPr>
                <w:rFonts w:ascii="Times New Roman" w:eastAsia="Calibri" w:hAnsi="Times New Roman" w:cs="Times New Roman"/>
                <w:color w:val="000000"/>
                <w:lang w:eastAsia="bg-BG"/>
              </w:rPr>
              <w:t>9</w:t>
            </w:r>
          </w:p>
        </w:tc>
        <w:tc>
          <w:tcPr>
            <w:tcW w:w="437" w:type="dxa"/>
            <w:gridSpan w:val="2"/>
            <w:hideMark/>
          </w:tcPr>
          <w:p w:rsidR="00EE4DFD" w:rsidRPr="00906E1C" w:rsidRDefault="00EE4DFD"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906E1C">
              <w:rPr>
                <w:rFonts w:ascii="Times New Roman" w:eastAsia="Calibri" w:hAnsi="Times New Roman" w:cs="Times New Roman"/>
                <w:color w:val="000000"/>
                <w:lang w:eastAsia="bg-BG"/>
              </w:rPr>
              <w:t>28</w:t>
            </w:r>
          </w:p>
        </w:tc>
        <w:tc>
          <w:tcPr>
            <w:tcW w:w="442" w:type="dxa"/>
            <w:hideMark/>
          </w:tcPr>
          <w:p w:rsidR="00EE4DFD" w:rsidRPr="00906E1C" w:rsidRDefault="00EE4DFD"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906E1C">
              <w:rPr>
                <w:rFonts w:ascii="Times New Roman" w:eastAsia="Calibri" w:hAnsi="Times New Roman" w:cs="Times New Roman"/>
                <w:color w:val="000000"/>
                <w:lang w:eastAsia="bg-BG"/>
              </w:rPr>
              <w:t>7</w:t>
            </w:r>
          </w:p>
        </w:tc>
        <w:tc>
          <w:tcPr>
            <w:tcW w:w="436" w:type="dxa"/>
            <w:gridSpan w:val="2"/>
            <w:hideMark/>
          </w:tcPr>
          <w:p w:rsidR="00EE4DFD" w:rsidRPr="00906E1C" w:rsidRDefault="00EE4DFD"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906E1C">
              <w:rPr>
                <w:rFonts w:ascii="Times New Roman" w:eastAsia="Times New Roman" w:hAnsi="Times New Roman" w:cs="Times New Roman"/>
                <w:color w:val="000000"/>
                <w:lang w:eastAsia="bg-BG"/>
              </w:rPr>
              <w:t>29</w:t>
            </w:r>
          </w:p>
        </w:tc>
        <w:tc>
          <w:tcPr>
            <w:tcW w:w="442" w:type="dxa"/>
            <w:hideMark/>
          </w:tcPr>
          <w:p w:rsidR="00EE4DFD" w:rsidRPr="00906E1C" w:rsidRDefault="00EE4DFD"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906E1C">
              <w:rPr>
                <w:rFonts w:ascii="Times New Roman" w:eastAsia="Calibri" w:hAnsi="Times New Roman" w:cs="Times New Roman"/>
                <w:color w:val="000000"/>
                <w:lang w:eastAsia="bg-BG"/>
              </w:rPr>
              <w:t>10</w:t>
            </w:r>
          </w:p>
        </w:tc>
        <w:tc>
          <w:tcPr>
            <w:tcW w:w="436" w:type="dxa"/>
            <w:gridSpan w:val="2"/>
            <w:hideMark/>
          </w:tcPr>
          <w:p w:rsidR="00EE4DFD" w:rsidRPr="00906E1C" w:rsidRDefault="00EE4DFD"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906E1C">
              <w:rPr>
                <w:rFonts w:ascii="Times New Roman" w:eastAsia="Calibri" w:hAnsi="Times New Roman" w:cs="Times New Roman"/>
                <w:color w:val="000000"/>
                <w:lang w:eastAsia="bg-BG"/>
              </w:rPr>
              <w:t>45</w:t>
            </w:r>
          </w:p>
        </w:tc>
        <w:tc>
          <w:tcPr>
            <w:tcW w:w="442" w:type="dxa"/>
            <w:hideMark/>
          </w:tcPr>
          <w:p w:rsidR="00EE4DFD" w:rsidRPr="00906E1C" w:rsidRDefault="00EE4DFD"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906E1C">
              <w:rPr>
                <w:rFonts w:ascii="Times New Roman" w:eastAsia="Calibri" w:hAnsi="Times New Roman" w:cs="Times New Roman"/>
                <w:color w:val="000000"/>
                <w:lang w:eastAsia="bg-BG"/>
              </w:rPr>
              <w:t>17</w:t>
            </w:r>
          </w:p>
        </w:tc>
      </w:tr>
    </w:tbl>
    <w:p w:rsidR="00EE4DFD" w:rsidRPr="001E53C5" w:rsidRDefault="00EE4DFD" w:rsidP="00EE4DFD">
      <w:pPr>
        <w:pStyle w:val="a"/>
        <w:spacing w:line="360" w:lineRule="auto"/>
        <w:ind w:left="0" w:firstLine="0"/>
        <w:rPr>
          <w:i/>
          <w:sz w:val="20"/>
          <w:szCs w:val="20"/>
        </w:rPr>
      </w:pPr>
      <w:r w:rsidRPr="00EE4DFD">
        <w:rPr>
          <w:i/>
          <w:sz w:val="20"/>
          <w:szCs w:val="20"/>
        </w:rPr>
        <w:t>Източник: Патентното ведомство в България</w:t>
      </w:r>
    </w:p>
    <w:p w:rsidR="001E53C5" w:rsidRPr="001E53C5" w:rsidRDefault="001E53C5" w:rsidP="001E53C5">
      <w:pPr>
        <w:widowControl w:val="0"/>
        <w:autoSpaceDE w:val="0"/>
        <w:autoSpaceDN w:val="0"/>
        <w:adjustRightInd w:val="0"/>
        <w:spacing w:after="0" w:line="360" w:lineRule="auto"/>
        <w:ind w:left="360" w:right="140"/>
        <w:jc w:val="both"/>
        <w:rPr>
          <w:rFonts w:ascii="Times New Roman" w:eastAsia="Times New Roman" w:hAnsi="Times New Roman" w:cs="Times New Roman"/>
          <w:sz w:val="24"/>
          <w:szCs w:val="24"/>
          <w:lang w:eastAsia="bg-BG"/>
        </w:rPr>
      </w:pPr>
    </w:p>
    <w:p w:rsidR="001E53C5" w:rsidRPr="001E53C5" w:rsidRDefault="001E53C5" w:rsidP="00DD5593">
      <w:pPr>
        <w:widowControl w:val="0"/>
        <w:numPr>
          <w:ilvl w:val="0"/>
          <w:numId w:val="2"/>
        </w:numPr>
        <w:autoSpaceDE w:val="0"/>
        <w:autoSpaceDN w:val="0"/>
        <w:adjustRightInd w:val="0"/>
        <w:spacing w:after="0" w:line="360" w:lineRule="auto"/>
        <w:ind w:right="140"/>
        <w:jc w:val="both"/>
        <w:rPr>
          <w:rFonts w:ascii="Times New Roman" w:eastAsia="Times New Roman" w:hAnsi="Times New Roman" w:cs="Times New Roman"/>
          <w:sz w:val="24"/>
          <w:szCs w:val="24"/>
          <w:u w:val="single"/>
          <w:lang w:eastAsia="bg-BG"/>
        </w:rPr>
      </w:pPr>
      <w:r w:rsidRPr="001E53C5">
        <w:rPr>
          <w:rFonts w:ascii="Times New Roman" w:eastAsia="Times New Roman" w:hAnsi="Times New Roman" w:cs="Times New Roman"/>
          <w:sz w:val="24"/>
          <w:szCs w:val="24"/>
          <w:u w:val="single"/>
          <w:lang w:eastAsia="bg-BG"/>
        </w:rPr>
        <w:t xml:space="preserve">Разработени регионални иновационни стратегии и програми за тяхната реализация - брой, териториален обхват. </w:t>
      </w:r>
    </w:p>
    <w:p w:rsidR="001E53C5" w:rsidRPr="001E53C5" w:rsidRDefault="001E53C5" w:rsidP="001E53C5">
      <w:pPr>
        <w:widowControl w:val="0"/>
        <w:autoSpaceDE w:val="0"/>
        <w:autoSpaceDN w:val="0"/>
        <w:adjustRightInd w:val="0"/>
        <w:spacing w:after="0" w:line="360" w:lineRule="auto"/>
        <w:ind w:left="720" w:right="140"/>
        <w:jc w:val="both"/>
        <w:rPr>
          <w:rFonts w:ascii="Times New Roman" w:eastAsia="Times New Roman" w:hAnsi="Times New Roman" w:cs="Times New Roman"/>
          <w:sz w:val="24"/>
          <w:szCs w:val="24"/>
          <w:u w:val="single"/>
          <w:lang w:eastAsia="bg-BG"/>
        </w:rPr>
      </w:pPr>
    </w:p>
    <w:p w:rsidR="001E53C5" w:rsidRPr="001E53C5" w:rsidRDefault="001E53C5" w:rsidP="00926B36">
      <w:pPr>
        <w:widowControl w:val="0"/>
        <w:autoSpaceDE w:val="0"/>
        <w:autoSpaceDN w:val="0"/>
        <w:adjustRightInd w:val="0"/>
        <w:spacing w:after="0" w:line="360" w:lineRule="auto"/>
        <w:ind w:right="140" w:firstLine="980"/>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 xml:space="preserve">За периода 2005-2015 г. в България </w:t>
      </w:r>
      <w:r w:rsidR="00E15EE8">
        <w:rPr>
          <w:rFonts w:ascii="Times New Roman" w:eastAsia="Times New Roman" w:hAnsi="Times New Roman" w:cs="Times New Roman"/>
          <w:sz w:val="24"/>
          <w:szCs w:val="24"/>
          <w:lang w:eastAsia="bg-BG"/>
        </w:rPr>
        <w:t xml:space="preserve">са </w:t>
      </w:r>
      <w:r w:rsidRPr="001E53C5">
        <w:rPr>
          <w:rFonts w:ascii="Times New Roman" w:eastAsia="Times New Roman" w:hAnsi="Times New Roman" w:cs="Times New Roman"/>
          <w:sz w:val="24"/>
          <w:szCs w:val="24"/>
          <w:lang w:eastAsia="bg-BG"/>
        </w:rPr>
        <w:t xml:space="preserve"> разработени следните иновационни стратегии:</w:t>
      </w:r>
    </w:p>
    <w:p w:rsidR="001E53C5" w:rsidRPr="001E53C5" w:rsidRDefault="001E53C5" w:rsidP="00DD5593">
      <w:pPr>
        <w:widowControl w:val="0"/>
        <w:numPr>
          <w:ilvl w:val="0"/>
          <w:numId w:val="4"/>
        </w:numPr>
        <w:autoSpaceDE w:val="0"/>
        <w:autoSpaceDN w:val="0"/>
        <w:adjustRightInd w:val="0"/>
        <w:spacing w:after="0" w:line="360" w:lineRule="auto"/>
        <w:ind w:right="140"/>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Иновационна стратегия за интелигентна специализация на Република България 2014-2020 г. – национален обхват</w:t>
      </w:r>
      <w:r w:rsidR="00213ABD">
        <w:rPr>
          <w:rFonts w:ascii="Times New Roman" w:eastAsia="Times New Roman" w:hAnsi="Times New Roman" w:cs="Times New Roman"/>
          <w:sz w:val="24"/>
          <w:szCs w:val="24"/>
          <w:lang w:eastAsia="bg-BG"/>
        </w:rPr>
        <w:t>;</w:t>
      </w:r>
    </w:p>
    <w:p w:rsidR="001E53C5" w:rsidRPr="001E53C5" w:rsidRDefault="001E53C5" w:rsidP="00DD5593">
      <w:pPr>
        <w:widowControl w:val="0"/>
        <w:numPr>
          <w:ilvl w:val="0"/>
          <w:numId w:val="4"/>
        </w:numPr>
        <w:autoSpaceDE w:val="0"/>
        <w:autoSpaceDN w:val="0"/>
        <w:adjustRightInd w:val="0"/>
        <w:spacing w:after="0" w:line="360" w:lineRule="auto"/>
        <w:ind w:right="140"/>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Регионална иновационна стратегия за Северозападния и Северния централен район</w:t>
      </w:r>
      <w:r w:rsidR="0038328D">
        <w:rPr>
          <w:rFonts w:ascii="Times New Roman" w:eastAsia="Times New Roman" w:hAnsi="Times New Roman" w:cs="Times New Roman"/>
          <w:sz w:val="24"/>
          <w:szCs w:val="24"/>
          <w:lang w:eastAsia="bg-BG"/>
        </w:rPr>
        <w:t>и</w:t>
      </w:r>
      <w:r w:rsidRPr="001E53C5">
        <w:rPr>
          <w:rFonts w:ascii="Times New Roman" w:eastAsia="Times New Roman" w:hAnsi="Times New Roman" w:cs="Times New Roman"/>
          <w:sz w:val="24"/>
          <w:szCs w:val="24"/>
          <w:lang w:eastAsia="bg-BG"/>
        </w:rPr>
        <w:t xml:space="preserve"> в България – регионален обхват (2 района)</w:t>
      </w:r>
      <w:r w:rsidR="00213ABD">
        <w:rPr>
          <w:rFonts w:ascii="Times New Roman" w:eastAsia="Times New Roman" w:hAnsi="Times New Roman" w:cs="Times New Roman"/>
          <w:sz w:val="24"/>
          <w:szCs w:val="24"/>
          <w:lang w:eastAsia="bg-BG"/>
        </w:rPr>
        <w:t>;</w:t>
      </w:r>
    </w:p>
    <w:p w:rsidR="001E53C5" w:rsidRPr="001E53C5" w:rsidRDefault="001E53C5" w:rsidP="00DD5593">
      <w:pPr>
        <w:widowControl w:val="0"/>
        <w:numPr>
          <w:ilvl w:val="0"/>
          <w:numId w:val="4"/>
        </w:numPr>
        <w:autoSpaceDE w:val="0"/>
        <w:autoSpaceDN w:val="0"/>
        <w:adjustRightInd w:val="0"/>
        <w:spacing w:after="0" w:line="360" w:lineRule="auto"/>
        <w:ind w:right="140"/>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 xml:space="preserve">Регионална иновационна стратегия </w:t>
      </w:r>
      <w:r w:rsidR="0038328D">
        <w:rPr>
          <w:rFonts w:ascii="Times New Roman" w:eastAsia="Times New Roman" w:hAnsi="Times New Roman" w:cs="Times New Roman"/>
          <w:sz w:val="24"/>
          <w:szCs w:val="24"/>
          <w:lang w:eastAsia="bg-BG"/>
        </w:rPr>
        <w:t xml:space="preserve">на </w:t>
      </w:r>
      <w:r w:rsidRPr="001E53C5">
        <w:rPr>
          <w:rFonts w:ascii="Times New Roman" w:eastAsia="Times New Roman" w:hAnsi="Times New Roman" w:cs="Times New Roman"/>
          <w:sz w:val="24"/>
          <w:szCs w:val="24"/>
          <w:lang w:eastAsia="bg-BG"/>
        </w:rPr>
        <w:t>Южен централен район - регионален обхват</w:t>
      </w:r>
      <w:r w:rsidR="00213ABD">
        <w:rPr>
          <w:rFonts w:ascii="Times New Roman" w:eastAsia="Times New Roman" w:hAnsi="Times New Roman" w:cs="Times New Roman"/>
          <w:sz w:val="24"/>
          <w:szCs w:val="24"/>
          <w:lang w:eastAsia="bg-BG"/>
        </w:rPr>
        <w:t>;</w:t>
      </w:r>
    </w:p>
    <w:p w:rsidR="001E53C5" w:rsidRPr="001E53C5" w:rsidRDefault="001E53C5" w:rsidP="00DD5593">
      <w:pPr>
        <w:widowControl w:val="0"/>
        <w:numPr>
          <w:ilvl w:val="0"/>
          <w:numId w:val="4"/>
        </w:numPr>
        <w:autoSpaceDE w:val="0"/>
        <w:autoSpaceDN w:val="0"/>
        <w:adjustRightInd w:val="0"/>
        <w:spacing w:after="0" w:line="360" w:lineRule="auto"/>
        <w:ind w:right="140"/>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Регионална иновационна стратегия на Североизточен район на България с план за действие - регионален обхват.</w:t>
      </w:r>
    </w:p>
    <w:p w:rsidR="001E53C5" w:rsidRPr="001E53C5" w:rsidRDefault="001E53C5" w:rsidP="00926B36">
      <w:pPr>
        <w:widowControl w:val="0"/>
        <w:autoSpaceDE w:val="0"/>
        <w:autoSpaceDN w:val="0"/>
        <w:adjustRightInd w:val="0"/>
        <w:spacing w:after="0" w:line="360" w:lineRule="auto"/>
        <w:ind w:right="140" w:firstLine="980"/>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В периода са разработвани и проекти за иновационни стратегии на Югозападен и Югоизточен район</w:t>
      </w:r>
      <w:r w:rsidR="0038328D">
        <w:rPr>
          <w:rFonts w:ascii="Times New Roman" w:eastAsia="Times New Roman" w:hAnsi="Times New Roman" w:cs="Times New Roman"/>
          <w:sz w:val="24"/>
          <w:szCs w:val="24"/>
          <w:lang w:eastAsia="bg-BG"/>
        </w:rPr>
        <w:t>и</w:t>
      </w:r>
      <w:r w:rsidR="00CC01CD">
        <w:rPr>
          <w:rFonts w:ascii="Times New Roman" w:eastAsia="Times New Roman" w:hAnsi="Times New Roman" w:cs="Times New Roman"/>
          <w:sz w:val="24"/>
          <w:szCs w:val="24"/>
          <w:lang w:eastAsia="bg-BG"/>
        </w:rPr>
        <w:t>,</w:t>
      </w:r>
      <w:r w:rsidRPr="001E53C5">
        <w:rPr>
          <w:rFonts w:ascii="Times New Roman" w:eastAsia="Times New Roman" w:hAnsi="Times New Roman" w:cs="Times New Roman"/>
          <w:sz w:val="24"/>
          <w:szCs w:val="24"/>
          <w:lang w:eastAsia="bg-BG"/>
        </w:rPr>
        <w:t xml:space="preserve"> но липсва информация за тяхното изпълнение към </w:t>
      </w:r>
      <w:r w:rsidRPr="001E53C5">
        <w:rPr>
          <w:rFonts w:ascii="Times New Roman" w:eastAsia="Times New Roman" w:hAnsi="Times New Roman" w:cs="Times New Roman"/>
          <w:sz w:val="24"/>
          <w:szCs w:val="24"/>
          <w:lang w:eastAsia="bg-BG"/>
        </w:rPr>
        <w:lastRenderedPageBreak/>
        <w:t>настоящия момент.</w:t>
      </w:r>
    </w:p>
    <w:p w:rsidR="001E53C5" w:rsidRPr="001E53C5" w:rsidRDefault="001E53C5" w:rsidP="001E53C5">
      <w:pPr>
        <w:widowControl w:val="0"/>
        <w:autoSpaceDE w:val="0"/>
        <w:autoSpaceDN w:val="0"/>
        <w:adjustRightInd w:val="0"/>
        <w:spacing w:after="0" w:line="360" w:lineRule="auto"/>
        <w:ind w:right="22" w:firstLine="840"/>
        <w:jc w:val="both"/>
        <w:rPr>
          <w:rFonts w:ascii="Times New Roman" w:eastAsia="Times New Roman" w:hAnsi="Times New Roman" w:cs="Times New Roman"/>
          <w:sz w:val="24"/>
          <w:szCs w:val="24"/>
          <w:lang w:eastAsia="bg-BG"/>
        </w:rPr>
      </w:pPr>
    </w:p>
    <w:p w:rsidR="001E53C5" w:rsidRPr="001E53C5" w:rsidRDefault="001E53C5" w:rsidP="001E53C5">
      <w:pPr>
        <w:widowControl w:val="0"/>
        <w:autoSpaceDE w:val="0"/>
        <w:autoSpaceDN w:val="0"/>
        <w:adjustRightInd w:val="0"/>
        <w:spacing w:after="0" w:line="360" w:lineRule="auto"/>
        <w:ind w:right="22" w:firstLine="840"/>
        <w:jc w:val="both"/>
        <w:rPr>
          <w:rFonts w:ascii="Times New Roman" w:eastAsia="Times New Roman" w:hAnsi="Times New Roman" w:cs="Times New Roman"/>
          <w:b/>
          <w:i/>
          <w:sz w:val="24"/>
          <w:szCs w:val="24"/>
          <w:lang w:eastAsia="bg-BG"/>
        </w:rPr>
      </w:pPr>
      <w:r w:rsidRPr="001E53C5">
        <w:rPr>
          <w:rFonts w:ascii="Times New Roman" w:eastAsia="Times New Roman" w:hAnsi="Times New Roman" w:cs="Times New Roman"/>
          <w:b/>
          <w:i/>
          <w:sz w:val="24"/>
          <w:szCs w:val="24"/>
          <w:lang w:eastAsia="bg-BG"/>
        </w:rPr>
        <w:t>Специфична цел 2: Подобряване на достъпа и развитието на информационните и комуникационните технологии в областта на публичните услуги и услугите за МСП</w:t>
      </w:r>
    </w:p>
    <w:p w:rsidR="001E53C5" w:rsidRPr="001E53C5" w:rsidRDefault="001E53C5" w:rsidP="001E53C5">
      <w:pPr>
        <w:rPr>
          <w:rFonts w:ascii="Times New Roman" w:eastAsia="Times New Roman" w:hAnsi="Times New Roman" w:cs="Times New Roman"/>
          <w:b/>
          <w:i/>
          <w:sz w:val="24"/>
          <w:szCs w:val="24"/>
          <w:lang w:eastAsia="bg-BG"/>
        </w:rPr>
      </w:pPr>
    </w:p>
    <w:p w:rsidR="001E53C5" w:rsidRPr="001E53C5" w:rsidRDefault="001E53C5" w:rsidP="00DD5593">
      <w:pPr>
        <w:widowControl w:val="0"/>
        <w:numPr>
          <w:ilvl w:val="0"/>
          <w:numId w:val="2"/>
        </w:numPr>
        <w:autoSpaceDE w:val="0"/>
        <w:autoSpaceDN w:val="0"/>
        <w:adjustRightInd w:val="0"/>
        <w:spacing w:after="0" w:line="360" w:lineRule="auto"/>
        <w:ind w:right="140"/>
        <w:jc w:val="both"/>
        <w:rPr>
          <w:rFonts w:ascii="Times New Roman" w:eastAsia="Times New Roman" w:hAnsi="Times New Roman" w:cs="Times New Roman"/>
          <w:sz w:val="24"/>
          <w:szCs w:val="24"/>
          <w:u w:val="single"/>
          <w:lang w:eastAsia="bg-BG"/>
        </w:rPr>
      </w:pPr>
      <w:r w:rsidRPr="001E53C5">
        <w:rPr>
          <w:rFonts w:ascii="Times New Roman" w:eastAsia="Times New Roman" w:hAnsi="Times New Roman" w:cs="Times New Roman"/>
          <w:sz w:val="24"/>
          <w:szCs w:val="24"/>
          <w:u w:val="single"/>
          <w:lang w:eastAsia="bg-BG"/>
        </w:rPr>
        <w:t>Дължина на инсталираната широколентова мрежа (км)</w:t>
      </w:r>
    </w:p>
    <w:p w:rsidR="001E53C5" w:rsidRPr="001E53C5" w:rsidRDefault="001E53C5" w:rsidP="001E53C5">
      <w:pPr>
        <w:widowControl w:val="0"/>
        <w:autoSpaceDE w:val="0"/>
        <w:autoSpaceDN w:val="0"/>
        <w:adjustRightInd w:val="0"/>
        <w:spacing w:after="0" w:line="360" w:lineRule="auto"/>
        <w:ind w:left="140" w:right="140" w:firstLine="840"/>
        <w:jc w:val="both"/>
        <w:rPr>
          <w:rFonts w:ascii="Times New Roman" w:eastAsia="Times New Roman" w:hAnsi="Times New Roman" w:cs="Times New Roman"/>
          <w:sz w:val="24"/>
          <w:szCs w:val="24"/>
          <w:lang w:eastAsia="bg-BG"/>
        </w:rPr>
      </w:pPr>
    </w:p>
    <w:p w:rsidR="001E53C5" w:rsidRPr="001E53C5" w:rsidRDefault="001E53C5" w:rsidP="00926B36">
      <w:pPr>
        <w:widowControl w:val="0"/>
        <w:autoSpaceDE w:val="0"/>
        <w:autoSpaceDN w:val="0"/>
        <w:adjustRightInd w:val="0"/>
        <w:spacing w:after="0" w:line="360" w:lineRule="auto"/>
        <w:ind w:right="140" w:firstLine="980"/>
        <w:jc w:val="both"/>
        <w:rPr>
          <w:rFonts w:ascii="Times New Roman" w:eastAsia="Times New Roman" w:hAnsi="Times New Roman" w:cs="Times New Roman"/>
          <w:sz w:val="24"/>
          <w:szCs w:val="24"/>
          <w:u w:val="single"/>
          <w:lang w:eastAsia="bg-BG"/>
        </w:rPr>
      </w:pPr>
      <w:r w:rsidRPr="001E53C5">
        <w:rPr>
          <w:rFonts w:ascii="Times New Roman" w:eastAsia="Times New Roman" w:hAnsi="Times New Roman" w:cs="Times New Roman"/>
          <w:sz w:val="24"/>
          <w:szCs w:val="24"/>
          <w:lang w:eastAsia="bg-BG"/>
        </w:rPr>
        <w:t>Настоящият индикатор ще бъде заменен с показател</w:t>
      </w:r>
      <w:r w:rsidR="00BA4971">
        <w:rPr>
          <w:rFonts w:ascii="Times New Roman" w:eastAsia="Times New Roman" w:hAnsi="Times New Roman" w:cs="Times New Roman"/>
          <w:sz w:val="24"/>
          <w:szCs w:val="24"/>
          <w:lang w:eastAsia="bg-BG"/>
        </w:rPr>
        <w:t xml:space="preserve">, който се наблюдава </w:t>
      </w:r>
      <w:r w:rsidRPr="001E53C5">
        <w:rPr>
          <w:rFonts w:ascii="Times New Roman" w:eastAsia="Times New Roman" w:hAnsi="Times New Roman" w:cs="Times New Roman"/>
          <w:sz w:val="24"/>
          <w:szCs w:val="24"/>
          <w:lang w:eastAsia="bg-BG"/>
        </w:rPr>
        <w:t xml:space="preserve">  от НСИ</w:t>
      </w:r>
      <w:r w:rsidR="00BA4971">
        <w:rPr>
          <w:rFonts w:ascii="Times New Roman" w:eastAsia="Times New Roman" w:hAnsi="Times New Roman" w:cs="Times New Roman"/>
          <w:sz w:val="24"/>
          <w:szCs w:val="24"/>
          <w:lang w:eastAsia="bg-BG"/>
        </w:rPr>
        <w:t xml:space="preserve"> и</w:t>
      </w:r>
      <w:r w:rsidRPr="001E53C5">
        <w:rPr>
          <w:rFonts w:ascii="Times New Roman" w:eastAsia="Times New Roman" w:hAnsi="Times New Roman" w:cs="Times New Roman"/>
          <w:sz w:val="24"/>
          <w:szCs w:val="24"/>
          <w:lang w:eastAsia="bg-BG"/>
        </w:rPr>
        <w:t xml:space="preserve"> представя домакинствата с широколентов достъп до интернет. Този показател се следи от 2010 г. и данни са налични до края на анализирания период. Данните </w:t>
      </w:r>
      <w:r w:rsidR="00D526D4">
        <w:rPr>
          <w:rFonts w:ascii="Times New Roman" w:eastAsia="Times New Roman" w:hAnsi="Times New Roman" w:cs="Times New Roman"/>
          <w:sz w:val="24"/>
          <w:szCs w:val="24"/>
          <w:lang w:eastAsia="bg-BG"/>
        </w:rPr>
        <w:t>с</w:t>
      </w:r>
      <w:r w:rsidRPr="001E53C5">
        <w:rPr>
          <w:rFonts w:ascii="Times New Roman" w:eastAsia="Times New Roman" w:hAnsi="Times New Roman" w:cs="Times New Roman"/>
          <w:sz w:val="24"/>
          <w:szCs w:val="24"/>
          <w:lang w:eastAsia="bg-BG"/>
        </w:rPr>
        <w:t>а представени в таблицата по-долу</w:t>
      </w:r>
      <w:r w:rsidR="00D526D4">
        <w:rPr>
          <w:rFonts w:ascii="Times New Roman" w:eastAsia="Times New Roman" w:hAnsi="Times New Roman" w:cs="Times New Roman"/>
          <w:sz w:val="24"/>
          <w:szCs w:val="24"/>
          <w:lang w:eastAsia="bg-BG"/>
        </w:rPr>
        <w:t>,</w:t>
      </w:r>
      <w:r w:rsidRPr="001E53C5">
        <w:rPr>
          <w:rFonts w:ascii="Times New Roman" w:eastAsia="Times New Roman" w:hAnsi="Times New Roman" w:cs="Times New Roman"/>
          <w:sz w:val="24"/>
          <w:szCs w:val="24"/>
          <w:lang w:eastAsia="bg-BG"/>
        </w:rPr>
        <w:t xml:space="preserve"> </w:t>
      </w:r>
      <w:r w:rsidR="00A4621D">
        <w:rPr>
          <w:rFonts w:ascii="Times New Roman" w:eastAsia="Times New Roman" w:hAnsi="Times New Roman" w:cs="Times New Roman"/>
          <w:sz w:val="24"/>
          <w:szCs w:val="24"/>
          <w:lang w:eastAsia="bg-BG"/>
        </w:rPr>
        <w:t>и</w:t>
      </w:r>
      <w:r w:rsidRPr="001E53C5">
        <w:rPr>
          <w:rFonts w:ascii="Times New Roman" w:eastAsia="Times New Roman" w:hAnsi="Times New Roman" w:cs="Times New Roman"/>
          <w:sz w:val="24"/>
          <w:szCs w:val="24"/>
          <w:lang w:eastAsia="bg-BG"/>
        </w:rPr>
        <w:t xml:space="preserve"> </w:t>
      </w:r>
      <w:r w:rsidR="00BA4971">
        <w:rPr>
          <w:rFonts w:ascii="Times New Roman" w:eastAsia="Times New Roman" w:hAnsi="Times New Roman" w:cs="Times New Roman"/>
          <w:sz w:val="24"/>
          <w:szCs w:val="24"/>
          <w:lang w:eastAsia="bg-BG"/>
        </w:rPr>
        <w:t xml:space="preserve">показват </w:t>
      </w:r>
      <w:r w:rsidRPr="001E53C5">
        <w:rPr>
          <w:rFonts w:ascii="Times New Roman" w:eastAsia="Times New Roman" w:hAnsi="Times New Roman" w:cs="Times New Roman"/>
          <w:sz w:val="24"/>
          <w:szCs w:val="24"/>
          <w:lang w:eastAsia="bg-BG"/>
        </w:rPr>
        <w:t>абсолют</w:t>
      </w:r>
      <w:r w:rsidR="00BA4971">
        <w:rPr>
          <w:rFonts w:ascii="Times New Roman" w:eastAsia="Times New Roman" w:hAnsi="Times New Roman" w:cs="Times New Roman"/>
          <w:sz w:val="24"/>
          <w:szCs w:val="24"/>
          <w:lang w:eastAsia="bg-BG"/>
        </w:rPr>
        <w:t>ния</w:t>
      </w:r>
      <w:r w:rsidRPr="001E53C5">
        <w:rPr>
          <w:rFonts w:ascii="Times New Roman" w:eastAsia="Times New Roman" w:hAnsi="Times New Roman" w:cs="Times New Roman"/>
          <w:sz w:val="24"/>
          <w:szCs w:val="24"/>
          <w:lang w:eastAsia="bg-BG"/>
        </w:rPr>
        <w:t xml:space="preserve"> брой домакинства или съответния относителен дял от общия брой. </w:t>
      </w:r>
      <w:r w:rsidR="00BA4971">
        <w:rPr>
          <w:rFonts w:ascii="Times New Roman" w:eastAsia="Times New Roman" w:hAnsi="Times New Roman" w:cs="Times New Roman"/>
          <w:sz w:val="24"/>
          <w:szCs w:val="24"/>
          <w:lang w:eastAsia="bg-BG"/>
        </w:rPr>
        <w:t xml:space="preserve">Наблюдава се </w:t>
      </w:r>
      <w:r w:rsidRPr="001E53C5">
        <w:rPr>
          <w:rFonts w:ascii="Times New Roman" w:eastAsia="Times New Roman" w:hAnsi="Times New Roman" w:cs="Times New Roman"/>
          <w:sz w:val="24"/>
          <w:szCs w:val="24"/>
          <w:lang w:eastAsia="bg-BG"/>
        </w:rPr>
        <w:t xml:space="preserve"> постоянна тенденция за нарастване на достъпа до интернет от 2010 г</w:t>
      </w:r>
      <w:r w:rsidR="00BA4971">
        <w:rPr>
          <w:rFonts w:ascii="Times New Roman" w:eastAsia="Times New Roman" w:hAnsi="Times New Roman" w:cs="Times New Roman"/>
          <w:sz w:val="24"/>
          <w:szCs w:val="24"/>
          <w:lang w:eastAsia="bg-BG"/>
        </w:rPr>
        <w:t>.</w:t>
      </w:r>
      <w:r w:rsidRPr="001E53C5">
        <w:rPr>
          <w:rFonts w:ascii="Times New Roman" w:eastAsia="Times New Roman" w:hAnsi="Times New Roman" w:cs="Times New Roman"/>
          <w:sz w:val="24"/>
          <w:szCs w:val="24"/>
          <w:lang w:eastAsia="bg-BG"/>
        </w:rPr>
        <w:t xml:space="preserve"> до 2015 г., като през 2015 г. повече от половината домакинства в страната разполагат с такъв (58,8%). Забелязва се, че в гъсто населените места – големите градове в страната, относителният дял на домакинствата с достъп до широколентов интернет е значително по-висок от този в слабо населените места – с  24,9%. Въпреки това, ситуацията за периода </w:t>
      </w:r>
      <w:r w:rsidR="00BA4971">
        <w:rPr>
          <w:rFonts w:ascii="Times New Roman" w:eastAsia="Times New Roman" w:hAnsi="Times New Roman" w:cs="Times New Roman"/>
          <w:sz w:val="24"/>
          <w:szCs w:val="24"/>
          <w:lang w:eastAsia="bg-BG"/>
        </w:rPr>
        <w:t>в сравнително висока степен</w:t>
      </w:r>
      <w:r w:rsidRPr="001E53C5">
        <w:rPr>
          <w:rFonts w:ascii="Times New Roman" w:eastAsia="Times New Roman" w:hAnsi="Times New Roman" w:cs="Times New Roman"/>
          <w:sz w:val="24"/>
          <w:szCs w:val="24"/>
          <w:lang w:eastAsia="bg-BG"/>
        </w:rPr>
        <w:t xml:space="preserve"> се е подобрила за слабо населените места, където се вижда почти 30% нарастване - до 46,2% домакинства.</w:t>
      </w:r>
    </w:p>
    <w:p w:rsidR="00B074D3" w:rsidRDefault="00B074D3" w:rsidP="001E53C5">
      <w:pPr>
        <w:widowControl w:val="0"/>
        <w:autoSpaceDE w:val="0"/>
        <w:autoSpaceDN w:val="0"/>
        <w:adjustRightInd w:val="0"/>
        <w:spacing w:after="0" w:line="240" w:lineRule="auto"/>
        <w:ind w:right="140"/>
        <w:jc w:val="both"/>
        <w:rPr>
          <w:rFonts w:ascii="Times New Roman" w:eastAsia="Times New Roman" w:hAnsi="Times New Roman" w:cs="Times New Roman"/>
          <w:b/>
          <w:i/>
          <w:color w:val="000000"/>
          <w:sz w:val="24"/>
          <w:szCs w:val="24"/>
          <w:lang w:eastAsia="bg-BG"/>
        </w:rPr>
      </w:pPr>
    </w:p>
    <w:p w:rsidR="00B074D3" w:rsidRDefault="00B074D3" w:rsidP="001E53C5">
      <w:pPr>
        <w:widowControl w:val="0"/>
        <w:autoSpaceDE w:val="0"/>
        <w:autoSpaceDN w:val="0"/>
        <w:adjustRightInd w:val="0"/>
        <w:spacing w:after="0" w:line="240" w:lineRule="auto"/>
        <w:ind w:right="140"/>
        <w:jc w:val="both"/>
        <w:rPr>
          <w:rFonts w:ascii="Times New Roman" w:eastAsia="Times New Roman" w:hAnsi="Times New Roman" w:cs="Times New Roman"/>
          <w:b/>
          <w:i/>
          <w:color w:val="000000"/>
          <w:sz w:val="24"/>
          <w:szCs w:val="24"/>
          <w:lang w:eastAsia="bg-BG"/>
        </w:rPr>
      </w:pPr>
    </w:p>
    <w:p w:rsidR="00B074D3" w:rsidRDefault="001E53C5" w:rsidP="00633771">
      <w:pPr>
        <w:pStyle w:val="Caption"/>
        <w:rPr>
          <w:b w:val="0"/>
          <w:color w:val="000000"/>
          <w:sz w:val="24"/>
          <w:szCs w:val="24"/>
        </w:rPr>
      </w:pPr>
      <w:bookmarkStart w:id="9" w:name="_Toc466461461"/>
      <w:bookmarkStart w:id="10" w:name="_Toc477947361"/>
      <w:r w:rsidRPr="00CC01CD">
        <w:rPr>
          <w:color w:val="000000"/>
          <w:sz w:val="24"/>
          <w:szCs w:val="24"/>
        </w:rPr>
        <w:t>Т</w:t>
      </w:r>
      <w:r w:rsidRPr="001E53C5">
        <w:rPr>
          <w:color w:val="000000"/>
          <w:sz w:val="24"/>
          <w:szCs w:val="24"/>
        </w:rPr>
        <w:t>аблица</w:t>
      </w:r>
      <w:r w:rsidR="00633771" w:rsidRPr="004650DD">
        <w:rPr>
          <w:b w:val="0"/>
          <w:color w:val="000000"/>
          <w:sz w:val="24"/>
          <w:szCs w:val="24"/>
        </w:rPr>
        <w:t xml:space="preserve"> </w:t>
      </w:r>
      <w:r w:rsidR="00633771" w:rsidRPr="00763474">
        <w:rPr>
          <w:color w:val="000000"/>
          <w:sz w:val="24"/>
          <w:szCs w:val="24"/>
          <w:lang w:val="en-US"/>
        </w:rPr>
        <w:fldChar w:fldCharType="begin"/>
      </w:r>
      <w:r w:rsidR="00633771" w:rsidRPr="004650DD">
        <w:rPr>
          <w:color w:val="000000"/>
          <w:sz w:val="24"/>
          <w:szCs w:val="24"/>
        </w:rPr>
        <w:instrText xml:space="preserve"> </w:instrText>
      </w:r>
      <w:r w:rsidR="00633771" w:rsidRPr="00763474">
        <w:rPr>
          <w:color w:val="000000"/>
          <w:sz w:val="24"/>
          <w:szCs w:val="24"/>
          <w:lang w:val="en-US"/>
        </w:rPr>
        <w:instrText>SEQ</w:instrText>
      </w:r>
      <w:r w:rsidR="00633771" w:rsidRPr="004650DD">
        <w:rPr>
          <w:color w:val="000000"/>
          <w:sz w:val="24"/>
          <w:szCs w:val="24"/>
        </w:rPr>
        <w:instrText xml:space="preserve"> таблица \* </w:instrText>
      </w:r>
      <w:r w:rsidR="00633771" w:rsidRPr="00763474">
        <w:rPr>
          <w:color w:val="000000"/>
          <w:sz w:val="24"/>
          <w:szCs w:val="24"/>
          <w:lang w:val="en-US"/>
        </w:rPr>
        <w:instrText>ARABIC</w:instrText>
      </w:r>
      <w:r w:rsidR="00633771" w:rsidRPr="004650DD">
        <w:rPr>
          <w:color w:val="000000"/>
          <w:sz w:val="24"/>
          <w:szCs w:val="24"/>
        </w:rPr>
        <w:instrText xml:space="preserve"> </w:instrText>
      </w:r>
      <w:r w:rsidR="00633771" w:rsidRPr="00763474">
        <w:rPr>
          <w:color w:val="000000"/>
          <w:sz w:val="24"/>
          <w:szCs w:val="24"/>
          <w:lang w:val="en-US"/>
        </w:rPr>
        <w:fldChar w:fldCharType="separate"/>
      </w:r>
      <w:r w:rsidR="008E4274" w:rsidRPr="004650DD">
        <w:rPr>
          <w:noProof/>
          <w:color w:val="000000"/>
          <w:sz w:val="24"/>
          <w:szCs w:val="24"/>
        </w:rPr>
        <w:t>5</w:t>
      </w:r>
      <w:r w:rsidR="00633771" w:rsidRPr="00763474">
        <w:rPr>
          <w:color w:val="000000"/>
          <w:sz w:val="24"/>
          <w:szCs w:val="24"/>
          <w:lang w:val="en-US"/>
        </w:rPr>
        <w:fldChar w:fldCharType="end"/>
      </w:r>
      <w:r w:rsidR="009D30AD">
        <w:rPr>
          <w:b w:val="0"/>
          <w:color w:val="000000"/>
          <w:sz w:val="24"/>
          <w:szCs w:val="24"/>
        </w:rPr>
        <w:t>.</w:t>
      </w:r>
      <w:r w:rsidRPr="001E53C5">
        <w:t xml:space="preserve"> </w:t>
      </w:r>
      <w:r w:rsidRPr="001E53C5">
        <w:rPr>
          <w:color w:val="000000"/>
          <w:sz w:val="24"/>
          <w:szCs w:val="24"/>
        </w:rPr>
        <w:t>Домакинства с широколентов достъп до интернет</w:t>
      </w:r>
      <w:bookmarkEnd w:id="9"/>
      <w:bookmarkEnd w:id="10"/>
    </w:p>
    <w:p w:rsidR="00B074D3" w:rsidRDefault="00B074D3" w:rsidP="001E53C5">
      <w:pPr>
        <w:widowControl w:val="0"/>
        <w:autoSpaceDE w:val="0"/>
        <w:autoSpaceDN w:val="0"/>
        <w:adjustRightInd w:val="0"/>
        <w:spacing w:after="0" w:line="240" w:lineRule="auto"/>
        <w:ind w:right="140"/>
        <w:jc w:val="both"/>
        <w:rPr>
          <w:rFonts w:ascii="Times New Roman" w:eastAsia="Times New Roman" w:hAnsi="Times New Roman" w:cs="Times New Roman"/>
          <w:b/>
          <w:color w:val="000000"/>
          <w:sz w:val="24"/>
          <w:szCs w:val="24"/>
          <w:lang w:eastAsia="bg-BG"/>
        </w:rPr>
      </w:pPr>
    </w:p>
    <w:tbl>
      <w:tblPr>
        <w:tblStyle w:val="GridTable4-Accent12"/>
        <w:tblW w:w="10527" w:type="dxa"/>
        <w:tblInd w:w="-734" w:type="dxa"/>
        <w:tblLook w:val="04A0" w:firstRow="1" w:lastRow="0" w:firstColumn="1" w:lastColumn="0" w:noHBand="0" w:noVBand="1"/>
      </w:tblPr>
      <w:tblGrid>
        <w:gridCol w:w="1185"/>
        <w:gridCol w:w="566"/>
        <w:gridCol w:w="866"/>
        <w:gridCol w:w="566"/>
        <w:gridCol w:w="1016"/>
        <w:gridCol w:w="566"/>
        <w:gridCol w:w="1016"/>
        <w:gridCol w:w="566"/>
        <w:gridCol w:w="1016"/>
        <w:gridCol w:w="566"/>
        <w:gridCol w:w="1016"/>
        <w:gridCol w:w="566"/>
        <w:gridCol w:w="1016"/>
      </w:tblGrid>
      <w:tr w:rsidR="00B074D3" w:rsidRPr="002252D8" w:rsidTr="00EF3968">
        <w:trPr>
          <w:cnfStyle w:val="100000000000" w:firstRow="1" w:lastRow="0" w:firstColumn="0" w:lastColumn="0" w:oddVBand="0" w:evenVBand="0" w:oddHBand="0"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0" w:type="auto"/>
            <w:vMerge w:val="restart"/>
            <w:noWrap/>
            <w:hideMark/>
          </w:tcPr>
          <w:p w:rsidR="00B074D3" w:rsidRPr="004650DD" w:rsidRDefault="00B074D3" w:rsidP="00B41EC9">
            <w:pPr>
              <w:jc w:val="center"/>
              <w:rPr>
                <w:rFonts w:ascii="Times New Roman" w:eastAsia="Times New Roman" w:hAnsi="Times New Roman" w:cs="Times New Roman"/>
                <w:sz w:val="16"/>
                <w:szCs w:val="16"/>
                <w:lang w:val="bg-BG" w:eastAsia="bg-BG"/>
              </w:rPr>
            </w:pPr>
            <w:r w:rsidRPr="004408B3">
              <w:rPr>
                <w:rFonts w:ascii="Times New Roman" w:eastAsia="Times New Roman" w:hAnsi="Times New Roman" w:cs="Times New Roman"/>
                <w:sz w:val="16"/>
                <w:szCs w:val="16"/>
                <w:lang w:eastAsia="bg-BG"/>
              </w:rPr>
              <w:t> </w:t>
            </w:r>
          </w:p>
        </w:tc>
        <w:tc>
          <w:tcPr>
            <w:tcW w:w="0" w:type="auto"/>
            <w:gridSpan w:val="2"/>
            <w:hideMark/>
          </w:tcPr>
          <w:p w:rsidR="00B074D3" w:rsidRPr="00EF3968" w:rsidRDefault="00B074D3" w:rsidP="00B41EC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bg-BG"/>
              </w:rPr>
            </w:pPr>
            <w:r w:rsidRPr="00EF3968">
              <w:rPr>
                <w:rFonts w:ascii="Times New Roman" w:eastAsia="Times New Roman" w:hAnsi="Times New Roman" w:cs="Times New Roman"/>
                <w:sz w:val="18"/>
                <w:szCs w:val="18"/>
                <w:lang w:eastAsia="bg-BG"/>
              </w:rPr>
              <w:t>2010</w:t>
            </w:r>
          </w:p>
        </w:tc>
        <w:tc>
          <w:tcPr>
            <w:tcW w:w="0" w:type="auto"/>
            <w:gridSpan w:val="2"/>
            <w:hideMark/>
          </w:tcPr>
          <w:p w:rsidR="00B074D3" w:rsidRPr="00EF3968" w:rsidRDefault="00B074D3" w:rsidP="00B41EC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bg-BG"/>
              </w:rPr>
            </w:pPr>
            <w:r w:rsidRPr="00EF3968">
              <w:rPr>
                <w:rFonts w:ascii="Times New Roman" w:eastAsia="Times New Roman" w:hAnsi="Times New Roman" w:cs="Times New Roman"/>
                <w:sz w:val="18"/>
                <w:szCs w:val="18"/>
                <w:lang w:eastAsia="bg-BG"/>
              </w:rPr>
              <w:t>2011</w:t>
            </w:r>
          </w:p>
        </w:tc>
        <w:tc>
          <w:tcPr>
            <w:tcW w:w="0" w:type="auto"/>
            <w:gridSpan w:val="2"/>
            <w:hideMark/>
          </w:tcPr>
          <w:p w:rsidR="00B074D3" w:rsidRPr="00EF3968" w:rsidRDefault="00B074D3" w:rsidP="00B41EC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bg-BG"/>
              </w:rPr>
            </w:pPr>
            <w:r w:rsidRPr="00EF3968">
              <w:rPr>
                <w:rFonts w:ascii="Times New Roman" w:eastAsia="Times New Roman" w:hAnsi="Times New Roman" w:cs="Times New Roman"/>
                <w:sz w:val="18"/>
                <w:szCs w:val="18"/>
                <w:lang w:eastAsia="bg-BG"/>
              </w:rPr>
              <w:t>2012</w:t>
            </w:r>
          </w:p>
        </w:tc>
        <w:tc>
          <w:tcPr>
            <w:tcW w:w="0" w:type="auto"/>
            <w:gridSpan w:val="2"/>
            <w:hideMark/>
          </w:tcPr>
          <w:p w:rsidR="00B074D3" w:rsidRPr="00EF3968" w:rsidRDefault="00B074D3" w:rsidP="00B41EC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bg-BG"/>
              </w:rPr>
            </w:pPr>
            <w:r w:rsidRPr="00EF3968">
              <w:rPr>
                <w:rFonts w:ascii="Times New Roman" w:eastAsia="Times New Roman" w:hAnsi="Times New Roman" w:cs="Times New Roman"/>
                <w:sz w:val="18"/>
                <w:szCs w:val="18"/>
                <w:lang w:eastAsia="bg-BG"/>
              </w:rPr>
              <w:t>2013</w:t>
            </w:r>
          </w:p>
        </w:tc>
        <w:tc>
          <w:tcPr>
            <w:tcW w:w="0" w:type="auto"/>
            <w:gridSpan w:val="2"/>
            <w:hideMark/>
          </w:tcPr>
          <w:p w:rsidR="00B074D3" w:rsidRPr="00EF3968" w:rsidRDefault="00B074D3" w:rsidP="00B41EC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bg-BG"/>
              </w:rPr>
            </w:pPr>
            <w:r w:rsidRPr="00EF3968">
              <w:rPr>
                <w:rFonts w:ascii="Times New Roman" w:eastAsia="Times New Roman" w:hAnsi="Times New Roman" w:cs="Times New Roman"/>
                <w:sz w:val="18"/>
                <w:szCs w:val="18"/>
                <w:lang w:eastAsia="bg-BG"/>
              </w:rPr>
              <w:t>2014</w:t>
            </w:r>
          </w:p>
        </w:tc>
        <w:tc>
          <w:tcPr>
            <w:tcW w:w="0" w:type="auto"/>
            <w:gridSpan w:val="2"/>
            <w:hideMark/>
          </w:tcPr>
          <w:p w:rsidR="00B074D3" w:rsidRPr="00EF3968" w:rsidRDefault="00B074D3" w:rsidP="00B41EC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bg-BG"/>
              </w:rPr>
            </w:pPr>
            <w:r w:rsidRPr="00EF3968">
              <w:rPr>
                <w:rFonts w:ascii="Times New Roman" w:eastAsia="Times New Roman" w:hAnsi="Times New Roman" w:cs="Times New Roman"/>
                <w:sz w:val="18"/>
                <w:szCs w:val="18"/>
                <w:lang w:eastAsia="bg-BG"/>
              </w:rPr>
              <w:t>2015</w:t>
            </w:r>
          </w:p>
        </w:tc>
      </w:tr>
      <w:tr w:rsidR="00EF3968" w:rsidRPr="002252D8" w:rsidTr="00EF3968">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0" w:type="auto"/>
            <w:vMerge/>
            <w:hideMark/>
          </w:tcPr>
          <w:p w:rsidR="00B074D3" w:rsidRPr="004408B3" w:rsidRDefault="00B074D3" w:rsidP="00B41EC9">
            <w:pPr>
              <w:rPr>
                <w:rFonts w:ascii="Times New Roman" w:eastAsia="Times New Roman" w:hAnsi="Times New Roman" w:cs="Times New Roman"/>
                <w:sz w:val="16"/>
                <w:szCs w:val="16"/>
                <w:lang w:eastAsia="bg-BG"/>
              </w:rPr>
            </w:pPr>
          </w:p>
        </w:tc>
        <w:tc>
          <w:tcPr>
            <w:tcW w:w="0" w:type="auto"/>
            <w:hideMark/>
          </w:tcPr>
          <w:p w:rsidR="00B074D3" w:rsidRPr="00EF3968" w:rsidRDefault="00B074D3"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bg-BG"/>
              </w:rPr>
            </w:pPr>
            <w:r w:rsidRPr="00EF3968">
              <w:rPr>
                <w:rFonts w:ascii="Times New Roman" w:eastAsia="Times New Roman" w:hAnsi="Times New Roman" w:cs="Times New Roman"/>
                <w:b/>
                <w:bCs/>
                <w:sz w:val="20"/>
                <w:szCs w:val="20"/>
                <w:lang w:eastAsia="bg-BG"/>
              </w:rPr>
              <w:t>%</w:t>
            </w:r>
          </w:p>
        </w:tc>
        <w:tc>
          <w:tcPr>
            <w:tcW w:w="0" w:type="auto"/>
            <w:hideMark/>
          </w:tcPr>
          <w:p w:rsidR="00B074D3" w:rsidRPr="00EF3968" w:rsidRDefault="00B074D3"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lang w:eastAsia="bg-BG"/>
              </w:rPr>
            </w:pPr>
            <w:proofErr w:type="spellStart"/>
            <w:r w:rsidRPr="00EF3968">
              <w:rPr>
                <w:rFonts w:ascii="Times New Roman" w:eastAsia="Times New Roman" w:hAnsi="Times New Roman" w:cs="Times New Roman"/>
                <w:b/>
                <w:bCs/>
                <w:sz w:val="18"/>
                <w:szCs w:val="18"/>
                <w:lang w:eastAsia="bg-BG"/>
              </w:rPr>
              <w:t>Брой</w:t>
            </w:r>
            <w:proofErr w:type="spellEnd"/>
          </w:p>
        </w:tc>
        <w:tc>
          <w:tcPr>
            <w:tcW w:w="0" w:type="auto"/>
            <w:hideMark/>
          </w:tcPr>
          <w:p w:rsidR="00B074D3" w:rsidRPr="00EF3968" w:rsidRDefault="00B074D3"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lang w:eastAsia="bg-BG"/>
              </w:rPr>
            </w:pPr>
            <w:r w:rsidRPr="00EF3968">
              <w:rPr>
                <w:rFonts w:ascii="Times New Roman" w:eastAsia="Times New Roman" w:hAnsi="Times New Roman" w:cs="Times New Roman"/>
                <w:b/>
                <w:bCs/>
                <w:sz w:val="18"/>
                <w:szCs w:val="18"/>
                <w:lang w:eastAsia="bg-BG"/>
              </w:rPr>
              <w:t>%</w:t>
            </w:r>
          </w:p>
        </w:tc>
        <w:tc>
          <w:tcPr>
            <w:tcW w:w="0" w:type="auto"/>
            <w:hideMark/>
          </w:tcPr>
          <w:p w:rsidR="00B074D3" w:rsidRPr="00EF3968" w:rsidRDefault="00B074D3"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lang w:eastAsia="bg-BG"/>
              </w:rPr>
            </w:pPr>
            <w:proofErr w:type="spellStart"/>
            <w:r w:rsidRPr="00EF3968">
              <w:rPr>
                <w:rFonts w:ascii="Times New Roman" w:eastAsia="Times New Roman" w:hAnsi="Times New Roman" w:cs="Times New Roman"/>
                <w:b/>
                <w:bCs/>
                <w:sz w:val="18"/>
                <w:szCs w:val="18"/>
                <w:lang w:eastAsia="bg-BG"/>
              </w:rPr>
              <w:t>Брой</w:t>
            </w:r>
            <w:proofErr w:type="spellEnd"/>
          </w:p>
        </w:tc>
        <w:tc>
          <w:tcPr>
            <w:tcW w:w="0" w:type="auto"/>
            <w:hideMark/>
          </w:tcPr>
          <w:p w:rsidR="00B074D3" w:rsidRPr="00EF3968" w:rsidRDefault="00B074D3"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lang w:eastAsia="bg-BG"/>
              </w:rPr>
            </w:pPr>
            <w:r w:rsidRPr="00EF3968">
              <w:rPr>
                <w:rFonts w:ascii="Times New Roman" w:eastAsia="Times New Roman" w:hAnsi="Times New Roman" w:cs="Times New Roman"/>
                <w:b/>
                <w:bCs/>
                <w:sz w:val="18"/>
                <w:szCs w:val="18"/>
                <w:lang w:eastAsia="bg-BG"/>
              </w:rPr>
              <w:t>%</w:t>
            </w:r>
          </w:p>
        </w:tc>
        <w:tc>
          <w:tcPr>
            <w:tcW w:w="0" w:type="auto"/>
            <w:hideMark/>
          </w:tcPr>
          <w:p w:rsidR="00B074D3" w:rsidRPr="00EF3968" w:rsidRDefault="00B074D3"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lang w:eastAsia="bg-BG"/>
              </w:rPr>
            </w:pPr>
            <w:proofErr w:type="spellStart"/>
            <w:r w:rsidRPr="00EF3968">
              <w:rPr>
                <w:rFonts w:ascii="Times New Roman" w:eastAsia="Times New Roman" w:hAnsi="Times New Roman" w:cs="Times New Roman"/>
                <w:b/>
                <w:bCs/>
                <w:sz w:val="18"/>
                <w:szCs w:val="18"/>
                <w:lang w:eastAsia="bg-BG"/>
              </w:rPr>
              <w:t>Брой</w:t>
            </w:r>
            <w:proofErr w:type="spellEnd"/>
          </w:p>
        </w:tc>
        <w:tc>
          <w:tcPr>
            <w:tcW w:w="0" w:type="auto"/>
            <w:hideMark/>
          </w:tcPr>
          <w:p w:rsidR="00B074D3" w:rsidRPr="00EF3968" w:rsidRDefault="00B074D3"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lang w:eastAsia="bg-BG"/>
              </w:rPr>
            </w:pPr>
            <w:r w:rsidRPr="00EF3968">
              <w:rPr>
                <w:rFonts w:ascii="Times New Roman" w:eastAsia="Times New Roman" w:hAnsi="Times New Roman" w:cs="Times New Roman"/>
                <w:b/>
                <w:bCs/>
                <w:sz w:val="18"/>
                <w:szCs w:val="18"/>
                <w:lang w:eastAsia="bg-BG"/>
              </w:rPr>
              <w:t>%</w:t>
            </w:r>
          </w:p>
        </w:tc>
        <w:tc>
          <w:tcPr>
            <w:tcW w:w="0" w:type="auto"/>
            <w:hideMark/>
          </w:tcPr>
          <w:p w:rsidR="00B074D3" w:rsidRPr="00EF3968" w:rsidRDefault="00B074D3"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lang w:eastAsia="bg-BG"/>
              </w:rPr>
            </w:pPr>
            <w:proofErr w:type="spellStart"/>
            <w:r w:rsidRPr="00EF3968">
              <w:rPr>
                <w:rFonts w:ascii="Times New Roman" w:eastAsia="Times New Roman" w:hAnsi="Times New Roman" w:cs="Times New Roman"/>
                <w:b/>
                <w:bCs/>
                <w:sz w:val="18"/>
                <w:szCs w:val="18"/>
                <w:lang w:eastAsia="bg-BG"/>
              </w:rPr>
              <w:t>Брой</w:t>
            </w:r>
            <w:proofErr w:type="spellEnd"/>
          </w:p>
        </w:tc>
        <w:tc>
          <w:tcPr>
            <w:tcW w:w="0" w:type="auto"/>
            <w:hideMark/>
          </w:tcPr>
          <w:p w:rsidR="00B074D3" w:rsidRPr="00EF3968" w:rsidRDefault="00B074D3"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lang w:eastAsia="bg-BG"/>
              </w:rPr>
            </w:pPr>
            <w:r w:rsidRPr="00EF3968">
              <w:rPr>
                <w:rFonts w:ascii="Times New Roman" w:eastAsia="Times New Roman" w:hAnsi="Times New Roman" w:cs="Times New Roman"/>
                <w:b/>
                <w:bCs/>
                <w:sz w:val="18"/>
                <w:szCs w:val="18"/>
                <w:lang w:eastAsia="bg-BG"/>
              </w:rPr>
              <w:t>%</w:t>
            </w:r>
          </w:p>
        </w:tc>
        <w:tc>
          <w:tcPr>
            <w:tcW w:w="0" w:type="auto"/>
            <w:hideMark/>
          </w:tcPr>
          <w:p w:rsidR="00B074D3" w:rsidRPr="00EF3968" w:rsidRDefault="00B074D3"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lang w:eastAsia="bg-BG"/>
              </w:rPr>
            </w:pPr>
            <w:proofErr w:type="spellStart"/>
            <w:r w:rsidRPr="00EF3968">
              <w:rPr>
                <w:rFonts w:ascii="Times New Roman" w:eastAsia="Times New Roman" w:hAnsi="Times New Roman" w:cs="Times New Roman"/>
                <w:b/>
                <w:bCs/>
                <w:sz w:val="18"/>
                <w:szCs w:val="18"/>
                <w:lang w:eastAsia="bg-BG"/>
              </w:rPr>
              <w:t>Брой</w:t>
            </w:r>
            <w:proofErr w:type="spellEnd"/>
          </w:p>
        </w:tc>
        <w:tc>
          <w:tcPr>
            <w:tcW w:w="0" w:type="auto"/>
            <w:hideMark/>
          </w:tcPr>
          <w:p w:rsidR="00B074D3" w:rsidRPr="00EF3968" w:rsidRDefault="00B074D3"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lang w:eastAsia="bg-BG"/>
              </w:rPr>
            </w:pPr>
            <w:r w:rsidRPr="00EF3968">
              <w:rPr>
                <w:rFonts w:ascii="Times New Roman" w:eastAsia="Times New Roman" w:hAnsi="Times New Roman" w:cs="Times New Roman"/>
                <w:b/>
                <w:bCs/>
                <w:sz w:val="18"/>
                <w:szCs w:val="18"/>
                <w:lang w:eastAsia="bg-BG"/>
              </w:rPr>
              <w:t>%</w:t>
            </w:r>
          </w:p>
        </w:tc>
        <w:tc>
          <w:tcPr>
            <w:tcW w:w="0" w:type="auto"/>
            <w:hideMark/>
          </w:tcPr>
          <w:p w:rsidR="00B074D3" w:rsidRPr="00EF3968" w:rsidRDefault="00B074D3"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lang w:eastAsia="bg-BG"/>
              </w:rPr>
            </w:pPr>
            <w:proofErr w:type="spellStart"/>
            <w:r w:rsidRPr="00EF3968">
              <w:rPr>
                <w:rFonts w:ascii="Times New Roman" w:eastAsia="Times New Roman" w:hAnsi="Times New Roman" w:cs="Times New Roman"/>
                <w:b/>
                <w:bCs/>
                <w:sz w:val="18"/>
                <w:szCs w:val="18"/>
                <w:lang w:eastAsia="bg-BG"/>
              </w:rPr>
              <w:t>Брой</w:t>
            </w:r>
            <w:proofErr w:type="spellEnd"/>
          </w:p>
        </w:tc>
      </w:tr>
      <w:tr w:rsidR="00EF3968" w:rsidRPr="002252D8" w:rsidTr="00EF3968">
        <w:trPr>
          <w:trHeight w:val="378"/>
        </w:trPr>
        <w:tc>
          <w:tcPr>
            <w:cnfStyle w:val="001000000000" w:firstRow="0" w:lastRow="0" w:firstColumn="1" w:lastColumn="0" w:oddVBand="0" w:evenVBand="0" w:oddHBand="0" w:evenHBand="0" w:firstRowFirstColumn="0" w:firstRowLastColumn="0" w:lastRowFirstColumn="0" w:lastRowLastColumn="0"/>
            <w:tcW w:w="0" w:type="auto"/>
            <w:hideMark/>
          </w:tcPr>
          <w:p w:rsidR="00B074D3" w:rsidRPr="004408B3" w:rsidRDefault="00B074D3" w:rsidP="00B41EC9">
            <w:pPr>
              <w:rPr>
                <w:rFonts w:ascii="Times New Roman" w:eastAsia="Times New Roman" w:hAnsi="Times New Roman" w:cs="Times New Roman"/>
                <w:sz w:val="16"/>
                <w:szCs w:val="16"/>
                <w:lang w:eastAsia="bg-BG"/>
              </w:rPr>
            </w:pPr>
            <w:proofErr w:type="spellStart"/>
            <w:r w:rsidRPr="004408B3">
              <w:rPr>
                <w:rFonts w:ascii="Times New Roman" w:eastAsia="Times New Roman" w:hAnsi="Times New Roman" w:cs="Times New Roman"/>
                <w:sz w:val="16"/>
                <w:szCs w:val="16"/>
                <w:lang w:eastAsia="bg-BG"/>
              </w:rPr>
              <w:t>Общо</w:t>
            </w:r>
            <w:proofErr w:type="spellEnd"/>
            <w:r w:rsidRPr="004408B3">
              <w:rPr>
                <w:rFonts w:ascii="Times New Roman" w:eastAsia="Times New Roman" w:hAnsi="Times New Roman" w:cs="Times New Roman"/>
                <w:sz w:val="16"/>
                <w:szCs w:val="16"/>
                <w:lang w:eastAsia="bg-BG"/>
              </w:rPr>
              <w:t xml:space="preserve"> </w:t>
            </w:r>
            <w:proofErr w:type="spellStart"/>
            <w:r w:rsidRPr="004408B3">
              <w:rPr>
                <w:rFonts w:ascii="Times New Roman" w:eastAsia="Times New Roman" w:hAnsi="Times New Roman" w:cs="Times New Roman"/>
                <w:sz w:val="16"/>
                <w:szCs w:val="16"/>
                <w:lang w:eastAsia="bg-BG"/>
              </w:rPr>
              <w:t>за</w:t>
            </w:r>
            <w:proofErr w:type="spellEnd"/>
            <w:r w:rsidRPr="004408B3">
              <w:rPr>
                <w:rFonts w:ascii="Times New Roman" w:eastAsia="Times New Roman" w:hAnsi="Times New Roman" w:cs="Times New Roman"/>
                <w:sz w:val="16"/>
                <w:szCs w:val="16"/>
                <w:lang w:eastAsia="bg-BG"/>
              </w:rPr>
              <w:t xml:space="preserve"> </w:t>
            </w:r>
            <w:proofErr w:type="spellStart"/>
            <w:r w:rsidRPr="004408B3">
              <w:rPr>
                <w:rFonts w:ascii="Times New Roman" w:eastAsia="Times New Roman" w:hAnsi="Times New Roman" w:cs="Times New Roman"/>
                <w:sz w:val="16"/>
                <w:szCs w:val="16"/>
                <w:lang w:eastAsia="bg-BG"/>
              </w:rPr>
              <w:t>страната</w:t>
            </w:r>
            <w:proofErr w:type="spellEnd"/>
          </w:p>
        </w:tc>
        <w:tc>
          <w:tcPr>
            <w:tcW w:w="0" w:type="auto"/>
            <w:hideMark/>
          </w:tcPr>
          <w:p w:rsidR="00B074D3" w:rsidRPr="00EF3968" w:rsidRDefault="00B074D3" w:rsidP="00B41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bg-BG"/>
              </w:rPr>
            </w:pPr>
            <w:r w:rsidRPr="00EF3968">
              <w:rPr>
                <w:rFonts w:ascii="Times New Roman" w:eastAsia="Times New Roman" w:hAnsi="Times New Roman" w:cs="Times New Roman"/>
                <w:b/>
                <w:bCs/>
                <w:sz w:val="20"/>
                <w:szCs w:val="20"/>
                <w:lang w:eastAsia="bg-BG"/>
              </w:rPr>
              <w:t>26,0</w:t>
            </w:r>
          </w:p>
        </w:tc>
        <w:tc>
          <w:tcPr>
            <w:tcW w:w="0" w:type="auto"/>
            <w:noWrap/>
            <w:hideMark/>
          </w:tcPr>
          <w:p w:rsidR="00B074D3" w:rsidRPr="00EF3968" w:rsidRDefault="00B074D3" w:rsidP="00B41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bg-BG"/>
              </w:rPr>
            </w:pPr>
            <w:r w:rsidRPr="00EF3968">
              <w:rPr>
                <w:rFonts w:ascii="Times New Roman" w:eastAsia="Times New Roman" w:hAnsi="Times New Roman" w:cs="Times New Roman"/>
                <w:sz w:val="20"/>
                <w:szCs w:val="20"/>
                <w:lang w:eastAsia="bg-BG"/>
              </w:rPr>
              <w:t>708 254</w:t>
            </w:r>
          </w:p>
        </w:tc>
        <w:tc>
          <w:tcPr>
            <w:tcW w:w="0" w:type="auto"/>
            <w:hideMark/>
          </w:tcPr>
          <w:p w:rsidR="00B074D3" w:rsidRPr="00EF3968" w:rsidRDefault="00B074D3" w:rsidP="00B41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bg-BG"/>
              </w:rPr>
            </w:pPr>
            <w:r w:rsidRPr="00EF3968">
              <w:rPr>
                <w:rFonts w:ascii="Times New Roman" w:eastAsia="Times New Roman" w:hAnsi="Times New Roman" w:cs="Times New Roman"/>
                <w:b/>
                <w:bCs/>
                <w:sz w:val="20"/>
                <w:szCs w:val="20"/>
                <w:lang w:eastAsia="bg-BG"/>
              </w:rPr>
              <w:t>39,8</w:t>
            </w:r>
          </w:p>
        </w:tc>
        <w:tc>
          <w:tcPr>
            <w:tcW w:w="0" w:type="auto"/>
            <w:noWrap/>
            <w:hideMark/>
          </w:tcPr>
          <w:p w:rsidR="00B074D3" w:rsidRPr="00EF3968" w:rsidRDefault="00B074D3" w:rsidP="00B41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bg-BG"/>
              </w:rPr>
            </w:pPr>
            <w:r w:rsidRPr="00EF3968">
              <w:rPr>
                <w:rFonts w:ascii="Times New Roman" w:eastAsia="Times New Roman" w:hAnsi="Times New Roman" w:cs="Times New Roman"/>
                <w:sz w:val="20"/>
                <w:szCs w:val="20"/>
                <w:lang w:eastAsia="bg-BG"/>
              </w:rPr>
              <w:t>1 010 972</w:t>
            </w:r>
          </w:p>
        </w:tc>
        <w:tc>
          <w:tcPr>
            <w:tcW w:w="0" w:type="auto"/>
            <w:hideMark/>
          </w:tcPr>
          <w:p w:rsidR="00B074D3" w:rsidRPr="00EF3968" w:rsidRDefault="00B074D3" w:rsidP="00B41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bg-BG"/>
              </w:rPr>
            </w:pPr>
            <w:r w:rsidRPr="00EF3968">
              <w:rPr>
                <w:rFonts w:ascii="Times New Roman" w:eastAsia="Times New Roman" w:hAnsi="Times New Roman" w:cs="Times New Roman"/>
                <w:b/>
                <w:bCs/>
                <w:sz w:val="20"/>
                <w:szCs w:val="20"/>
                <w:lang w:eastAsia="bg-BG"/>
              </w:rPr>
              <w:t>50,8</w:t>
            </w:r>
          </w:p>
        </w:tc>
        <w:tc>
          <w:tcPr>
            <w:tcW w:w="0" w:type="auto"/>
            <w:noWrap/>
            <w:hideMark/>
          </w:tcPr>
          <w:p w:rsidR="00B074D3" w:rsidRPr="00EF3968" w:rsidRDefault="00B074D3" w:rsidP="00B41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bg-BG"/>
              </w:rPr>
            </w:pPr>
            <w:r w:rsidRPr="00EF3968">
              <w:rPr>
                <w:rFonts w:ascii="Times New Roman" w:eastAsia="Times New Roman" w:hAnsi="Times New Roman" w:cs="Times New Roman"/>
                <w:sz w:val="20"/>
                <w:szCs w:val="20"/>
                <w:lang w:eastAsia="bg-BG"/>
              </w:rPr>
              <w:t>1 390 018</w:t>
            </w:r>
          </w:p>
        </w:tc>
        <w:tc>
          <w:tcPr>
            <w:tcW w:w="0" w:type="auto"/>
            <w:hideMark/>
          </w:tcPr>
          <w:p w:rsidR="00B074D3" w:rsidRPr="00EF3968" w:rsidRDefault="00B074D3" w:rsidP="00B41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bg-BG"/>
              </w:rPr>
            </w:pPr>
            <w:r w:rsidRPr="00EF3968">
              <w:rPr>
                <w:rFonts w:ascii="Times New Roman" w:eastAsia="Times New Roman" w:hAnsi="Times New Roman" w:cs="Times New Roman"/>
                <w:b/>
                <w:bCs/>
                <w:sz w:val="20"/>
                <w:szCs w:val="20"/>
                <w:lang w:eastAsia="bg-BG"/>
              </w:rPr>
              <w:t>53,6</w:t>
            </w:r>
          </w:p>
        </w:tc>
        <w:tc>
          <w:tcPr>
            <w:tcW w:w="0" w:type="auto"/>
            <w:noWrap/>
            <w:hideMark/>
          </w:tcPr>
          <w:p w:rsidR="00B074D3" w:rsidRPr="00EF3968" w:rsidRDefault="00B074D3" w:rsidP="00B41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bg-BG"/>
              </w:rPr>
            </w:pPr>
            <w:r w:rsidRPr="00EF3968">
              <w:rPr>
                <w:rFonts w:ascii="Times New Roman" w:eastAsia="Times New Roman" w:hAnsi="Times New Roman" w:cs="Times New Roman"/>
                <w:sz w:val="20"/>
                <w:szCs w:val="20"/>
                <w:lang w:eastAsia="bg-BG"/>
              </w:rPr>
              <w:t>1 437 496</w:t>
            </w:r>
          </w:p>
        </w:tc>
        <w:tc>
          <w:tcPr>
            <w:tcW w:w="0" w:type="auto"/>
            <w:hideMark/>
          </w:tcPr>
          <w:p w:rsidR="00B074D3" w:rsidRPr="00EF3968" w:rsidRDefault="00B074D3" w:rsidP="00B41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bg-BG"/>
              </w:rPr>
            </w:pPr>
            <w:r w:rsidRPr="00EF3968">
              <w:rPr>
                <w:rFonts w:ascii="Times New Roman" w:eastAsia="Times New Roman" w:hAnsi="Times New Roman" w:cs="Times New Roman"/>
                <w:b/>
                <w:bCs/>
                <w:sz w:val="20"/>
                <w:szCs w:val="20"/>
                <w:lang w:eastAsia="bg-BG"/>
              </w:rPr>
              <w:t>56,5</w:t>
            </w:r>
          </w:p>
        </w:tc>
        <w:tc>
          <w:tcPr>
            <w:tcW w:w="0" w:type="auto"/>
            <w:noWrap/>
            <w:hideMark/>
          </w:tcPr>
          <w:p w:rsidR="00B074D3" w:rsidRPr="00EF3968" w:rsidRDefault="00B074D3" w:rsidP="00B41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bg-BG"/>
              </w:rPr>
            </w:pPr>
            <w:r w:rsidRPr="00EF3968">
              <w:rPr>
                <w:rFonts w:ascii="Times New Roman" w:eastAsia="Times New Roman" w:hAnsi="Times New Roman" w:cs="Times New Roman"/>
                <w:sz w:val="20"/>
                <w:szCs w:val="20"/>
                <w:lang w:eastAsia="bg-BG"/>
              </w:rPr>
              <w:t>1 475 801</w:t>
            </w:r>
          </w:p>
        </w:tc>
        <w:tc>
          <w:tcPr>
            <w:tcW w:w="0" w:type="auto"/>
            <w:hideMark/>
          </w:tcPr>
          <w:p w:rsidR="00B074D3" w:rsidRPr="00EF3968" w:rsidRDefault="00B074D3" w:rsidP="00B41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bg-BG"/>
              </w:rPr>
            </w:pPr>
            <w:r w:rsidRPr="00EF3968">
              <w:rPr>
                <w:rFonts w:ascii="Times New Roman" w:eastAsia="Times New Roman" w:hAnsi="Times New Roman" w:cs="Times New Roman"/>
                <w:b/>
                <w:bCs/>
                <w:sz w:val="20"/>
                <w:szCs w:val="20"/>
                <w:lang w:eastAsia="bg-BG"/>
              </w:rPr>
              <w:t>58,8</w:t>
            </w:r>
          </w:p>
        </w:tc>
        <w:tc>
          <w:tcPr>
            <w:tcW w:w="0" w:type="auto"/>
            <w:noWrap/>
            <w:hideMark/>
          </w:tcPr>
          <w:p w:rsidR="00B074D3" w:rsidRPr="00EF3968" w:rsidRDefault="00B074D3" w:rsidP="00B41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bg-BG"/>
              </w:rPr>
            </w:pPr>
            <w:r w:rsidRPr="00EF3968">
              <w:rPr>
                <w:rFonts w:ascii="Times New Roman" w:eastAsia="Times New Roman" w:hAnsi="Times New Roman" w:cs="Times New Roman"/>
                <w:sz w:val="20"/>
                <w:szCs w:val="20"/>
                <w:lang w:eastAsia="bg-BG"/>
              </w:rPr>
              <w:t>1 529 218</w:t>
            </w:r>
          </w:p>
        </w:tc>
      </w:tr>
      <w:tr w:rsidR="00B074D3" w:rsidRPr="004408B3" w:rsidTr="00EF3968">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0" w:type="auto"/>
            <w:gridSpan w:val="13"/>
            <w:hideMark/>
          </w:tcPr>
          <w:p w:rsidR="00B074D3" w:rsidRPr="00EF3968" w:rsidRDefault="00B074D3" w:rsidP="00B41EC9">
            <w:pPr>
              <w:rPr>
                <w:rFonts w:ascii="Times New Roman" w:eastAsia="Times New Roman" w:hAnsi="Times New Roman" w:cs="Times New Roman"/>
                <w:sz w:val="20"/>
                <w:szCs w:val="20"/>
                <w:lang w:eastAsia="bg-BG"/>
              </w:rPr>
            </w:pPr>
            <w:proofErr w:type="spellStart"/>
            <w:r w:rsidRPr="00EF3968">
              <w:rPr>
                <w:rFonts w:ascii="Times New Roman" w:eastAsia="Times New Roman" w:hAnsi="Times New Roman" w:cs="Times New Roman"/>
                <w:sz w:val="20"/>
                <w:szCs w:val="20"/>
                <w:lang w:eastAsia="bg-BG"/>
              </w:rPr>
              <w:t>По</w:t>
            </w:r>
            <w:proofErr w:type="spellEnd"/>
            <w:r w:rsidRPr="00EF3968">
              <w:rPr>
                <w:rFonts w:ascii="Times New Roman" w:eastAsia="Times New Roman" w:hAnsi="Times New Roman" w:cs="Times New Roman"/>
                <w:sz w:val="20"/>
                <w:szCs w:val="20"/>
                <w:lang w:eastAsia="bg-BG"/>
              </w:rPr>
              <w:t xml:space="preserve"> </w:t>
            </w:r>
            <w:proofErr w:type="spellStart"/>
            <w:r w:rsidRPr="00EF3968">
              <w:rPr>
                <w:rFonts w:ascii="Times New Roman" w:eastAsia="Times New Roman" w:hAnsi="Times New Roman" w:cs="Times New Roman"/>
                <w:sz w:val="20"/>
                <w:szCs w:val="20"/>
                <w:lang w:eastAsia="bg-BG"/>
              </w:rPr>
              <w:t>видове</w:t>
            </w:r>
            <w:proofErr w:type="spellEnd"/>
            <w:r w:rsidRPr="00EF3968">
              <w:rPr>
                <w:rFonts w:ascii="Times New Roman" w:eastAsia="Times New Roman" w:hAnsi="Times New Roman" w:cs="Times New Roman"/>
                <w:sz w:val="20"/>
                <w:szCs w:val="20"/>
                <w:lang w:eastAsia="bg-BG"/>
              </w:rPr>
              <w:t xml:space="preserve"> </w:t>
            </w:r>
            <w:proofErr w:type="spellStart"/>
            <w:r w:rsidRPr="00EF3968">
              <w:rPr>
                <w:rFonts w:ascii="Times New Roman" w:eastAsia="Times New Roman" w:hAnsi="Times New Roman" w:cs="Times New Roman"/>
                <w:sz w:val="20"/>
                <w:szCs w:val="20"/>
                <w:lang w:eastAsia="bg-BG"/>
              </w:rPr>
              <w:t>домакинства</w:t>
            </w:r>
            <w:proofErr w:type="spellEnd"/>
          </w:p>
        </w:tc>
      </w:tr>
      <w:tr w:rsidR="00EF3968" w:rsidRPr="002252D8" w:rsidTr="00EF3968">
        <w:trPr>
          <w:trHeight w:val="378"/>
        </w:trPr>
        <w:tc>
          <w:tcPr>
            <w:cnfStyle w:val="001000000000" w:firstRow="0" w:lastRow="0" w:firstColumn="1" w:lastColumn="0" w:oddVBand="0" w:evenVBand="0" w:oddHBand="0" w:evenHBand="0" w:firstRowFirstColumn="0" w:firstRowLastColumn="0" w:lastRowFirstColumn="0" w:lastRowLastColumn="0"/>
            <w:tcW w:w="0" w:type="auto"/>
            <w:hideMark/>
          </w:tcPr>
          <w:p w:rsidR="00B074D3" w:rsidRPr="00EF3968" w:rsidRDefault="00B074D3" w:rsidP="00B41EC9">
            <w:pPr>
              <w:rPr>
                <w:rFonts w:ascii="Times New Roman" w:eastAsia="Times New Roman" w:hAnsi="Times New Roman" w:cs="Times New Roman"/>
                <w:sz w:val="20"/>
                <w:szCs w:val="20"/>
                <w:lang w:eastAsia="bg-BG"/>
              </w:rPr>
            </w:pPr>
            <w:proofErr w:type="spellStart"/>
            <w:r w:rsidRPr="00EF3968">
              <w:rPr>
                <w:rFonts w:ascii="Times New Roman" w:eastAsia="Times New Roman" w:hAnsi="Times New Roman" w:cs="Times New Roman"/>
                <w:sz w:val="20"/>
                <w:szCs w:val="20"/>
                <w:lang w:eastAsia="bg-BG"/>
              </w:rPr>
              <w:t>Семейства</w:t>
            </w:r>
            <w:proofErr w:type="spellEnd"/>
            <w:r w:rsidRPr="00EF3968">
              <w:rPr>
                <w:rFonts w:ascii="Times New Roman" w:eastAsia="Times New Roman" w:hAnsi="Times New Roman" w:cs="Times New Roman"/>
                <w:sz w:val="20"/>
                <w:szCs w:val="20"/>
                <w:lang w:eastAsia="bg-BG"/>
              </w:rPr>
              <w:t xml:space="preserve"> </w:t>
            </w:r>
            <w:proofErr w:type="spellStart"/>
            <w:r w:rsidRPr="00EF3968">
              <w:rPr>
                <w:rFonts w:ascii="Times New Roman" w:eastAsia="Times New Roman" w:hAnsi="Times New Roman" w:cs="Times New Roman"/>
                <w:sz w:val="20"/>
                <w:szCs w:val="20"/>
                <w:lang w:eastAsia="bg-BG"/>
              </w:rPr>
              <w:t>без</w:t>
            </w:r>
            <w:proofErr w:type="spellEnd"/>
            <w:r w:rsidRPr="00EF3968">
              <w:rPr>
                <w:rFonts w:ascii="Times New Roman" w:eastAsia="Times New Roman" w:hAnsi="Times New Roman" w:cs="Times New Roman"/>
                <w:sz w:val="20"/>
                <w:szCs w:val="20"/>
                <w:lang w:eastAsia="bg-BG"/>
              </w:rPr>
              <w:t xml:space="preserve"> </w:t>
            </w:r>
            <w:proofErr w:type="spellStart"/>
            <w:r w:rsidRPr="00EF3968">
              <w:rPr>
                <w:rFonts w:ascii="Times New Roman" w:eastAsia="Times New Roman" w:hAnsi="Times New Roman" w:cs="Times New Roman"/>
                <w:sz w:val="20"/>
                <w:szCs w:val="20"/>
                <w:lang w:eastAsia="bg-BG"/>
              </w:rPr>
              <w:t>деца</w:t>
            </w:r>
            <w:proofErr w:type="spellEnd"/>
          </w:p>
        </w:tc>
        <w:tc>
          <w:tcPr>
            <w:tcW w:w="0" w:type="auto"/>
            <w:hideMark/>
          </w:tcPr>
          <w:p w:rsidR="00B074D3" w:rsidRPr="00EF3968" w:rsidRDefault="00B074D3" w:rsidP="00B41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bg-BG"/>
              </w:rPr>
            </w:pPr>
            <w:r w:rsidRPr="00EF3968">
              <w:rPr>
                <w:rFonts w:ascii="Times New Roman" w:eastAsia="Times New Roman" w:hAnsi="Times New Roman" w:cs="Times New Roman"/>
                <w:b/>
                <w:bCs/>
                <w:sz w:val="20"/>
                <w:szCs w:val="20"/>
                <w:lang w:eastAsia="bg-BG"/>
              </w:rPr>
              <w:t>22,4</w:t>
            </w:r>
          </w:p>
        </w:tc>
        <w:tc>
          <w:tcPr>
            <w:tcW w:w="0" w:type="auto"/>
            <w:hideMark/>
          </w:tcPr>
          <w:p w:rsidR="00B074D3" w:rsidRPr="00EF3968" w:rsidRDefault="00B074D3" w:rsidP="00B41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bg-BG"/>
              </w:rPr>
            </w:pPr>
            <w:r w:rsidRPr="00EF3968">
              <w:rPr>
                <w:rFonts w:ascii="Times New Roman" w:eastAsia="Times New Roman" w:hAnsi="Times New Roman" w:cs="Times New Roman"/>
                <w:sz w:val="20"/>
                <w:szCs w:val="20"/>
                <w:lang w:eastAsia="bg-BG"/>
              </w:rPr>
              <w:t>528 455</w:t>
            </w:r>
          </w:p>
        </w:tc>
        <w:tc>
          <w:tcPr>
            <w:tcW w:w="0" w:type="auto"/>
            <w:hideMark/>
          </w:tcPr>
          <w:p w:rsidR="00B074D3" w:rsidRPr="00EF3968" w:rsidRDefault="00B074D3" w:rsidP="00B41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bg-BG"/>
              </w:rPr>
            </w:pPr>
            <w:r w:rsidRPr="00EF3968">
              <w:rPr>
                <w:rFonts w:ascii="Times New Roman" w:eastAsia="Times New Roman" w:hAnsi="Times New Roman" w:cs="Times New Roman"/>
                <w:b/>
                <w:bCs/>
                <w:sz w:val="20"/>
                <w:szCs w:val="20"/>
                <w:lang w:eastAsia="bg-BG"/>
              </w:rPr>
              <w:t>35,5</w:t>
            </w:r>
          </w:p>
        </w:tc>
        <w:tc>
          <w:tcPr>
            <w:tcW w:w="0" w:type="auto"/>
            <w:hideMark/>
          </w:tcPr>
          <w:p w:rsidR="00B074D3" w:rsidRPr="00EF3968" w:rsidRDefault="00B074D3" w:rsidP="00B41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bg-BG"/>
              </w:rPr>
            </w:pPr>
            <w:r w:rsidRPr="00EF3968">
              <w:rPr>
                <w:rFonts w:ascii="Times New Roman" w:eastAsia="Times New Roman" w:hAnsi="Times New Roman" w:cs="Times New Roman"/>
                <w:sz w:val="20"/>
                <w:szCs w:val="20"/>
                <w:lang w:eastAsia="bg-BG"/>
              </w:rPr>
              <w:t>733 754</w:t>
            </w:r>
          </w:p>
        </w:tc>
        <w:tc>
          <w:tcPr>
            <w:tcW w:w="0" w:type="auto"/>
            <w:hideMark/>
          </w:tcPr>
          <w:p w:rsidR="00B074D3" w:rsidRPr="00EF3968" w:rsidRDefault="00B074D3" w:rsidP="00B41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bg-BG"/>
              </w:rPr>
            </w:pPr>
            <w:r w:rsidRPr="00EF3968">
              <w:rPr>
                <w:rFonts w:ascii="Times New Roman" w:eastAsia="Times New Roman" w:hAnsi="Times New Roman" w:cs="Times New Roman"/>
                <w:b/>
                <w:bCs/>
                <w:sz w:val="20"/>
                <w:szCs w:val="20"/>
                <w:lang w:eastAsia="bg-BG"/>
              </w:rPr>
              <w:t>43,4</w:t>
            </w:r>
          </w:p>
        </w:tc>
        <w:tc>
          <w:tcPr>
            <w:tcW w:w="0" w:type="auto"/>
            <w:hideMark/>
          </w:tcPr>
          <w:p w:rsidR="00B074D3" w:rsidRPr="00EF3968" w:rsidRDefault="00B074D3" w:rsidP="00B41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bg-BG"/>
              </w:rPr>
            </w:pPr>
            <w:r w:rsidRPr="00EF3968">
              <w:rPr>
                <w:rFonts w:ascii="Times New Roman" w:eastAsia="Times New Roman" w:hAnsi="Times New Roman" w:cs="Times New Roman"/>
                <w:sz w:val="20"/>
                <w:szCs w:val="20"/>
                <w:lang w:eastAsia="bg-BG"/>
              </w:rPr>
              <w:t>907 947</w:t>
            </w:r>
          </w:p>
        </w:tc>
        <w:tc>
          <w:tcPr>
            <w:tcW w:w="0" w:type="auto"/>
            <w:hideMark/>
          </w:tcPr>
          <w:p w:rsidR="00B074D3" w:rsidRPr="00EF3968" w:rsidRDefault="00B074D3" w:rsidP="00B41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bg-BG"/>
              </w:rPr>
            </w:pPr>
            <w:r w:rsidRPr="00EF3968">
              <w:rPr>
                <w:rFonts w:ascii="Times New Roman" w:eastAsia="Times New Roman" w:hAnsi="Times New Roman" w:cs="Times New Roman"/>
                <w:b/>
                <w:bCs/>
                <w:sz w:val="20"/>
                <w:szCs w:val="20"/>
                <w:lang w:eastAsia="bg-BG"/>
              </w:rPr>
              <w:t>47,5</w:t>
            </w:r>
          </w:p>
        </w:tc>
        <w:tc>
          <w:tcPr>
            <w:tcW w:w="0" w:type="auto"/>
            <w:hideMark/>
          </w:tcPr>
          <w:p w:rsidR="00B074D3" w:rsidRPr="00EF3968" w:rsidRDefault="00B074D3" w:rsidP="00B41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bg-BG"/>
              </w:rPr>
            </w:pPr>
            <w:r w:rsidRPr="00EF3968">
              <w:rPr>
                <w:rFonts w:ascii="Times New Roman" w:eastAsia="Times New Roman" w:hAnsi="Times New Roman" w:cs="Times New Roman"/>
                <w:sz w:val="20"/>
                <w:szCs w:val="20"/>
                <w:lang w:eastAsia="bg-BG"/>
              </w:rPr>
              <w:t>984 369</w:t>
            </w:r>
          </w:p>
        </w:tc>
        <w:tc>
          <w:tcPr>
            <w:tcW w:w="0" w:type="auto"/>
            <w:hideMark/>
          </w:tcPr>
          <w:p w:rsidR="00B074D3" w:rsidRPr="00EF3968" w:rsidRDefault="00B074D3" w:rsidP="00B41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bg-BG"/>
              </w:rPr>
            </w:pPr>
            <w:r w:rsidRPr="00EF3968">
              <w:rPr>
                <w:rFonts w:ascii="Times New Roman" w:eastAsia="Times New Roman" w:hAnsi="Times New Roman" w:cs="Times New Roman"/>
                <w:b/>
                <w:bCs/>
                <w:sz w:val="20"/>
                <w:szCs w:val="20"/>
                <w:lang w:eastAsia="bg-BG"/>
              </w:rPr>
              <w:t>49,1</w:t>
            </w:r>
          </w:p>
        </w:tc>
        <w:tc>
          <w:tcPr>
            <w:tcW w:w="0" w:type="auto"/>
            <w:hideMark/>
          </w:tcPr>
          <w:p w:rsidR="00B074D3" w:rsidRPr="00EF3968" w:rsidRDefault="00B074D3" w:rsidP="00B41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bg-BG"/>
              </w:rPr>
            </w:pPr>
            <w:r w:rsidRPr="00EF3968">
              <w:rPr>
                <w:rFonts w:ascii="Times New Roman" w:eastAsia="Times New Roman" w:hAnsi="Times New Roman" w:cs="Times New Roman"/>
                <w:sz w:val="20"/>
                <w:szCs w:val="20"/>
                <w:lang w:eastAsia="bg-BG"/>
              </w:rPr>
              <w:t>989 473</w:t>
            </w:r>
          </w:p>
        </w:tc>
        <w:tc>
          <w:tcPr>
            <w:tcW w:w="0" w:type="auto"/>
            <w:hideMark/>
          </w:tcPr>
          <w:p w:rsidR="00B074D3" w:rsidRPr="00EF3968" w:rsidRDefault="00B074D3" w:rsidP="00B41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bg-BG"/>
              </w:rPr>
            </w:pPr>
            <w:r w:rsidRPr="00EF3968">
              <w:rPr>
                <w:rFonts w:ascii="Times New Roman" w:eastAsia="Times New Roman" w:hAnsi="Times New Roman" w:cs="Times New Roman"/>
                <w:b/>
                <w:bCs/>
                <w:sz w:val="20"/>
                <w:szCs w:val="20"/>
                <w:lang w:eastAsia="bg-BG"/>
              </w:rPr>
              <w:t>51,6</w:t>
            </w:r>
          </w:p>
        </w:tc>
        <w:tc>
          <w:tcPr>
            <w:tcW w:w="0" w:type="auto"/>
            <w:hideMark/>
          </w:tcPr>
          <w:p w:rsidR="00B074D3" w:rsidRPr="00EF3968" w:rsidRDefault="00B074D3" w:rsidP="00B41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bg-BG"/>
              </w:rPr>
            </w:pPr>
            <w:r w:rsidRPr="00EF3968">
              <w:rPr>
                <w:rFonts w:ascii="Times New Roman" w:eastAsia="Times New Roman" w:hAnsi="Times New Roman" w:cs="Times New Roman"/>
                <w:sz w:val="20"/>
                <w:szCs w:val="20"/>
                <w:lang w:eastAsia="bg-BG"/>
              </w:rPr>
              <w:t>1 051 242</w:t>
            </w:r>
          </w:p>
        </w:tc>
      </w:tr>
      <w:tr w:rsidR="00EF3968" w:rsidRPr="002252D8" w:rsidTr="00EF3968">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0" w:type="auto"/>
            <w:hideMark/>
          </w:tcPr>
          <w:p w:rsidR="00B074D3" w:rsidRPr="00EF3968" w:rsidRDefault="00B074D3" w:rsidP="00B41EC9">
            <w:pPr>
              <w:rPr>
                <w:rFonts w:ascii="Times New Roman" w:eastAsia="Times New Roman" w:hAnsi="Times New Roman" w:cs="Times New Roman"/>
                <w:sz w:val="20"/>
                <w:szCs w:val="20"/>
                <w:lang w:eastAsia="bg-BG"/>
              </w:rPr>
            </w:pPr>
            <w:proofErr w:type="spellStart"/>
            <w:r w:rsidRPr="00EF3968">
              <w:rPr>
                <w:rFonts w:ascii="Times New Roman" w:eastAsia="Times New Roman" w:hAnsi="Times New Roman" w:cs="Times New Roman"/>
                <w:sz w:val="20"/>
                <w:szCs w:val="20"/>
                <w:lang w:eastAsia="bg-BG"/>
              </w:rPr>
              <w:t>Семейства</w:t>
            </w:r>
            <w:proofErr w:type="spellEnd"/>
            <w:r w:rsidRPr="00EF3968">
              <w:rPr>
                <w:rFonts w:ascii="Times New Roman" w:eastAsia="Times New Roman" w:hAnsi="Times New Roman" w:cs="Times New Roman"/>
                <w:sz w:val="20"/>
                <w:szCs w:val="20"/>
                <w:lang w:eastAsia="bg-BG"/>
              </w:rPr>
              <w:t xml:space="preserve"> с </w:t>
            </w:r>
            <w:proofErr w:type="spellStart"/>
            <w:r w:rsidRPr="00EF3968">
              <w:rPr>
                <w:rFonts w:ascii="Times New Roman" w:eastAsia="Times New Roman" w:hAnsi="Times New Roman" w:cs="Times New Roman"/>
                <w:sz w:val="20"/>
                <w:szCs w:val="20"/>
                <w:lang w:eastAsia="bg-BG"/>
              </w:rPr>
              <w:t>деца</w:t>
            </w:r>
            <w:proofErr w:type="spellEnd"/>
          </w:p>
        </w:tc>
        <w:tc>
          <w:tcPr>
            <w:tcW w:w="0" w:type="auto"/>
            <w:hideMark/>
          </w:tcPr>
          <w:p w:rsidR="00B074D3" w:rsidRPr="00EF3968" w:rsidRDefault="00B074D3"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bg-BG"/>
              </w:rPr>
            </w:pPr>
            <w:r w:rsidRPr="00EF3968">
              <w:rPr>
                <w:rFonts w:ascii="Times New Roman" w:eastAsia="Times New Roman" w:hAnsi="Times New Roman" w:cs="Times New Roman"/>
                <w:b/>
                <w:bCs/>
                <w:sz w:val="20"/>
                <w:szCs w:val="20"/>
                <w:lang w:eastAsia="bg-BG"/>
              </w:rPr>
              <w:t>49,5</w:t>
            </w:r>
          </w:p>
        </w:tc>
        <w:tc>
          <w:tcPr>
            <w:tcW w:w="0" w:type="auto"/>
            <w:noWrap/>
            <w:hideMark/>
          </w:tcPr>
          <w:p w:rsidR="00B074D3" w:rsidRPr="00EF3968" w:rsidRDefault="00B074D3"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bg-BG"/>
              </w:rPr>
            </w:pPr>
            <w:r w:rsidRPr="00EF3968">
              <w:rPr>
                <w:rFonts w:ascii="Times New Roman" w:eastAsia="Times New Roman" w:hAnsi="Times New Roman" w:cs="Times New Roman"/>
                <w:sz w:val="20"/>
                <w:szCs w:val="20"/>
                <w:lang w:eastAsia="bg-BG"/>
              </w:rPr>
              <w:t>179 799</w:t>
            </w:r>
          </w:p>
        </w:tc>
        <w:tc>
          <w:tcPr>
            <w:tcW w:w="0" w:type="auto"/>
            <w:hideMark/>
          </w:tcPr>
          <w:p w:rsidR="00B074D3" w:rsidRPr="00EF3968" w:rsidRDefault="00B074D3"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bg-BG"/>
              </w:rPr>
            </w:pPr>
            <w:r w:rsidRPr="00EF3968">
              <w:rPr>
                <w:rFonts w:ascii="Times New Roman" w:eastAsia="Times New Roman" w:hAnsi="Times New Roman" w:cs="Times New Roman"/>
                <w:b/>
                <w:bCs/>
                <w:sz w:val="20"/>
                <w:szCs w:val="20"/>
                <w:lang w:eastAsia="bg-BG"/>
              </w:rPr>
              <w:t>58,3</w:t>
            </w:r>
          </w:p>
        </w:tc>
        <w:tc>
          <w:tcPr>
            <w:tcW w:w="0" w:type="auto"/>
            <w:noWrap/>
            <w:hideMark/>
          </w:tcPr>
          <w:p w:rsidR="00B074D3" w:rsidRPr="00EF3968" w:rsidRDefault="00B074D3"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bg-BG"/>
              </w:rPr>
            </w:pPr>
            <w:r w:rsidRPr="00EF3968">
              <w:rPr>
                <w:rFonts w:ascii="Times New Roman" w:eastAsia="Times New Roman" w:hAnsi="Times New Roman" w:cs="Times New Roman"/>
                <w:sz w:val="20"/>
                <w:szCs w:val="20"/>
                <w:lang w:eastAsia="bg-BG"/>
              </w:rPr>
              <w:t>277 218</w:t>
            </w:r>
          </w:p>
        </w:tc>
        <w:tc>
          <w:tcPr>
            <w:tcW w:w="0" w:type="auto"/>
            <w:hideMark/>
          </w:tcPr>
          <w:p w:rsidR="00B074D3" w:rsidRPr="00EF3968" w:rsidRDefault="00B074D3"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bg-BG"/>
              </w:rPr>
            </w:pPr>
            <w:r w:rsidRPr="00EF3968">
              <w:rPr>
                <w:rFonts w:ascii="Times New Roman" w:eastAsia="Times New Roman" w:hAnsi="Times New Roman" w:cs="Times New Roman"/>
                <w:b/>
                <w:bCs/>
                <w:sz w:val="20"/>
                <w:szCs w:val="20"/>
                <w:lang w:eastAsia="bg-BG"/>
              </w:rPr>
              <w:t>74,8</w:t>
            </w:r>
          </w:p>
        </w:tc>
        <w:tc>
          <w:tcPr>
            <w:tcW w:w="0" w:type="auto"/>
            <w:noWrap/>
            <w:hideMark/>
          </w:tcPr>
          <w:p w:rsidR="00B074D3" w:rsidRPr="00EF3968" w:rsidRDefault="00B074D3"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bg-BG"/>
              </w:rPr>
            </w:pPr>
            <w:r w:rsidRPr="00EF3968">
              <w:rPr>
                <w:rFonts w:ascii="Times New Roman" w:eastAsia="Times New Roman" w:hAnsi="Times New Roman" w:cs="Times New Roman"/>
                <w:sz w:val="20"/>
                <w:szCs w:val="20"/>
                <w:lang w:eastAsia="bg-BG"/>
              </w:rPr>
              <w:t>482 071</w:t>
            </w:r>
          </w:p>
        </w:tc>
        <w:tc>
          <w:tcPr>
            <w:tcW w:w="0" w:type="auto"/>
            <w:hideMark/>
          </w:tcPr>
          <w:p w:rsidR="00B074D3" w:rsidRPr="00EF3968" w:rsidRDefault="00B074D3"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bg-BG"/>
              </w:rPr>
            </w:pPr>
            <w:r w:rsidRPr="00EF3968">
              <w:rPr>
                <w:rFonts w:ascii="Times New Roman" w:eastAsia="Times New Roman" w:hAnsi="Times New Roman" w:cs="Times New Roman"/>
                <w:b/>
                <w:bCs/>
                <w:sz w:val="20"/>
                <w:szCs w:val="20"/>
                <w:lang w:eastAsia="bg-BG"/>
              </w:rPr>
              <w:t>74,6</w:t>
            </w:r>
          </w:p>
        </w:tc>
        <w:tc>
          <w:tcPr>
            <w:tcW w:w="0" w:type="auto"/>
            <w:noWrap/>
            <w:hideMark/>
          </w:tcPr>
          <w:p w:rsidR="00B074D3" w:rsidRPr="00EF3968" w:rsidRDefault="00B074D3"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bg-BG"/>
              </w:rPr>
            </w:pPr>
            <w:r w:rsidRPr="00EF3968">
              <w:rPr>
                <w:rFonts w:ascii="Times New Roman" w:eastAsia="Times New Roman" w:hAnsi="Times New Roman" w:cs="Times New Roman"/>
                <w:sz w:val="20"/>
                <w:szCs w:val="20"/>
                <w:lang w:eastAsia="bg-BG"/>
              </w:rPr>
              <w:t>453 127</w:t>
            </w:r>
          </w:p>
        </w:tc>
        <w:tc>
          <w:tcPr>
            <w:tcW w:w="0" w:type="auto"/>
            <w:hideMark/>
          </w:tcPr>
          <w:p w:rsidR="00B074D3" w:rsidRPr="00EF3968" w:rsidRDefault="00B074D3"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bg-BG"/>
              </w:rPr>
            </w:pPr>
            <w:r w:rsidRPr="00EF3968">
              <w:rPr>
                <w:rFonts w:ascii="Times New Roman" w:eastAsia="Times New Roman" w:hAnsi="Times New Roman" w:cs="Times New Roman"/>
                <w:b/>
                <w:bCs/>
                <w:sz w:val="20"/>
                <w:szCs w:val="20"/>
                <w:lang w:eastAsia="bg-BG"/>
              </w:rPr>
              <w:t>81,3</w:t>
            </w:r>
          </w:p>
        </w:tc>
        <w:tc>
          <w:tcPr>
            <w:tcW w:w="0" w:type="auto"/>
            <w:noWrap/>
            <w:hideMark/>
          </w:tcPr>
          <w:p w:rsidR="00B074D3" w:rsidRPr="00EF3968" w:rsidRDefault="00B074D3"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bg-BG"/>
              </w:rPr>
            </w:pPr>
            <w:r w:rsidRPr="00EF3968">
              <w:rPr>
                <w:rFonts w:ascii="Times New Roman" w:eastAsia="Times New Roman" w:hAnsi="Times New Roman" w:cs="Times New Roman"/>
                <w:sz w:val="20"/>
                <w:szCs w:val="20"/>
                <w:lang w:eastAsia="bg-BG"/>
              </w:rPr>
              <w:t>486 328</w:t>
            </w:r>
          </w:p>
        </w:tc>
        <w:tc>
          <w:tcPr>
            <w:tcW w:w="0" w:type="auto"/>
            <w:hideMark/>
          </w:tcPr>
          <w:p w:rsidR="00B074D3" w:rsidRPr="00EF3968" w:rsidRDefault="00B074D3"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bg-BG"/>
              </w:rPr>
            </w:pPr>
            <w:r w:rsidRPr="00EF3968">
              <w:rPr>
                <w:rFonts w:ascii="Times New Roman" w:eastAsia="Times New Roman" w:hAnsi="Times New Roman" w:cs="Times New Roman"/>
                <w:b/>
                <w:bCs/>
                <w:sz w:val="20"/>
                <w:szCs w:val="20"/>
                <w:lang w:eastAsia="bg-BG"/>
              </w:rPr>
              <w:t>85,2</w:t>
            </w:r>
          </w:p>
        </w:tc>
        <w:tc>
          <w:tcPr>
            <w:tcW w:w="0" w:type="auto"/>
            <w:noWrap/>
            <w:hideMark/>
          </w:tcPr>
          <w:p w:rsidR="00B074D3" w:rsidRPr="00EF3968" w:rsidRDefault="00B074D3"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bg-BG"/>
              </w:rPr>
            </w:pPr>
            <w:r w:rsidRPr="00EF3968">
              <w:rPr>
                <w:rFonts w:ascii="Times New Roman" w:eastAsia="Times New Roman" w:hAnsi="Times New Roman" w:cs="Times New Roman"/>
                <w:sz w:val="20"/>
                <w:szCs w:val="20"/>
                <w:lang w:eastAsia="bg-BG"/>
              </w:rPr>
              <w:t>477 976</w:t>
            </w:r>
          </w:p>
        </w:tc>
      </w:tr>
      <w:tr w:rsidR="00B074D3" w:rsidRPr="004408B3" w:rsidTr="00EF3968">
        <w:trPr>
          <w:trHeight w:val="378"/>
        </w:trPr>
        <w:tc>
          <w:tcPr>
            <w:cnfStyle w:val="001000000000" w:firstRow="0" w:lastRow="0" w:firstColumn="1" w:lastColumn="0" w:oddVBand="0" w:evenVBand="0" w:oddHBand="0" w:evenHBand="0" w:firstRowFirstColumn="0" w:firstRowLastColumn="0" w:lastRowFirstColumn="0" w:lastRowLastColumn="0"/>
            <w:tcW w:w="0" w:type="auto"/>
            <w:gridSpan w:val="13"/>
            <w:hideMark/>
          </w:tcPr>
          <w:p w:rsidR="00B074D3" w:rsidRPr="00EF3968" w:rsidRDefault="00B074D3" w:rsidP="00B41EC9">
            <w:pPr>
              <w:rPr>
                <w:rFonts w:ascii="Times New Roman" w:eastAsia="Times New Roman" w:hAnsi="Times New Roman" w:cs="Times New Roman"/>
                <w:sz w:val="20"/>
                <w:szCs w:val="20"/>
                <w:lang w:eastAsia="bg-BG"/>
              </w:rPr>
            </w:pPr>
            <w:proofErr w:type="spellStart"/>
            <w:r w:rsidRPr="00EF3968">
              <w:rPr>
                <w:rFonts w:ascii="Times New Roman" w:eastAsia="Times New Roman" w:hAnsi="Times New Roman" w:cs="Times New Roman"/>
                <w:sz w:val="20"/>
                <w:szCs w:val="20"/>
                <w:lang w:eastAsia="bg-BG"/>
              </w:rPr>
              <w:t>По</w:t>
            </w:r>
            <w:proofErr w:type="spellEnd"/>
            <w:r w:rsidRPr="00EF3968">
              <w:rPr>
                <w:rFonts w:ascii="Times New Roman" w:eastAsia="Times New Roman" w:hAnsi="Times New Roman" w:cs="Times New Roman"/>
                <w:sz w:val="20"/>
                <w:szCs w:val="20"/>
                <w:lang w:eastAsia="bg-BG"/>
              </w:rPr>
              <w:t xml:space="preserve"> </w:t>
            </w:r>
            <w:proofErr w:type="spellStart"/>
            <w:r w:rsidRPr="00EF3968">
              <w:rPr>
                <w:rFonts w:ascii="Times New Roman" w:eastAsia="Times New Roman" w:hAnsi="Times New Roman" w:cs="Times New Roman"/>
                <w:sz w:val="20"/>
                <w:szCs w:val="20"/>
                <w:lang w:eastAsia="bg-BG"/>
              </w:rPr>
              <w:t>местоживеене</w:t>
            </w:r>
            <w:proofErr w:type="spellEnd"/>
          </w:p>
        </w:tc>
      </w:tr>
      <w:tr w:rsidR="00EF3968" w:rsidRPr="002252D8" w:rsidTr="00EF3968">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0" w:type="auto"/>
            <w:hideMark/>
          </w:tcPr>
          <w:p w:rsidR="00B074D3" w:rsidRPr="00EF3968" w:rsidRDefault="00B074D3" w:rsidP="00B41EC9">
            <w:pPr>
              <w:rPr>
                <w:rFonts w:ascii="Times New Roman" w:eastAsia="Times New Roman" w:hAnsi="Times New Roman" w:cs="Times New Roman"/>
                <w:sz w:val="20"/>
                <w:szCs w:val="20"/>
                <w:lang w:eastAsia="bg-BG"/>
              </w:rPr>
            </w:pPr>
            <w:proofErr w:type="spellStart"/>
            <w:r w:rsidRPr="00EF3968">
              <w:rPr>
                <w:rFonts w:ascii="Times New Roman" w:eastAsia="Times New Roman" w:hAnsi="Times New Roman" w:cs="Times New Roman"/>
                <w:sz w:val="20"/>
                <w:szCs w:val="20"/>
                <w:lang w:eastAsia="bg-BG"/>
              </w:rPr>
              <w:t>Гъсто</w:t>
            </w:r>
            <w:proofErr w:type="spellEnd"/>
            <w:r w:rsidRPr="00EF3968">
              <w:rPr>
                <w:rFonts w:ascii="Times New Roman" w:eastAsia="Times New Roman" w:hAnsi="Times New Roman" w:cs="Times New Roman"/>
                <w:sz w:val="20"/>
                <w:szCs w:val="20"/>
                <w:lang w:eastAsia="bg-BG"/>
              </w:rPr>
              <w:t xml:space="preserve"> </w:t>
            </w:r>
            <w:proofErr w:type="spellStart"/>
            <w:r w:rsidRPr="00EF3968">
              <w:rPr>
                <w:rFonts w:ascii="Times New Roman" w:eastAsia="Times New Roman" w:hAnsi="Times New Roman" w:cs="Times New Roman"/>
                <w:sz w:val="20"/>
                <w:szCs w:val="20"/>
                <w:lang w:eastAsia="bg-BG"/>
              </w:rPr>
              <w:t>населени</w:t>
            </w:r>
            <w:proofErr w:type="spellEnd"/>
            <w:r w:rsidRPr="00EF3968">
              <w:rPr>
                <w:rFonts w:ascii="Times New Roman" w:eastAsia="Times New Roman" w:hAnsi="Times New Roman" w:cs="Times New Roman"/>
                <w:sz w:val="20"/>
                <w:szCs w:val="20"/>
                <w:lang w:eastAsia="bg-BG"/>
              </w:rPr>
              <w:t xml:space="preserve"> </w:t>
            </w:r>
            <w:proofErr w:type="spellStart"/>
            <w:r w:rsidRPr="00EF3968">
              <w:rPr>
                <w:rFonts w:ascii="Times New Roman" w:eastAsia="Times New Roman" w:hAnsi="Times New Roman" w:cs="Times New Roman"/>
                <w:sz w:val="20"/>
                <w:szCs w:val="20"/>
                <w:lang w:eastAsia="bg-BG"/>
              </w:rPr>
              <w:t>места</w:t>
            </w:r>
            <w:proofErr w:type="spellEnd"/>
          </w:p>
        </w:tc>
        <w:tc>
          <w:tcPr>
            <w:tcW w:w="0" w:type="auto"/>
            <w:hideMark/>
          </w:tcPr>
          <w:p w:rsidR="00B074D3" w:rsidRPr="00EF3968" w:rsidRDefault="00B074D3"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bg-BG"/>
              </w:rPr>
            </w:pPr>
            <w:r w:rsidRPr="00EF3968">
              <w:rPr>
                <w:rFonts w:ascii="Times New Roman" w:eastAsia="Times New Roman" w:hAnsi="Times New Roman" w:cs="Times New Roman"/>
                <w:b/>
                <w:bCs/>
                <w:sz w:val="20"/>
                <w:szCs w:val="20"/>
                <w:lang w:eastAsia="bg-BG"/>
              </w:rPr>
              <w:t>36,4</w:t>
            </w:r>
          </w:p>
        </w:tc>
        <w:tc>
          <w:tcPr>
            <w:tcW w:w="0" w:type="auto"/>
            <w:noWrap/>
            <w:hideMark/>
          </w:tcPr>
          <w:p w:rsidR="00B074D3" w:rsidRPr="00EF3968" w:rsidRDefault="00B074D3"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bg-BG"/>
              </w:rPr>
            </w:pPr>
            <w:r w:rsidRPr="00EF3968">
              <w:rPr>
                <w:rFonts w:ascii="Times New Roman" w:eastAsia="Times New Roman" w:hAnsi="Times New Roman" w:cs="Times New Roman"/>
                <w:sz w:val="20"/>
                <w:szCs w:val="20"/>
                <w:lang w:eastAsia="bg-BG"/>
              </w:rPr>
              <w:t>433 647</w:t>
            </w:r>
          </w:p>
        </w:tc>
        <w:tc>
          <w:tcPr>
            <w:tcW w:w="0" w:type="auto"/>
            <w:hideMark/>
          </w:tcPr>
          <w:p w:rsidR="00B074D3" w:rsidRPr="00EF3968" w:rsidRDefault="00B074D3"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bg-BG"/>
              </w:rPr>
            </w:pPr>
            <w:r w:rsidRPr="00EF3968">
              <w:rPr>
                <w:rFonts w:ascii="Times New Roman" w:eastAsia="Times New Roman" w:hAnsi="Times New Roman" w:cs="Times New Roman"/>
                <w:b/>
                <w:bCs/>
                <w:sz w:val="20"/>
                <w:szCs w:val="20"/>
                <w:lang w:eastAsia="bg-BG"/>
              </w:rPr>
              <w:t>50,6</w:t>
            </w:r>
          </w:p>
        </w:tc>
        <w:tc>
          <w:tcPr>
            <w:tcW w:w="0" w:type="auto"/>
            <w:noWrap/>
            <w:hideMark/>
          </w:tcPr>
          <w:p w:rsidR="00B074D3" w:rsidRPr="00EF3968" w:rsidRDefault="00B074D3"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bg-BG"/>
              </w:rPr>
            </w:pPr>
            <w:r w:rsidRPr="00EF3968">
              <w:rPr>
                <w:rFonts w:ascii="Times New Roman" w:eastAsia="Times New Roman" w:hAnsi="Times New Roman" w:cs="Times New Roman"/>
                <w:sz w:val="20"/>
                <w:szCs w:val="20"/>
                <w:lang w:eastAsia="bg-BG"/>
              </w:rPr>
              <w:t>600 391</w:t>
            </w:r>
          </w:p>
        </w:tc>
        <w:tc>
          <w:tcPr>
            <w:tcW w:w="0" w:type="auto"/>
            <w:hideMark/>
          </w:tcPr>
          <w:p w:rsidR="00B074D3" w:rsidRPr="00EF3968" w:rsidRDefault="00B074D3"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bg-BG"/>
              </w:rPr>
            </w:pPr>
            <w:r w:rsidRPr="00EF3968">
              <w:rPr>
                <w:rFonts w:ascii="Times New Roman" w:eastAsia="Times New Roman" w:hAnsi="Times New Roman" w:cs="Times New Roman"/>
                <w:b/>
                <w:bCs/>
                <w:sz w:val="20"/>
                <w:szCs w:val="20"/>
                <w:lang w:eastAsia="bg-BG"/>
              </w:rPr>
              <w:t>63,0</w:t>
            </w:r>
          </w:p>
        </w:tc>
        <w:tc>
          <w:tcPr>
            <w:tcW w:w="0" w:type="auto"/>
            <w:noWrap/>
            <w:hideMark/>
          </w:tcPr>
          <w:p w:rsidR="00B074D3" w:rsidRPr="00EF3968" w:rsidRDefault="00B074D3"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bg-BG"/>
              </w:rPr>
            </w:pPr>
            <w:r w:rsidRPr="00EF3968">
              <w:rPr>
                <w:rFonts w:ascii="Times New Roman" w:eastAsia="Times New Roman" w:hAnsi="Times New Roman" w:cs="Times New Roman"/>
                <w:sz w:val="20"/>
                <w:szCs w:val="20"/>
                <w:lang w:eastAsia="bg-BG"/>
              </w:rPr>
              <w:t>841 911</w:t>
            </w:r>
          </w:p>
        </w:tc>
        <w:tc>
          <w:tcPr>
            <w:tcW w:w="0" w:type="auto"/>
            <w:hideMark/>
          </w:tcPr>
          <w:p w:rsidR="00B074D3" w:rsidRPr="00EF3968" w:rsidRDefault="00B074D3"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bg-BG"/>
              </w:rPr>
            </w:pPr>
            <w:r w:rsidRPr="00EF3968">
              <w:rPr>
                <w:rFonts w:ascii="Times New Roman" w:eastAsia="Times New Roman" w:hAnsi="Times New Roman" w:cs="Times New Roman"/>
                <w:b/>
                <w:bCs/>
                <w:sz w:val="20"/>
                <w:szCs w:val="20"/>
                <w:lang w:eastAsia="bg-BG"/>
              </w:rPr>
              <w:t>65,9</w:t>
            </w:r>
          </w:p>
        </w:tc>
        <w:tc>
          <w:tcPr>
            <w:tcW w:w="0" w:type="auto"/>
            <w:noWrap/>
            <w:hideMark/>
          </w:tcPr>
          <w:p w:rsidR="00B074D3" w:rsidRPr="00EF3968" w:rsidRDefault="00B074D3"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bg-BG"/>
              </w:rPr>
            </w:pPr>
            <w:r w:rsidRPr="00EF3968">
              <w:rPr>
                <w:rFonts w:ascii="Times New Roman" w:eastAsia="Times New Roman" w:hAnsi="Times New Roman" w:cs="Times New Roman"/>
                <w:sz w:val="20"/>
                <w:szCs w:val="20"/>
                <w:lang w:eastAsia="bg-BG"/>
              </w:rPr>
              <w:t>858 733</w:t>
            </w:r>
          </w:p>
        </w:tc>
        <w:tc>
          <w:tcPr>
            <w:tcW w:w="0" w:type="auto"/>
            <w:hideMark/>
          </w:tcPr>
          <w:p w:rsidR="00B074D3" w:rsidRPr="00EF3968" w:rsidRDefault="00B074D3"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bg-BG"/>
              </w:rPr>
            </w:pPr>
            <w:r w:rsidRPr="00EF3968">
              <w:rPr>
                <w:rFonts w:ascii="Times New Roman" w:eastAsia="Times New Roman" w:hAnsi="Times New Roman" w:cs="Times New Roman"/>
                <w:b/>
                <w:bCs/>
                <w:sz w:val="20"/>
                <w:szCs w:val="20"/>
                <w:lang w:eastAsia="bg-BG"/>
              </w:rPr>
              <w:t>67,8</w:t>
            </w:r>
          </w:p>
        </w:tc>
        <w:tc>
          <w:tcPr>
            <w:tcW w:w="0" w:type="auto"/>
            <w:noWrap/>
            <w:hideMark/>
          </w:tcPr>
          <w:p w:rsidR="00B074D3" w:rsidRPr="00EF3968" w:rsidRDefault="00B074D3"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bg-BG"/>
              </w:rPr>
            </w:pPr>
            <w:r w:rsidRPr="00EF3968">
              <w:rPr>
                <w:rFonts w:ascii="Times New Roman" w:eastAsia="Times New Roman" w:hAnsi="Times New Roman" w:cs="Times New Roman"/>
                <w:sz w:val="20"/>
                <w:szCs w:val="20"/>
                <w:lang w:eastAsia="bg-BG"/>
              </w:rPr>
              <w:t>838 983</w:t>
            </w:r>
          </w:p>
        </w:tc>
        <w:tc>
          <w:tcPr>
            <w:tcW w:w="0" w:type="auto"/>
            <w:hideMark/>
          </w:tcPr>
          <w:p w:rsidR="00B074D3" w:rsidRPr="00EF3968" w:rsidRDefault="00B074D3"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bg-BG"/>
              </w:rPr>
            </w:pPr>
            <w:r w:rsidRPr="00EF3968">
              <w:rPr>
                <w:rFonts w:ascii="Times New Roman" w:eastAsia="Times New Roman" w:hAnsi="Times New Roman" w:cs="Times New Roman"/>
                <w:b/>
                <w:bCs/>
                <w:sz w:val="20"/>
                <w:szCs w:val="20"/>
                <w:lang w:eastAsia="bg-BG"/>
              </w:rPr>
              <w:t>71,1</w:t>
            </w:r>
          </w:p>
        </w:tc>
        <w:tc>
          <w:tcPr>
            <w:tcW w:w="0" w:type="auto"/>
            <w:noWrap/>
            <w:hideMark/>
          </w:tcPr>
          <w:p w:rsidR="00B074D3" w:rsidRPr="00EF3968" w:rsidRDefault="00B074D3"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bg-BG"/>
              </w:rPr>
            </w:pPr>
            <w:r w:rsidRPr="00EF3968">
              <w:rPr>
                <w:rFonts w:ascii="Times New Roman" w:eastAsia="Times New Roman" w:hAnsi="Times New Roman" w:cs="Times New Roman"/>
                <w:sz w:val="20"/>
                <w:szCs w:val="20"/>
                <w:lang w:eastAsia="bg-BG"/>
              </w:rPr>
              <w:t>884 300</w:t>
            </w:r>
          </w:p>
        </w:tc>
      </w:tr>
      <w:tr w:rsidR="00EF3968" w:rsidRPr="002252D8" w:rsidTr="00EF3968">
        <w:trPr>
          <w:trHeight w:val="378"/>
        </w:trPr>
        <w:tc>
          <w:tcPr>
            <w:cnfStyle w:val="001000000000" w:firstRow="0" w:lastRow="0" w:firstColumn="1" w:lastColumn="0" w:oddVBand="0" w:evenVBand="0" w:oddHBand="0" w:evenHBand="0" w:firstRowFirstColumn="0" w:firstRowLastColumn="0" w:lastRowFirstColumn="0" w:lastRowLastColumn="0"/>
            <w:tcW w:w="0" w:type="auto"/>
            <w:hideMark/>
          </w:tcPr>
          <w:p w:rsidR="00B074D3" w:rsidRPr="00EF3968" w:rsidRDefault="00B074D3" w:rsidP="00B41EC9">
            <w:pPr>
              <w:rPr>
                <w:rFonts w:ascii="Times New Roman" w:eastAsia="Times New Roman" w:hAnsi="Times New Roman" w:cs="Times New Roman"/>
                <w:sz w:val="20"/>
                <w:szCs w:val="20"/>
                <w:lang w:eastAsia="bg-BG"/>
              </w:rPr>
            </w:pPr>
            <w:proofErr w:type="spellStart"/>
            <w:r w:rsidRPr="00EF3968">
              <w:rPr>
                <w:rFonts w:ascii="Times New Roman" w:eastAsia="Times New Roman" w:hAnsi="Times New Roman" w:cs="Times New Roman"/>
                <w:sz w:val="20"/>
                <w:szCs w:val="20"/>
                <w:lang w:eastAsia="bg-BG"/>
              </w:rPr>
              <w:t>Средно</w:t>
            </w:r>
            <w:proofErr w:type="spellEnd"/>
            <w:r w:rsidRPr="00EF3968">
              <w:rPr>
                <w:rFonts w:ascii="Times New Roman" w:eastAsia="Times New Roman" w:hAnsi="Times New Roman" w:cs="Times New Roman"/>
                <w:sz w:val="20"/>
                <w:szCs w:val="20"/>
                <w:lang w:eastAsia="bg-BG"/>
              </w:rPr>
              <w:t xml:space="preserve"> </w:t>
            </w:r>
            <w:proofErr w:type="spellStart"/>
            <w:r w:rsidRPr="00EF3968">
              <w:rPr>
                <w:rFonts w:ascii="Times New Roman" w:eastAsia="Times New Roman" w:hAnsi="Times New Roman" w:cs="Times New Roman"/>
                <w:sz w:val="20"/>
                <w:szCs w:val="20"/>
                <w:lang w:eastAsia="bg-BG"/>
              </w:rPr>
              <w:t>населени</w:t>
            </w:r>
            <w:proofErr w:type="spellEnd"/>
            <w:r w:rsidRPr="00EF3968">
              <w:rPr>
                <w:rFonts w:ascii="Times New Roman" w:eastAsia="Times New Roman" w:hAnsi="Times New Roman" w:cs="Times New Roman"/>
                <w:sz w:val="20"/>
                <w:szCs w:val="20"/>
                <w:lang w:eastAsia="bg-BG"/>
              </w:rPr>
              <w:t xml:space="preserve"> </w:t>
            </w:r>
            <w:proofErr w:type="spellStart"/>
            <w:r w:rsidRPr="00EF3968">
              <w:rPr>
                <w:rFonts w:ascii="Times New Roman" w:eastAsia="Times New Roman" w:hAnsi="Times New Roman" w:cs="Times New Roman"/>
                <w:sz w:val="20"/>
                <w:szCs w:val="20"/>
                <w:lang w:eastAsia="bg-BG"/>
              </w:rPr>
              <w:t>места</w:t>
            </w:r>
            <w:proofErr w:type="spellEnd"/>
          </w:p>
        </w:tc>
        <w:tc>
          <w:tcPr>
            <w:tcW w:w="0" w:type="auto"/>
            <w:hideMark/>
          </w:tcPr>
          <w:p w:rsidR="00B074D3" w:rsidRPr="00EF3968" w:rsidRDefault="00B074D3" w:rsidP="00B41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bg-BG"/>
              </w:rPr>
            </w:pPr>
            <w:r w:rsidRPr="00EF3968">
              <w:rPr>
                <w:rFonts w:ascii="Times New Roman" w:eastAsia="Times New Roman" w:hAnsi="Times New Roman" w:cs="Times New Roman"/>
                <w:b/>
                <w:bCs/>
                <w:sz w:val="20"/>
                <w:szCs w:val="20"/>
                <w:lang w:eastAsia="bg-BG"/>
              </w:rPr>
              <w:t>27,5</w:t>
            </w:r>
          </w:p>
        </w:tc>
        <w:tc>
          <w:tcPr>
            <w:tcW w:w="0" w:type="auto"/>
            <w:noWrap/>
            <w:hideMark/>
          </w:tcPr>
          <w:p w:rsidR="00B074D3" w:rsidRPr="00EF3968" w:rsidRDefault="00B074D3" w:rsidP="00B41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bg-BG"/>
              </w:rPr>
            </w:pPr>
            <w:r w:rsidRPr="00EF3968">
              <w:rPr>
                <w:rFonts w:ascii="Times New Roman" w:eastAsia="Times New Roman" w:hAnsi="Times New Roman" w:cs="Times New Roman"/>
                <w:sz w:val="20"/>
                <w:szCs w:val="20"/>
                <w:lang w:eastAsia="bg-BG"/>
              </w:rPr>
              <w:t>53 057</w:t>
            </w:r>
          </w:p>
        </w:tc>
        <w:tc>
          <w:tcPr>
            <w:tcW w:w="0" w:type="auto"/>
            <w:hideMark/>
          </w:tcPr>
          <w:p w:rsidR="00B074D3" w:rsidRPr="00EF3968" w:rsidRDefault="00B074D3" w:rsidP="00B41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bg-BG"/>
              </w:rPr>
            </w:pPr>
            <w:r w:rsidRPr="00EF3968">
              <w:rPr>
                <w:rFonts w:ascii="Times New Roman" w:eastAsia="Times New Roman" w:hAnsi="Times New Roman" w:cs="Times New Roman"/>
                <w:b/>
                <w:bCs/>
                <w:sz w:val="20"/>
                <w:szCs w:val="20"/>
                <w:lang w:eastAsia="bg-BG"/>
              </w:rPr>
              <w:t>42,5</w:t>
            </w:r>
          </w:p>
        </w:tc>
        <w:tc>
          <w:tcPr>
            <w:tcW w:w="0" w:type="auto"/>
            <w:noWrap/>
            <w:hideMark/>
          </w:tcPr>
          <w:p w:rsidR="00B074D3" w:rsidRPr="00EF3968" w:rsidRDefault="00B074D3" w:rsidP="00B41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bg-BG"/>
              </w:rPr>
            </w:pPr>
            <w:r w:rsidRPr="00EF3968">
              <w:rPr>
                <w:rFonts w:ascii="Times New Roman" w:eastAsia="Times New Roman" w:hAnsi="Times New Roman" w:cs="Times New Roman"/>
                <w:sz w:val="20"/>
                <w:szCs w:val="20"/>
                <w:lang w:eastAsia="bg-BG"/>
              </w:rPr>
              <w:t>79 048</w:t>
            </w:r>
          </w:p>
        </w:tc>
        <w:tc>
          <w:tcPr>
            <w:tcW w:w="0" w:type="auto"/>
            <w:hideMark/>
          </w:tcPr>
          <w:p w:rsidR="00B074D3" w:rsidRPr="00EF3968" w:rsidRDefault="00B074D3" w:rsidP="00B41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bg-BG"/>
              </w:rPr>
            </w:pPr>
            <w:r w:rsidRPr="00EF3968">
              <w:rPr>
                <w:rFonts w:ascii="Times New Roman" w:eastAsia="Times New Roman" w:hAnsi="Times New Roman" w:cs="Times New Roman"/>
                <w:b/>
                <w:bCs/>
                <w:sz w:val="20"/>
                <w:szCs w:val="20"/>
                <w:lang w:eastAsia="bg-BG"/>
              </w:rPr>
              <w:t>41,6</w:t>
            </w:r>
          </w:p>
        </w:tc>
        <w:tc>
          <w:tcPr>
            <w:tcW w:w="0" w:type="auto"/>
            <w:noWrap/>
            <w:hideMark/>
          </w:tcPr>
          <w:p w:rsidR="00B074D3" w:rsidRPr="00EF3968" w:rsidRDefault="00B074D3" w:rsidP="00B41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bg-BG"/>
              </w:rPr>
            </w:pPr>
            <w:r w:rsidRPr="00EF3968">
              <w:rPr>
                <w:rFonts w:ascii="Times New Roman" w:eastAsia="Times New Roman" w:hAnsi="Times New Roman" w:cs="Times New Roman"/>
                <w:sz w:val="20"/>
                <w:szCs w:val="20"/>
                <w:lang w:eastAsia="bg-BG"/>
              </w:rPr>
              <w:t>76 424</w:t>
            </w:r>
          </w:p>
        </w:tc>
        <w:tc>
          <w:tcPr>
            <w:tcW w:w="0" w:type="auto"/>
            <w:hideMark/>
          </w:tcPr>
          <w:p w:rsidR="00B074D3" w:rsidRPr="00EF3968" w:rsidRDefault="00B074D3" w:rsidP="00B41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bg-BG"/>
              </w:rPr>
            </w:pPr>
            <w:r w:rsidRPr="00EF3968">
              <w:rPr>
                <w:rFonts w:ascii="Times New Roman" w:eastAsia="Times New Roman" w:hAnsi="Times New Roman" w:cs="Times New Roman"/>
                <w:b/>
                <w:bCs/>
                <w:sz w:val="20"/>
                <w:szCs w:val="20"/>
                <w:lang w:eastAsia="bg-BG"/>
              </w:rPr>
              <w:t>54,4</w:t>
            </w:r>
          </w:p>
        </w:tc>
        <w:tc>
          <w:tcPr>
            <w:tcW w:w="0" w:type="auto"/>
            <w:noWrap/>
            <w:hideMark/>
          </w:tcPr>
          <w:p w:rsidR="00B074D3" w:rsidRPr="00EF3968" w:rsidRDefault="00B074D3" w:rsidP="00B41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bg-BG"/>
              </w:rPr>
            </w:pPr>
            <w:r w:rsidRPr="00EF3968">
              <w:rPr>
                <w:rFonts w:ascii="Times New Roman" w:eastAsia="Times New Roman" w:hAnsi="Times New Roman" w:cs="Times New Roman"/>
                <w:sz w:val="20"/>
                <w:szCs w:val="20"/>
                <w:lang w:eastAsia="bg-BG"/>
              </w:rPr>
              <w:t>102 917</w:t>
            </w:r>
          </w:p>
        </w:tc>
        <w:tc>
          <w:tcPr>
            <w:tcW w:w="0" w:type="auto"/>
            <w:hideMark/>
          </w:tcPr>
          <w:p w:rsidR="00B074D3" w:rsidRPr="00EF3968" w:rsidRDefault="00B074D3" w:rsidP="00B41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bg-BG"/>
              </w:rPr>
            </w:pPr>
            <w:r w:rsidRPr="00EF3968">
              <w:rPr>
                <w:rFonts w:ascii="Times New Roman" w:eastAsia="Times New Roman" w:hAnsi="Times New Roman" w:cs="Times New Roman"/>
                <w:b/>
                <w:bCs/>
                <w:sz w:val="20"/>
                <w:szCs w:val="20"/>
                <w:lang w:eastAsia="bg-BG"/>
              </w:rPr>
              <w:t>55,6</w:t>
            </w:r>
          </w:p>
        </w:tc>
        <w:tc>
          <w:tcPr>
            <w:tcW w:w="0" w:type="auto"/>
            <w:noWrap/>
            <w:hideMark/>
          </w:tcPr>
          <w:p w:rsidR="00B074D3" w:rsidRPr="00EF3968" w:rsidRDefault="00B074D3" w:rsidP="00B41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bg-BG"/>
              </w:rPr>
            </w:pPr>
            <w:r w:rsidRPr="00EF3968">
              <w:rPr>
                <w:rFonts w:ascii="Times New Roman" w:eastAsia="Times New Roman" w:hAnsi="Times New Roman" w:cs="Times New Roman"/>
                <w:sz w:val="20"/>
                <w:szCs w:val="20"/>
                <w:lang w:eastAsia="bg-BG"/>
              </w:rPr>
              <w:t>103 796</w:t>
            </w:r>
          </w:p>
        </w:tc>
        <w:tc>
          <w:tcPr>
            <w:tcW w:w="0" w:type="auto"/>
            <w:hideMark/>
          </w:tcPr>
          <w:p w:rsidR="00B074D3" w:rsidRPr="00EF3968" w:rsidRDefault="00B074D3" w:rsidP="00B41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bg-BG"/>
              </w:rPr>
            </w:pPr>
            <w:r w:rsidRPr="00EF3968">
              <w:rPr>
                <w:rFonts w:ascii="Times New Roman" w:eastAsia="Times New Roman" w:hAnsi="Times New Roman" w:cs="Times New Roman"/>
                <w:b/>
                <w:bCs/>
                <w:sz w:val="20"/>
                <w:szCs w:val="20"/>
                <w:lang w:eastAsia="bg-BG"/>
              </w:rPr>
              <w:t>57,0</w:t>
            </w:r>
          </w:p>
        </w:tc>
        <w:tc>
          <w:tcPr>
            <w:tcW w:w="0" w:type="auto"/>
            <w:noWrap/>
            <w:hideMark/>
          </w:tcPr>
          <w:p w:rsidR="00B074D3" w:rsidRPr="00EF3968" w:rsidRDefault="00B074D3" w:rsidP="00B41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bg-BG"/>
              </w:rPr>
            </w:pPr>
            <w:r w:rsidRPr="00EF3968">
              <w:rPr>
                <w:rFonts w:ascii="Times New Roman" w:eastAsia="Times New Roman" w:hAnsi="Times New Roman" w:cs="Times New Roman"/>
                <w:sz w:val="20"/>
                <w:szCs w:val="20"/>
                <w:lang w:eastAsia="bg-BG"/>
              </w:rPr>
              <w:t>97 745</w:t>
            </w:r>
          </w:p>
        </w:tc>
      </w:tr>
      <w:tr w:rsidR="00EF3968" w:rsidRPr="002252D8" w:rsidTr="00EF3968">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0" w:type="auto"/>
            <w:hideMark/>
          </w:tcPr>
          <w:p w:rsidR="00B074D3" w:rsidRPr="00EF3968" w:rsidRDefault="00B074D3" w:rsidP="00B41EC9">
            <w:pPr>
              <w:rPr>
                <w:rFonts w:ascii="Times New Roman" w:eastAsia="Times New Roman" w:hAnsi="Times New Roman" w:cs="Times New Roman"/>
                <w:sz w:val="20"/>
                <w:szCs w:val="20"/>
                <w:lang w:eastAsia="bg-BG"/>
              </w:rPr>
            </w:pPr>
            <w:proofErr w:type="spellStart"/>
            <w:r w:rsidRPr="00EF3968">
              <w:rPr>
                <w:rFonts w:ascii="Times New Roman" w:eastAsia="Times New Roman" w:hAnsi="Times New Roman" w:cs="Times New Roman"/>
                <w:sz w:val="20"/>
                <w:szCs w:val="20"/>
                <w:lang w:eastAsia="bg-BG"/>
              </w:rPr>
              <w:t>Слабо</w:t>
            </w:r>
            <w:proofErr w:type="spellEnd"/>
            <w:r w:rsidRPr="00EF3968">
              <w:rPr>
                <w:rFonts w:ascii="Times New Roman" w:eastAsia="Times New Roman" w:hAnsi="Times New Roman" w:cs="Times New Roman"/>
                <w:sz w:val="20"/>
                <w:szCs w:val="20"/>
                <w:lang w:eastAsia="bg-BG"/>
              </w:rPr>
              <w:t xml:space="preserve"> </w:t>
            </w:r>
            <w:proofErr w:type="spellStart"/>
            <w:r w:rsidRPr="00EF3968">
              <w:rPr>
                <w:rFonts w:ascii="Times New Roman" w:eastAsia="Times New Roman" w:hAnsi="Times New Roman" w:cs="Times New Roman"/>
                <w:sz w:val="20"/>
                <w:szCs w:val="20"/>
                <w:lang w:eastAsia="bg-BG"/>
              </w:rPr>
              <w:t>населени</w:t>
            </w:r>
            <w:proofErr w:type="spellEnd"/>
            <w:r w:rsidRPr="00EF3968">
              <w:rPr>
                <w:rFonts w:ascii="Times New Roman" w:eastAsia="Times New Roman" w:hAnsi="Times New Roman" w:cs="Times New Roman"/>
                <w:sz w:val="20"/>
                <w:szCs w:val="20"/>
                <w:lang w:eastAsia="bg-BG"/>
              </w:rPr>
              <w:t xml:space="preserve"> </w:t>
            </w:r>
            <w:proofErr w:type="spellStart"/>
            <w:r w:rsidRPr="00EF3968">
              <w:rPr>
                <w:rFonts w:ascii="Times New Roman" w:eastAsia="Times New Roman" w:hAnsi="Times New Roman" w:cs="Times New Roman"/>
                <w:sz w:val="20"/>
                <w:szCs w:val="20"/>
                <w:lang w:eastAsia="bg-BG"/>
              </w:rPr>
              <w:lastRenderedPageBreak/>
              <w:t>места</w:t>
            </w:r>
            <w:proofErr w:type="spellEnd"/>
          </w:p>
        </w:tc>
        <w:tc>
          <w:tcPr>
            <w:tcW w:w="0" w:type="auto"/>
            <w:hideMark/>
          </w:tcPr>
          <w:p w:rsidR="00B074D3" w:rsidRPr="00EF3968" w:rsidRDefault="00B074D3"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bg-BG"/>
              </w:rPr>
            </w:pPr>
            <w:r w:rsidRPr="00EF3968">
              <w:rPr>
                <w:rFonts w:ascii="Times New Roman" w:eastAsia="Times New Roman" w:hAnsi="Times New Roman" w:cs="Times New Roman"/>
                <w:b/>
                <w:bCs/>
                <w:sz w:val="20"/>
                <w:szCs w:val="20"/>
                <w:lang w:eastAsia="bg-BG"/>
              </w:rPr>
              <w:lastRenderedPageBreak/>
              <w:t>16,6</w:t>
            </w:r>
          </w:p>
        </w:tc>
        <w:tc>
          <w:tcPr>
            <w:tcW w:w="0" w:type="auto"/>
            <w:noWrap/>
            <w:hideMark/>
          </w:tcPr>
          <w:p w:rsidR="00B074D3" w:rsidRPr="00EF3968" w:rsidRDefault="00B074D3"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bg-BG"/>
              </w:rPr>
            </w:pPr>
            <w:r w:rsidRPr="00EF3968">
              <w:rPr>
                <w:rFonts w:ascii="Times New Roman" w:eastAsia="Times New Roman" w:hAnsi="Times New Roman" w:cs="Times New Roman"/>
                <w:sz w:val="20"/>
                <w:szCs w:val="20"/>
                <w:lang w:eastAsia="bg-BG"/>
              </w:rPr>
              <w:t>221 550</w:t>
            </w:r>
          </w:p>
        </w:tc>
        <w:tc>
          <w:tcPr>
            <w:tcW w:w="0" w:type="auto"/>
            <w:hideMark/>
          </w:tcPr>
          <w:p w:rsidR="00B074D3" w:rsidRPr="00EF3968" w:rsidRDefault="00B074D3"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bg-BG"/>
              </w:rPr>
            </w:pPr>
            <w:r w:rsidRPr="00EF3968">
              <w:rPr>
                <w:rFonts w:ascii="Times New Roman" w:eastAsia="Times New Roman" w:hAnsi="Times New Roman" w:cs="Times New Roman"/>
                <w:b/>
                <w:bCs/>
                <w:sz w:val="20"/>
                <w:szCs w:val="20"/>
                <w:lang w:eastAsia="bg-BG"/>
              </w:rPr>
              <w:t>28,4</w:t>
            </w:r>
          </w:p>
        </w:tc>
        <w:tc>
          <w:tcPr>
            <w:tcW w:w="0" w:type="auto"/>
            <w:noWrap/>
            <w:hideMark/>
          </w:tcPr>
          <w:p w:rsidR="00B074D3" w:rsidRPr="00EF3968" w:rsidRDefault="00B074D3"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bg-BG"/>
              </w:rPr>
            </w:pPr>
            <w:r w:rsidRPr="00EF3968">
              <w:rPr>
                <w:rFonts w:ascii="Times New Roman" w:eastAsia="Times New Roman" w:hAnsi="Times New Roman" w:cs="Times New Roman"/>
                <w:sz w:val="20"/>
                <w:szCs w:val="20"/>
                <w:lang w:eastAsia="bg-BG"/>
              </w:rPr>
              <w:t>331 533</w:t>
            </w:r>
          </w:p>
        </w:tc>
        <w:tc>
          <w:tcPr>
            <w:tcW w:w="0" w:type="auto"/>
            <w:hideMark/>
          </w:tcPr>
          <w:p w:rsidR="00B074D3" w:rsidRPr="00EF3968" w:rsidRDefault="00B074D3"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bg-BG"/>
              </w:rPr>
            </w:pPr>
            <w:r w:rsidRPr="00EF3968">
              <w:rPr>
                <w:rFonts w:ascii="Times New Roman" w:eastAsia="Times New Roman" w:hAnsi="Times New Roman" w:cs="Times New Roman"/>
                <w:b/>
                <w:bCs/>
                <w:sz w:val="20"/>
                <w:szCs w:val="20"/>
                <w:lang w:eastAsia="bg-BG"/>
              </w:rPr>
              <w:t>38,8</w:t>
            </w:r>
          </w:p>
        </w:tc>
        <w:tc>
          <w:tcPr>
            <w:tcW w:w="0" w:type="auto"/>
            <w:noWrap/>
            <w:hideMark/>
          </w:tcPr>
          <w:p w:rsidR="00B074D3" w:rsidRPr="00EF3968" w:rsidRDefault="00B074D3"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bg-BG"/>
              </w:rPr>
            </w:pPr>
            <w:r w:rsidRPr="00EF3968">
              <w:rPr>
                <w:rFonts w:ascii="Times New Roman" w:eastAsia="Times New Roman" w:hAnsi="Times New Roman" w:cs="Times New Roman"/>
                <w:sz w:val="20"/>
                <w:szCs w:val="20"/>
                <w:lang w:eastAsia="bg-BG"/>
              </w:rPr>
              <w:t>471 683</w:t>
            </w:r>
          </w:p>
        </w:tc>
        <w:tc>
          <w:tcPr>
            <w:tcW w:w="0" w:type="auto"/>
            <w:hideMark/>
          </w:tcPr>
          <w:p w:rsidR="00B074D3" w:rsidRPr="00EF3968" w:rsidRDefault="00B074D3"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bg-BG"/>
              </w:rPr>
            </w:pPr>
            <w:r w:rsidRPr="00EF3968">
              <w:rPr>
                <w:rFonts w:ascii="Times New Roman" w:eastAsia="Times New Roman" w:hAnsi="Times New Roman" w:cs="Times New Roman"/>
                <w:b/>
                <w:bCs/>
                <w:sz w:val="20"/>
                <w:szCs w:val="20"/>
                <w:lang w:eastAsia="bg-BG"/>
              </w:rPr>
              <w:t>40,0</w:t>
            </w:r>
          </w:p>
        </w:tc>
        <w:tc>
          <w:tcPr>
            <w:tcW w:w="0" w:type="auto"/>
            <w:noWrap/>
            <w:hideMark/>
          </w:tcPr>
          <w:p w:rsidR="00B074D3" w:rsidRPr="00EF3968" w:rsidRDefault="00B074D3"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bg-BG"/>
              </w:rPr>
            </w:pPr>
            <w:r w:rsidRPr="00EF3968">
              <w:rPr>
                <w:rFonts w:ascii="Times New Roman" w:eastAsia="Times New Roman" w:hAnsi="Times New Roman" w:cs="Times New Roman"/>
                <w:sz w:val="20"/>
                <w:szCs w:val="20"/>
                <w:lang w:eastAsia="bg-BG"/>
              </w:rPr>
              <w:t>475 846</w:t>
            </w:r>
          </w:p>
        </w:tc>
        <w:tc>
          <w:tcPr>
            <w:tcW w:w="0" w:type="auto"/>
            <w:hideMark/>
          </w:tcPr>
          <w:p w:rsidR="00B074D3" w:rsidRPr="00EF3968" w:rsidRDefault="00B074D3"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bg-BG"/>
              </w:rPr>
            </w:pPr>
            <w:r w:rsidRPr="00EF3968">
              <w:rPr>
                <w:rFonts w:ascii="Times New Roman" w:eastAsia="Times New Roman" w:hAnsi="Times New Roman" w:cs="Times New Roman"/>
                <w:b/>
                <w:bCs/>
                <w:sz w:val="20"/>
                <w:szCs w:val="20"/>
                <w:lang w:eastAsia="bg-BG"/>
              </w:rPr>
              <w:t>44,8</w:t>
            </w:r>
          </w:p>
        </w:tc>
        <w:tc>
          <w:tcPr>
            <w:tcW w:w="0" w:type="auto"/>
            <w:noWrap/>
            <w:hideMark/>
          </w:tcPr>
          <w:p w:rsidR="00B074D3" w:rsidRPr="00EF3968" w:rsidRDefault="00B074D3"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bg-BG"/>
              </w:rPr>
            </w:pPr>
            <w:r w:rsidRPr="00EF3968">
              <w:rPr>
                <w:rFonts w:ascii="Times New Roman" w:eastAsia="Times New Roman" w:hAnsi="Times New Roman" w:cs="Times New Roman"/>
                <w:sz w:val="20"/>
                <w:szCs w:val="20"/>
                <w:lang w:eastAsia="bg-BG"/>
              </w:rPr>
              <w:t>533 022</w:t>
            </w:r>
          </w:p>
        </w:tc>
        <w:tc>
          <w:tcPr>
            <w:tcW w:w="0" w:type="auto"/>
            <w:hideMark/>
          </w:tcPr>
          <w:p w:rsidR="00B074D3" w:rsidRPr="00EF3968" w:rsidRDefault="00B074D3"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bg-BG"/>
              </w:rPr>
            </w:pPr>
            <w:r w:rsidRPr="00EF3968">
              <w:rPr>
                <w:rFonts w:ascii="Times New Roman" w:eastAsia="Times New Roman" w:hAnsi="Times New Roman" w:cs="Times New Roman"/>
                <w:b/>
                <w:bCs/>
                <w:sz w:val="20"/>
                <w:szCs w:val="20"/>
                <w:lang w:eastAsia="bg-BG"/>
              </w:rPr>
              <w:t>46,2</w:t>
            </w:r>
          </w:p>
        </w:tc>
        <w:tc>
          <w:tcPr>
            <w:tcW w:w="0" w:type="auto"/>
            <w:noWrap/>
            <w:hideMark/>
          </w:tcPr>
          <w:p w:rsidR="00B074D3" w:rsidRPr="00EF3968" w:rsidRDefault="00B074D3"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bg-BG"/>
              </w:rPr>
            </w:pPr>
            <w:r w:rsidRPr="00EF3968">
              <w:rPr>
                <w:rFonts w:ascii="Times New Roman" w:eastAsia="Times New Roman" w:hAnsi="Times New Roman" w:cs="Times New Roman"/>
                <w:sz w:val="20"/>
                <w:szCs w:val="20"/>
                <w:lang w:eastAsia="bg-BG"/>
              </w:rPr>
              <w:t>547 173</w:t>
            </w:r>
          </w:p>
        </w:tc>
      </w:tr>
    </w:tbl>
    <w:p w:rsidR="001E53C5" w:rsidRPr="001E53C5" w:rsidRDefault="001E53C5" w:rsidP="00B074D3">
      <w:pPr>
        <w:widowControl w:val="0"/>
        <w:autoSpaceDE w:val="0"/>
        <w:autoSpaceDN w:val="0"/>
        <w:adjustRightInd w:val="0"/>
        <w:spacing w:after="0" w:line="240" w:lineRule="auto"/>
        <w:ind w:right="140"/>
        <w:jc w:val="both"/>
        <w:rPr>
          <w:rFonts w:ascii="Times New Roman" w:eastAsia="Times New Roman" w:hAnsi="Times New Roman" w:cs="Times New Roman"/>
          <w:i/>
          <w:sz w:val="20"/>
          <w:szCs w:val="20"/>
          <w:lang w:eastAsia="bg-BG"/>
        </w:rPr>
      </w:pPr>
      <w:r w:rsidRPr="001E53C5">
        <w:rPr>
          <w:rFonts w:ascii="Times New Roman" w:eastAsia="Times New Roman" w:hAnsi="Times New Roman" w:cs="Times New Roman"/>
          <w:i/>
          <w:sz w:val="20"/>
          <w:szCs w:val="20"/>
          <w:lang w:eastAsia="bg-BG"/>
        </w:rPr>
        <w:lastRenderedPageBreak/>
        <w:t>Източник: НСИ</w:t>
      </w:r>
    </w:p>
    <w:p w:rsidR="001E53C5" w:rsidRPr="001E53C5" w:rsidRDefault="001E53C5" w:rsidP="001E53C5">
      <w:pPr>
        <w:widowControl w:val="0"/>
        <w:autoSpaceDE w:val="0"/>
        <w:autoSpaceDN w:val="0"/>
        <w:adjustRightInd w:val="0"/>
        <w:spacing w:after="0" w:line="240" w:lineRule="auto"/>
        <w:ind w:right="140"/>
        <w:jc w:val="both"/>
        <w:rPr>
          <w:rFonts w:ascii="Times New Roman" w:eastAsia="Times New Roman" w:hAnsi="Times New Roman" w:cs="Times New Roman"/>
          <w:sz w:val="20"/>
          <w:szCs w:val="20"/>
          <w:lang w:eastAsia="bg-BG"/>
        </w:rPr>
      </w:pPr>
    </w:p>
    <w:p w:rsidR="001E53C5" w:rsidRPr="001E53C5" w:rsidRDefault="001E53C5" w:rsidP="001E53C5">
      <w:pPr>
        <w:widowControl w:val="0"/>
        <w:autoSpaceDE w:val="0"/>
        <w:autoSpaceDN w:val="0"/>
        <w:adjustRightInd w:val="0"/>
        <w:spacing w:after="0" w:line="240" w:lineRule="auto"/>
        <w:ind w:left="140" w:right="140" w:firstLine="840"/>
        <w:jc w:val="both"/>
        <w:rPr>
          <w:rFonts w:ascii="Times New Roman" w:eastAsia="Times New Roman" w:hAnsi="Times New Roman" w:cs="Times New Roman"/>
          <w:sz w:val="24"/>
          <w:szCs w:val="24"/>
          <w:lang w:eastAsia="bg-BG"/>
        </w:rPr>
      </w:pPr>
    </w:p>
    <w:p w:rsidR="001E53C5" w:rsidRPr="001E53C5" w:rsidRDefault="001E53C5" w:rsidP="00DD5593">
      <w:pPr>
        <w:widowControl w:val="0"/>
        <w:numPr>
          <w:ilvl w:val="0"/>
          <w:numId w:val="2"/>
        </w:numPr>
        <w:autoSpaceDE w:val="0"/>
        <w:autoSpaceDN w:val="0"/>
        <w:adjustRightInd w:val="0"/>
        <w:spacing w:after="0" w:line="360" w:lineRule="auto"/>
        <w:ind w:right="140"/>
        <w:jc w:val="both"/>
        <w:rPr>
          <w:rFonts w:ascii="Times New Roman" w:eastAsia="Times New Roman" w:hAnsi="Times New Roman" w:cs="Times New Roman"/>
          <w:sz w:val="24"/>
          <w:szCs w:val="24"/>
          <w:u w:val="single"/>
          <w:lang w:eastAsia="bg-BG"/>
        </w:rPr>
      </w:pPr>
      <w:r w:rsidRPr="001E53C5">
        <w:rPr>
          <w:rFonts w:ascii="Times New Roman" w:eastAsia="Times New Roman" w:hAnsi="Times New Roman" w:cs="Times New Roman"/>
          <w:sz w:val="24"/>
          <w:szCs w:val="24"/>
          <w:u w:val="single"/>
          <w:lang w:eastAsia="bg-BG"/>
        </w:rPr>
        <w:t xml:space="preserve">Брой на абонатите на Интернет на 1000 жители </w:t>
      </w:r>
    </w:p>
    <w:p w:rsidR="001E53C5" w:rsidRPr="001E53C5" w:rsidRDefault="001E53C5" w:rsidP="001E53C5">
      <w:pPr>
        <w:widowControl w:val="0"/>
        <w:autoSpaceDE w:val="0"/>
        <w:autoSpaceDN w:val="0"/>
        <w:adjustRightInd w:val="0"/>
        <w:spacing w:after="0" w:line="360" w:lineRule="auto"/>
        <w:ind w:left="720" w:right="140"/>
        <w:jc w:val="both"/>
        <w:rPr>
          <w:rFonts w:ascii="Times New Roman" w:eastAsia="Times New Roman" w:hAnsi="Times New Roman" w:cs="Times New Roman"/>
          <w:sz w:val="24"/>
          <w:szCs w:val="24"/>
          <w:u w:val="single"/>
          <w:lang w:eastAsia="bg-BG"/>
        </w:rPr>
      </w:pPr>
    </w:p>
    <w:p w:rsidR="001E53C5" w:rsidRDefault="001E53C5" w:rsidP="00926B36">
      <w:pPr>
        <w:widowControl w:val="0"/>
        <w:autoSpaceDE w:val="0"/>
        <w:autoSpaceDN w:val="0"/>
        <w:adjustRightInd w:val="0"/>
        <w:spacing w:after="0" w:line="360" w:lineRule="auto"/>
        <w:ind w:right="140" w:firstLine="980"/>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Настоящият индикатор ще бъде заменен с показател следен от НСИ, който представя лицата, регулярно използва</w:t>
      </w:r>
      <w:r w:rsidR="00BA4971">
        <w:rPr>
          <w:rFonts w:ascii="Times New Roman" w:eastAsia="Times New Roman" w:hAnsi="Times New Roman" w:cs="Times New Roman"/>
          <w:sz w:val="24"/>
          <w:szCs w:val="24"/>
          <w:lang w:eastAsia="bg-BG"/>
        </w:rPr>
        <w:t>щи</w:t>
      </w:r>
      <w:r w:rsidRPr="001E53C5">
        <w:rPr>
          <w:rFonts w:ascii="Times New Roman" w:eastAsia="Times New Roman" w:hAnsi="Times New Roman" w:cs="Times New Roman"/>
          <w:sz w:val="24"/>
          <w:szCs w:val="24"/>
          <w:lang w:eastAsia="bg-BG"/>
        </w:rPr>
        <w:t xml:space="preserve"> интернет като процент, изчислен на база генерална съвкупност на населението между 16 и 74 години. Показателят се </w:t>
      </w:r>
      <w:r w:rsidR="00BA4971">
        <w:rPr>
          <w:rFonts w:ascii="Times New Roman" w:eastAsia="Times New Roman" w:hAnsi="Times New Roman" w:cs="Times New Roman"/>
          <w:sz w:val="24"/>
          <w:szCs w:val="24"/>
          <w:lang w:eastAsia="bg-BG"/>
        </w:rPr>
        <w:t xml:space="preserve">наблюдава </w:t>
      </w:r>
      <w:r w:rsidRPr="001E53C5">
        <w:rPr>
          <w:rFonts w:ascii="Times New Roman" w:eastAsia="Times New Roman" w:hAnsi="Times New Roman" w:cs="Times New Roman"/>
          <w:sz w:val="24"/>
          <w:szCs w:val="24"/>
          <w:lang w:eastAsia="bg-BG"/>
        </w:rPr>
        <w:t xml:space="preserve">от НСИ от 2010 г. насам, затова представените данни не обхващат началото на анализирания период (2005-2009г.). От таблицата по-долу се вижда постоянна тенденция на увеличение </w:t>
      </w:r>
      <w:r w:rsidR="00355EC0">
        <w:rPr>
          <w:rFonts w:ascii="Times New Roman" w:eastAsia="Times New Roman" w:hAnsi="Times New Roman" w:cs="Times New Roman"/>
          <w:sz w:val="24"/>
          <w:szCs w:val="24"/>
          <w:lang w:eastAsia="bg-BG"/>
        </w:rPr>
        <w:t xml:space="preserve">на </w:t>
      </w:r>
      <w:r w:rsidRPr="001E53C5">
        <w:rPr>
          <w:rFonts w:ascii="Times New Roman" w:eastAsia="Times New Roman" w:hAnsi="Times New Roman" w:cs="Times New Roman"/>
          <w:sz w:val="24"/>
          <w:szCs w:val="24"/>
          <w:lang w:eastAsia="bg-BG"/>
        </w:rPr>
        <w:t xml:space="preserve">ползвателите на интернет в страната, като през 2010 г. те са били 41,6%, а </w:t>
      </w:r>
      <w:r w:rsidR="00D526D4">
        <w:rPr>
          <w:rFonts w:ascii="Times New Roman" w:eastAsia="Times New Roman" w:hAnsi="Times New Roman" w:cs="Times New Roman"/>
          <w:sz w:val="24"/>
          <w:szCs w:val="24"/>
          <w:lang w:eastAsia="bg-BG"/>
        </w:rPr>
        <w:t xml:space="preserve">през </w:t>
      </w:r>
      <w:r w:rsidRPr="001E53C5">
        <w:rPr>
          <w:rFonts w:ascii="Times New Roman" w:eastAsia="Times New Roman" w:hAnsi="Times New Roman" w:cs="Times New Roman"/>
          <w:sz w:val="24"/>
          <w:szCs w:val="24"/>
          <w:lang w:eastAsia="bg-BG"/>
        </w:rPr>
        <w:t>2015 г. вече са повече от половината население между 16 и 74 години</w:t>
      </w:r>
      <w:r w:rsidR="000E0C50">
        <w:rPr>
          <w:rFonts w:ascii="Times New Roman" w:eastAsia="Times New Roman" w:hAnsi="Times New Roman" w:cs="Times New Roman"/>
          <w:sz w:val="24"/>
          <w:szCs w:val="24"/>
          <w:lang w:eastAsia="bg-BG"/>
        </w:rPr>
        <w:t xml:space="preserve"> (54,6%)</w:t>
      </w:r>
      <w:r w:rsidRPr="001E53C5">
        <w:rPr>
          <w:rFonts w:ascii="Times New Roman" w:eastAsia="Times New Roman" w:hAnsi="Times New Roman" w:cs="Times New Roman"/>
          <w:sz w:val="24"/>
          <w:szCs w:val="24"/>
          <w:lang w:eastAsia="bg-BG"/>
        </w:rPr>
        <w:t>. Тенденцията за най-голям брой лица, регулярно ползващи интернет  в Югозападния район се запазва през целия период от 2010</w:t>
      </w:r>
      <w:r w:rsidR="000E0C50">
        <w:rPr>
          <w:rFonts w:ascii="Times New Roman" w:eastAsia="Times New Roman" w:hAnsi="Times New Roman" w:cs="Times New Roman"/>
          <w:sz w:val="24"/>
          <w:szCs w:val="24"/>
          <w:lang w:eastAsia="bg-BG"/>
        </w:rPr>
        <w:t xml:space="preserve"> г.</w:t>
      </w:r>
      <w:r w:rsidRPr="001E53C5">
        <w:rPr>
          <w:rFonts w:ascii="Times New Roman" w:eastAsia="Times New Roman" w:hAnsi="Times New Roman" w:cs="Times New Roman"/>
          <w:sz w:val="24"/>
          <w:szCs w:val="24"/>
          <w:lang w:eastAsia="bg-BG"/>
        </w:rPr>
        <w:t xml:space="preserve"> до 2015 г. Това се дължи на концентрацията на ползватели в столичния град. Най-малък относителен дял се наблюдава в Северозападния район, което се обуславя от по-слабото икономическо развитие и по-нис</w:t>
      </w:r>
      <w:r w:rsidR="00E15EE8">
        <w:rPr>
          <w:rFonts w:ascii="Times New Roman" w:eastAsia="Times New Roman" w:hAnsi="Times New Roman" w:cs="Times New Roman"/>
          <w:sz w:val="24"/>
          <w:szCs w:val="24"/>
          <w:lang w:eastAsia="bg-BG"/>
        </w:rPr>
        <w:t>кия</w:t>
      </w:r>
      <w:r w:rsidRPr="001E53C5">
        <w:rPr>
          <w:rFonts w:ascii="Times New Roman" w:eastAsia="Times New Roman" w:hAnsi="Times New Roman" w:cs="Times New Roman"/>
          <w:sz w:val="24"/>
          <w:szCs w:val="24"/>
          <w:lang w:eastAsia="bg-BG"/>
        </w:rPr>
        <w:t xml:space="preserve"> БВП на глава от населението.</w:t>
      </w:r>
    </w:p>
    <w:p w:rsidR="009B1341" w:rsidRPr="001E53C5" w:rsidRDefault="009B1341" w:rsidP="001E53C5">
      <w:pPr>
        <w:widowControl w:val="0"/>
        <w:autoSpaceDE w:val="0"/>
        <w:autoSpaceDN w:val="0"/>
        <w:adjustRightInd w:val="0"/>
        <w:spacing w:after="0" w:line="360" w:lineRule="auto"/>
        <w:ind w:left="140" w:right="140" w:firstLine="840"/>
        <w:jc w:val="both"/>
        <w:rPr>
          <w:rFonts w:ascii="Times New Roman" w:eastAsia="Times New Roman" w:hAnsi="Times New Roman" w:cs="Times New Roman"/>
          <w:b/>
          <w:i/>
          <w:color w:val="000000"/>
          <w:sz w:val="24"/>
          <w:szCs w:val="24"/>
          <w:lang w:eastAsia="bg-BG"/>
        </w:rPr>
      </w:pPr>
    </w:p>
    <w:p w:rsidR="001E53C5" w:rsidRPr="001E53C5" w:rsidRDefault="001E53C5" w:rsidP="001E53C5">
      <w:pPr>
        <w:widowControl w:val="0"/>
        <w:autoSpaceDE w:val="0"/>
        <w:autoSpaceDN w:val="0"/>
        <w:adjustRightInd w:val="0"/>
        <w:spacing w:after="0" w:line="240" w:lineRule="auto"/>
        <w:ind w:left="140" w:right="140" w:firstLine="840"/>
        <w:jc w:val="both"/>
        <w:rPr>
          <w:rFonts w:ascii="Times New Roman" w:eastAsia="Times New Roman" w:hAnsi="Times New Roman" w:cs="Times New Roman"/>
          <w:b/>
          <w:i/>
          <w:color w:val="000000"/>
          <w:sz w:val="24"/>
          <w:szCs w:val="24"/>
          <w:lang w:eastAsia="bg-BG"/>
        </w:rPr>
      </w:pPr>
    </w:p>
    <w:p w:rsidR="001E53C5" w:rsidRPr="00F86602" w:rsidRDefault="009D30AD" w:rsidP="009D30AD">
      <w:pPr>
        <w:pStyle w:val="Caption"/>
        <w:rPr>
          <w:b w:val="0"/>
          <w:color w:val="000000"/>
          <w:sz w:val="24"/>
          <w:szCs w:val="24"/>
        </w:rPr>
      </w:pPr>
      <w:bookmarkStart w:id="11" w:name="_Toc477947362"/>
      <w:r w:rsidRPr="00763474">
        <w:rPr>
          <w:color w:val="000000"/>
          <w:sz w:val="24"/>
          <w:szCs w:val="24"/>
        </w:rPr>
        <w:t xml:space="preserve">Таблица </w:t>
      </w:r>
      <w:r w:rsidRPr="00763474">
        <w:rPr>
          <w:color w:val="000000"/>
          <w:sz w:val="24"/>
          <w:szCs w:val="24"/>
        </w:rPr>
        <w:fldChar w:fldCharType="begin"/>
      </w:r>
      <w:r w:rsidRPr="00763474">
        <w:rPr>
          <w:color w:val="000000"/>
          <w:sz w:val="24"/>
          <w:szCs w:val="24"/>
        </w:rPr>
        <w:instrText xml:space="preserve"> SEQ таблица \* ARABIC </w:instrText>
      </w:r>
      <w:r w:rsidRPr="00763474">
        <w:rPr>
          <w:color w:val="000000"/>
          <w:sz w:val="24"/>
          <w:szCs w:val="24"/>
        </w:rPr>
        <w:fldChar w:fldCharType="separate"/>
      </w:r>
      <w:r w:rsidR="008E4274">
        <w:rPr>
          <w:noProof/>
          <w:color w:val="000000"/>
          <w:sz w:val="24"/>
          <w:szCs w:val="24"/>
        </w:rPr>
        <w:t>6</w:t>
      </w:r>
      <w:r w:rsidRPr="00763474">
        <w:rPr>
          <w:color w:val="000000"/>
          <w:sz w:val="24"/>
          <w:szCs w:val="24"/>
        </w:rPr>
        <w:fldChar w:fldCharType="end"/>
      </w:r>
      <w:r>
        <w:rPr>
          <w:b w:val="0"/>
          <w:color w:val="000000"/>
          <w:sz w:val="24"/>
          <w:szCs w:val="24"/>
        </w:rPr>
        <w:t>.</w:t>
      </w:r>
      <w:r w:rsidR="001E53C5" w:rsidRPr="001E53C5">
        <w:t xml:space="preserve"> </w:t>
      </w:r>
      <w:r w:rsidR="001E53C5" w:rsidRPr="001E53C5">
        <w:rPr>
          <w:color w:val="000000"/>
          <w:sz w:val="24"/>
          <w:szCs w:val="24"/>
        </w:rPr>
        <w:t>Лица, регулярно използващи интернет % (всеки ден или поне веднъж седмично)</w:t>
      </w:r>
      <w:bookmarkEnd w:id="11"/>
    </w:p>
    <w:tbl>
      <w:tblPr>
        <w:tblStyle w:val="GridTable4-Accent12"/>
        <w:tblW w:w="5000" w:type="pct"/>
        <w:tblLook w:val="04A0" w:firstRow="1" w:lastRow="0" w:firstColumn="1" w:lastColumn="0" w:noHBand="0" w:noVBand="1"/>
      </w:tblPr>
      <w:tblGrid>
        <w:gridCol w:w="5112"/>
        <w:gridCol w:w="696"/>
        <w:gridCol w:w="696"/>
        <w:gridCol w:w="696"/>
        <w:gridCol w:w="696"/>
        <w:gridCol w:w="696"/>
        <w:gridCol w:w="696"/>
      </w:tblGrid>
      <w:tr w:rsidR="00F86602" w:rsidRPr="002252D8" w:rsidTr="00B41EC9">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830" w:type="pct"/>
            <w:noWrap/>
            <w:hideMark/>
          </w:tcPr>
          <w:p w:rsidR="00F86602" w:rsidRPr="004650DD" w:rsidRDefault="00F86602" w:rsidP="00B41EC9">
            <w:pPr>
              <w:rPr>
                <w:rFonts w:ascii="Times New Roman" w:eastAsia="Times New Roman" w:hAnsi="Times New Roman" w:cs="Times New Roman"/>
                <w:sz w:val="24"/>
                <w:szCs w:val="24"/>
                <w:lang w:val="bg-BG" w:eastAsia="bg-BG"/>
              </w:rPr>
            </w:pPr>
            <w:r w:rsidRPr="00CB6AEE">
              <w:rPr>
                <w:rFonts w:ascii="Times New Roman" w:eastAsia="Times New Roman" w:hAnsi="Times New Roman" w:cs="Times New Roman"/>
                <w:sz w:val="24"/>
                <w:szCs w:val="24"/>
                <w:lang w:eastAsia="bg-BG"/>
              </w:rPr>
              <w:t> </w:t>
            </w:r>
          </w:p>
        </w:tc>
        <w:tc>
          <w:tcPr>
            <w:tcW w:w="362" w:type="pct"/>
            <w:noWrap/>
            <w:hideMark/>
          </w:tcPr>
          <w:p w:rsidR="00F86602" w:rsidRPr="00CB6AEE" w:rsidRDefault="00F86602" w:rsidP="00B41EC9">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bg-BG"/>
              </w:rPr>
            </w:pPr>
            <w:r w:rsidRPr="00CB6AEE">
              <w:rPr>
                <w:rFonts w:ascii="Times New Roman" w:eastAsia="Times New Roman" w:hAnsi="Times New Roman" w:cs="Times New Roman"/>
                <w:sz w:val="24"/>
                <w:szCs w:val="24"/>
                <w:lang w:eastAsia="bg-BG"/>
              </w:rPr>
              <w:t>2010</w:t>
            </w:r>
          </w:p>
        </w:tc>
        <w:tc>
          <w:tcPr>
            <w:tcW w:w="362" w:type="pct"/>
            <w:noWrap/>
            <w:hideMark/>
          </w:tcPr>
          <w:p w:rsidR="00F86602" w:rsidRPr="00CB6AEE" w:rsidRDefault="00F86602" w:rsidP="00B41EC9">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bg-BG"/>
              </w:rPr>
            </w:pPr>
            <w:r w:rsidRPr="00CB6AEE">
              <w:rPr>
                <w:rFonts w:ascii="Times New Roman" w:eastAsia="Times New Roman" w:hAnsi="Times New Roman" w:cs="Times New Roman"/>
                <w:sz w:val="24"/>
                <w:szCs w:val="24"/>
                <w:lang w:eastAsia="bg-BG"/>
              </w:rPr>
              <w:t>2011</w:t>
            </w:r>
          </w:p>
        </w:tc>
        <w:tc>
          <w:tcPr>
            <w:tcW w:w="362" w:type="pct"/>
            <w:noWrap/>
            <w:hideMark/>
          </w:tcPr>
          <w:p w:rsidR="00F86602" w:rsidRPr="00CB6AEE" w:rsidRDefault="00F86602" w:rsidP="00B41EC9">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bg-BG"/>
              </w:rPr>
            </w:pPr>
            <w:r w:rsidRPr="00CB6AEE">
              <w:rPr>
                <w:rFonts w:ascii="Times New Roman" w:eastAsia="Times New Roman" w:hAnsi="Times New Roman" w:cs="Times New Roman"/>
                <w:sz w:val="24"/>
                <w:szCs w:val="24"/>
                <w:lang w:eastAsia="bg-BG"/>
              </w:rPr>
              <w:t>2012</w:t>
            </w:r>
          </w:p>
        </w:tc>
        <w:tc>
          <w:tcPr>
            <w:tcW w:w="362" w:type="pct"/>
            <w:noWrap/>
            <w:hideMark/>
          </w:tcPr>
          <w:p w:rsidR="00F86602" w:rsidRPr="00CB6AEE" w:rsidRDefault="00F86602" w:rsidP="00B41EC9">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bg-BG"/>
              </w:rPr>
            </w:pPr>
            <w:r w:rsidRPr="00CB6AEE">
              <w:rPr>
                <w:rFonts w:ascii="Times New Roman" w:eastAsia="Times New Roman" w:hAnsi="Times New Roman" w:cs="Times New Roman"/>
                <w:sz w:val="24"/>
                <w:szCs w:val="24"/>
                <w:lang w:eastAsia="bg-BG"/>
              </w:rPr>
              <w:t>2013</w:t>
            </w:r>
          </w:p>
        </w:tc>
        <w:tc>
          <w:tcPr>
            <w:tcW w:w="362" w:type="pct"/>
            <w:noWrap/>
            <w:hideMark/>
          </w:tcPr>
          <w:p w:rsidR="00F86602" w:rsidRPr="00CB6AEE" w:rsidRDefault="00F86602" w:rsidP="00B41EC9">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bg-BG"/>
              </w:rPr>
            </w:pPr>
            <w:r w:rsidRPr="00CB6AEE">
              <w:rPr>
                <w:rFonts w:ascii="Times New Roman" w:eastAsia="Times New Roman" w:hAnsi="Times New Roman" w:cs="Times New Roman"/>
                <w:sz w:val="24"/>
                <w:szCs w:val="24"/>
                <w:lang w:eastAsia="bg-BG"/>
              </w:rPr>
              <w:t>2014</w:t>
            </w:r>
          </w:p>
        </w:tc>
        <w:tc>
          <w:tcPr>
            <w:tcW w:w="362" w:type="pct"/>
            <w:noWrap/>
            <w:hideMark/>
          </w:tcPr>
          <w:p w:rsidR="00F86602" w:rsidRPr="00CB6AEE" w:rsidRDefault="00F86602" w:rsidP="00B41EC9">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bg-BG"/>
              </w:rPr>
            </w:pPr>
            <w:r w:rsidRPr="00CB6AEE">
              <w:rPr>
                <w:rFonts w:ascii="Times New Roman" w:eastAsia="Times New Roman" w:hAnsi="Times New Roman" w:cs="Times New Roman"/>
                <w:sz w:val="24"/>
                <w:szCs w:val="24"/>
                <w:lang w:eastAsia="bg-BG"/>
              </w:rPr>
              <w:t>2015</w:t>
            </w:r>
          </w:p>
        </w:tc>
      </w:tr>
      <w:tr w:rsidR="00F86602" w:rsidRPr="002252D8" w:rsidTr="00B41EC9">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830" w:type="pct"/>
            <w:noWrap/>
            <w:hideMark/>
          </w:tcPr>
          <w:p w:rsidR="00F86602" w:rsidRPr="00CB6AEE" w:rsidRDefault="00F86602" w:rsidP="00B41EC9">
            <w:pPr>
              <w:rPr>
                <w:rFonts w:ascii="Times New Roman" w:eastAsia="Times New Roman" w:hAnsi="Times New Roman" w:cs="Times New Roman"/>
                <w:sz w:val="24"/>
                <w:szCs w:val="24"/>
                <w:lang w:eastAsia="bg-BG"/>
              </w:rPr>
            </w:pPr>
            <w:proofErr w:type="spellStart"/>
            <w:r w:rsidRPr="00CB6AEE">
              <w:rPr>
                <w:rFonts w:ascii="Times New Roman" w:eastAsia="Times New Roman" w:hAnsi="Times New Roman" w:cs="Times New Roman"/>
                <w:sz w:val="24"/>
                <w:szCs w:val="24"/>
                <w:lang w:eastAsia="bg-BG"/>
              </w:rPr>
              <w:t>Общо</w:t>
            </w:r>
            <w:proofErr w:type="spellEnd"/>
          </w:p>
        </w:tc>
        <w:tc>
          <w:tcPr>
            <w:tcW w:w="362" w:type="pct"/>
            <w:hideMark/>
          </w:tcPr>
          <w:p w:rsidR="00F86602" w:rsidRPr="00CB6AEE" w:rsidRDefault="00F86602"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bg-BG"/>
              </w:rPr>
            </w:pPr>
            <w:r w:rsidRPr="00CB6AEE">
              <w:rPr>
                <w:rFonts w:ascii="Times New Roman" w:eastAsia="Times New Roman" w:hAnsi="Times New Roman" w:cs="Times New Roman"/>
                <w:color w:val="000000"/>
                <w:sz w:val="24"/>
                <w:szCs w:val="24"/>
                <w:lang w:eastAsia="bg-BG"/>
              </w:rPr>
              <w:t>41,6</w:t>
            </w:r>
          </w:p>
        </w:tc>
        <w:tc>
          <w:tcPr>
            <w:tcW w:w="362" w:type="pct"/>
            <w:hideMark/>
          </w:tcPr>
          <w:p w:rsidR="00F86602" w:rsidRPr="00CB6AEE" w:rsidRDefault="00F86602"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bg-BG"/>
              </w:rPr>
            </w:pPr>
            <w:r w:rsidRPr="00CB6AEE">
              <w:rPr>
                <w:rFonts w:ascii="Times New Roman" w:eastAsia="Times New Roman" w:hAnsi="Times New Roman" w:cs="Times New Roman"/>
                <w:color w:val="000000"/>
                <w:sz w:val="24"/>
                <w:szCs w:val="24"/>
                <w:lang w:eastAsia="bg-BG"/>
              </w:rPr>
              <w:t>46,4</w:t>
            </w:r>
          </w:p>
        </w:tc>
        <w:tc>
          <w:tcPr>
            <w:tcW w:w="362" w:type="pct"/>
            <w:hideMark/>
          </w:tcPr>
          <w:p w:rsidR="00F86602" w:rsidRPr="00CB6AEE" w:rsidRDefault="00F86602"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bg-BG"/>
              </w:rPr>
            </w:pPr>
            <w:r w:rsidRPr="00CB6AEE">
              <w:rPr>
                <w:rFonts w:ascii="Times New Roman" w:eastAsia="Times New Roman" w:hAnsi="Times New Roman" w:cs="Times New Roman"/>
                <w:color w:val="000000"/>
                <w:sz w:val="24"/>
                <w:szCs w:val="24"/>
                <w:lang w:eastAsia="bg-BG"/>
              </w:rPr>
              <w:t>50,3</w:t>
            </w:r>
          </w:p>
        </w:tc>
        <w:tc>
          <w:tcPr>
            <w:tcW w:w="362" w:type="pct"/>
            <w:hideMark/>
          </w:tcPr>
          <w:p w:rsidR="00F86602" w:rsidRPr="00CB6AEE" w:rsidRDefault="00F86602"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bg-BG"/>
              </w:rPr>
            </w:pPr>
            <w:r w:rsidRPr="00CB6AEE">
              <w:rPr>
                <w:rFonts w:ascii="Times New Roman" w:eastAsia="Times New Roman" w:hAnsi="Times New Roman" w:cs="Times New Roman"/>
                <w:color w:val="000000"/>
                <w:sz w:val="24"/>
                <w:szCs w:val="24"/>
                <w:lang w:eastAsia="bg-BG"/>
              </w:rPr>
              <w:t>51,2</w:t>
            </w:r>
          </w:p>
        </w:tc>
        <w:tc>
          <w:tcPr>
            <w:tcW w:w="362" w:type="pct"/>
            <w:hideMark/>
          </w:tcPr>
          <w:p w:rsidR="00F86602" w:rsidRPr="00CB6AEE" w:rsidRDefault="00F86602"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bg-BG"/>
              </w:rPr>
            </w:pPr>
            <w:r w:rsidRPr="00CB6AEE">
              <w:rPr>
                <w:rFonts w:ascii="Times New Roman" w:eastAsia="Times New Roman" w:hAnsi="Times New Roman" w:cs="Times New Roman"/>
                <w:color w:val="000000"/>
                <w:sz w:val="24"/>
                <w:szCs w:val="24"/>
                <w:lang w:eastAsia="bg-BG"/>
              </w:rPr>
              <w:t>53,7</w:t>
            </w:r>
          </w:p>
        </w:tc>
        <w:tc>
          <w:tcPr>
            <w:tcW w:w="362" w:type="pct"/>
            <w:hideMark/>
          </w:tcPr>
          <w:p w:rsidR="00F86602" w:rsidRPr="00CB6AEE" w:rsidRDefault="00F86602"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bg-BG"/>
              </w:rPr>
            </w:pPr>
            <w:r w:rsidRPr="00CB6AEE">
              <w:rPr>
                <w:rFonts w:ascii="Times New Roman" w:eastAsia="Times New Roman" w:hAnsi="Times New Roman" w:cs="Times New Roman"/>
                <w:color w:val="000000"/>
                <w:sz w:val="24"/>
                <w:szCs w:val="24"/>
                <w:lang w:eastAsia="bg-BG"/>
              </w:rPr>
              <w:t>54,6</w:t>
            </w:r>
          </w:p>
        </w:tc>
      </w:tr>
      <w:tr w:rsidR="00F86602" w:rsidRPr="00CB6AEE" w:rsidTr="00B41EC9">
        <w:trPr>
          <w:trHeight w:val="240"/>
        </w:trPr>
        <w:tc>
          <w:tcPr>
            <w:cnfStyle w:val="001000000000" w:firstRow="0" w:lastRow="0" w:firstColumn="1" w:lastColumn="0" w:oddVBand="0" w:evenVBand="0" w:oddHBand="0" w:evenHBand="0" w:firstRowFirstColumn="0" w:firstRowLastColumn="0" w:lastRowFirstColumn="0" w:lastRowLastColumn="0"/>
            <w:tcW w:w="5000" w:type="pct"/>
            <w:gridSpan w:val="7"/>
            <w:hideMark/>
          </w:tcPr>
          <w:p w:rsidR="00F86602" w:rsidRPr="00CB6AEE" w:rsidRDefault="00F86602" w:rsidP="00B41EC9">
            <w:pPr>
              <w:rPr>
                <w:rFonts w:ascii="Times New Roman" w:eastAsia="Times New Roman" w:hAnsi="Times New Roman" w:cs="Times New Roman"/>
                <w:sz w:val="24"/>
                <w:szCs w:val="24"/>
                <w:lang w:eastAsia="bg-BG"/>
              </w:rPr>
            </w:pPr>
            <w:proofErr w:type="spellStart"/>
            <w:r w:rsidRPr="00CB6AEE">
              <w:rPr>
                <w:rFonts w:ascii="Times New Roman" w:eastAsia="Times New Roman" w:hAnsi="Times New Roman" w:cs="Times New Roman"/>
                <w:sz w:val="24"/>
                <w:szCs w:val="24"/>
                <w:lang w:eastAsia="bg-BG"/>
              </w:rPr>
              <w:t>По</w:t>
            </w:r>
            <w:proofErr w:type="spellEnd"/>
            <w:r w:rsidRPr="00CB6AEE">
              <w:rPr>
                <w:rFonts w:ascii="Times New Roman" w:eastAsia="Times New Roman" w:hAnsi="Times New Roman" w:cs="Times New Roman"/>
                <w:sz w:val="24"/>
                <w:szCs w:val="24"/>
                <w:lang w:eastAsia="bg-BG"/>
              </w:rPr>
              <w:t xml:space="preserve"> </w:t>
            </w:r>
            <w:proofErr w:type="spellStart"/>
            <w:r w:rsidRPr="00CB6AEE">
              <w:rPr>
                <w:rFonts w:ascii="Times New Roman" w:eastAsia="Times New Roman" w:hAnsi="Times New Roman" w:cs="Times New Roman"/>
                <w:sz w:val="24"/>
                <w:szCs w:val="24"/>
                <w:lang w:eastAsia="bg-BG"/>
              </w:rPr>
              <w:t>статистически</w:t>
            </w:r>
            <w:proofErr w:type="spellEnd"/>
            <w:r w:rsidRPr="00CB6AEE">
              <w:rPr>
                <w:rFonts w:ascii="Times New Roman" w:eastAsia="Times New Roman" w:hAnsi="Times New Roman" w:cs="Times New Roman"/>
                <w:sz w:val="24"/>
                <w:szCs w:val="24"/>
                <w:lang w:eastAsia="bg-BG"/>
              </w:rPr>
              <w:t xml:space="preserve"> </w:t>
            </w:r>
            <w:proofErr w:type="spellStart"/>
            <w:r w:rsidRPr="00CB6AEE">
              <w:rPr>
                <w:rFonts w:ascii="Times New Roman" w:eastAsia="Times New Roman" w:hAnsi="Times New Roman" w:cs="Times New Roman"/>
                <w:sz w:val="24"/>
                <w:szCs w:val="24"/>
                <w:lang w:eastAsia="bg-BG"/>
              </w:rPr>
              <w:t>райони</w:t>
            </w:r>
            <w:proofErr w:type="spellEnd"/>
          </w:p>
        </w:tc>
      </w:tr>
      <w:tr w:rsidR="00F86602" w:rsidRPr="002252D8" w:rsidTr="00B41EC9">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830" w:type="pct"/>
            <w:hideMark/>
          </w:tcPr>
          <w:p w:rsidR="00F86602" w:rsidRPr="00CB6AEE" w:rsidRDefault="00F86602" w:rsidP="00F21025">
            <w:pPr>
              <w:ind w:firstLineChars="100" w:firstLine="241"/>
              <w:rPr>
                <w:rFonts w:ascii="Times New Roman" w:eastAsia="Times New Roman" w:hAnsi="Times New Roman" w:cs="Times New Roman"/>
                <w:sz w:val="24"/>
                <w:szCs w:val="24"/>
                <w:lang w:eastAsia="bg-BG"/>
              </w:rPr>
            </w:pPr>
            <w:proofErr w:type="spellStart"/>
            <w:r w:rsidRPr="00CB6AEE">
              <w:rPr>
                <w:rFonts w:ascii="Times New Roman" w:eastAsia="Times New Roman" w:hAnsi="Times New Roman" w:cs="Times New Roman"/>
                <w:sz w:val="24"/>
                <w:szCs w:val="24"/>
                <w:lang w:eastAsia="bg-BG"/>
              </w:rPr>
              <w:t>Северозападен</w:t>
            </w:r>
            <w:proofErr w:type="spellEnd"/>
          </w:p>
        </w:tc>
        <w:tc>
          <w:tcPr>
            <w:tcW w:w="362" w:type="pct"/>
            <w:hideMark/>
          </w:tcPr>
          <w:p w:rsidR="00F86602" w:rsidRPr="00CB6AEE" w:rsidRDefault="00F86602"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bg-BG"/>
              </w:rPr>
            </w:pPr>
            <w:r w:rsidRPr="00CB6AEE">
              <w:rPr>
                <w:rFonts w:ascii="Times New Roman" w:eastAsia="Times New Roman" w:hAnsi="Times New Roman" w:cs="Times New Roman"/>
                <w:sz w:val="24"/>
                <w:szCs w:val="24"/>
                <w:lang w:eastAsia="bg-BG"/>
              </w:rPr>
              <w:t>36,4</w:t>
            </w:r>
          </w:p>
        </w:tc>
        <w:tc>
          <w:tcPr>
            <w:tcW w:w="362" w:type="pct"/>
            <w:hideMark/>
          </w:tcPr>
          <w:p w:rsidR="00F86602" w:rsidRPr="00CB6AEE" w:rsidRDefault="00F86602"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bg-BG"/>
              </w:rPr>
            </w:pPr>
            <w:r w:rsidRPr="00CB6AEE">
              <w:rPr>
                <w:rFonts w:ascii="Times New Roman" w:eastAsia="Times New Roman" w:hAnsi="Times New Roman" w:cs="Times New Roman"/>
                <w:color w:val="000000"/>
                <w:sz w:val="24"/>
                <w:szCs w:val="24"/>
                <w:lang w:eastAsia="bg-BG"/>
              </w:rPr>
              <w:t>39,0</w:t>
            </w:r>
          </w:p>
        </w:tc>
        <w:tc>
          <w:tcPr>
            <w:tcW w:w="362" w:type="pct"/>
            <w:hideMark/>
          </w:tcPr>
          <w:p w:rsidR="00F86602" w:rsidRPr="00CB6AEE" w:rsidRDefault="00F86602"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bg-BG"/>
              </w:rPr>
            </w:pPr>
            <w:r w:rsidRPr="00CB6AEE">
              <w:rPr>
                <w:rFonts w:ascii="Times New Roman" w:eastAsia="Times New Roman" w:hAnsi="Times New Roman" w:cs="Times New Roman"/>
                <w:color w:val="000000"/>
                <w:sz w:val="24"/>
                <w:szCs w:val="24"/>
                <w:lang w:eastAsia="bg-BG"/>
              </w:rPr>
              <w:t>37,5</w:t>
            </w:r>
          </w:p>
        </w:tc>
        <w:tc>
          <w:tcPr>
            <w:tcW w:w="362" w:type="pct"/>
            <w:hideMark/>
          </w:tcPr>
          <w:p w:rsidR="00F86602" w:rsidRPr="00CB6AEE" w:rsidRDefault="00F86602"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bg-BG"/>
              </w:rPr>
            </w:pPr>
            <w:r w:rsidRPr="00CB6AEE">
              <w:rPr>
                <w:rFonts w:ascii="Times New Roman" w:eastAsia="Times New Roman" w:hAnsi="Times New Roman" w:cs="Times New Roman"/>
                <w:color w:val="000000"/>
                <w:sz w:val="24"/>
                <w:szCs w:val="24"/>
                <w:lang w:eastAsia="bg-BG"/>
              </w:rPr>
              <w:t>42,7</w:t>
            </w:r>
          </w:p>
        </w:tc>
        <w:tc>
          <w:tcPr>
            <w:tcW w:w="362" w:type="pct"/>
            <w:hideMark/>
          </w:tcPr>
          <w:p w:rsidR="00F86602" w:rsidRPr="00CB6AEE" w:rsidRDefault="00F86602"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bg-BG"/>
              </w:rPr>
            </w:pPr>
            <w:r w:rsidRPr="00CB6AEE">
              <w:rPr>
                <w:rFonts w:ascii="Times New Roman" w:eastAsia="Times New Roman" w:hAnsi="Times New Roman" w:cs="Times New Roman"/>
                <w:color w:val="000000"/>
                <w:sz w:val="24"/>
                <w:szCs w:val="24"/>
                <w:lang w:eastAsia="bg-BG"/>
              </w:rPr>
              <w:t>45,1</w:t>
            </w:r>
          </w:p>
        </w:tc>
        <w:tc>
          <w:tcPr>
            <w:tcW w:w="362" w:type="pct"/>
            <w:hideMark/>
          </w:tcPr>
          <w:p w:rsidR="00F86602" w:rsidRPr="00CB6AEE" w:rsidRDefault="00F86602"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bg-BG"/>
              </w:rPr>
            </w:pPr>
            <w:r w:rsidRPr="00CB6AEE">
              <w:rPr>
                <w:rFonts w:ascii="Times New Roman" w:eastAsia="Times New Roman" w:hAnsi="Times New Roman" w:cs="Times New Roman"/>
                <w:color w:val="000000"/>
                <w:sz w:val="24"/>
                <w:szCs w:val="24"/>
                <w:lang w:eastAsia="bg-BG"/>
              </w:rPr>
              <w:t>40,4</w:t>
            </w:r>
          </w:p>
        </w:tc>
      </w:tr>
      <w:tr w:rsidR="00F86602" w:rsidRPr="00CB6AEE" w:rsidTr="00B41EC9">
        <w:trPr>
          <w:trHeight w:val="240"/>
        </w:trPr>
        <w:tc>
          <w:tcPr>
            <w:cnfStyle w:val="001000000000" w:firstRow="0" w:lastRow="0" w:firstColumn="1" w:lastColumn="0" w:oddVBand="0" w:evenVBand="0" w:oddHBand="0" w:evenHBand="0" w:firstRowFirstColumn="0" w:firstRowLastColumn="0" w:lastRowFirstColumn="0" w:lastRowLastColumn="0"/>
            <w:tcW w:w="2830" w:type="pct"/>
            <w:hideMark/>
          </w:tcPr>
          <w:p w:rsidR="00F86602" w:rsidRPr="00CB6AEE" w:rsidRDefault="00F86602" w:rsidP="00F21025">
            <w:pPr>
              <w:ind w:firstLineChars="100" w:firstLine="241"/>
              <w:rPr>
                <w:rFonts w:ascii="Times New Roman" w:eastAsia="Times New Roman" w:hAnsi="Times New Roman" w:cs="Times New Roman"/>
                <w:sz w:val="24"/>
                <w:szCs w:val="24"/>
                <w:lang w:eastAsia="bg-BG"/>
              </w:rPr>
            </w:pPr>
            <w:proofErr w:type="spellStart"/>
            <w:r w:rsidRPr="00CB6AEE">
              <w:rPr>
                <w:rFonts w:ascii="Times New Roman" w:eastAsia="Times New Roman" w:hAnsi="Times New Roman" w:cs="Times New Roman"/>
                <w:sz w:val="24"/>
                <w:szCs w:val="24"/>
                <w:lang w:eastAsia="bg-BG"/>
              </w:rPr>
              <w:t>Северен</w:t>
            </w:r>
            <w:proofErr w:type="spellEnd"/>
            <w:r w:rsidRPr="00CB6AEE">
              <w:rPr>
                <w:rFonts w:ascii="Times New Roman" w:eastAsia="Times New Roman" w:hAnsi="Times New Roman" w:cs="Times New Roman"/>
                <w:sz w:val="24"/>
                <w:szCs w:val="24"/>
                <w:lang w:eastAsia="bg-BG"/>
              </w:rPr>
              <w:t xml:space="preserve"> </w:t>
            </w:r>
            <w:proofErr w:type="spellStart"/>
            <w:r w:rsidRPr="00CB6AEE">
              <w:rPr>
                <w:rFonts w:ascii="Times New Roman" w:eastAsia="Times New Roman" w:hAnsi="Times New Roman" w:cs="Times New Roman"/>
                <w:sz w:val="24"/>
                <w:szCs w:val="24"/>
                <w:lang w:eastAsia="bg-BG"/>
              </w:rPr>
              <w:t>централен</w:t>
            </w:r>
            <w:proofErr w:type="spellEnd"/>
          </w:p>
        </w:tc>
        <w:tc>
          <w:tcPr>
            <w:tcW w:w="362" w:type="pct"/>
            <w:hideMark/>
          </w:tcPr>
          <w:p w:rsidR="00F86602" w:rsidRPr="00CB6AEE" w:rsidRDefault="00F86602" w:rsidP="00B41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bg-BG"/>
              </w:rPr>
            </w:pPr>
            <w:r w:rsidRPr="00CB6AEE">
              <w:rPr>
                <w:rFonts w:ascii="Times New Roman" w:eastAsia="Times New Roman" w:hAnsi="Times New Roman" w:cs="Times New Roman"/>
                <w:sz w:val="24"/>
                <w:szCs w:val="24"/>
                <w:lang w:eastAsia="bg-BG"/>
              </w:rPr>
              <w:t>39,7</w:t>
            </w:r>
          </w:p>
        </w:tc>
        <w:tc>
          <w:tcPr>
            <w:tcW w:w="362" w:type="pct"/>
            <w:hideMark/>
          </w:tcPr>
          <w:p w:rsidR="00F86602" w:rsidRPr="00CB6AEE" w:rsidRDefault="00F86602" w:rsidP="00B41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bg-BG"/>
              </w:rPr>
            </w:pPr>
            <w:r w:rsidRPr="00CB6AEE">
              <w:rPr>
                <w:rFonts w:ascii="Times New Roman" w:eastAsia="Times New Roman" w:hAnsi="Times New Roman" w:cs="Times New Roman"/>
                <w:color w:val="000000"/>
                <w:sz w:val="24"/>
                <w:szCs w:val="24"/>
                <w:lang w:eastAsia="bg-BG"/>
              </w:rPr>
              <w:t>42,6</w:t>
            </w:r>
          </w:p>
        </w:tc>
        <w:tc>
          <w:tcPr>
            <w:tcW w:w="362" w:type="pct"/>
            <w:hideMark/>
          </w:tcPr>
          <w:p w:rsidR="00F86602" w:rsidRPr="00CB6AEE" w:rsidRDefault="00F86602" w:rsidP="00B41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bg-BG"/>
              </w:rPr>
            </w:pPr>
            <w:r w:rsidRPr="00CB6AEE">
              <w:rPr>
                <w:rFonts w:ascii="Times New Roman" w:eastAsia="Times New Roman" w:hAnsi="Times New Roman" w:cs="Times New Roman"/>
                <w:color w:val="000000"/>
                <w:sz w:val="24"/>
                <w:szCs w:val="24"/>
                <w:lang w:eastAsia="bg-BG"/>
              </w:rPr>
              <w:t>47,9</w:t>
            </w:r>
          </w:p>
        </w:tc>
        <w:tc>
          <w:tcPr>
            <w:tcW w:w="362" w:type="pct"/>
            <w:hideMark/>
          </w:tcPr>
          <w:p w:rsidR="00F86602" w:rsidRPr="00CB6AEE" w:rsidRDefault="00F86602" w:rsidP="00B41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bg-BG"/>
              </w:rPr>
            </w:pPr>
            <w:r w:rsidRPr="00CB6AEE">
              <w:rPr>
                <w:rFonts w:ascii="Times New Roman" w:eastAsia="Times New Roman" w:hAnsi="Times New Roman" w:cs="Times New Roman"/>
                <w:color w:val="000000"/>
                <w:sz w:val="24"/>
                <w:szCs w:val="24"/>
                <w:lang w:eastAsia="bg-BG"/>
              </w:rPr>
              <w:t>48,4</w:t>
            </w:r>
          </w:p>
        </w:tc>
        <w:tc>
          <w:tcPr>
            <w:tcW w:w="362" w:type="pct"/>
            <w:hideMark/>
          </w:tcPr>
          <w:p w:rsidR="00F86602" w:rsidRPr="00CB6AEE" w:rsidRDefault="00F86602" w:rsidP="00B41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bg-BG"/>
              </w:rPr>
            </w:pPr>
            <w:r w:rsidRPr="00CB6AEE">
              <w:rPr>
                <w:rFonts w:ascii="Times New Roman" w:eastAsia="Times New Roman" w:hAnsi="Times New Roman" w:cs="Times New Roman"/>
                <w:color w:val="000000"/>
                <w:sz w:val="24"/>
                <w:szCs w:val="24"/>
                <w:lang w:eastAsia="bg-BG"/>
              </w:rPr>
              <w:t>55,3</w:t>
            </w:r>
          </w:p>
        </w:tc>
        <w:tc>
          <w:tcPr>
            <w:tcW w:w="362" w:type="pct"/>
            <w:hideMark/>
          </w:tcPr>
          <w:p w:rsidR="00F86602" w:rsidRPr="00CB6AEE" w:rsidRDefault="00F86602" w:rsidP="00B41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bg-BG"/>
              </w:rPr>
            </w:pPr>
            <w:r w:rsidRPr="00CB6AEE">
              <w:rPr>
                <w:rFonts w:ascii="Times New Roman" w:eastAsia="Times New Roman" w:hAnsi="Times New Roman" w:cs="Times New Roman"/>
                <w:color w:val="000000"/>
                <w:sz w:val="24"/>
                <w:szCs w:val="24"/>
                <w:lang w:eastAsia="bg-BG"/>
              </w:rPr>
              <w:t>55,0</w:t>
            </w:r>
          </w:p>
        </w:tc>
      </w:tr>
      <w:tr w:rsidR="00F86602" w:rsidRPr="002252D8" w:rsidTr="00B41EC9">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830" w:type="pct"/>
            <w:hideMark/>
          </w:tcPr>
          <w:p w:rsidR="00F86602" w:rsidRPr="00CB6AEE" w:rsidRDefault="00F86602" w:rsidP="00F21025">
            <w:pPr>
              <w:ind w:firstLineChars="100" w:firstLine="241"/>
              <w:rPr>
                <w:rFonts w:ascii="Times New Roman" w:eastAsia="Times New Roman" w:hAnsi="Times New Roman" w:cs="Times New Roman"/>
                <w:sz w:val="24"/>
                <w:szCs w:val="24"/>
                <w:lang w:eastAsia="bg-BG"/>
              </w:rPr>
            </w:pPr>
            <w:proofErr w:type="spellStart"/>
            <w:r w:rsidRPr="00CB6AEE">
              <w:rPr>
                <w:rFonts w:ascii="Times New Roman" w:eastAsia="Times New Roman" w:hAnsi="Times New Roman" w:cs="Times New Roman"/>
                <w:sz w:val="24"/>
                <w:szCs w:val="24"/>
                <w:lang w:eastAsia="bg-BG"/>
              </w:rPr>
              <w:t>Североизточен</w:t>
            </w:r>
            <w:proofErr w:type="spellEnd"/>
          </w:p>
        </w:tc>
        <w:tc>
          <w:tcPr>
            <w:tcW w:w="362" w:type="pct"/>
            <w:hideMark/>
          </w:tcPr>
          <w:p w:rsidR="00F86602" w:rsidRPr="00CB6AEE" w:rsidRDefault="00F86602"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bg-BG"/>
              </w:rPr>
            </w:pPr>
            <w:r w:rsidRPr="00CB6AEE">
              <w:rPr>
                <w:rFonts w:ascii="Times New Roman" w:eastAsia="Times New Roman" w:hAnsi="Times New Roman" w:cs="Times New Roman"/>
                <w:sz w:val="24"/>
                <w:szCs w:val="24"/>
                <w:lang w:eastAsia="bg-BG"/>
              </w:rPr>
              <w:t>36,3</w:t>
            </w:r>
          </w:p>
        </w:tc>
        <w:tc>
          <w:tcPr>
            <w:tcW w:w="362" w:type="pct"/>
            <w:hideMark/>
          </w:tcPr>
          <w:p w:rsidR="00F86602" w:rsidRPr="00CB6AEE" w:rsidRDefault="00F86602"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bg-BG"/>
              </w:rPr>
            </w:pPr>
            <w:r w:rsidRPr="00CB6AEE">
              <w:rPr>
                <w:rFonts w:ascii="Times New Roman" w:eastAsia="Times New Roman" w:hAnsi="Times New Roman" w:cs="Times New Roman"/>
                <w:color w:val="000000"/>
                <w:sz w:val="24"/>
                <w:szCs w:val="24"/>
                <w:lang w:eastAsia="bg-BG"/>
              </w:rPr>
              <w:t>36,8</w:t>
            </w:r>
          </w:p>
        </w:tc>
        <w:tc>
          <w:tcPr>
            <w:tcW w:w="362" w:type="pct"/>
            <w:hideMark/>
          </w:tcPr>
          <w:p w:rsidR="00F86602" w:rsidRPr="00CB6AEE" w:rsidRDefault="00F86602"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bg-BG"/>
              </w:rPr>
            </w:pPr>
            <w:r w:rsidRPr="00CB6AEE">
              <w:rPr>
                <w:rFonts w:ascii="Times New Roman" w:eastAsia="Times New Roman" w:hAnsi="Times New Roman" w:cs="Times New Roman"/>
                <w:color w:val="000000"/>
                <w:sz w:val="24"/>
                <w:szCs w:val="24"/>
                <w:lang w:eastAsia="bg-BG"/>
              </w:rPr>
              <w:t>45,5</w:t>
            </w:r>
          </w:p>
        </w:tc>
        <w:tc>
          <w:tcPr>
            <w:tcW w:w="362" w:type="pct"/>
            <w:hideMark/>
          </w:tcPr>
          <w:p w:rsidR="00F86602" w:rsidRPr="00CB6AEE" w:rsidRDefault="00F86602"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bg-BG"/>
              </w:rPr>
            </w:pPr>
            <w:r w:rsidRPr="00CB6AEE">
              <w:rPr>
                <w:rFonts w:ascii="Times New Roman" w:eastAsia="Times New Roman" w:hAnsi="Times New Roman" w:cs="Times New Roman"/>
                <w:color w:val="000000"/>
                <w:sz w:val="24"/>
                <w:szCs w:val="24"/>
                <w:lang w:eastAsia="bg-BG"/>
              </w:rPr>
              <w:t>47,8</w:t>
            </w:r>
          </w:p>
        </w:tc>
        <w:tc>
          <w:tcPr>
            <w:tcW w:w="362" w:type="pct"/>
            <w:hideMark/>
          </w:tcPr>
          <w:p w:rsidR="00F86602" w:rsidRPr="00CB6AEE" w:rsidRDefault="00F86602"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bg-BG"/>
              </w:rPr>
            </w:pPr>
            <w:r w:rsidRPr="00CB6AEE">
              <w:rPr>
                <w:rFonts w:ascii="Times New Roman" w:eastAsia="Times New Roman" w:hAnsi="Times New Roman" w:cs="Times New Roman"/>
                <w:color w:val="000000"/>
                <w:sz w:val="24"/>
                <w:szCs w:val="24"/>
                <w:lang w:eastAsia="bg-BG"/>
              </w:rPr>
              <w:t>52,1</w:t>
            </w:r>
          </w:p>
        </w:tc>
        <w:tc>
          <w:tcPr>
            <w:tcW w:w="362" w:type="pct"/>
            <w:hideMark/>
          </w:tcPr>
          <w:p w:rsidR="00F86602" w:rsidRPr="00CB6AEE" w:rsidRDefault="00F86602"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bg-BG"/>
              </w:rPr>
            </w:pPr>
            <w:r w:rsidRPr="00CB6AEE">
              <w:rPr>
                <w:rFonts w:ascii="Times New Roman" w:eastAsia="Times New Roman" w:hAnsi="Times New Roman" w:cs="Times New Roman"/>
                <w:color w:val="000000"/>
                <w:sz w:val="24"/>
                <w:szCs w:val="24"/>
                <w:lang w:eastAsia="bg-BG"/>
              </w:rPr>
              <w:t>52,6</w:t>
            </w:r>
          </w:p>
        </w:tc>
      </w:tr>
      <w:tr w:rsidR="00F86602" w:rsidRPr="00CB6AEE" w:rsidTr="00B41EC9">
        <w:trPr>
          <w:trHeight w:val="240"/>
        </w:trPr>
        <w:tc>
          <w:tcPr>
            <w:cnfStyle w:val="001000000000" w:firstRow="0" w:lastRow="0" w:firstColumn="1" w:lastColumn="0" w:oddVBand="0" w:evenVBand="0" w:oddHBand="0" w:evenHBand="0" w:firstRowFirstColumn="0" w:firstRowLastColumn="0" w:lastRowFirstColumn="0" w:lastRowLastColumn="0"/>
            <w:tcW w:w="2830" w:type="pct"/>
            <w:hideMark/>
          </w:tcPr>
          <w:p w:rsidR="00F86602" w:rsidRPr="00CB6AEE" w:rsidRDefault="00F86602" w:rsidP="00F21025">
            <w:pPr>
              <w:ind w:firstLineChars="100" w:firstLine="241"/>
              <w:rPr>
                <w:rFonts w:ascii="Times New Roman" w:eastAsia="Times New Roman" w:hAnsi="Times New Roman" w:cs="Times New Roman"/>
                <w:sz w:val="24"/>
                <w:szCs w:val="24"/>
                <w:lang w:eastAsia="bg-BG"/>
              </w:rPr>
            </w:pPr>
            <w:proofErr w:type="spellStart"/>
            <w:r w:rsidRPr="00CB6AEE">
              <w:rPr>
                <w:rFonts w:ascii="Times New Roman" w:eastAsia="Times New Roman" w:hAnsi="Times New Roman" w:cs="Times New Roman"/>
                <w:sz w:val="24"/>
                <w:szCs w:val="24"/>
                <w:lang w:eastAsia="bg-BG"/>
              </w:rPr>
              <w:t>Югоизточен</w:t>
            </w:r>
            <w:proofErr w:type="spellEnd"/>
          </w:p>
        </w:tc>
        <w:tc>
          <w:tcPr>
            <w:tcW w:w="362" w:type="pct"/>
            <w:hideMark/>
          </w:tcPr>
          <w:p w:rsidR="00F86602" w:rsidRPr="00CB6AEE" w:rsidRDefault="00F86602" w:rsidP="00B41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bg-BG"/>
              </w:rPr>
            </w:pPr>
            <w:r w:rsidRPr="00CB6AEE">
              <w:rPr>
                <w:rFonts w:ascii="Times New Roman" w:eastAsia="Times New Roman" w:hAnsi="Times New Roman" w:cs="Times New Roman"/>
                <w:sz w:val="24"/>
                <w:szCs w:val="24"/>
                <w:lang w:eastAsia="bg-BG"/>
              </w:rPr>
              <w:t>36,2</w:t>
            </w:r>
          </w:p>
        </w:tc>
        <w:tc>
          <w:tcPr>
            <w:tcW w:w="362" w:type="pct"/>
            <w:hideMark/>
          </w:tcPr>
          <w:p w:rsidR="00F86602" w:rsidRPr="00CB6AEE" w:rsidRDefault="00F86602" w:rsidP="00B41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bg-BG"/>
              </w:rPr>
            </w:pPr>
            <w:r w:rsidRPr="00CB6AEE">
              <w:rPr>
                <w:rFonts w:ascii="Times New Roman" w:eastAsia="Times New Roman" w:hAnsi="Times New Roman" w:cs="Times New Roman"/>
                <w:color w:val="000000"/>
                <w:sz w:val="24"/>
                <w:szCs w:val="24"/>
                <w:lang w:eastAsia="bg-BG"/>
              </w:rPr>
              <w:t>42,8</w:t>
            </w:r>
          </w:p>
        </w:tc>
        <w:tc>
          <w:tcPr>
            <w:tcW w:w="362" w:type="pct"/>
            <w:hideMark/>
          </w:tcPr>
          <w:p w:rsidR="00F86602" w:rsidRPr="00CB6AEE" w:rsidRDefault="00F86602" w:rsidP="00B41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bg-BG"/>
              </w:rPr>
            </w:pPr>
            <w:r w:rsidRPr="00CB6AEE">
              <w:rPr>
                <w:rFonts w:ascii="Times New Roman" w:eastAsia="Times New Roman" w:hAnsi="Times New Roman" w:cs="Times New Roman"/>
                <w:color w:val="000000"/>
                <w:sz w:val="24"/>
                <w:szCs w:val="24"/>
                <w:lang w:eastAsia="bg-BG"/>
              </w:rPr>
              <w:t>49,4</w:t>
            </w:r>
          </w:p>
        </w:tc>
        <w:tc>
          <w:tcPr>
            <w:tcW w:w="362" w:type="pct"/>
            <w:hideMark/>
          </w:tcPr>
          <w:p w:rsidR="00F86602" w:rsidRPr="00CB6AEE" w:rsidRDefault="00F86602" w:rsidP="00B41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bg-BG"/>
              </w:rPr>
            </w:pPr>
            <w:r w:rsidRPr="00CB6AEE">
              <w:rPr>
                <w:rFonts w:ascii="Times New Roman" w:eastAsia="Times New Roman" w:hAnsi="Times New Roman" w:cs="Times New Roman"/>
                <w:color w:val="000000"/>
                <w:sz w:val="24"/>
                <w:szCs w:val="24"/>
                <w:lang w:eastAsia="bg-BG"/>
              </w:rPr>
              <w:t>46,3</w:t>
            </w:r>
          </w:p>
        </w:tc>
        <w:tc>
          <w:tcPr>
            <w:tcW w:w="362" w:type="pct"/>
            <w:hideMark/>
          </w:tcPr>
          <w:p w:rsidR="00F86602" w:rsidRPr="00CB6AEE" w:rsidRDefault="00F86602" w:rsidP="00B41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bg-BG"/>
              </w:rPr>
            </w:pPr>
            <w:r w:rsidRPr="00CB6AEE">
              <w:rPr>
                <w:rFonts w:ascii="Times New Roman" w:eastAsia="Times New Roman" w:hAnsi="Times New Roman" w:cs="Times New Roman"/>
                <w:color w:val="000000"/>
                <w:sz w:val="24"/>
                <w:szCs w:val="24"/>
                <w:lang w:eastAsia="bg-BG"/>
              </w:rPr>
              <w:t>45,9</w:t>
            </w:r>
          </w:p>
        </w:tc>
        <w:tc>
          <w:tcPr>
            <w:tcW w:w="362" w:type="pct"/>
            <w:hideMark/>
          </w:tcPr>
          <w:p w:rsidR="00F86602" w:rsidRPr="00CB6AEE" w:rsidRDefault="00F86602" w:rsidP="00B41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bg-BG"/>
              </w:rPr>
            </w:pPr>
            <w:r w:rsidRPr="00CB6AEE">
              <w:rPr>
                <w:rFonts w:ascii="Times New Roman" w:eastAsia="Times New Roman" w:hAnsi="Times New Roman" w:cs="Times New Roman"/>
                <w:color w:val="000000"/>
                <w:sz w:val="24"/>
                <w:szCs w:val="24"/>
                <w:lang w:eastAsia="bg-BG"/>
              </w:rPr>
              <w:t>51,0</w:t>
            </w:r>
          </w:p>
        </w:tc>
      </w:tr>
      <w:tr w:rsidR="00F86602" w:rsidRPr="002252D8" w:rsidTr="00B41EC9">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830" w:type="pct"/>
            <w:hideMark/>
          </w:tcPr>
          <w:p w:rsidR="00F86602" w:rsidRPr="00CB6AEE" w:rsidRDefault="00F86602" w:rsidP="00F21025">
            <w:pPr>
              <w:ind w:firstLineChars="100" w:firstLine="241"/>
              <w:rPr>
                <w:rFonts w:ascii="Times New Roman" w:eastAsia="Times New Roman" w:hAnsi="Times New Roman" w:cs="Times New Roman"/>
                <w:sz w:val="24"/>
                <w:szCs w:val="24"/>
                <w:lang w:eastAsia="bg-BG"/>
              </w:rPr>
            </w:pPr>
            <w:proofErr w:type="spellStart"/>
            <w:r w:rsidRPr="00CB6AEE">
              <w:rPr>
                <w:rFonts w:ascii="Times New Roman" w:eastAsia="Times New Roman" w:hAnsi="Times New Roman" w:cs="Times New Roman"/>
                <w:sz w:val="24"/>
                <w:szCs w:val="24"/>
                <w:lang w:eastAsia="bg-BG"/>
              </w:rPr>
              <w:t>Югозападен</w:t>
            </w:r>
            <w:proofErr w:type="spellEnd"/>
          </w:p>
        </w:tc>
        <w:tc>
          <w:tcPr>
            <w:tcW w:w="362" w:type="pct"/>
            <w:hideMark/>
          </w:tcPr>
          <w:p w:rsidR="00F86602" w:rsidRPr="00CB6AEE" w:rsidRDefault="00F86602"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bg-BG"/>
              </w:rPr>
            </w:pPr>
            <w:r w:rsidRPr="00CB6AEE">
              <w:rPr>
                <w:rFonts w:ascii="Times New Roman" w:eastAsia="Times New Roman" w:hAnsi="Times New Roman" w:cs="Times New Roman"/>
                <w:sz w:val="24"/>
                <w:szCs w:val="24"/>
                <w:lang w:eastAsia="bg-BG"/>
              </w:rPr>
              <w:t>54,7</w:t>
            </w:r>
          </w:p>
        </w:tc>
        <w:tc>
          <w:tcPr>
            <w:tcW w:w="362" w:type="pct"/>
            <w:hideMark/>
          </w:tcPr>
          <w:p w:rsidR="00F86602" w:rsidRPr="00CB6AEE" w:rsidRDefault="00F86602"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bg-BG"/>
              </w:rPr>
            </w:pPr>
            <w:r w:rsidRPr="00CB6AEE">
              <w:rPr>
                <w:rFonts w:ascii="Times New Roman" w:eastAsia="Times New Roman" w:hAnsi="Times New Roman" w:cs="Times New Roman"/>
                <w:color w:val="000000"/>
                <w:sz w:val="24"/>
                <w:szCs w:val="24"/>
                <w:lang w:eastAsia="bg-BG"/>
              </w:rPr>
              <w:t>61,2</w:t>
            </w:r>
          </w:p>
        </w:tc>
        <w:tc>
          <w:tcPr>
            <w:tcW w:w="362" w:type="pct"/>
            <w:hideMark/>
          </w:tcPr>
          <w:p w:rsidR="00F86602" w:rsidRPr="00CB6AEE" w:rsidRDefault="00F86602"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bg-BG"/>
              </w:rPr>
            </w:pPr>
            <w:r w:rsidRPr="00CB6AEE">
              <w:rPr>
                <w:rFonts w:ascii="Times New Roman" w:eastAsia="Times New Roman" w:hAnsi="Times New Roman" w:cs="Times New Roman"/>
                <w:color w:val="000000"/>
                <w:sz w:val="24"/>
                <w:szCs w:val="24"/>
                <w:lang w:eastAsia="bg-BG"/>
              </w:rPr>
              <w:t>60,6</w:t>
            </w:r>
          </w:p>
        </w:tc>
        <w:tc>
          <w:tcPr>
            <w:tcW w:w="362" w:type="pct"/>
            <w:hideMark/>
          </w:tcPr>
          <w:p w:rsidR="00F86602" w:rsidRPr="00CB6AEE" w:rsidRDefault="00F86602"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bg-BG"/>
              </w:rPr>
            </w:pPr>
            <w:r w:rsidRPr="00CB6AEE">
              <w:rPr>
                <w:rFonts w:ascii="Times New Roman" w:eastAsia="Times New Roman" w:hAnsi="Times New Roman" w:cs="Times New Roman"/>
                <w:color w:val="000000"/>
                <w:sz w:val="24"/>
                <w:szCs w:val="24"/>
                <w:lang w:eastAsia="bg-BG"/>
              </w:rPr>
              <w:t>63,4</w:t>
            </w:r>
          </w:p>
        </w:tc>
        <w:tc>
          <w:tcPr>
            <w:tcW w:w="362" w:type="pct"/>
            <w:hideMark/>
          </w:tcPr>
          <w:p w:rsidR="00F86602" w:rsidRPr="00CB6AEE" w:rsidRDefault="00F86602"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bg-BG"/>
              </w:rPr>
            </w:pPr>
            <w:r w:rsidRPr="00CB6AEE">
              <w:rPr>
                <w:rFonts w:ascii="Times New Roman" w:eastAsia="Times New Roman" w:hAnsi="Times New Roman" w:cs="Times New Roman"/>
                <w:color w:val="000000"/>
                <w:sz w:val="24"/>
                <w:szCs w:val="24"/>
                <w:lang w:eastAsia="bg-BG"/>
              </w:rPr>
              <w:t>64,1</w:t>
            </w:r>
          </w:p>
        </w:tc>
        <w:tc>
          <w:tcPr>
            <w:tcW w:w="362" w:type="pct"/>
            <w:hideMark/>
          </w:tcPr>
          <w:p w:rsidR="00F86602" w:rsidRPr="00CB6AEE" w:rsidRDefault="00F86602" w:rsidP="00B41E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bg-BG"/>
              </w:rPr>
            </w:pPr>
            <w:r w:rsidRPr="00CB6AEE">
              <w:rPr>
                <w:rFonts w:ascii="Times New Roman" w:eastAsia="Times New Roman" w:hAnsi="Times New Roman" w:cs="Times New Roman"/>
                <w:color w:val="000000"/>
                <w:sz w:val="24"/>
                <w:szCs w:val="24"/>
                <w:lang w:eastAsia="bg-BG"/>
              </w:rPr>
              <w:t>65,3</w:t>
            </w:r>
          </w:p>
        </w:tc>
      </w:tr>
      <w:tr w:rsidR="00F86602" w:rsidRPr="00CB6AEE" w:rsidTr="00B41EC9">
        <w:trPr>
          <w:trHeight w:val="240"/>
        </w:trPr>
        <w:tc>
          <w:tcPr>
            <w:cnfStyle w:val="001000000000" w:firstRow="0" w:lastRow="0" w:firstColumn="1" w:lastColumn="0" w:oddVBand="0" w:evenVBand="0" w:oddHBand="0" w:evenHBand="0" w:firstRowFirstColumn="0" w:firstRowLastColumn="0" w:lastRowFirstColumn="0" w:lastRowLastColumn="0"/>
            <w:tcW w:w="2830" w:type="pct"/>
            <w:hideMark/>
          </w:tcPr>
          <w:p w:rsidR="00F86602" w:rsidRPr="00CB6AEE" w:rsidRDefault="00F86602" w:rsidP="00F21025">
            <w:pPr>
              <w:ind w:firstLineChars="100" w:firstLine="241"/>
              <w:rPr>
                <w:rFonts w:ascii="Times New Roman" w:eastAsia="Times New Roman" w:hAnsi="Times New Roman" w:cs="Times New Roman"/>
                <w:sz w:val="24"/>
                <w:szCs w:val="24"/>
                <w:lang w:eastAsia="bg-BG"/>
              </w:rPr>
            </w:pPr>
            <w:proofErr w:type="spellStart"/>
            <w:r w:rsidRPr="00CB6AEE">
              <w:rPr>
                <w:rFonts w:ascii="Times New Roman" w:eastAsia="Times New Roman" w:hAnsi="Times New Roman" w:cs="Times New Roman"/>
                <w:sz w:val="24"/>
                <w:szCs w:val="24"/>
                <w:lang w:eastAsia="bg-BG"/>
              </w:rPr>
              <w:t>Южен</w:t>
            </w:r>
            <w:proofErr w:type="spellEnd"/>
            <w:r w:rsidRPr="00CB6AEE">
              <w:rPr>
                <w:rFonts w:ascii="Times New Roman" w:eastAsia="Times New Roman" w:hAnsi="Times New Roman" w:cs="Times New Roman"/>
                <w:sz w:val="24"/>
                <w:szCs w:val="24"/>
                <w:lang w:eastAsia="bg-BG"/>
              </w:rPr>
              <w:t xml:space="preserve"> </w:t>
            </w:r>
            <w:proofErr w:type="spellStart"/>
            <w:r w:rsidRPr="00CB6AEE">
              <w:rPr>
                <w:rFonts w:ascii="Times New Roman" w:eastAsia="Times New Roman" w:hAnsi="Times New Roman" w:cs="Times New Roman"/>
                <w:sz w:val="24"/>
                <w:szCs w:val="24"/>
                <w:lang w:eastAsia="bg-BG"/>
              </w:rPr>
              <w:t>централен</w:t>
            </w:r>
            <w:proofErr w:type="spellEnd"/>
          </w:p>
        </w:tc>
        <w:tc>
          <w:tcPr>
            <w:tcW w:w="362" w:type="pct"/>
            <w:hideMark/>
          </w:tcPr>
          <w:p w:rsidR="00F86602" w:rsidRPr="00CB6AEE" w:rsidRDefault="00F86602" w:rsidP="00B41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bg-BG"/>
              </w:rPr>
            </w:pPr>
            <w:r w:rsidRPr="00CB6AEE">
              <w:rPr>
                <w:rFonts w:ascii="Times New Roman" w:eastAsia="Times New Roman" w:hAnsi="Times New Roman" w:cs="Times New Roman"/>
                <w:sz w:val="24"/>
                <w:szCs w:val="24"/>
                <w:lang w:eastAsia="bg-BG"/>
              </w:rPr>
              <w:t>34,9</w:t>
            </w:r>
          </w:p>
        </w:tc>
        <w:tc>
          <w:tcPr>
            <w:tcW w:w="362" w:type="pct"/>
            <w:hideMark/>
          </w:tcPr>
          <w:p w:rsidR="00F86602" w:rsidRPr="00CB6AEE" w:rsidRDefault="00F86602" w:rsidP="00B41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bg-BG"/>
              </w:rPr>
            </w:pPr>
            <w:r w:rsidRPr="00CB6AEE">
              <w:rPr>
                <w:rFonts w:ascii="Times New Roman" w:eastAsia="Times New Roman" w:hAnsi="Times New Roman" w:cs="Times New Roman"/>
                <w:color w:val="000000"/>
                <w:sz w:val="24"/>
                <w:szCs w:val="24"/>
                <w:lang w:eastAsia="bg-BG"/>
              </w:rPr>
              <w:t>40,5</w:t>
            </w:r>
          </w:p>
        </w:tc>
        <w:tc>
          <w:tcPr>
            <w:tcW w:w="362" w:type="pct"/>
            <w:hideMark/>
          </w:tcPr>
          <w:p w:rsidR="00F86602" w:rsidRPr="00CB6AEE" w:rsidRDefault="00F86602" w:rsidP="00B41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bg-BG"/>
              </w:rPr>
            </w:pPr>
            <w:r w:rsidRPr="00CB6AEE">
              <w:rPr>
                <w:rFonts w:ascii="Times New Roman" w:eastAsia="Times New Roman" w:hAnsi="Times New Roman" w:cs="Times New Roman"/>
                <w:color w:val="000000"/>
                <w:sz w:val="24"/>
                <w:szCs w:val="24"/>
                <w:lang w:eastAsia="bg-BG"/>
              </w:rPr>
              <w:t>47,5</w:t>
            </w:r>
          </w:p>
        </w:tc>
        <w:tc>
          <w:tcPr>
            <w:tcW w:w="362" w:type="pct"/>
            <w:hideMark/>
          </w:tcPr>
          <w:p w:rsidR="00F86602" w:rsidRPr="00CB6AEE" w:rsidRDefault="00F86602" w:rsidP="00B41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bg-BG"/>
              </w:rPr>
            </w:pPr>
            <w:r w:rsidRPr="00CB6AEE">
              <w:rPr>
                <w:rFonts w:ascii="Times New Roman" w:eastAsia="Times New Roman" w:hAnsi="Times New Roman" w:cs="Times New Roman"/>
                <w:color w:val="000000"/>
                <w:sz w:val="24"/>
                <w:szCs w:val="24"/>
                <w:lang w:eastAsia="bg-BG"/>
              </w:rPr>
              <w:t>45,4</w:t>
            </w:r>
          </w:p>
        </w:tc>
        <w:tc>
          <w:tcPr>
            <w:tcW w:w="362" w:type="pct"/>
            <w:hideMark/>
          </w:tcPr>
          <w:p w:rsidR="00F86602" w:rsidRPr="00CB6AEE" w:rsidRDefault="00F86602" w:rsidP="00B41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bg-BG"/>
              </w:rPr>
            </w:pPr>
            <w:r w:rsidRPr="00CB6AEE">
              <w:rPr>
                <w:rFonts w:ascii="Times New Roman" w:eastAsia="Times New Roman" w:hAnsi="Times New Roman" w:cs="Times New Roman"/>
                <w:color w:val="000000"/>
                <w:sz w:val="24"/>
                <w:szCs w:val="24"/>
                <w:lang w:eastAsia="bg-BG"/>
              </w:rPr>
              <w:t>48,3</w:t>
            </w:r>
          </w:p>
        </w:tc>
        <w:tc>
          <w:tcPr>
            <w:tcW w:w="362" w:type="pct"/>
            <w:hideMark/>
          </w:tcPr>
          <w:p w:rsidR="00F86602" w:rsidRPr="00CB6AEE" w:rsidRDefault="00F86602" w:rsidP="00B41E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bg-BG"/>
              </w:rPr>
            </w:pPr>
            <w:r w:rsidRPr="00CB6AEE">
              <w:rPr>
                <w:rFonts w:ascii="Times New Roman" w:eastAsia="Times New Roman" w:hAnsi="Times New Roman" w:cs="Times New Roman"/>
                <w:color w:val="000000"/>
                <w:sz w:val="24"/>
                <w:szCs w:val="24"/>
                <w:lang w:eastAsia="bg-BG"/>
              </w:rPr>
              <w:t>49,9</w:t>
            </w:r>
          </w:p>
        </w:tc>
      </w:tr>
    </w:tbl>
    <w:p w:rsidR="00F86602" w:rsidRPr="001E53C5" w:rsidRDefault="00F86602" w:rsidP="001E53C5">
      <w:pPr>
        <w:widowControl w:val="0"/>
        <w:autoSpaceDE w:val="0"/>
        <w:autoSpaceDN w:val="0"/>
        <w:adjustRightInd w:val="0"/>
        <w:spacing w:after="0" w:line="240" w:lineRule="auto"/>
        <w:ind w:left="140" w:right="140"/>
        <w:jc w:val="both"/>
        <w:rPr>
          <w:rFonts w:ascii="Times New Roman" w:eastAsia="Times New Roman" w:hAnsi="Times New Roman" w:cs="Times New Roman"/>
          <w:sz w:val="24"/>
          <w:szCs w:val="24"/>
          <w:lang w:eastAsia="bg-BG"/>
        </w:rPr>
      </w:pPr>
    </w:p>
    <w:p w:rsidR="001E53C5" w:rsidRPr="001E53C5" w:rsidRDefault="001E53C5" w:rsidP="001E53C5">
      <w:pPr>
        <w:widowControl w:val="0"/>
        <w:autoSpaceDE w:val="0"/>
        <w:autoSpaceDN w:val="0"/>
        <w:adjustRightInd w:val="0"/>
        <w:spacing w:after="0" w:line="240" w:lineRule="auto"/>
        <w:ind w:right="140"/>
        <w:jc w:val="both"/>
        <w:rPr>
          <w:rFonts w:ascii="Times New Roman" w:eastAsia="Times New Roman" w:hAnsi="Times New Roman" w:cs="Times New Roman"/>
          <w:i/>
          <w:sz w:val="20"/>
          <w:szCs w:val="20"/>
          <w:lang w:eastAsia="bg-BG"/>
        </w:rPr>
      </w:pPr>
      <w:r w:rsidRPr="001E53C5">
        <w:rPr>
          <w:rFonts w:ascii="Times New Roman" w:eastAsia="Times New Roman" w:hAnsi="Times New Roman" w:cs="Times New Roman"/>
          <w:i/>
          <w:sz w:val="20"/>
          <w:szCs w:val="20"/>
          <w:lang w:eastAsia="bg-BG"/>
        </w:rPr>
        <w:t>Източник: НСИ</w:t>
      </w:r>
    </w:p>
    <w:p w:rsidR="001E53C5" w:rsidRPr="001E53C5" w:rsidRDefault="001E53C5" w:rsidP="001E53C5">
      <w:pPr>
        <w:widowControl w:val="0"/>
        <w:autoSpaceDE w:val="0"/>
        <w:autoSpaceDN w:val="0"/>
        <w:adjustRightInd w:val="0"/>
        <w:spacing w:after="0" w:line="240" w:lineRule="auto"/>
        <w:ind w:left="140" w:right="140" w:firstLine="840"/>
        <w:jc w:val="both"/>
        <w:rPr>
          <w:rFonts w:ascii="Times New Roman" w:eastAsia="Times New Roman" w:hAnsi="Times New Roman" w:cs="Times New Roman"/>
          <w:sz w:val="24"/>
          <w:szCs w:val="24"/>
          <w:lang w:eastAsia="bg-BG"/>
        </w:rPr>
      </w:pPr>
    </w:p>
    <w:p w:rsidR="001E53C5" w:rsidRPr="001E53C5" w:rsidRDefault="001E53C5" w:rsidP="001E53C5">
      <w:pPr>
        <w:widowControl w:val="0"/>
        <w:autoSpaceDE w:val="0"/>
        <w:autoSpaceDN w:val="0"/>
        <w:adjustRightInd w:val="0"/>
        <w:spacing w:after="0" w:line="240" w:lineRule="auto"/>
        <w:ind w:left="140" w:right="140" w:firstLine="840"/>
        <w:jc w:val="both"/>
        <w:rPr>
          <w:rFonts w:ascii="Times New Roman" w:eastAsia="Times New Roman" w:hAnsi="Times New Roman" w:cs="Times New Roman"/>
          <w:sz w:val="24"/>
          <w:szCs w:val="24"/>
          <w:lang w:eastAsia="bg-BG"/>
        </w:rPr>
      </w:pPr>
    </w:p>
    <w:p w:rsidR="001E53C5" w:rsidRPr="001E53C5" w:rsidRDefault="001E53C5" w:rsidP="00DD5593">
      <w:pPr>
        <w:widowControl w:val="0"/>
        <w:numPr>
          <w:ilvl w:val="0"/>
          <w:numId w:val="9"/>
        </w:numPr>
        <w:autoSpaceDE w:val="0"/>
        <w:autoSpaceDN w:val="0"/>
        <w:adjustRightInd w:val="0"/>
        <w:spacing w:after="0" w:line="360" w:lineRule="auto"/>
        <w:ind w:right="140"/>
        <w:jc w:val="both"/>
        <w:rPr>
          <w:rFonts w:ascii="Times New Roman" w:eastAsia="Times New Roman" w:hAnsi="Times New Roman" w:cs="Times New Roman"/>
          <w:sz w:val="24"/>
          <w:szCs w:val="24"/>
          <w:u w:val="single"/>
          <w:lang w:eastAsia="bg-BG"/>
        </w:rPr>
      </w:pPr>
      <w:r w:rsidRPr="001E53C5">
        <w:rPr>
          <w:rFonts w:ascii="Times New Roman" w:eastAsia="Times New Roman" w:hAnsi="Times New Roman" w:cs="Times New Roman"/>
          <w:sz w:val="24"/>
          <w:szCs w:val="24"/>
          <w:u w:val="single"/>
          <w:lang w:eastAsia="bg-BG"/>
        </w:rPr>
        <w:t xml:space="preserve">брой на създадените „онлайн“ услуги и възможности, предназначени за МСП (електронна търговия и транзакции, образование и обучение, създаване на различни видове мрежи) </w:t>
      </w:r>
    </w:p>
    <w:p w:rsidR="001E53C5" w:rsidRPr="001E53C5" w:rsidRDefault="001E53C5" w:rsidP="001E53C5">
      <w:pPr>
        <w:widowControl w:val="0"/>
        <w:autoSpaceDE w:val="0"/>
        <w:autoSpaceDN w:val="0"/>
        <w:adjustRightInd w:val="0"/>
        <w:spacing w:after="0" w:line="360" w:lineRule="auto"/>
        <w:ind w:left="140" w:right="140" w:firstLine="840"/>
        <w:jc w:val="both"/>
        <w:rPr>
          <w:rFonts w:ascii="Times New Roman" w:eastAsia="Times New Roman" w:hAnsi="Times New Roman" w:cs="Times New Roman"/>
          <w:sz w:val="24"/>
          <w:szCs w:val="24"/>
          <w:lang w:eastAsia="bg-BG"/>
        </w:rPr>
      </w:pPr>
    </w:p>
    <w:p w:rsidR="001E53C5" w:rsidRPr="001E53C5" w:rsidRDefault="001E53C5" w:rsidP="008C6E1A">
      <w:pPr>
        <w:widowControl w:val="0"/>
        <w:autoSpaceDE w:val="0"/>
        <w:autoSpaceDN w:val="0"/>
        <w:adjustRightInd w:val="0"/>
        <w:spacing w:after="0" w:line="360" w:lineRule="auto"/>
        <w:ind w:left="140" w:right="140" w:firstLine="568"/>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 xml:space="preserve">Броят на подкрепените МСП, които въвеждат в употреба нови технологии/ продукти по ОП „Конкурентоспособност“ за изминалия програмен период  общо за </w:t>
      </w:r>
      <w:r w:rsidRPr="001E53C5">
        <w:rPr>
          <w:rFonts w:ascii="Times New Roman" w:eastAsia="Times New Roman" w:hAnsi="Times New Roman" w:cs="Times New Roman"/>
          <w:sz w:val="24"/>
          <w:szCs w:val="24"/>
          <w:lang w:eastAsia="bg-BG"/>
        </w:rPr>
        <w:lastRenderedPageBreak/>
        <w:t>страната е 662.</w:t>
      </w:r>
    </w:p>
    <w:p w:rsidR="001E53C5" w:rsidRPr="001E53C5" w:rsidRDefault="001E53C5" w:rsidP="001E53C5">
      <w:pPr>
        <w:keepNext/>
        <w:widowControl w:val="0"/>
        <w:autoSpaceDE w:val="0"/>
        <w:autoSpaceDN w:val="0"/>
        <w:adjustRightInd w:val="0"/>
        <w:spacing w:after="0" w:line="360" w:lineRule="auto"/>
        <w:ind w:right="23" w:firstLine="140"/>
        <w:jc w:val="both"/>
        <w:rPr>
          <w:rFonts w:ascii="Times New Roman" w:eastAsia="Times New Roman" w:hAnsi="Times New Roman" w:cs="Times New Roman"/>
          <w:b/>
          <w:i/>
          <w:sz w:val="24"/>
          <w:szCs w:val="24"/>
          <w:lang w:eastAsia="bg-BG"/>
        </w:rPr>
      </w:pPr>
    </w:p>
    <w:p w:rsidR="001E53C5" w:rsidRPr="001E53C5" w:rsidRDefault="001E53C5" w:rsidP="001E53C5">
      <w:pPr>
        <w:keepNext/>
        <w:widowControl w:val="0"/>
        <w:autoSpaceDE w:val="0"/>
        <w:autoSpaceDN w:val="0"/>
        <w:adjustRightInd w:val="0"/>
        <w:spacing w:after="0" w:line="360" w:lineRule="auto"/>
        <w:ind w:right="23" w:firstLine="709"/>
        <w:jc w:val="both"/>
        <w:rPr>
          <w:rFonts w:ascii="Times New Roman" w:eastAsia="Times New Roman" w:hAnsi="Times New Roman" w:cs="Times New Roman"/>
          <w:b/>
          <w:sz w:val="24"/>
          <w:szCs w:val="24"/>
          <w:lang w:eastAsia="bg-BG"/>
        </w:rPr>
      </w:pPr>
      <w:r w:rsidRPr="001E53C5">
        <w:rPr>
          <w:rFonts w:ascii="Times New Roman" w:eastAsia="Times New Roman" w:hAnsi="Times New Roman" w:cs="Times New Roman"/>
          <w:b/>
          <w:i/>
          <w:sz w:val="24"/>
          <w:szCs w:val="24"/>
          <w:lang w:eastAsia="bg-BG"/>
        </w:rPr>
        <w:t>Специфична цел 3:</w:t>
      </w:r>
      <w:r w:rsidRPr="001E53C5">
        <w:rPr>
          <w:rFonts w:ascii="Times New Roman" w:eastAsia="Times New Roman" w:hAnsi="Times New Roman" w:cs="Times New Roman"/>
          <w:b/>
          <w:sz w:val="24"/>
          <w:szCs w:val="24"/>
          <w:lang w:eastAsia="bg-BG"/>
        </w:rPr>
        <w:t xml:space="preserve"> Интегрирано развитие на градовете и укрепване на взаимовръзката град-регион </w:t>
      </w:r>
    </w:p>
    <w:p w:rsidR="001E53C5" w:rsidRPr="001E53C5" w:rsidRDefault="001E53C5" w:rsidP="001E53C5">
      <w:pPr>
        <w:spacing w:before="360" w:after="120" w:line="360" w:lineRule="auto"/>
        <w:ind w:firstLine="709"/>
        <w:jc w:val="both"/>
        <w:rPr>
          <w:rFonts w:ascii="Times New Roman" w:hAnsi="Times New Roman" w:cs="Times New Roman"/>
          <w:sz w:val="24"/>
          <w:szCs w:val="24"/>
        </w:rPr>
      </w:pPr>
      <w:r w:rsidRPr="001E53C5">
        <w:rPr>
          <w:rFonts w:ascii="Times New Roman" w:hAnsi="Times New Roman" w:cs="Times New Roman"/>
          <w:sz w:val="24"/>
          <w:szCs w:val="24"/>
        </w:rPr>
        <w:t>През последното десетилетие Европейската общност активно развива концепции за общи принципи и стратегии в политиката за развитие на градовете, включително чрез декларираните решения в Лайпцигската харта за устойчиво развитие на европейските градове (24 май 2007</w:t>
      </w:r>
      <w:r w:rsidR="000E0C50">
        <w:rPr>
          <w:rFonts w:ascii="Times New Roman" w:hAnsi="Times New Roman" w:cs="Times New Roman"/>
          <w:sz w:val="24"/>
          <w:szCs w:val="24"/>
        </w:rPr>
        <w:t xml:space="preserve"> г.</w:t>
      </w:r>
      <w:r w:rsidRPr="001E53C5">
        <w:rPr>
          <w:rFonts w:ascii="Times New Roman" w:hAnsi="Times New Roman" w:cs="Times New Roman"/>
          <w:sz w:val="24"/>
          <w:szCs w:val="24"/>
        </w:rPr>
        <w:t xml:space="preserve">),  Териториалния дневен ред на Европейския съюз, приет по време на неформалната среща на министрите за градско развитие и териториално сближаване в Лайпциг </w:t>
      </w:r>
      <w:r w:rsidR="00A51B78">
        <w:rPr>
          <w:rFonts w:ascii="Times New Roman" w:hAnsi="Times New Roman" w:cs="Times New Roman"/>
          <w:sz w:val="24"/>
          <w:szCs w:val="24"/>
        </w:rPr>
        <w:t>(</w:t>
      </w:r>
      <w:r w:rsidRPr="001E53C5">
        <w:rPr>
          <w:rFonts w:ascii="Times New Roman" w:hAnsi="Times New Roman" w:cs="Times New Roman"/>
          <w:sz w:val="24"/>
          <w:szCs w:val="24"/>
        </w:rPr>
        <w:t>24-25 май 2007</w:t>
      </w:r>
      <w:r w:rsidR="00A51B78">
        <w:rPr>
          <w:rFonts w:ascii="Times New Roman" w:hAnsi="Times New Roman" w:cs="Times New Roman"/>
          <w:sz w:val="24"/>
          <w:szCs w:val="24"/>
        </w:rPr>
        <w:t xml:space="preserve"> г.)</w:t>
      </w:r>
      <w:r w:rsidRPr="001E53C5">
        <w:rPr>
          <w:rFonts w:ascii="Times New Roman" w:hAnsi="Times New Roman" w:cs="Times New Roman"/>
          <w:sz w:val="24"/>
          <w:szCs w:val="24"/>
        </w:rPr>
        <w:t xml:space="preserve">, Декларацията от Толедо – неформална среща на министрите по градско развитие </w:t>
      </w:r>
      <w:r w:rsidR="00A51B78">
        <w:rPr>
          <w:rFonts w:ascii="Times New Roman" w:hAnsi="Times New Roman" w:cs="Times New Roman"/>
          <w:sz w:val="24"/>
          <w:szCs w:val="24"/>
        </w:rPr>
        <w:t>(</w:t>
      </w:r>
      <w:r w:rsidRPr="001E53C5">
        <w:rPr>
          <w:rFonts w:ascii="Times New Roman" w:hAnsi="Times New Roman" w:cs="Times New Roman"/>
          <w:sz w:val="24"/>
          <w:szCs w:val="24"/>
        </w:rPr>
        <w:t xml:space="preserve">22 юни 2010 </w:t>
      </w:r>
      <w:r w:rsidR="00A51B78">
        <w:rPr>
          <w:rFonts w:ascii="Times New Roman" w:hAnsi="Times New Roman" w:cs="Times New Roman"/>
          <w:sz w:val="24"/>
          <w:szCs w:val="24"/>
        </w:rPr>
        <w:t xml:space="preserve">г.) </w:t>
      </w:r>
      <w:r w:rsidRPr="001E53C5">
        <w:rPr>
          <w:rFonts w:ascii="Times New Roman" w:hAnsi="Times New Roman" w:cs="Times New Roman"/>
          <w:sz w:val="24"/>
          <w:szCs w:val="24"/>
        </w:rPr>
        <w:t>и др.</w:t>
      </w:r>
    </w:p>
    <w:p w:rsidR="001E53C5" w:rsidRPr="001E53C5" w:rsidRDefault="001E53C5" w:rsidP="001E53C5">
      <w:pPr>
        <w:spacing w:line="360" w:lineRule="auto"/>
        <w:ind w:firstLine="708"/>
        <w:jc w:val="both"/>
        <w:rPr>
          <w:rFonts w:ascii="Times New Roman" w:hAnsi="Times New Roman" w:cs="Times New Roman"/>
          <w:sz w:val="24"/>
          <w:szCs w:val="24"/>
        </w:rPr>
      </w:pPr>
      <w:r w:rsidRPr="001E53C5">
        <w:rPr>
          <w:rFonts w:ascii="Times New Roman" w:hAnsi="Times New Roman" w:cs="Times New Roman"/>
          <w:b/>
          <w:i/>
          <w:sz w:val="24"/>
          <w:szCs w:val="24"/>
        </w:rPr>
        <w:t>Интегрираният подход</w:t>
      </w:r>
      <w:r w:rsidRPr="001E53C5">
        <w:rPr>
          <w:rFonts w:ascii="Times New Roman" w:hAnsi="Times New Roman" w:cs="Times New Roman"/>
          <w:sz w:val="24"/>
          <w:szCs w:val="24"/>
        </w:rPr>
        <w:t xml:space="preserve"> в областта на градското развитие е задължително изискване при получаване на подкрепа от финансовите инструменти от Европейския съюз, поради което в ОПРР 2007-2013 г. две от основните приоритетни оси – ос 1: „Устойчиво и интегрирано градско развитие“, </w:t>
      </w:r>
      <w:proofErr w:type="spellStart"/>
      <w:r w:rsidR="00493149">
        <w:rPr>
          <w:rFonts w:ascii="Times New Roman" w:hAnsi="Times New Roman" w:cs="Times New Roman"/>
          <w:sz w:val="24"/>
          <w:szCs w:val="24"/>
        </w:rPr>
        <w:t>п</w:t>
      </w:r>
      <w:r w:rsidRPr="001E53C5">
        <w:rPr>
          <w:rFonts w:ascii="Times New Roman" w:hAnsi="Times New Roman" w:cs="Times New Roman"/>
          <w:sz w:val="24"/>
          <w:szCs w:val="24"/>
        </w:rPr>
        <w:t>одприоритет</w:t>
      </w:r>
      <w:proofErr w:type="spellEnd"/>
      <w:r w:rsidRPr="001E53C5">
        <w:rPr>
          <w:rFonts w:ascii="Times New Roman" w:hAnsi="Times New Roman" w:cs="Times New Roman"/>
          <w:sz w:val="24"/>
          <w:szCs w:val="24"/>
        </w:rPr>
        <w:t xml:space="preserve"> 1.4: „Подобряване на физическата среда и превенция на риска” и   ос 5: „Техническа помощ”, </w:t>
      </w:r>
      <w:proofErr w:type="spellStart"/>
      <w:r w:rsidR="00493149">
        <w:rPr>
          <w:rFonts w:ascii="Times New Roman" w:hAnsi="Times New Roman" w:cs="Times New Roman"/>
          <w:sz w:val="24"/>
          <w:szCs w:val="24"/>
        </w:rPr>
        <w:t>п</w:t>
      </w:r>
      <w:r w:rsidRPr="001E53C5">
        <w:rPr>
          <w:rFonts w:ascii="Times New Roman" w:hAnsi="Times New Roman" w:cs="Times New Roman"/>
          <w:sz w:val="24"/>
          <w:szCs w:val="24"/>
        </w:rPr>
        <w:t>одприоритет</w:t>
      </w:r>
      <w:proofErr w:type="spellEnd"/>
      <w:r w:rsidRPr="001E53C5">
        <w:rPr>
          <w:rFonts w:ascii="Times New Roman" w:hAnsi="Times New Roman" w:cs="Times New Roman"/>
          <w:sz w:val="24"/>
          <w:szCs w:val="24"/>
        </w:rPr>
        <w:t xml:space="preserve"> 5.3: „Изграждане на капацитет на бенефициентите на ОПРР” са насочени към разработване на иновативни документи и системи</w:t>
      </w:r>
      <w:r w:rsidR="00493149">
        <w:rPr>
          <w:rFonts w:ascii="Times New Roman" w:hAnsi="Times New Roman" w:cs="Times New Roman"/>
          <w:sz w:val="24"/>
          <w:szCs w:val="24"/>
        </w:rPr>
        <w:t>.</w:t>
      </w:r>
      <w:r w:rsidRPr="001E53C5">
        <w:rPr>
          <w:rFonts w:ascii="Times New Roman" w:hAnsi="Times New Roman" w:cs="Times New Roman"/>
          <w:sz w:val="24"/>
          <w:szCs w:val="24"/>
        </w:rPr>
        <w:t xml:space="preserve"> </w:t>
      </w:r>
      <w:r w:rsidR="00493149">
        <w:rPr>
          <w:rFonts w:ascii="Times New Roman" w:hAnsi="Times New Roman" w:cs="Times New Roman"/>
          <w:sz w:val="24"/>
          <w:szCs w:val="24"/>
        </w:rPr>
        <w:t xml:space="preserve">Такива са </w:t>
      </w:r>
      <w:r w:rsidRPr="001E53C5">
        <w:rPr>
          <w:rFonts w:ascii="Times New Roman" w:hAnsi="Times New Roman" w:cs="Times New Roman"/>
          <w:sz w:val="24"/>
          <w:szCs w:val="24"/>
        </w:rPr>
        <w:t>Интегрирани</w:t>
      </w:r>
      <w:r w:rsidR="00493149">
        <w:rPr>
          <w:rFonts w:ascii="Times New Roman" w:hAnsi="Times New Roman" w:cs="Times New Roman"/>
          <w:sz w:val="24"/>
          <w:szCs w:val="24"/>
        </w:rPr>
        <w:t>те</w:t>
      </w:r>
      <w:r w:rsidRPr="001E53C5">
        <w:rPr>
          <w:rFonts w:ascii="Times New Roman" w:hAnsi="Times New Roman" w:cs="Times New Roman"/>
          <w:sz w:val="24"/>
          <w:szCs w:val="24"/>
        </w:rPr>
        <w:t xml:space="preserve"> планове за градско възстановяване и развитие, устойчива</w:t>
      </w:r>
      <w:r w:rsidR="00493149">
        <w:rPr>
          <w:rFonts w:ascii="Times New Roman" w:hAnsi="Times New Roman" w:cs="Times New Roman"/>
          <w:sz w:val="24"/>
          <w:szCs w:val="24"/>
        </w:rPr>
        <w:t>та</w:t>
      </w:r>
      <w:r w:rsidRPr="001E53C5">
        <w:rPr>
          <w:rFonts w:ascii="Times New Roman" w:hAnsi="Times New Roman" w:cs="Times New Roman"/>
          <w:sz w:val="24"/>
          <w:szCs w:val="24"/>
        </w:rPr>
        <w:t xml:space="preserve"> градска среда и други</w:t>
      </w:r>
      <w:r w:rsidR="003577A5">
        <w:rPr>
          <w:rFonts w:ascii="Times New Roman" w:hAnsi="Times New Roman" w:cs="Times New Roman"/>
          <w:sz w:val="24"/>
          <w:szCs w:val="24"/>
        </w:rPr>
        <w:t>,</w:t>
      </w:r>
      <w:r w:rsidRPr="001E53C5">
        <w:rPr>
          <w:rFonts w:ascii="Times New Roman" w:hAnsi="Times New Roman" w:cs="Times New Roman"/>
          <w:sz w:val="24"/>
          <w:szCs w:val="24"/>
        </w:rPr>
        <w:t xml:space="preserve"> има</w:t>
      </w:r>
      <w:r w:rsidR="003577A5">
        <w:rPr>
          <w:rFonts w:ascii="Times New Roman" w:hAnsi="Times New Roman" w:cs="Times New Roman"/>
          <w:sz w:val="24"/>
          <w:szCs w:val="24"/>
        </w:rPr>
        <w:t>щи</w:t>
      </w:r>
      <w:r w:rsidRPr="001E53C5">
        <w:rPr>
          <w:rFonts w:ascii="Times New Roman" w:hAnsi="Times New Roman" w:cs="Times New Roman"/>
          <w:sz w:val="24"/>
          <w:szCs w:val="24"/>
        </w:rPr>
        <w:t xml:space="preserve"> за цел да интегрират във времето и пространството различни социално-икономически и инфраструктурни проекти </w:t>
      </w:r>
      <w:r w:rsidR="00493149">
        <w:rPr>
          <w:rFonts w:ascii="Times New Roman" w:hAnsi="Times New Roman" w:cs="Times New Roman"/>
          <w:sz w:val="24"/>
          <w:szCs w:val="24"/>
        </w:rPr>
        <w:t xml:space="preserve">и това </w:t>
      </w:r>
      <w:r w:rsidRPr="001E53C5">
        <w:rPr>
          <w:rFonts w:ascii="Times New Roman" w:hAnsi="Times New Roman" w:cs="Times New Roman"/>
          <w:sz w:val="24"/>
          <w:szCs w:val="24"/>
        </w:rPr>
        <w:t xml:space="preserve">да доведе до изявяването на градовете като центрове на растеж и </w:t>
      </w:r>
      <w:proofErr w:type="spellStart"/>
      <w:r w:rsidRPr="001E53C5">
        <w:rPr>
          <w:rFonts w:ascii="Times New Roman" w:hAnsi="Times New Roman" w:cs="Times New Roman"/>
          <w:sz w:val="24"/>
          <w:szCs w:val="24"/>
        </w:rPr>
        <w:t>подпомог</w:t>
      </w:r>
      <w:r w:rsidR="00493149">
        <w:rPr>
          <w:rFonts w:ascii="Times New Roman" w:hAnsi="Times New Roman" w:cs="Times New Roman"/>
          <w:sz w:val="24"/>
          <w:szCs w:val="24"/>
        </w:rPr>
        <w:t>ане</w:t>
      </w:r>
      <w:proofErr w:type="spellEnd"/>
      <w:r w:rsidRPr="001E53C5">
        <w:rPr>
          <w:rFonts w:ascii="Times New Roman" w:hAnsi="Times New Roman" w:cs="Times New Roman"/>
          <w:sz w:val="24"/>
          <w:szCs w:val="24"/>
        </w:rPr>
        <w:t xml:space="preserve"> укрепването на взаимовръзките между града и прилежащите му населени места/</w:t>
      </w:r>
      <w:proofErr w:type="spellStart"/>
      <w:r w:rsidRPr="001E53C5">
        <w:rPr>
          <w:rFonts w:ascii="Times New Roman" w:hAnsi="Times New Roman" w:cs="Times New Roman"/>
          <w:sz w:val="24"/>
          <w:szCs w:val="24"/>
        </w:rPr>
        <w:t>хинтерланд</w:t>
      </w:r>
      <w:proofErr w:type="spellEnd"/>
      <w:r w:rsidRPr="001E53C5">
        <w:rPr>
          <w:rFonts w:ascii="Times New Roman" w:hAnsi="Times New Roman" w:cs="Times New Roman"/>
          <w:sz w:val="24"/>
          <w:szCs w:val="24"/>
        </w:rPr>
        <w:t xml:space="preserve">. </w:t>
      </w:r>
    </w:p>
    <w:p w:rsidR="001E53C5" w:rsidRPr="001E53C5" w:rsidRDefault="001E53C5" w:rsidP="001E53C5">
      <w:pPr>
        <w:spacing w:line="360" w:lineRule="auto"/>
        <w:ind w:firstLine="708"/>
        <w:jc w:val="both"/>
        <w:rPr>
          <w:rFonts w:ascii="Times New Roman" w:hAnsi="Times New Roman" w:cs="Times New Roman"/>
          <w:sz w:val="24"/>
          <w:szCs w:val="24"/>
        </w:rPr>
      </w:pPr>
    </w:p>
    <w:p w:rsidR="001E53C5" w:rsidRPr="001E53C5" w:rsidRDefault="001E53C5" w:rsidP="00DD5593">
      <w:pPr>
        <w:widowControl w:val="0"/>
        <w:numPr>
          <w:ilvl w:val="0"/>
          <w:numId w:val="2"/>
        </w:numPr>
        <w:autoSpaceDE w:val="0"/>
        <w:autoSpaceDN w:val="0"/>
        <w:adjustRightInd w:val="0"/>
        <w:spacing w:after="0" w:line="360" w:lineRule="auto"/>
        <w:ind w:right="140"/>
        <w:jc w:val="both"/>
        <w:rPr>
          <w:rFonts w:ascii="Times New Roman" w:eastAsia="Times New Roman" w:hAnsi="Times New Roman" w:cs="Times New Roman"/>
          <w:sz w:val="24"/>
          <w:szCs w:val="24"/>
          <w:u w:val="single"/>
          <w:lang w:eastAsia="bg-BG"/>
        </w:rPr>
      </w:pPr>
      <w:r w:rsidRPr="001E53C5">
        <w:rPr>
          <w:rFonts w:ascii="Times New Roman" w:eastAsia="Times New Roman" w:hAnsi="Times New Roman" w:cs="Times New Roman"/>
          <w:sz w:val="24"/>
          <w:szCs w:val="24"/>
          <w:u w:val="single"/>
          <w:lang w:eastAsia="bg-BG"/>
        </w:rPr>
        <w:t>Брой разработени стратегии за интегрирано градско развитие на големи градски агломерации</w:t>
      </w:r>
    </w:p>
    <w:p w:rsidR="001E53C5" w:rsidRPr="001E53C5" w:rsidRDefault="001E53C5" w:rsidP="001E53C5">
      <w:pPr>
        <w:widowControl w:val="0"/>
        <w:autoSpaceDE w:val="0"/>
        <w:autoSpaceDN w:val="0"/>
        <w:adjustRightInd w:val="0"/>
        <w:spacing w:after="0" w:line="360" w:lineRule="auto"/>
        <w:ind w:right="140" w:firstLine="708"/>
        <w:jc w:val="both"/>
        <w:rPr>
          <w:rFonts w:ascii="Times New Roman" w:eastAsia="Times New Roman" w:hAnsi="Times New Roman" w:cs="Times New Roman"/>
          <w:color w:val="000000" w:themeColor="text1"/>
          <w:sz w:val="24"/>
          <w:szCs w:val="24"/>
          <w:lang w:eastAsia="bg-BG"/>
        </w:rPr>
      </w:pPr>
    </w:p>
    <w:p w:rsidR="001E53C5" w:rsidRPr="001E53C5" w:rsidRDefault="001E53C5" w:rsidP="001E53C5">
      <w:pPr>
        <w:widowControl w:val="0"/>
        <w:autoSpaceDE w:val="0"/>
        <w:autoSpaceDN w:val="0"/>
        <w:adjustRightInd w:val="0"/>
        <w:spacing w:after="0" w:line="360" w:lineRule="auto"/>
        <w:ind w:right="140" w:firstLine="708"/>
        <w:jc w:val="both"/>
        <w:rPr>
          <w:rFonts w:ascii="Times New Roman" w:eastAsia="Times New Roman" w:hAnsi="Times New Roman" w:cs="Times New Roman"/>
          <w:color w:val="000000" w:themeColor="text1"/>
          <w:sz w:val="24"/>
          <w:szCs w:val="24"/>
          <w:lang w:eastAsia="bg-BG"/>
        </w:rPr>
      </w:pPr>
      <w:r w:rsidRPr="001E53C5">
        <w:rPr>
          <w:rFonts w:ascii="Times New Roman" w:eastAsia="Times New Roman" w:hAnsi="Times New Roman" w:cs="Times New Roman"/>
          <w:color w:val="000000" w:themeColor="text1"/>
          <w:sz w:val="24"/>
          <w:szCs w:val="24"/>
          <w:lang w:eastAsia="bg-BG"/>
        </w:rPr>
        <w:t xml:space="preserve">По Приоритетна ос 1: „Устойчиво и интегрирано градско развитие“, </w:t>
      </w:r>
      <w:proofErr w:type="spellStart"/>
      <w:r w:rsidR="007C0DF7">
        <w:rPr>
          <w:rFonts w:ascii="Times New Roman" w:eastAsia="Times New Roman" w:hAnsi="Times New Roman" w:cs="Times New Roman"/>
          <w:sz w:val="24"/>
          <w:szCs w:val="24"/>
          <w:lang w:eastAsia="bg-BG"/>
        </w:rPr>
        <w:t>п</w:t>
      </w:r>
      <w:r w:rsidRPr="001E53C5">
        <w:rPr>
          <w:rFonts w:ascii="Times New Roman" w:eastAsia="Times New Roman" w:hAnsi="Times New Roman" w:cs="Times New Roman"/>
          <w:sz w:val="24"/>
          <w:szCs w:val="24"/>
          <w:lang w:eastAsia="bg-BG"/>
        </w:rPr>
        <w:t>одприоритет</w:t>
      </w:r>
      <w:proofErr w:type="spellEnd"/>
      <w:r w:rsidRPr="001E53C5">
        <w:rPr>
          <w:rFonts w:ascii="Times New Roman" w:eastAsia="Times New Roman" w:hAnsi="Times New Roman" w:cs="Times New Roman"/>
          <w:color w:val="000000" w:themeColor="text1"/>
          <w:sz w:val="24"/>
          <w:szCs w:val="24"/>
          <w:lang w:eastAsia="bg-BG"/>
        </w:rPr>
        <w:t xml:space="preserve"> 1.4: „Подобряване на физическата среда и превенция на риска” е проведена процедура, конкретно насочена към този индикатор: „Подкрепа за интегрирани планове за градско възстановяване и развитие“ (ИПГВР). По </w:t>
      </w:r>
      <w:r w:rsidR="007C0DF7">
        <w:rPr>
          <w:rFonts w:ascii="Times New Roman" w:eastAsia="Times New Roman" w:hAnsi="Times New Roman" w:cs="Times New Roman"/>
          <w:color w:val="000000" w:themeColor="text1"/>
          <w:sz w:val="24"/>
          <w:szCs w:val="24"/>
          <w:lang w:eastAsia="bg-BG"/>
        </w:rPr>
        <w:t xml:space="preserve">нея </w:t>
      </w:r>
      <w:r w:rsidRPr="001E53C5">
        <w:rPr>
          <w:rFonts w:ascii="Times New Roman" w:eastAsia="Times New Roman" w:hAnsi="Times New Roman" w:cs="Times New Roman"/>
          <w:color w:val="000000" w:themeColor="text1"/>
          <w:sz w:val="24"/>
          <w:szCs w:val="24"/>
          <w:lang w:eastAsia="bg-BG"/>
        </w:rPr>
        <w:t xml:space="preserve">са разработени специализирани стратегии/планове за интегрирано градско развитие на </w:t>
      </w:r>
      <w:r w:rsidRPr="001E53C5">
        <w:rPr>
          <w:rFonts w:ascii="Times New Roman" w:eastAsia="Times New Roman" w:hAnsi="Times New Roman" w:cs="Times New Roman"/>
          <w:color w:val="000000" w:themeColor="text1"/>
          <w:sz w:val="24"/>
          <w:szCs w:val="24"/>
          <w:lang w:eastAsia="bg-BG"/>
        </w:rPr>
        <w:lastRenderedPageBreak/>
        <w:t xml:space="preserve">големи градски агломерации. </w:t>
      </w:r>
      <w:r w:rsidR="003237B5">
        <w:rPr>
          <w:rFonts w:ascii="Times New Roman" w:eastAsia="Times New Roman" w:hAnsi="Times New Roman" w:cs="Times New Roman"/>
          <w:color w:val="000000" w:themeColor="text1"/>
          <w:sz w:val="24"/>
          <w:szCs w:val="24"/>
          <w:lang w:eastAsia="bg-BG"/>
        </w:rPr>
        <w:t>Към 2016 г. са</w:t>
      </w:r>
      <w:r w:rsidRPr="001E53C5">
        <w:rPr>
          <w:rFonts w:ascii="Times New Roman" w:eastAsia="Times New Roman" w:hAnsi="Times New Roman" w:cs="Times New Roman"/>
          <w:color w:val="000000" w:themeColor="text1"/>
          <w:sz w:val="24"/>
          <w:szCs w:val="24"/>
          <w:lang w:eastAsia="bg-BG"/>
        </w:rPr>
        <w:t xml:space="preserve"> </w:t>
      </w:r>
      <w:r w:rsidR="003237B5" w:rsidRPr="001E53C5">
        <w:rPr>
          <w:rFonts w:ascii="Times New Roman" w:eastAsia="Times New Roman" w:hAnsi="Times New Roman" w:cs="Times New Roman"/>
          <w:color w:val="000000" w:themeColor="text1"/>
          <w:sz w:val="24"/>
          <w:szCs w:val="24"/>
          <w:lang w:eastAsia="bg-BG"/>
        </w:rPr>
        <w:t xml:space="preserve">изготвени </w:t>
      </w:r>
      <w:r w:rsidRPr="001E53C5">
        <w:rPr>
          <w:rFonts w:ascii="Times New Roman" w:eastAsia="Times New Roman" w:hAnsi="Times New Roman" w:cs="Times New Roman"/>
          <w:color w:val="000000" w:themeColor="text1"/>
          <w:sz w:val="24"/>
          <w:szCs w:val="24"/>
          <w:lang w:eastAsia="bg-BG"/>
        </w:rPr>
        <w:t>36 ИПГВР</w:t>
      </w:r>
      <w:r w:rsidR="003237B5" w:rsidRPr="003237B5">
        <w:t xml:space="preserve"> </w:t>
      </w:r>
      <w:r w:rsidR="003237B5" w:rsidRPr="003237B5">
        <w:rPr>
          <w:rFonts w:ascii="Times New Roman" w:eastAsia="Times New Roman" w:hAnsi="Times New Roman" w:cs="Times New Roman"/>
          <w:color w:val="000000" w:themeColor="text1"/>
          <w:sz w:val="24"/>
          <w:szCs w:val="24"/>
          <w:lang w:eastAsia="bg-BG"/>
        </w:rPr>
        <w:t>за н</w:t>
      </w:r>
      <w:r w:rsidR="003237B5">
        <w:rPr>
          <w:rFonts w:ascii="Times New Roman" w:eastAsia="Times New Roman" w:hAnsi="Times New Roman" w:cs="Times New Roman"/>
          <w:color w:val="000000" w:themeColor="text1"/>
          <w:sz w:val="24"/>
          <w:szCs w:val="24"/>
          <w:lang w:eastAsia="bg-BG"/>
        </w:rPr>
        <w:t>ай-големите градове в страната.</w:t>
      </w:r>
    </w:p>
    <w:p w:rsidR="003577A5" w:rsidRPr="003577A5" w:rsidRDefault="003577A5" w:rsidP="003577A5">
      <w:pPr>
        <w:spacing w:after="0" w:line="360" w:lineRule="auto"/>
        <w:ind w:firstLine="708"/>
        <w:jc w:val="both"/>
        <w:rPr>
          <w:rFonts w:ascii="Times New Roman" w:eastAsia="Times New Roman" w:hAnsi="Times New Roman" w:cs="Times New Roman"/>
          <w:color w:val="000000"/>
          <w:sz w:val="24"/>
          <w:szCs w:val="24"/>
          <w:lang w:eastAsia="bg-BG"/>
        </w:rPr>
      </w:pPr>
      <w:r w:rsidRPr="003577A5">
        <w:rPr>
          <w:rFonts w:ascii="Times New Roman" w:eastAsia="Times New Roman" w:hAnsi="Times New Roman" w:cs="Times New Roman"/>
          <w:color w:val="000000"/>
          <w:sz w:val="24"/>
          <w:szCs w:val="24"/>
          <w:lang w:eastAsia="bg-BG"/>
        </w:rPr>
        <w:t xml:space="preserve">В подкрепа на тази процедура на по-късен етап по Приоритетна  ос 5: „Техническа помощ”, Под-приоритет 5.3: „Изграждане на капацитет на бенефициентите на ОПРР”, "Подкрепа за интегрирани планове за градско възстановяване и развитие II" са разработени още 31 нови ИПГВР за останалите по-малки градове, които са от важно значение поради спецификата, че те имат и функцията да интегрират интервенции в подкрепа не само на градовете, но и да спомогнат взаимовръзките </w:t>
      </w:r>
      <w:proofErr w:type="spellStart"/>
      <w:r w:rsidRPr="003577A5">
        <w:rPr>
          <w:rFonts w:ascii="Times New Roman" w:eastAsia="Times New Roman" w:hAnsi="Times New Roman" w:cs="Times New Roman"/>
          <w:color w:val="000000"/>
          <w:sz w:val="24"/>
          <w:szCs w:val="24"/>
          <w:lang w:eastAsia="bg-BG"/>
        </w:rPr>
        <w:t>град-хинтерланд-регион</w:t>
      </w:r>
      <w:proofErr w:type="spellEnd"/>
      <w:r w:rsidRPr="003577A5">
        <w:rPr>
          <w:rFonts w:ascii="Times New Roman" w:eastAsia="Times New Roman" w:hAnsi="Times New Roman" w:cs="Times New Roman"/>
          <w:color w:val="000000"/>
          <w:sz w:val="24"/>
          <w:szCs w:val="24"/>
          <w:lang w:eastAsia="bg-BG"/>
        </w:rPr>
        <w:t>.</w:t>
      </w:r>
    </w:p>
    <w:p w:rsidR="004355B5" w:rsidRPr="009B1341" w:rsidRDefault="001E53C5" w:rsidP="009B1341">
      <w:pPr>
        <w:spacing w:after="0" w:line="360" w:lineRule="auto"/>
        <w:ind w:firstLine="708"/>
        <w:jc w:val="both"/>
        <w:rPr>
          <w:rFonts w:ascii="Times New Roman" w:eastAsia="Times New Roman" w:hAnsi="Times New Roman" w:cs="Times New Roman"/>
          <w:color w:val="000000" w:themeColor="text1"/>
          <w:sz w:val="24"/>
          <w:szCs w:val="24"/>
          <w:lang w:eastAsia="bg-BG"/>
        </w:rPr>
      </w:pPr>
      <w:r w:rsidRPr="001E53C5">
        <w:rPr>
          <w:rFonts w:ascii="Times New Roman" w:eastAsia="Times New Roman" w:hAnsi="Times New Roman" w:cs="Times New Roman"/>
          <w:color w:val="000000" w:themeColor="text1"/>
          <w:sz w:val="24"/>
          <w:szCs w:val="24"/>
          <w:lang w:eastAsia="bg-BG"/>
        </w:rPr>
        <w:t xml:space="preserve">В подкрепа на приемствеността между документите </w:t>
      </w:r>
      <w:r w:rsidR="003237B5">
        <w:rPr>
          <w:rFonts w:ascii="Times New Roman" w:eastAsia="Times New Roman" w:hAnsi="Times New Roman" w:cs="Times New Roman"/>
          <w:color w:val="000000" w:themeColor="text1"/>
          <w:sz w:val="24"/>
          <w:szCs w:val="24"/>
          <w:lang w:eastAsia="bg-BG"/>
        </w:rPr>
        <w:t>в</w:t>
      </w:r>
      <w:r w:rsidRPr="001E53C5">
        <w:rPr>
          <w:rFonts w:ascii="Times New Roman" w:eastAsia="Times New Roman" w:hAnsi="Times New Roman" w:cs="Times New Roman"/>
          <w:color w:val="000000" w:themeColor="text1"/>
          <w:sz w:val="24"/>
          <w:szCs w:val="24"/>
          <w:lang w:eastAsia="bg-BG"/>
        </w:rPr>
        <w:t xml:space="preserve"> двата програмни периода</w:t>
      </w:r>
      <w:r w:rsidR="007C0DF7">
        <w:rPr>
          <w:rFonts w:ascii="Times New Roman" w:eastAsia="Times New Roman" w:hAnsi="Times New Roman" w:cs="Times New Roman"/>
          <w:color w:val="000000" w:themeColor="text1"/>
          <w:sz w:val="24"/>
          <w:szCs w:val="24"/>
          <w:lang w:eastAsia="bg-BG"/>
        </w:rPr>
        <w:t>,</w:t>
      </w:r>
      <w:r w:rsidRPr="001E53C5">
        <w:rPr>
          <w:rFonts w:ascii="Times New Roman" w:eastAsia="Times New Roman" w:hAnsi="Times New Roman" w:cs="Times New Roman"/>
          <w:color w:val="000000" w:themeColor="text1"/>
          <w:sz w:val="24"/>
          <w:szCs w:val="24"/>
          <w:lang w:eastAsia="bg-BG"/>
        </w:rPr>
        <w:t xml:space="preserve"> към този момент на база на изработените по-горе споменати проект</w:t>
      </w:r>
      <w:r w:rsidR="008C1413">
        <w:rPr>
          <w:rFonts w:ascii="Times New Roman" w:eastAsia="Times New Roman" w:hAnsi="Times New Roman" w:cs="Times New Roman"/>
          <w:color w:val="000000" w:themeColor="text1"/>
          <w:sz w:val="24"/>
          <w:szCs w:val="24"/>
          <w:lang w:eastAsia="bg-BG"/>
        </w:rPr>
        <w:t>и</w:t>
      </w:r>
      <w:r w:rsidRPr="001E53C5">
        <w:rPr>
          <w:rFonts w:ascii="Times New Roman" w:eastAsia="Times New Roman" w:hAnsi="Times New Roman" w:cs="Times New Roman"/>
          <w:color w:val="000000" w:themeColor="text1"/>
          <w:sz w:val="24"/>
          <w:szCs w:val="24"/>
          <w:lang w:eastAsia="bg-BG"/>
        </w:rPr>
        <w:t xml:space="preserve"> – общо 67 ИПГВР (</w:t>
      </w:r>
      <w:r w:rsidR="00075AAF" w:rsidRPr="00075AAF">
        <w:rPr>
          <w:rFonts w:ascii="Times New Roman" w:eastAsia="Times New Roman" w:hAnsi="Times New Roman" w:cs="Times New Roman"/>
          <w:color w:val="000000" w:themeColor="text1"/>
          <w:sz w:val="24"/>
          <w:szCs w:val="24"/>
          <w:lang w:eastAsia="bg-BG"/>
        </w:rPr>
        <w:t>фиг.2</w:t>
      </w:r>
      <w:r w:rsidRPr="00075AAF">
        <w:rPr>
          <w:rFonts w:ascii="Times New Roman" w:eastAsia="Times New Roman" w:hAnsi="Times New Roman" w:cs="Times New Roman"/>
          <w:color w:val="000000" w:themeColor="text1"/>
          <w:sz w:val="24"/>
          <w:szCs w:val="24"/>
          <w:lang w:eastAsia="bg-BG"/>
        </w:rPr>
        <w:t>)</w:t>
      </w:r>
      <w:r w:rsidR="008C1413" w:rsidRPr="00075AAF">
        <w:rPr>
          <w:rFonts w:ascii="Times New Roman" w:eastAsia="Times New Roman" w:hAnsi="Times New Roman" w:cs="Times New Roman"/>
          <w:color w:val="000000" w:themeColor="text1"/>
          <w:sz w:val="24"/>
          <w:szCs w:val="24"/>
          <w:lang w:eastAsia="bg-BG"/>
        </w:rPr>
        <w:t>,</w:t>
      </w:r>
      <w:r w:rsidRPr="001E53C5">
        <w:rPr>
          <w:rFonts w:ascii="Times New Roman" w:eastAsia="Times New Roman" w:hAnsi="Times New Roman" w:cs="Times New Roman"/>
          <w:color w:val="000000" w:themeColor="text1"/>
          <w:sz w:val="24"/>
          <w:szCs w:val="24"/>
          <w:lang w:eastAsia="bg-BG"/>
        </w:rPr>
        <w:t xml:space="preserve"> управляващият орган на Оперативна програма „Региони в растеж“ 2014-2020 г. одобри първите 39 Инвестиционни програми по процедура BG16RFOP001-1.001-039 „Изпълнение на Интегрирани планове за градско възстановяване и развитие” в рамките на Приоритетна ос 1 „Устойчиво и интегрирано градско развитие“ на програмата с конкретни бенефициенти</w:t>
      </w:r>
      <w:r w:rsidR="00CD7B70">
        <w:rPr>
          <w:rFonts w:ascii="Times New Roman" w:eastAsia="Times New Roman" w:hAnsi="Times New Roman" w:cs="Times New Roman"/>
          <w:color w:val="000000" w:themeColor="text1"/>
          <w:sz w:val="24"/>
          <w:szCs w:val="24"/>
          <w:lang w:eastAsia="bg-BG"/>
        </w:rPr>
        <w:t xml:space="preserve"> </w:t>
      </w:r>
      <w:r w:rsidR="007C0DF7">
        <w:rPr>
          <w:rFonts w:ascii="Times New Roman" w:eastAsia="Times New Roman" w:hAnsi="Times New Roman" w:cs="Times New Roman"/>
          <w:color w:val="000000" w:themeColor="text1"/>
          <w:sz w:val="24"/>
          <w:szCs w:val="24"/>
          <w:lang w:eastAsia="bg-BG"/>
        </w:rPr>
        <w:t>-</w:t>
      </w:r>
      <w:r w:rsidR="00CD7B70">
        <w:rPr>
          <w:rFonts w:ascii="Times New Roman" w:eastAsia="Times New Roman" w:hAnsi="Times New Roman" w:cs="Times New Roman"/>
          <w:color w:val="000000" w:themeColor="text1"/>
          <w:sz w:val="24"/>
          <w:szCs w:val="24"/>
          <w:lang w:eastAsia="bg-BG"/>
        </w:rPr>
        <w:t xml:space="preserve"> </w:t>
      </w:r>
      <w:r w:rsidRPr="001E53C5">
        <w:rPr>
          <w:rFonts w:ascii="Times New Roman" w:eastAsia="Times New Roman" w:hAnsi="Times New Roman" w:cs="Times New Roman"/>
          <w:color w:val="000000" w:themeColor="text1"/>
          <w:sz w:val="24"/>
          <w:szCs w:val="24"/>
          <w:lang w:eastAsia="bg-BG"/>
        </w:rPr>
        <w:t xml:space="preserve">общините на 39 града от националната </w:t>
      </w:r>
      <w:proofErr w:type="spellStart"/>
      <w:r w:rsidRPr="001E53C5">
        <w:rPr>
          <w:rFonts w:ascii="Times New Roman" w:eastAsia="Times New Roman" w:hAnsi="Times New Roman" w:cs="Times New Roman"/>
          <w:color w:val="000000" w:themeColor="text1"/>
          <w:sz w:val="24"/>
          <w:szCs w:val="24"/>
          <w:lang w:eastAsia="bg-BG"/>
        </w:rPr>
        <w:t>полицентрична</w:t>
      </w:r>
      <w:proofErr w:type="spellEnd"/>
      <w:r w:rsidRPr="001E53C5">
        <w:rPr>
          <w:rFonts w:ascii="Times New Roman" w:eastAsia="Times New Roman" w:hAnsi="Times New Roman" w:cs="Times New Roman"/>
          <w:color w:val="000000" w:themeColor="text1"/>
          <w:sz w:val="24"/>
          <w:szCs w:val="24"/>
          <w:lang w:eastAsia="bg-BG"/>
        </w:rPr>
        <w:t xml:space="preserve"> система</w:t>
      </w:r>
      <w:r w:rsidR="007C0DF7">
        <w:rPr>
          <w:rFonts w:ascii="Times New Roman" w:eastAsia="Times New Roman" w:hAnsi="Times New Roman" w:cs="Times New Roman"/>
          <w:color w:val="000000" w:themeColor="text1"/>
          <w:sz w:val="24"/>
          <w:szCs w:val="24"/>
          <w:lang w:eastAsia="bg-BG"/>
        </w:rPr>
        <w:t>:</w:t>
      </w:r>
      <w:r w:rsidRPr="001E53C5">
        <w:rPr>
          <w:rFonts w:ascii="Times New Roman" w:eastAsia="Times New Roman" w:hAnsi="Times New Roman" w:cs="Times New Roman"/>
          <w:color w:val="000000" w:themeColor="text1"/>
          <w:sz w:val="24"/>
          <w:szCs w:val="24"/>
          <w:lang w:eastAsia="bg-BG"/>
        </w:rPr>
        <w:t xml:space="preserve"> Столична, Варна, Пловдив, Бургас, Русе, Стара Загора, Плевен, Благоевград, Велико Търново, Видин, Добрич, Хасково, Пазарджик, Шумен, Сливен, Габрово, Ямбол, Перник, Враца, Ловеч, Кърджали, Разград, Смолян, Казанлък, Асеновград, Монтана, Горна Оряховица, Гоце Делчев, Дупница, Кюстендил, Силистра, Димитровград, Търговище, Лом, Петрич, Свищов, Велинград, Карлово и Панагюрище. Общият размер на безвъзмездната финансова помощ по проце</w:t>
      </w:r>
      <w:r w:rsidR="009B1341">
        <w:rPr>
          <w:rFonts w:ascii="Times New Roman" w:eastAsia="Times New Roman" w:hAnsi="Times New Roman" w:cs="Times New Roman"/>
          <w:color w:val="000000" w:themeColor="text1"/>
          <w:sz w:val="24"/>
          <w:szCs w:val="24"/>
          <w:lang w:eastAsia="bg-BG"/>
        </w:rPr>
        <w:t>дурата възлиза на 1,3 млрд. лв.</w:t>
      </w:r>
    </w:p>
    <w:p w:rsidR="004355B5" w:rsidRDefault="004355B5" w:rsidP="001E53C5">
      <w:pPr>
        <w:jc w:val="both"/>
        <w:rPr>
          <w:rFonts w:ascii="Times New Roman" w:eastAsia="Times New Roman" w:hAnsi="Times New Roman" w:cs="Times New Roman"/>
          <w:b/>
          <w:i/>
          <w:color w:val="000000"/>
          <w:sz w:val="24"/>
          <w:szCs w:val="24"/>
          <w:lang w:eastAsia="bg-BG"/>
        </w:rPr>
      </w:pPr>
    </w:p>
    <w:p w:rsidR="001E53C5" w:rsidRPr="001E53C5" w:rsidRDefault="009D30AD" w:rsidP="00763474">
      <w:pPr>
        <w:pStyle w:val="Caption"/>
        <w:jc w:val="center"/>
        <w:rPr>
          <w:b w:val="0"/>
          <w:i/>
          <w:color w:val="000000"/>
          <w:sz w:val="24"/>
          <w:szCs w:val="24"/>
        </w:rPr>
      </w:pPr>
      <w:bookmarkStart w:id="12" w:name="_Toc477947398"/>
      <w:r w:rsidRPr="00763474">
        <w:rPr>
          <w:i/>
          <w:color w:val="000000"/>
          <w:sz w:val="24"/>
          <w:szCs w:val="24"/>
        </w:rPr>
        <w:t xml:space="preserve">Фигура </w:t>
      </w:r>
      <w:r w:rsidR="00A52623">
        <w:rPr>
          <w:i/>
          <w:color w:val="000000"/>
          <w:sz w:val="24"/>
          <w:szCs w:val="24"/>
        </w:rPr>
        <w:fldChar w:fldCharType="begin"/>
      </w:r>
      <w:r w:rsidR="00A52623">
        <w:rPr>
          <w:i/>
          <w:color w:val="000000"/>
          <w:sz w:val="24"/>
          <w:szCs w:val="24"/>
        </w:rPr>
        <w:instrText xml:space="preserve"> SEQ фигура \* ARABIC </w:instrText>
      </w:r>
      <w:r w:rsidR="00A52623">
        <w:rPr>
          <w:i/>
          <w:color w:val="000000"/>
          <w:sz w:val="24"/>
          <w:szCs w:val="24"/>
        </w:rPr>
        <w:fldChar w:fldCharType="separate"/>
      </w:r>
      <w:r w:rsidR="001C7853">
        <w:rPr>
          <w:i/>
          <w:noProof/>
          <w:color w:val="000000"/>
          <w:sz w:val="24"/>
          <w:szCs w:val="24"/>
        </w:rPr>
        <w:t>2</w:t>
      </w:r>
      <w:r w:rsidR="00A52623">
        <w:rPr>
          <w:i/>
          <w:color w:val="000000"/>
          <w:sz w:val="24"/>
          <w:szCs w:val="24"/>
        </w:rPr>
        <w:fldChar w:fldCharType="end"/>
      </w:r>
      <w:r>
        <w:rPr>
          <w:b w:val="0"/>
          <w:i/>
          <w:color w:val="000000"/>
          <w:sz w:val="24"/>
          <w:szCs w:val="24"/>
        </w:rPr>
        <w:t>.</w:t>
      </w:r>
      <w:r w:rsidR="001E53C5" w:rsidRPr="001E53C5">
        <w:t xml:space="preserve"> </w:t>
      </w:r>
      <w:r w:rsidR="001E53C5" w:rsidRPr="001E53C5">
        <w:rPr>
          <w:i/>
          <w:color w:val="000000"/>
          <w:sz w:val="24"/>
          <w:szCs w:val="24"/>
        </w:rPr>
        <w:t>Градове за подкрепа по приоритетна ос 1 „Устойчиво и интегрирано градско развитие” на ОПРР 2014-2020 г.  (67 броя)</w:t>
      </w:r>
      <w:bookmarkEnd w:id="12"/>
    </w:p>
    <w:p w:rsidR="001E53C5" w:rsidRPr="001E53C5" w:rsidRDefault="001E53C5" w:rsidP="001E53C5">
      <w:pPr>
        <w:rPr>
          <w:rFonts w:ascii="Times New Roman" w:hAnsi="Times New Roman" w:cs="Times New Roman"/>
          <w:color w:val="000000" w:themeColor="text1"/>
          <w:sz w:val="24"/>
          <w:szCs w:val="24"/>
        </w:rPr>
      </w:pPr>
      <w:r w:rsidRPr="001E53C5">
        <w:rPr>
          <w:rFonts w:ascii="Times New Roman" w:hAnsi="Times New Roman" w:cs="Times New Roman"/>
          <w:noProof/>
          <w:color w:val="000000" w:themeColor="text1"/>
          <w:sz w:val="24"/>
          <w:szCs w:val="24"/>
          <w:lang w:val="en-US"/>
        </w:rPr>
        <w:lastRenderedPageBreak/>
        <w:drawing>
          <wp:inline distT="0" distB="0" distL="0" distR="0" wp14:anchorId="792C5DBD" wp14:editId="3615199E">
            <wp:extent cx="5812404" cy="4218398"/>
            <wp:effectExtent l="0" t="0" r="0" b="0"/>
            <wp:docPr id="51" name="Picture 51" descr="C:\Users\M.NIKOLOV\Desktop\222222222222222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NIKOLOV\Desktop\2222222222222222222.PNG"/>
                    <pic:cNvPicPr>
                      <a:picLocks noChangeAspect="1" noChangeArrowheads="1"/>
                    </pic:cNvPicPr>
                  </pic:nvPicPr>
                  <pic:blipFill rotWithShape="1">
                    <a:blip r:embed="rId38">
                      <a:extLst>
                        <a:ext uri="{28A0092B-C50C-407E-A947-70E740481C1C}">
                          <a14:useLocalDpi xmlns:a14="http://schemas.microsoft.com/office/drawing/2010/main" val="0"/>
                        </a:ext>
                      </a:extLst>
                    </a:blip>
                    <a:srcRect l="829"/>
                    <a:stretch/>
                  </pic:blipFill>
                  <pic:spPr bwMode="auto">
                    <a:xfrm>
                      <a:off x="0" y="0"/>
                      <a:ext cx="5818878" cy="4223097"/>
                    </a:xfrm>
                    <a:prstGeom prst="rect">
                      <a:avLst/>
                    </a:prstGeom>
                    <a:noFill/>
                    <a:ln>
                      <a:noFill/>
                    </a:ln>
                    <a:extLst>
                      <a:ext uri="{53640926-AAD7-44D8-BBD7-CCE9431645EC}">
                        <a14:shadowObscured xmlns:a14="http://schemas.microsoft.com/office/drawing/2010/main"/>
                      </a:ext>
                    </a:extLst>
                  </pic:spPr>
                </pic:pic>
              </a:graphicData>
            </a:graphic>
          </wp:inline>
        </w:drawing>
      </w:r>
    </w:p>
    <w:p w:rsidR="001E53C5" w:rsidRPr="001E53C5" w:rsidRDefault="001E53C5" w:rsidP="001E53C5">
      <w:pPr>
        <w:jc w:val="both"/>
        <w:rPr>
          <w:rFonts w:ascii="Times New Roman" w:eastAsia="Times New Roman" w:hAnsi="Times New Roman" w:cs="Times New Roman"/>
          <w:i/>
          <w:sz w:val="20"/>
          <w:szCs w:val="20"/>
          <w:lang w:eastAsia="bg-BG"/>
        </w:rPr>
      </w:pPr>
      <w:r w:rsidRPr="001E53C5">
        <w:rPr>
          <w:rFonts w:ascii="Times New Roman" w:eastAsia="Times New Roman" w:hAnsi="Times New Roman" w:cs="Times New Roman"/>
          <w:i/>
          <w:sz w:val="20"/>
          <w:szCs w:val="20"/>
          <w:lang w:eastAsia="bg-BG"/>
        </w:rPr>
        <w:t>Източник: ОПРР 2014-2020</w:t>
      </w:r>
    </w:p>
    <w:p w:rsidR="001E53C5" w:rsidRPr="001E53C5" w:rsidRDefault="001E53C5" w:rsidP="001E53C5">
      <w:pPr>
        <w:jc w:val="both"/>
        <w:rPr>
          <w:rFonts w:ascii="Times New Roman" w:hAnsi="Times New Roman" w:cs="Times New Roman"/>
          <w:color w:val="000000" w:themeColor="text1"/>
          <w:sz w:val="20"/>
          <w:szCs w:val="20"/>
        </w:rPr>
      </w:pPr>
    </w:p>
    <w:p w:rsidR="001E53C5" w:rsidRPr="001E53C5" w:rsidRDefault="001E53C5" w:rsidP="00DD5593">
      <w:pPr>
        <w:widowControl w:val="0"/>
        <w:numPr>
          <w:ilvl w:val="0"/>
          <w:numId w:val="2"/>
        </w:numPr>
        <w:autoSpaceDE w:val="0"/>
        <w:autoSpaceDN w:val="0"/>
        <w:adjustRightInd w:val="0"/>
        <w:spacing w:after="0" w:line="360" w:lineRule="auto"/>
        <w:ind w:right="140"/>
        <w:jc w:val="both"/>
        <w:rPr>
          <w:rFonts w:ascii="Times New Roman" w:eastAsia="Times New Roman" w:hAnsi="Times New Roman" w:cs="Times New Roman"/>
          <w:sz w:val="24"/>
          <w:szCs w:val="24"/>
          <w:u w:val="single"/>
          <w:lang w:eastAsia="bg-BG"/>
        </w:rPr>
      </w:pPr>
      <w:r w:rsidRPr="001E53C5">
        <w:rPr>
          <w:rFonts w:ascii="Times New Roman" w:eastAsia="Times New Roman" w:hAnsi="Times New Roman" w:cs="Times New Roman"/>
          <w:sz w:val="24"/>
          <w:szCs w:val="24"/>
          <w:u w:val="single"/>
          <w:lang w:eastAsia="bg-BG"/>
        </w:rPr>
        <w:t xml:space="preserve">Брой проекти за укрепване на взаимовръзката между града и прилежащия му регион </w:t>
      </w:r>
    </w:p>
    <w:p w:rsidR="001E53C5" w:rsidRPr="001E53C5" w:rsidRDefault="001E53C5" w:rsidP="001E53C5">
      <w:pPr>
        <w:spacing w:after="0" w:line="360" w:lineRule="auto"/>
        <w:ind w:firstLine="708"/>
        <w:jc w:val="both"/>
        <w:rPr>
          <w:rFonts w:ascii="Times New Roman" w:eastAsia="Times New Roman" w:hAnsi="Times New Roman" w:cs="Times New Roman"/>
          <w:color w:val="000000" w:themeColor="text1"/>
          <w:sz w:val="24"/>
          <w:szCs w:val="24"/>
          <w:lang w:eastAsia="bg-BG"/>
        </w:rPr>
      </w:pPr>
    </w:p>
    <w:p w:rsidR="001E53C5" w:rsidRPr="001E53C5" w:rsidRDefault="001E53C5" w:rsidP="001E53C5">
      <w:pPr>
        <w:spacing w:after="0" w:line="360" w:lineRule="auto"/>
        <w:ind w:firstLine="708"/>
        <w:jc w:val="both"/>
        <w:rPr>
          <w:rFonts w:ascii="Times New Roman" w:eastAsia="Times New Roman" w:hAnsi="Times New Roman" w:cs="Times New Roman"/>
          <w:color w:val="000000" w:themeColor="text1"/>
          <w:sz w:val="24"/>
          <w:szCs w:val="24"/>
          <w:lang w:eastAsia="bg-BG"/>
        </w:rPr>
      </w:pPr>
      <w:r w:rsidRPr="001E53C5">
        <w:rPr>
          <w:rFonts w:ascii="Times New Roman" w:eastAsia="Times New Roman" w:hAnsi="Times New Roman" w:cs="Times New Roman"/>
          <w:color w:val="000000" w:themeColor="text1"/>
          <w:sz w:val="24"/>
          <w:szCs w:val="24"/>
          <w:lang w:eastAsia="bg-BG"/>
        </w:rPr>
        <w:t xml:space="preserve">В подкрепа на процеса по укрепване на взаимовръзката </w:t>
      </w:r>
      <w:r w:rsidR="003237B5" w:rsidRPr="003237B5">
        <w:rPr>
          <w:rFonts w:ascii="Times New Roman" w:eastAsia="Times New Roman" w:hAnsi="Times New Roman" w:cs="Times New Roman"/>
          <w:color w:val="000000" w:themeColor="text1"/>
          <w:sz w:val="24"/>
          <w:szCs w:val="24"/>
          <w:lang w:eastAsia="bg-BG"/>
        </w:rPr>
        <w:t>град - прилежащ регион</w:t>
      </w:r>
      <w:r w:rsidR="007C0DF7">
        <w:rPr>
          <w:rFonts w:ascii="Times New Roman" w:eastAsia="Times New Roman" w:hAnsi="Times New Roman" w:cs="Times New Roman"/>
          <w:color w:val="000000" w:themeColor="text1"/>
          <w:sz w:val="24"/>
          <w:szCs w:val="24"/>
          <w:lang w:eastAsia="bg-BG"/>
        </w:rPr>
        <w:t>,</w:t>
      </w:r>
      <w:r w:rsidRPr="001E53C5">
        <w:rPr>
          <w:rFonts w:ascii="Times New Roman" w:eastAsia="Times New Roman" w:hAnsi="Times New Roman" w:cs="Times New Roman"/>
          <w:color w:val="000000" w:themeColor="text1"/>
          <w:sz w:val="24"/>
          <w:szCs w:val="24"/>
          <w:lang w:eastAsia="bg-BG"/>
        </w:rPr>
        <w:t xml:space="preserve"> до 2015 г бяха разработени и специализирани документи за пространствено развитие – концепции и схеми за пространствено развитие. Към настоящия момент </w:t>
      </w:r>
      <w:r w:rsidR="007C0DF7">
        <w:rPr>
          <w:rFonts w:ascii="Times New Roman" w:eastAsia="Times New Roman" w:hAnsi="Times New Roman" w:cs="Times New Roman"/>
          <w:color w:val="000000" w:themeColor="text1"/>
          <w:sz w:val="24"/>
          <w:szCs w:val="24"/>
          <w:lang w:eastAsia="bg-BG"/>
        </w:rPr>
        <w:t>са</w:t>
      </w:r>
      <w:r w:rsidR="003E46AF">
        <w:rPr>
          <w:rFonts w:ascii="Times New Roman" w:eastAsia="Times New Roman" w:hAnsi="Times New Roman" w:cs="Times New Roman"/>
          <w:color w:val="000000" w:themeColor="text1"/>
          <w:sz w:val="24"/>
          <w:szCs w:val="24"/>
          <w:lang w:eastAsia="bg-BG"/>
        </w:rPr>
        <w:t xml:space="preserve"> </w:t>
      </w:r>
      <w:r w:rsidR="007C0DF7">
        <w:rPr>
          <w:rFonts w:ascii="Times New Roman" w:eastAsia="Times New Roman" w:hAnsi="Times New Roman" w:cs="Times New Roman"/>
          <w:color w:val="000000" w:themeColor="text1"/>
          <w:sz w:val="24"/>
          <w:szCs w:val="24"/>
          <w:lang w:eastAsia="bg-BG"/>
        </w:rPr>
        <w:t>изготвени</w:t>
      </w:r>
      <w:r w:rsidRPr="001E53C5">
        <w:rPr>
          <w:rFonts w:ascii="Times New Roman" w:eastAsia="Times New Roman" w:hAnsi="Times New Roman" w:cs="Times New Roman"/>
          <w:color w:val="000000" w:themeColor="text1"/>
          <w:sz w:val="24"/>
          <w:szCs w:val="24"/>
          <w:lang w:eastAsia="bg-BG"/>
        </w:rPr>
        <w:t>:</w:t>
      </w:r>
    </w:p>
    <w:p w:rsidR="001E53C5" w:rsidRPr="001E53C5" w:rsidRDefault="001E53C5" w:rsidP="00DD5593">
      <w:pPr>
        <w:numPr>
          <w:ilvl w:val="0"/>
          <w:numId w:val="5"/>
        </w:numPr>
        <w:spacing w:after="0" w:line="360" w:lineRule="auto"/>
        <w:contextualSpacing/>
        <w:jc w:val="both"/>
        <w:rPr>
          <w:rFonts w:ascii="Times New Roman" w:hAnsi="Times New Roman" w:cs="Times New Roman"/>
          <w:sz w:val="24"/>
          <w:szCs w:val="24"/>
        </w:rPr>
      </w:pPr>
      <w:r w:rsidRPr="00F06093">
        <w:rPr>
          <w:rFonts w:ascii="Times New Roman" w:hAnsi="Times New Roman" w:cs="Times New Roman"/>
          <w:sz w:val="24"/>
          <w:szCs w:val="24"/>
        </w:rPr>
        <w:t>Национална концепция за пространствено развитие 2013-2025 г.</w:t>
      </w:r>
      <w:r w:rsidRPr="001E53C5">
        <w:rPr>
          <w:rFonts w:ascii="Times New Roman" w:hAnsi="Times New Roman" w:cs="Times New Roman"/>
          <w:sz w:val="24"/>
          <w:szCs w:val="24"/>
        </w:rPr>
        <w:t xml:space="preserve"> - определя пространствен модел за умерено </w:t>
      </w:r>
      <w:proofErr w:type="spellStart"/>
      <w:r w:rsidRPr="001E53C5">
        <w:rPr>
          <w:rFonts w:ascii="Times New Roman" w:hAnsi="Times New Roman" w:cs="Times New Roman"/>
          <w:sz w:val="24"/>
          <w:szCs w:val="24"/>
        </w:rPr>
        <w:t>полицентрично</w:t>
      </w:r>
      <w:proofErr w:type="spellEnd"/>
      <w:r w:rsidRPr="001E53C5">
        <w:rPr>
          <w:rFonts w:ascii="Times New Roman" w:hAnsi="Times New Roman" w:cs="Times New Roman"/>
          <w:sz w:val="24"/>
          <w:szCs w:val="24"/>
        </w:rPr>
        <w:t xml:space="preserve"> развитие на българската територия, който включва 1 град от 1-во йерархично ниво, 9 града от 2-ро йерархично ниво, 29 града от 3-то йерархично ниво и 28 града от 4-то йерархично ниво, съгласно определените в нея категории градове:</w:t>
      </w:r>
    </w:p>
    <w:p w:rsidR="001E53C5" w:rsidRPr="001E53C5" w:rsidRDefault="001E53C5" w:rsidP="00DD5593">
      <w:pPr>
        <w:numPr>
          <w:ilvl w:val="0"/>
          <w:numId w:val="6"/>
        </w:numPr>
        <w:spacing w:line="360" w:lineRule="auto"/>
        <w:contextualSpacing/>
        <w:jc w:val="both"/>
        <w:rPr>
          <w:rFonts w:ascii="Times New Roman" w:hAnsi="Times New Roman" w:cs="Times New Roman"/>
          <w:sz w:val="24"/>
          <w:szCs w:val="24"/>
        </w:rPr>
      </w:pPr>
      <w:r w:rsidRPr="001E53C5">
        <w:rPr>
          <w:rFonts w:ascii="Times New Roman" w:hAnsi="Times New Roman" w:cs="Times New Roman"/>
          <w:b/>
          <w:i/>
          <w:sz w:val="24"/>
          <w:szCs w:val="24"/>
        </w:rPr>
        <w:t>1-во йерархично ниво</w:t>
      </w:r>
      <w:r w:rsidRPr="001E53C5">
        <w:rPr>
          <w:rFonts w:ascii="Times New Roman" w:hAnsi="Times New Roman" w:cs="Times New Roman"/>
          <w:sz w:val="24"/>
          <w:szCs w:val="24"/>
        </w:rPr>
        <w:t xml:space="preserve"> – София; </w:t>
      </w:r>
    </w:p>
    <w:p w:rsidR="001E53C5" w:rsidRPr="001E53C5" w:rsidRDefault="001E53C5" w:rsidP="00DD5593">
      <w:pPr>
        <w:numPr>
          <w:ilvl w:val="0"/>
          <w:numId w:val="6"/>
        </w:numPr>
        <w:spacing w:line="360" w:lineRule="auto"/>
        <w:contextualSpacing/>
        <w:jc w:val="both"/>
        <w:rPr>
          <w:rFonts w:ascii="Times New Roman" w:hAnsi="Times New Roman" w:cs="Times New Roman"/>
          <w:sz w:val="24"/>
          <w:szCs w:val="24"/>
        </w:rPr>
      </w:pPr>
      <w:r w:rsidRPr="001E53C5">
        <w:rPr>
          <w:rFonts w:ascii="Times New Roman" w:hAnsi="Times New Roman" w:cs="Times New Roman"/>
          <w:b/>
          <w:i/>
          <w:sz w:val="24"/>
          <w:szCs w:val="24"/>
        </w:rPr>
        <w:t>2-ро йерархично ниво</w:t>
      </w:r>
      <w:r w:rsidRPr="001E53C5">
        <w:rPr>
          <w:rFonts w:ascii="Times New Roman" w:hAnsi="Times New Roman" w:cs="Times New Roman"/>
          <w:sz w:val="24"/>
          <w:szCs w:val="24"/>
        </w:rPr>
        <w:t xml:space="preserve"> – Пловдив, Варна, Бургас, Русе, Стара Загора, Плевен, Велико Търново, Благоевград, Видин; </w:t>
      </w:r>
    </w:p>
    <w:p w:rsidR="001E53C5" w:rsidRPr="001E53C5" w:rsidRDefault="001E53C5" w:rsidP="00DD5593">
      <w:pPr>
        <w:numPr>
          <w:ilvl w:val="0"/>
          <w:numId w:val="6"/>
        </w:numPr>
        <w:spacing w:line="360" w:lineRule="auto"/>
        <w:contextualSpacing/>
        <w:jc w:val="both"/>
        <w:rPr>
          <w:rFonts w:ascii="Times New Roman" w:hAnsi="Times New Roman" w:cs="Times New Roman"/>
          <w:sz w:val="24"/>
          <w:szCs w:val="24"/>
        </w:rPr>
      </w:pPr>
      <w:r w:rsidRPr="001E53C5">
        <w:rPr>
          <w:rFonts w:ascii="Times New Roman" w:hAnsi="Times New Roman" w:cs="Times New Roman"/>
          <w:b/>
          <w:i/>
          <w:sz w:val="24"/>
          <w:szCs w:val="24"/>
        </w:rPr>
        <w:t>3-то йерархично ниво</w:t>
      </w:r>
      <w:r w:rsidRPr="001E53C5">
        <w:rPr>
          <w:rFonts w:ascii="Times New Roman" w:hAnsi="Times New Roman" w:cs="Times New Roman"/>
          <w:sz w:val="24"/>
          <w:szCs w:val="24"/>
        </w:rPr>
        <w:t xml:space="preserve"> – Монтана, Враца, Ловеч, Габрово, Търговище, </w:t>
      </w:r>
      <w:proofErr w:type="spellStart"/>
      <w:r w:rsidRPr="001E53C5">
        <w:rPr>
          <w:rFonts w:ascii="Times New Roman" w:hAnsi="Times New Roman" w:cs="Times New Roman"/>
          <w:sz w:val="24"/>
          <w:szCs w:val="24"/>
        </w:rPr>
        <w:t>Раз</w:t>
      </w:r>
      <w:proofErr w:type="spellEnd"/>
      <w:r w:rsidRPr="001E53C5">
        <w:rPr>
          <w:rFonts w:ascii="Times New Roman" w:hAnsi="Times New Roman" w:cs="Times New Roman"/>
          <w:sz w:val="24"/>
          <w:szCs w:val="24"/>
        </w:rPr>
        <w:t xml:space="preserve">- град, Шумен, Силистра, Добрич, Сливен, Ямбол, Хасково, </w:t>
      </w:r>
      <w:r w:rsidRPr="001E53C5">
        <w:rPr>
          <w:rFonts w:ascii="Times New Roman" w:hAnsi="Times New Roman" w:cs="Times New Roman"/>
          <w:sz w:val="24"/>
          <w:szCs w:val="24"/>
        </w:rPr>
        <w:lastRenderedPageBreak/>
        <w:t xml:space="preserve">Кърджали, Смолян, Пазарджик, Перник, Кюстендил, Свищов, Казанлък, Карлово, Дупница, Петрич, Лом, Гоце Делчев, Панагюрище, Велинград; </w:t>
      </w:r>
    </w:p>
    <w:p w:rsidR="001E53C5" w:rsidRPr="001E53C5" w:rsidRDefault="001E53C5" w:rsidP="00DD5593">
      <w:pPr>
        <w:numPr>
          <w:ilvl w:val="0"/>
          <w:numId w:val="6"/>
        </w:numPr>
        <w:spacing w:line="360" w:lineRule="auto"/>
        <w:contextualSpacing/>
        <w:jc w:val="both"/>
        <w:rPr>
          <w:rFonts w:ascii="Times New Roman" w:hAnsi="Times New Roman" w:cs="Times New Roman"/>
          <w:sz w:val="24"/>
          <w:szCs w:val="24"/>
        </w:rPr>
      </w:pPr>
      <w:r w:rsidRPr="001E53C5">
        <w:rPr>
          <w:rFonts w:ascii="Times New Roman" w:hAnsi="Times New Roman" w:cs="Times New Roman"/>
          <w:b/>
          <w:i/>
          <w:sz w:val="24"/>
          <w:szCs w:val="24"/>
        </w:rPr>
        <w:t>4-то йерархично ниво</w:t>
      </w:r>
      <w:r w:rsidRPr="001E53C5">
        <w:rPr>
          <w:rFonts w:ascii="Times New Roman" w:hAnsi="Times New Roman" w:cs="Times New Roman"/>
          <w:sz w:val="24"/>
          <w:szCs w:val="24"/>
        </w:rPr>
        <w:t xml:space="preserve"> – Сандански, Свиленград, </w:t>
      </w:r>
      <w:proofErr w:type="spellStart"/>
      <w:r w:rsidRPr="001E53C5">
        <w:rPr>
          <w:rFonts w:ascii="Times New Roman" w:hAnsi="Times New Roman" w:cs="Times New Roman"/>
          <w:sz w:val="24"/>
          <w:szCs w:val="24"/>
        </w:rPr>
        <w:t>Самоков</w:t>
      </w:r>
      <w:proofErr w:type="spellEnd"/>
      <w:r w:rsidRPr="001E53C5">
        <w:rPr>
          <w:rFonts w:ascii="Times New Roman" w:hAnsi="Times New Roman" w:cs="Times New Roman"/>
          <w:sz w:val="24"/>
          <w:szCs w:val="24"/>
        </w:rPr>
        <w:t>, Ботевград, Троян, Севлиево, Карнобат, Нова Загора, Попово, Пещера, Поморие, Разлог, Девин, Нови пазар, Мездра, Провадия, Червен бряг, Козлодуй, Берковица, Тутракан, Елхово, Белоградчик, Златоград, Никопол, Генерал Тошево, Крумовград, Ивайловград, Малко Търново.</w:t>
      </w:r>
    </w:p>
    <w:p w:rsidR="001E53C5" w:rsidRPr="001E53C5" w:rsidRDefault="001E53C5" w:rsidP="00DD5593">
      <w:pPr>
        <w:numPr>
          <w:ilvl w:val="0"/>
          <w:numId w:val="5"/>
        </w:numPr>
        <w:spacing w:line="360" w:lineRule="auto"/>
        <w:contextualSpacing/>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Пилотни схеми за пространствено развитие на областите Плевен и Пловдив – 2 бр.</w:t>
      </w:r>
      <w:r w:rsidR="007C0DF7">
        <w:rPr>
          <w:rFonts w:ascii="Times New Roman" w:eastAsia="Times New Roman" w:hAnsi="Times New Roman" w:cs="Times New Roman"/>
          <w:sz w:val="24"/>
          <w:szCs w:val="24"/>
          <w:lang w:eastAsia="bg-BG"/>
        </w:rPr>
        <w:t>;</w:t>
      </w:r>
    </w:p>
    <w:p w:rsidR="001E53C5" w:rsidRPr="001E53C5" w:rsidRDefault="001E53C5" w:rsidP="00DD5593">
      <w:pPr>
        <w:numPr>
          <w:ilvl w:val="0"/>
          <w:numId w:val="5"/>
        </w:numPr>
        <w:spacing w:line="360" w:lineRule="auto"/>
        <w:contextualSpacing/>
        <w:jc w:val="both"/>
        <w:rPr>
          <w:rFonts w:ascii="Times New Roman" w:eastAsia="Times New Roman" w:hAnsi="Times New Roman" w:cs="Times New Roman"/>
          <w:color w:val="000000" w:themeColor="text1"/>
          <w:sz w:val="24"/>
          <w:szCs w:val="24"/>
          <w:lang w:eastAsia="bg-BG"/>
        </w:rPr>
      </w:pPr>
      <w:r w:rsidRPr="001E53C5">
        <w:rPr>
          <w:rFonts w:ascii="Times New Roman" w:eastAsia="Times New Roman" w:hAnsi="Times New Roman" w:cs="Times New Roman"/>
          <w:color w:val="000000" w:themeColor="text1"/>
          <w:sz w:val="24"/>
          <w:szCs w:val="24"/>
          <w:lang w:eastAsia="bg-BG"/>
        </w:rPr>
        <w:t xml:space="preserve">Концепции за пространствено развитие </w:t>
      </w:r>
      <w:r w:rsidR="007C0DF7">
        <w:rPr>
          <w:rFonts w:ascii="Times New Roman" w:eastAsia="Times New Roman" w:hAnsi="Times New Roman" w:cs="Times New Roman"/>
          <w:color w:val="000000" w:themeColor="text1"/>
          <w:sz w:val="24"/>
          <w:szCs w:val="24"/>
          <w:lang w:eastAsia="bg-BG"/>
        </w:rPr>
        <w:t>на</w:t>
      </w:r>
      <w:r w:rsidRPr="001E53C5">
        <w:rPr>
          <w:rFonts w:ascii="Times New Roman" w:eastAsia="Times New Roman" w:hAnsi="Times New Roman" w:cs="Times New Roman"/>
          <w:color w:val="000000" w:themeColor="text1"/>
          <w:sz w:val="24"/>
          <w:szCs w:val="24"/>
          <w:lang w:eastAsia="bg-BG"/>
        </w:rPr>
        <w:t xml:space="preserve"> общини:  Асеновград, Аксаково, Болярово, Вълчедръм, Велико Търново, Враца, Бяла, Върбица, Елена, Камено, Каспичан, Левски, Невестино, Мизия, Плевен, Самуил, Созопол, Смядово, Сливен, Тополовград, Стражица, Тунджа, Стрелча, Червен бряг, Карнобат – 25 бр.</w:t>
      </w:r>
    </w:p>
    <w:p w:rsidR="001E53C5" w:rsidRPr="001E53C5" w:rsidRDefault="001E53C5" w:rsidP="001E53C5">
      <w:pPr>
        <w:ind w:left="720"/>
        <w:contextualSpacing/>
        <w:jc w:val="both"/>
        <w:rPr>
          <w:rFonts w:ascii="Times New Roman" w:eastAsia="Times New Roman" w:hAnsi="Times New Roman" w:cs="Times New Roman"/>
          <w:color w:val="000000" w:themeColor="text1"/>
          <w:sz w:val="24"/>
          <w:szCs w:val="24"/>
          <w:lang w:eastAsia="bg-BG"/>
        </w:rPr>
      </w:pPr>
    </w:p>
    <w:p w:rsidR="001E53C5" w:rsidRPr="001E53C5" w:rsidRDefault="001E53C5" w:rsidP="001E53C5">
      <w:pPr>
        <w:spacing w:after="0" w:line="360" w:lineRule="auto"/>
        <w:ind w:firstLine="708"/>
        <w:jc w:val="both"/>
        <w:rPr>
          <w:rFonts w:ascii="Times New Roman" w:eastAsia="Times New Roman" w:hAnsi="Times New Roman" w:cs="Times New Roman"/>
          <w:color w:val="000000" w:themeColor="text1"/>
          <w:sz w:val="24"/>
          <w:szCs w:val="24"/>
          <w:lang w:eastAsia="bg-BG"/>
        </w:rPr>
      </w:pPr>
      <w:r w:rsidRPr="001E53C5">
        <w:rPr>
          <w:rFonts w:ascii="Times New Roman" w:eastAsia="Times New Roman" w:hAnsi="Times New Roman" w:cs="Times New Roman"/>
          <w:color w:val="000000" w:themeColor="text1"/>
          <w:sz w:val="24"/>
          <w:szCs w:val="24"/>
          <w:lang w:eastAsia="bg-BG"/>
        </w:rPr>
        <w:t>Концепциите са разработени  като части от проекти в пакет от документи по Оперативна програма „Административен капацитет“ 2007-201</w:t>
      </w:r>
      <w:r w:rsidR="0004426D">
        <w:rPr>
          <w:rFonts w:ascii="Times New Roman" w:eastAsia="Times New Roman" w:hAnsi="Times New Roman" w:cs="Times New Roman"/>
          <w:color w:val="000000" w:themeColor="text1"/>
          <w:sz w:val="24"/>
          <w:szCs w:val="24"/>
          <w:lang w:eastAsia="bg-BG"/>
        </w:rPr>
        <w:t>3</w:t>
      </w:r>
      <w:r w:rsidR="00371721">
        <w:rPr>
          <w:rFonts w:ascii="Times New Roman" w:eastAsia="Times New Roman" w:hAnsi="Times New Roman" w:cs="Times New Roman"/>
          <w:color w:val="000000" w:themeColor="text1"/>
          <w:sz w:val="24"/>
          <w:szCs w:val="24"/>
          <w:lang w:eastAsia="bg-BG"/>
        </w:rPr>
        <w:t xml:space="preserve"> г.</w:t>
      </w:r>
      <w:r w:rsidRPr="001E53C5">
        <w:rPr>
          <w:rFonts w:ascii="Times New Roman" w:eastAsia="Times New Roman" w:hAnsi="Times New Roman" w:cs="Times New Roman"/>
          <w:color w:val="000000" w:themeColor="text1"/>
          <w:sz w:val="24"/>
          <w:szCs w:val="24"/>
          <w:lang w:eastAsia="bg-BG"/>
        </w:rPr>
        <w:t xml:space="preserve">, Приоритетна ос „Добро управление“, </w:t>
      </w:r>
      <w:r w:rsidR="000E0C50">
        <w:rPr>
          <w:rFonts w:ascii="Times New Roman" w:eastAsia="Times New Roman" w:hAnsi="Times New Roman" w:cs="Times New Roman"/>
          <w:color w:val="000000" w:themeColor="text1"/>
          <w:sz w:val="24"/>
          <w:szCs w:val="24"/>
          <w:lang w:eastAsia="bg-BG"/>
        </w:rPr>
        <w:t xml:space="preserve">операция 1.3 </w:t>
      </w:r>
      <w:r w:rsidR="00CD7B70">
        <w:rPr>
          <w:rFonts w:ascii="Times New Roman" w:eastAsia="Times New Roman" w:hAnsi="Times New Roman" w:cs="Times New Roman"/>
          <w:color w:val="000000" w:themeColor="text1"/>
          <w:sz w:val="24"/>
          <w:szCs w:val="24"/>
          <w:lang w:eastAsia="bg-BG"/>
        </w:rPr>
        <w:t>„</w:t>
      </w:r>
      <w:r w:rsidRPr="001E53C5">
        <w:rPr>
          <w:rFonts w:ascii="Times New Roman" w:eastAsia="Times New Roman" w:hAnsi="Times New Roman" w:cs="Times New Roman"/>
          <w:color w:val="000000" w:themeColor="text1"/>
          <w:sz w:val="24"/>
          <w:szCs w:val="24"/>
          <w:lang w:eastAsia="bg-BG"/>
        </w:rPr>
        <w:t>Ефективна координация и партньорство при разработване и провеждане на политики</w:t>
      </w:r>
      <w:r w:rsidR="00CD7B70">
        <w:rPr>
          <w:rFonts w:ascii="Times New Roman" w:eastAsia="Times New Roman" w:hAnsi="Times New Roman" w:cs="Times New Roman"/>
          <w:color w:val="000000" w:themeColor="text1"/>
          <w:sz w:val="24"/>
          <w:szCs w:val="24"/>
          <w:lang w:eastAsia="bg-BG"/>
        </w:rPr>
        <w:t>“</w:t>
      </w:r>
      <w:r w:rsidRPr="001E53C5">
        <w:rPr>
          <w:rFonts w:ascii="Times New Roman" w:eastAsia="Times New Roman" w:hAnsi="Times New Roman" w:cs="Times New Roman"/>
          <w:color w:val="000000" w:themeColor="text1"/>
          <w:sz w:val="24"/>
          <w:szCs w:val="24"/>
          <w:lang w:eastAsia="bg-BG"/>
        </w:rPr>
        <w:t>, както и със собствено финансиране от страна на общините.</w:t>
      </w:r>
    </w:p>
    <w:p w:rsidR="001E53C5" w:rsidRPr="001E53C5" w:rsidRDefault="001E53C5" w:rsidP="001E53C5">
      <w:pPr>
        <w:widowControl w:val="0"/>
        <w:autoSpaceDE w:val="0"/>
        <w:autoSpaceDN w:val="0"/>
        <w:adjustRightInd w:val="0"/>
        <w:spacing w:after="0" w:line="360" w:lineRule="auto"/>
        <w:ind w:left="140" w:right="140" w:firstLine="840"/>
        <w:jc w:val="both"/>
        <w:rPr>
          <w:rFonts w:ascii="Times New Roman" w:eastAsia="Times New Roman" w:hAnsi="Times New Roman" w:cs="Times New Roman"/>
          <w:sz w:val="24"/>
          <w:szCs w:val="24"/>
          <w:highlight w:val="yellow"/>
          <w:u w:val="single"/>
          <w:lang w:eastAsia="bg-BG"/>
        </w:rPr>
      </w:pPr>
    </w:p>
    <w:p w:rsidR="001E53C5" w:rsidRPr="001E53C5" w:rsidRDefault="001E53C5" w:rsidP="00DD5593">
      <w:pPr>
        <w:widowControl w:val="0"/>
        <w:numPr>
          <w:ilvl w:val="0"/>
          <w:numId w:val="2"/>
        </w:numPr>
        <w:autoSpaceDE w:val="0"/>
        <w:autoSpaceDN w:val="0"/>
        <w:adjustRightInd w:val="0"/>
        <w:spacing w:after="0" w:line="360" w:lineRule="auto"/>
        <w:ind w:right="140"/>
        <w:jc w:val="both"/>
        <w:rPr>
          <w:rFonts w:ascii="Times New Roman" w:eastAsia="Times New Roman" w:hAnsi="Times New Roman" w:cs="Times New Roman"/>
          <w:sz w:val="24"/>
          <w:szCs w:val="24"/>
          <w:u w:val="single"/>
          <w:lang w:eastAsia="bg-BG"/>
        </w:rPr>
      </w:pPr>
      <w:r w:rsidRPr="001E53C5">
        <w:rPr>
          <w:rFonts w:ascii="Times New Roman" w:eastAsia="Times New Roman" w:hAnsi="Times New Roman" w:cs="Times New Roman"/>
          <w:sz w:val="24"/>
          <w:szCs w:val="24"/>
          <w:u w:val="single"/>
          <w:lang w:eastAsia="bg-BG"/>
        </w:rPr>
        <w:t>Брой на населението, положително засегнато от проекти за укрепване на социално-икономическата интеграция между града и прилежащия му район</w:t>
      </w:r>
    </w:p>
    <w:p w:rsidR="001E53C5" w:rsidRPr="001E53C5" w:rsidRDefault="001E53C5" w:rsidP="001E53C5">
      <w:pPr>
        <w:spacing w:after="0" w:line="360" w:lineRule="auto"/>
        <w:ind w:firstLine="708"/>
        <w:jc w:val="both"/>
        <w:rPr>
          <w:rFonts w:ascii="Times New Roman" w:eastAsia="Times New Roman" w:hAnsi="Times New Roman" w:cs="Times New Roman"/>
          <w:color w:val="000000" w:themeColor="text1"/>
          <w:sz w:val="24"/>
          <w:szCs w:val="24"/>
          <w:lang w:eastAsia="bg-BG"/>
        </w:rPr>
      </w:pPr>
    </w:p>
    <w:p w:rsidR="001E53C5" w:rsidRPr="001E53C5" w:rsidRDefault="00CD7B70" w:rsidP="001E53C5">
      <w:pPr>
        <w:spacing w:after="0" w:line="360" w:lineRule="auto"/>
        <w:ind w:firstLine="708"/>
        <w:jc w:val="both"/>
        <w:rPr>
          <w:rFonts w:ascii="Times New Roman" w:eastAsia="Times New Roman" w:hAnsi="Times New Roman" w:cs="Times New Roman"/>
          <w:color w:val="000000" w:themeColor="text1"/>
          <w:sz w:val="24"/>
          <w:szCs w:val="24"/>
          <w:lang w:eastAsia="bg-BG"/>
        </w:rPr>
      </w:pPr>
      <w:r>
        <w:rPr>
          <w:rFonts w:ascii="Times New Roman" w:eastAsia="Times New Roman" w:hAnsi="Times New Roman" w:cs="Times New Roman"/>
          <w:color w:val="000000" w:themeColor="text1"/>
          <w:sz w:val="24"/>
          <w:szCs w:val="24"/>
          <w:lang w:eastAsia="bg-BG"/>
        </w:rPr>
        <w:t>По б</w:t>
      </w:r>
      <w:r w:rsidR="001E53C5" w:rsidRPr="001E53C5">
        <w:rPr>
          <w:rFonts w:ascii="Times New Roman" w:eastAsia="Times New Roman" w:hAnsi="Times New Roman" w:cs="Times New Roman"/>
          <w:color w:val="000000" w:themeColor="text1"/>
          <w:sz w:val="24"/>
          <w:szCs w:val="24"/>
          <w:lang w:eastAsia="bg-BG"/>
        </w:rPr>
        <w:t>роя на населението, положително засегнато от проектите за укрепване на социално-икономическата интеграция между града и прилежащия му регион/</w:t>
      </w:r>
      <w:proofErr w:type="spellStart"/>
      <w:r w:rsidR="001E53C5" w:rsidRPr="001E53C5">
        <w:rPr>
          <w:rFonts w:ascii="Times New Roman" w:eastAsia="Times New Roman" w:hAnsi="Times New Roman" w:cs="Times New Roman"/>
          <w:color w:val="000000" w:themeColor="text1"/>
          <w:sz w:val="24"/>
          <w:szCs w:val="24"/>
          <w:lang w:eastAsia="bg-BG"/>
        </w:rPr>
        <w:t>хинтерланд</w:t>
      </w:r>
      <w:proofErr w:type="spellEnd"/>
      <w:r w:rsidR="001E53C5" w:rsidRPr="001E53C5">
        <w:rPr>
          <w:rFonts w:ascii="Times New Roman" w:eastAsia="Times New Roman" w:hAnsi="Times New Roman" w:cs="Times New Roman"/>
          <w:color w:val="000000" w:themeColor="text1"/>
          <w:sz w:val="24"/>
          <w:szCs w:val="24"/>
          <w:lang w:eastAsia="bg-BG"/>
        </w:rPr>
        <w:t xml:space="preserve"> и по многообразието и спецификата на проектите</w:t>
      </w:r>
      <w:r>
        <w:rPr>
          <w:rFonts w:ascii="Times New Roman" w:eastAsia="Times New Roman" w:hAnsi="Times New Roman" w:cs="Times New Roman"/>
          <w:color w:val="000000" w:themeColor="text1"/>
          <w:sz w:val="24"/>
          <w:szCs w:val="24"/>
          <w:lang w:eastAsia="bg-BG"/>
        </w:rPr>
        <w:t>,</w:t>
      </w:r>
      <w:r w:rsidR="001E53C5" w:rsidRPr="001E53C5">
        <w:rPr>
          <w:rFonts w:ascii="Times New Roman" w:eastAsia="Times New Roman" w:hAnsi="Times New Roman" w:cs="Times New Roman"/>
          <w:color w:val="000000" w:themeColor="text1"/>
          <w:sz w:val="24"/>
          <w:szCs w:val="24"/>
          <w:lang w:eastAsia="bg-BG"/>
        </w:rPr>
        <w:t xml:space="preserve"> заложени по представените приоритетни оси може да заключим, че броят </w:t>
      </w:r>
      <w:r w:rsidR="003237B5">
        <w:rPr>
          <w:rFonts w:ascii="Times New Roman" w:eastAsia="Times New Roman" w:hAnsi="Times New Roman" w:cs="Times New Roman"/>
          <w:color w:val="000000" w:themeColor="text1"/>
          <w:sz w:val="24"/>
          <w:szCs w:val="24"/>
          <w:lang w:eastAsia="bg-BG"/>
        </w:rPr>
        <w:t>включва населението на 67 града</w:t>
      </w:r>
      <w:r w:rsidR="003237B5" w:rsidRPr="003237B5">
        <w:rPr>
          <w:rFonts w:ascii="Times New Roman" w:eastAsia="Times New Roman" w:hAnsi="Times New Roman" w:cs="Times New Roman"/>
          <w:color w:val="000000" w:themeColor="text1"/>
          <w:sz w:val="24"/>
          <w:szCs w:val="24"/>
          <w:lang w:eastAsia="bg-BG"/>
        </w:rPr>
        <w:t xml:space="preserve">, които са подкрепени </w:t>
      </w:r>
      <w:r w:rsidR="001E53C5" w:rsidRPr="001E53C5">
        <w:rPr>
          <w:rFonts w:ascii="Times New Roman" w:eastAsia="Times New Roman" w:hAnsi="Times New Roman" w:cs="Times New Roman"/>
          <w:color w:val="000000" w:themeColor="text1"/>
          <w:sz w:val="24"/>
          <w:szCs w:val="24"/>
          <w:lang w:eastAsia="bg-BG"/>
        </w:rPr>
        <w:t>по ОПРР</w:t>
      </w:r>
      <w:r w:rsidR="000E0C50">
        <w:rPr>
          <w:rFonts w:ascii="Times New Roman" w:eastAsia="Times New Roman" w:hAnsi="Times New Roman" w:cs="Times New Roman"/>
          <w:color w:val="000000" w:themeColor="text1"/>
          <w:sz w:val="24"/>
          <w:szCs w:val="24"/>
          <w:lang w:eastAsia="bg-BG"/>
        </w:rPr>
        <w:t xml:space="preserve"> 2007-2013 г.</w:t>
      </w:r>
      <w:r w:rsidR="001E53C5" w:rsidRPr="001E53C5">
        <w:rPr>
          <w:rFonts w:ascii="Times New Roman" w:eastAsia="Times New Roman" w:hAnsi="Times New Roman" w:cs="Times New Roman"/>
          <w:color w:val="000000" w:themeColor="text1"/>
          <w:sz w:val="24"/>
          <w:szCs w:val="24"/>
          <w:lang w:eastAsia="bg-BG"/>
        </w:rPr>
        <w:t xml:space="preserve">, както и близко разположените им населени места, а </w:t>
      </w:r>
      <w:r>
        <w:rPr>
          <w:rFonts w:ascii="Times New Roman" w:eastAsia="Times New Roman" w:hAnsi="Times New Roman" w:cs="Times New Roman"/>
          <w:color w:val="000000" w:themeColor="text1"/>
          <w:sz w:val="24"/>
          <w:szCs w:val="24"/>
          <w:lang w:eastAsia="bg-BG"/>
        </w:rPr>
        <w:t xml:space="preserve">в </w:t>
      </w:r>
      <w:r w:rsidR="001E53C5" w:rsidRPr="001E53C5">
        <w:rPr>
          <w:rFonts w:ascii="Times New Roman" w:eastAsia="Times New Roman" w:hAnsi="Times New Roman" w:cs="Times New Roman"/>
          <w:color w:val="000000" w:themeColor="text1"/>
          <w:sz w:val="24"/>
          <w:szCs w:val="24"/>
          <w:lang w:eastAsia="bg-BG"/>
        </w:rPr>
        <w:t>немалко случаи по отношение на специфични критични услуги и по</w:t>
      </w:r>
      <w:r w:rsidR="00B16EBF">
        <w:rPr>
          <w:rFonts w:ascii="Times New Roman" w:eastAsia="Times New Roman" w:hAnsi="Times New Roman" w:cs="Times New Roman"/>
          <w:color w:val="000000" w:themeColor="text1"/>
          <w:sz w:val="24"/>
          <w:szCs w:val="24"/>
          <w:lang w:eastAsia="bg-BG"/>
        </w:rPr>
        <w:t>-</w:t>
      </w:r>
      <w:r w:rsidR="001E53C5" w:rsidRPr="001E53C5">
        <w:rPr>
          <w:rFonts w:ascii="Times New Roman" w:eastAsia="Times New Roman" w:hAnsi="Times New Roman" w:cs="Times New Roman"/>
          <w:color w:val="000000" w:themeColor="text1"/>
          <w:sz w:val="24"/>
          <w:szCs w:val="24"/>
          <w:lang w:eastAsia="bg-BG"/>
        </w:rPr>
        <w:t xml:space="preserve"> отдалечените селища в региона.</w:t>
      </w:r>
    </w:p>
    <w:p w:rsidR="001E53C5" w:rsidRPr="001E53C5" w:rsidRDefault="001E53C5" w:rsidP="001E53C5">
      <w:pPr>
        <w:widowControl w:val="0"/>
        <w:autoSpaceDE w:val="0"/>
        <w:autoSpaceDN w:val="0"/>
        <w:adjustRightInd w:val="0"/>
        <w:spacing w:after="0" w:line="360" w:lineRule="auto"/>
        <w:ind w:right="22" w:firstLine="840"/>
        <w:jc w:val="both"/>
        <w:rPr>
          <w:rFonts w:ascii="Times New Roman" w:eastAsia="Times New Roman" w:hAnsi="Times New Roman" w:cs="Times New Roman"/>
          <w:b/>
          <w:i/>
          <w:sz w:val="24"/>
          <w:szCs w:val="24"/>
          <w:lang w:eastAsia="bg-BG"/>
        </w:rPr>
      </w:pPr>
    </w:p>
    <w:p w:rsidR="001E53C5" w:rsidRPr="001E53C5" w:rsidRDefault="001E53C5" w:rsidP="001E53C5">
      <w:pPr>
        <w:widowControl w:val="0"/>
        <w:autoSpaceDE w:val="0"/>
        <w:autoSpaceDN w:val="0"/>
        <w:adjustRightInd w:val="0"/>
        <w:spacing w:after="0" w:line="360" w:lineRule="auto"/>
        <w:ind w:right="22" w:firstLine="840"/>
        <w:jc w:val="both"/>
        <w:rPr>
          <w:rFonts w:ascii="Times New Roman" w:eastAsia="Times New Roman" w:hAnsi="Times New Roman" w:cs="Times New Roman"/>
          <w:b/>
          <w:i/>
          <w:sz w:val="24"/>
          <w:szCs w:val="24"/>
          <w:lang w:eastAsia="bg-BG"/>
        </w:rPr>
      </w:pPr>
      <w:r w:rsidRPr="001E53C5">
        <w:rPr>
          <w:rFonts w:ascii="Times New Roman" w:eastAsia="Times New Roman" w:hAnsi="Times New Roman" w:cs="Times New Roman"/>
          <w:b/>
          <w:i/>
          <w:sz w:val="24"/>
          <w:szCs w:val="24"/>
          <w:lang w:eastAsia="bg-BG"/>
        </w:rPr>
        <w:t>Специфична цел 4:</w:t>
      </w:r>
      <w:r w:rsidRPr="001E53C5">
        <w:rPr>
          <w:rFonts w:ascii="Times New Roman" w:eastAsia="Times New Roman" w:hAnsi="Times New Roman" w:cs="Times New Roman"/>
          <w:b/>
          <w:sz w:val="24"/>
          <w:szCs w:val="24"/>
          <w:lang w:eastAsia="bg-BG"/>
        </w:rPr>
        <w:t xml:space="preserve"> </w:t>
      </w:r>
      <w:r w:rsidRPr="001E53C5">
        <w:rPr>
          <w:rFonts w:ascii="Times New Roman" w:eastAsia="Times New Roman" w:hAnsi="Times New Roman" w:cs="Times New Roman"/>
          <w:b/>
          <w:i/>
          <w:sz w:val="24"/>
          <w:szCs w:val="24"/>
          <w:lang w:eastAsia="bg-BG"/>
        </w:rPr>
        <w:t>Изграждане на привлекателна градска среда, възстановяване и обновяване на градски райони, насърчаване на екологично чист градски обществен транспорт</w:t>
      </w:r>
    </w:p>
    <w:p w:rsidR="001E53C5" w:rsidRPr="001E53C5" w:rsidRDefault="001E53C5" w:rsidP="001E53C5">
      <w:pPr>
        <w:widowControl w:val="0"/>
        <w:autoSpaceDE w:val="0"/>
        <w:autoSpaceDN w:val="0"/>
        <w:adjustRightInd w:val="0"/>
        <w:spacing w:after="0" w:line="360" w:lineRule="auto"/>
        <w:ind w:right="22" w:firstLine="840"/>
        <w:jc w:val="both"/>
        <w:rPr>
          <w:rFonts w:ascii="Times New Roman" w:eastAsia="Times New Roman" w:hAnsi="Times New Roman" w:cs="Times New Roman"/>
          <w:b/>
          <w:sz w:val="24"/>
          <w:szCs w:val="24"/>
          <w:lang w:eastAsia="bg-BG"/>
        </w:rPr>
      </w:pPr>
    </w:p>
    <w:p w:rsidR="001E53C5" w:rsidRPr="001E53C5" w:rsidRDefault="001E53C5" w:rsidP="001E53C5">
      <w:pPr>
        <w:spacing w:after="0" w:line="360" w:lineRule="auto"/>
        <w:ind w:firstLine="708"/>
        <w:jc w:val="both"/>
        <w:rPr>
          <w:rFonts w:ascii="Times New Roman" w:eastAsia="Times New Roman" w:hAnsi="Times New Roman" w:cs="Times New Roman"/>
          <w:color w:val="000000" w:themeColor="text1"/>
          <w:sz w:val="24"/>
          <w:szCs w:val="24"/>
          <w:lang w:eastAsia="bg-BG"/>
        </w:rPr>
      </w:pPr>
      <w:r w:rsidRPr="001E53C5">
        <w:rPr>
          <w:rFonts w:ascii="Times New Roman" w:eastAsia="Times New Roman" w:hAnsi="Times New Roman" w:cs="Times New Roman"/>
          <w:color w:val="000000" w:themeColor="text1"/>
          <w:sz w:val="24"/>
          <w:szCs w:val="24"/>
          <w:lang w:eastAsia="bg-BG"/>
        </w:rPr>
        <w:t xml:space="preserve">Тази специфична цел е пряко свързана със специфична цел 3 и принос към нейното изпълнение има основно ОПРР 2007-2013 г. чрез приоритетна ос 1: „Устойчиво и интегрирано градско развитие“, </w:t>
      </w:r>
      <w:proofErr w:type="spellStart"/>
      <w:r w:rsidR="00BC7BD7">
        <w:rPr>
          <w:rFonts w:ascii="Times New Roman" w:eastAsia="Times New Roman" w:hAnsi="Times New Roman" w:cs="Times New Roman"/>
          <w:color w:val="000000" w:themeColor="text1"/>
          <w:sz w:val="24"/>
          <w:szCs w:val="24"/>
          <w:lang w:eastAsia="bg-BG"/>
        </w:rPr>
        <w:t>п</w:t>
      </w:r>
      <w:r w:rsidRPr="001E53C5">
        <w:rPr>
          <w:rFonts w:ascii="Times New Roman" w:eastAsia="Times New Roman" w:hAnsi="Times New Roman" w:cs="Times New Roman"/>
          <w:color w:val="000000" w:themeColor="text1"/>
          <w:sz w:val="24"/>
          <w:szCs w:val="24"/>
          <w:lang w:eastAsia="bg-BG"/>
        </w:rPr>
        <w:t>одприоритет</w:t>
      </w:r>
      <w:proofErr w:type="spellEnd"/>
      <w:r w:rsidRPr="001E53C5">
        <w:rPr>
          <w:rFonts w:ascii="Times New Roman" w:eastAsia="Times New Roman" w:hAnsi="Times New Roman" w:cs="Times New Roman"/>
          <w:color w:val="000000" w:themeColor="text1"/>
          <w:sz w:val="24"/>
          <w:szCs w:val="24"/>
          <w:lang w:eastAsia="bg-BG"/>
        </w:rPr>
        <w:t xml:space="preserve"> 1.4: „Подобряване на физическата среда и превенция на риска”.</w:t>
      </w:r>
    </w:p>
    <w:p w:rsidR="001E53C5" w:rsidRPr="001E53C5" w:rsidRDefault="001E53C5" w:rsidP="001E53C5">
      <w:pPr>
        <w:widowControl w:val="0"/>
        <w:autoSpaceDE w:val="0"/>
        <w:autoSpaceDN w:val="0"/>
        <w:adjustRightInd w:val="0"/>
        <w:spacing w:after="0" w:line="240" w:lineRule="auto"/>
        <w:ind w:left="140" w:right="140" w:firstLine="840"/>
        <w:jc w:val="both"/>
        <w:rPr>
          <w:rFonts w:ascii="Times New Roman" w:eastAsia="Times New Roman" w:hAnsi="Times New Roman" w:cs="Times New Roman"/>
          <w:i/>
          <w:sz w:val="24"/>
          <w:szCs w:val="24"/>
          <w:lang w:eastAsia="bg-BG"/>
        </w:rPr>
      </w:pPr>
    </w:p>
    <w:p w:rsidR="001E53C5" w:rsidRDefault="001E53C5" w:rsidP="00DD5593">
      <w:pPr>
        <w:widowControl w:val="0"/>
        <w:numPr>
          <w:ilvl w:val="0"/>
          <w:numId w:val="2"/>
        </w:numPr>
        <w:autoSpaceDE w:val="0"/>
        <w:autoSpaceDN w:val="0"/>
        <w:adjustRightInd w:val="0"/>
        <w:spacing w:after="0" w:line="360" w:lineRule="auto"/>
        <w:ind w:right="140"/>
        <w:jc w:val="both"/>
        <w:rPr>
          <w:rFonts w:ascii="Times New Roman" w:eastAsia="Times New Roman" w:hAnsi="Times New Roman" w:cs="Times New Roman"/>
          <w:sz w:val="24"/>
          <w:szCs w:val="24"/>
          <w:u w:val="single"/>
          <w:lang w:eastAsia="bg-BG"/>
        </w:rPr>
      </w:pPr>
      <w:r w:rsidRPr="001E53C5">
        <w:rPr>
          <w:rFonts w:ascii="Times New Roman" w:eastAsia="Times New Roman" w:hAnsi="Times New Roman" w:cs="Times New Roman"/>
          <w:sz w:val="24"/>
          <w:szCs w:val="24"/>
          <w:u w:val="single"/>
          <w:lang w:eastAsia="bg-BG"/>
        </w:rPr>
        <w:t xml:space="preserve">Подпомогнати проекти за обновяване на градовете </w:t>
      </w:r>
    </w:p>
    <w:p w:rsidR="009B1341" w:rsidRPr="001E53C5" w:rsidRDefault="009B1341" w:rsidP="009B1341">
      <w:pPr>
        <w:widowControl w:val="0"/>
        <w:autoSpaceDE w:val="0"/>
        <w:autoSpaceDN w:val="0"/>
        <w:adjustRightInd w:val="0"/>
        <w:spacing w:after="0" w:line="360" w:lineRule="auto"/>
        <w:ind w:left="720" w:right="140"/>
        <w:jc w:val="both"/>
        <w:rPr>
          <w:rFonts w:ascii="Times New Roman" w:eastAsia="Times New Roman" w:hAnsi="Times New Roman" w:cs="Times New Roman"/>
          <w:sz w:val="24"/>
          <w:szCs w:val="24"/>
          <w:u w:val="single"/>
          <w:lang w:eastAsia="bg-BG"/>
        </w:rPr>
      </w:pPr>
    </w:p>
    <w:p w:rsidR="001E53C5" w:rsidRPr="001E53C5" w:rsidRDefault="001E53C5" w:rsidP="001E53C5">
      <w:pPr>
        <w:spacing w:after="0" w:line="360" w:lineRule="auto"/>
        <w:ind w:firstLine="708"/>
        <w:jc w:val="both"/>
        <w:rPr>
          <w:rFonts w:ascii="Times New Roman" w:eastAsia="Times New Roman" w:hAnsi="Times New Roman" w:cs="Times New Roman"/>
          <w:color w:val="000000" w:themeColor="text1"/>
          <w:sz w:val="24"/>
          <w:szCs w:val="24"/>
          <w:lang w:eastAsia="bg-BG"/>
        </w:rPr>
      </w:pPr>
      <w:r w:rsidRPr="001E53C5">
        <w:rPr>
          <w:rFonts w:ascii="Times New Roman" w:eastAsia="Times New Roman" w:hAnsi="Times New Roman" w:cs="Times New Roman"/>
          <w:color w:val="000000" w:themeColor="text1"/>
          <w:sz w:val="24"/>
          <w:szCs w:val="24"/>
          <w:lang w:eastAsia="bg-BG"/>
        </w:rPr>
        <w:t>За обновяване на градовете по ОПРР 2007-2013 г. са сключени договори по следните процедури:</w:t>
      </w:r>
    </w:p>
    <w:p w:rsidR="001E53C5" w:rsidRPr="001E53C5" w:rsidRDefault="001E7F45" w:rsidP="00DD5593">
      <w:pPr>
        <w:numPr>
          <w:ilvl w:val="0"/>
          <w:numId w:val="7"/>
        </w:numPr>
        <w:spacing w:after="0" w:line="360" w:lineRule="auto"/>
        <w:contextualSpacing/>
        <w:jc w:val="both"/>
        <w:rPr>
          <w:rFonts w:ascii="Times New Roman" w:eastAsia="Times New Roman" w:hAnsi="Times New Roman" w:cs="Times New Roman"/>
          <w:color w:val="000000" w:themeColor="text1"/>
          <w:sz w:val="24"/>
          <w:szCs w:val="24"/>
          <w:lang w:eastAsia="bg-BG"/>
        </w:rPr>
      </w:pPr>
      <w:hyperlink r:id="rId39" w:history="1">
        <w:r w:rsidR="001E53C5" w:rsidRPr="001E53C5">
          <w:rPr>
            <w:rFonts w:ascii="Times New Roman" w:eastAsia="Times New Roman" w:hAnsi="Times New Roman" w:cs="Times New Roman"/>
            <w:color w:val="000000" w:themeColor="text1"/>
            <w:sz w:val="24"/>
            <w:szCs w:val="24"/>
            <w:lang w:eastAsia="bg-BG"/>
          </w:rPr>
          <w:t>„Подкрепа за подобряване на градската среда”</w:t>
        </w:r>
      </w:hyperlink>
      <w:r w:rsidR="001E53C5" w:rsidRPr="001E53C5">
        <w:rPr>
          <w:rFonts w:ascii="Times New Roman" w:eastAsia="Times New Roman" w:hAnsi="Times New Roman" w:cs="Times New Roman"/>
          <w:color w:val="000000" w:themeColor="text1"/>
          <w:sz w:val="24"/>
          <w:szCs w:val="24"/>
          <w:lang w:eastAsia="bg-BG"/>
        </w:rPr>
        <w:t xml:space="preserve"> – 18 проекта;</w:t>
      </w:r>
    </w:p>
    <w:p w:rsidR="001E53C5" w:rsidRPr="001E53C5" w:rsidRDefault="001E53C5" w:rsidP="00DD5593">
      <w:pPr>
        <w:numPr>
          <w:ilvl w:val="0"/>
          <w:numId w:val="7"/>
        </w:numPr>
        <w:spacing w:after="0" w:line="360" w:lineRule="auto"/>
        <w:contextualSpacing/>
        <w:jc w:val="both"/>
        <w:rPr>
          <w:rFonts w:ascii="Times New Roman" w:eastAsia="Times New Roman" w:hAnsi="Times New Roman" w:cs="Times New Roman"/>
          <w:color w:val="000000" w:themeColor="text1"/>
          <w:sz w:val="24"/>
          <w:szCs w:val="24"/>
          <w:lang w:eastAsia="bg-BG"/>
        </w:rPr>
      </w:pPr>
      <w:r w:rsidRPr="001E53C5">
        <w:rPr>
          <w:rFonts w:ascii="Times New Roman" w:eastAsia="Times New Roman" w:hAnsi="Times New Roman" w:cs="Times New Roman"/>
          <w:color w:val="000000" w:themeColor="text1"/>
          <w:sz w:val="24"/>
          <w:szCs w:val="24"/>
          <w:lang w:eastAsia="bg-BG"/>
        </w:rPr>
        <w:t>„</w:t>
      </w:r>
      <w:hyperlink r:id="rId40" w:history="1">
        <w:r w:rsidRPr="001E53C5">
          <w:rPr>
            <w:rFonts w:ascii="Times New Roman" w:eastAsia="Times New Roman" w:hAnsi="Times New Roman" w:cs="Times New Roman"/>
            <w:color w:val="000000" w:themeColor="text1"/>
            <w:sz w:val="24"/>
            <w:szCs w:val="24"/>
            <w:lang w:eastAsia="bg-BG"/>
          </w:rPr>
          <w:t xml:space="preserve">Подкрепа за изграждане и укрепване на </w:t>
        </w:r>
        <w:proofErr w:type="spellStart"/>
        <w:r w:rsidRPr="001E53C5">
          <w:rPr>
            <w:rFonts w:ascii="Times New Roman" w:eastAsia="Times New Roman" w:hAnsi="Times New Roman" w:cs="Times New Roman"/>
            <w:color w:val="000000" w:themeColor="text1"/>
            <w:sz w:val="24"/>
            <w:szCs w:val="24"/>
            <w:lang w:eastAsia="bg-BG"/>
          </w:rPr>
          <w:t>дребномащабна</w:t>
        </w:r>
        <w:proofErr w:type="spellEnd"/>
        <w:r w:rsidRPr="001E53C5">
          <w:rPr>
            <w:rFonts w:ascii="Times New Roman" w:eastAsia="Times New Roman" w:hAnsi="Times New Roman" w:cs="Times New Roman"/>
            <w:color w:val="000000" w:themeColor="text1"/>
            <w:sz w:val="24"/>
            <w:szCs w:val="24"/>
            <w:lang w:eastAsia="bg-BG"/>
          </w:rPr>
          <w:t xml:space="preserve"> инфраструктура за предотвратяване на </w:t>
        </w:r>
        <w:proofErr w:type="spellStart"/>
        <w:r w:rsidRPr="001E53C5">
          <w:rPr>
            <w:rFonts w:ascii="Times New Roman" w:eastAsia="Times New Roman" w:hAnsi="Times New Roman" w:cs="Times New Roman"/>
            <w:color w:val="000000" w:themeColor="text1"/>
            <w:sz w:val="24"/>
            <w:szCs w:val="24"/>
            <w:lang w:eastAsia="bg-BG"/>
          </w:rPr>
          <w:t>свлачища</w:t>
        </w:r>
        <w:proofErr w:type="spellEnd"/>
        <w:r w:rsidRPr="001E53C5">
          <w:rPr>
            <w:rFonts w:ascii="Times New Roman" w:eastAsia="Times New Roman" w:hAnsi="Times New Roman" w:cs="Times New Roman"/>
            <w:color w:val="000000" w:themeColor="text1"/>
            <w:sz w:val="24"/>
            <w:szCs w:val="24"/>
            <w:lang w:eastAsia="bg-BG"/>
          </w:rPr>
          <w:t xml:space="preserve"> в градските агломерации</w:t>
        </w:r>
      </w:hyperlink>
      <w:r w:rsidRPr="001E53C5">
        <w:rPr>
          <w:rFonts w:ascii="Times New Roman" w:eastAsia="Times New Roman" w:hAnsi="Times New Roman" w:cs="Times New Roman"/>
          <w:color w:val="000000" w:themeColor="text1"/>
          <w:sz w:val="24"/>
          <w:szCs w:val="24"/>
          <w:lang w:eastAsia="bg-BG"/>
        </w:rPr>
        <w:t>” – 17 проекта;</w:t>
      </w:r>
    </w:p>
    <w:p w:rsidR="001E53C5" w:rsidRPr="001E53C5" w:rsidRDefault="001E53C5" w:rsidP="00DD5593">
      <w:pPr>
        <w:numPr>
          <w:ilvl w:val="0"/>
          <w:numId w:val="7"/>
        </w:numPr>
        <w:spacing w:after="0" w:line="360" w:lineRule="auto"/>
        <w:contextualSpacing/>
        <w:jc w:val="both"/>
        <w:rPr>
          <w:rFonts w:ascii="Times New Roman" w:eastAsia="Times New Roman" w:hAnsi="Times New Roman" w:cs="Times New Roman"/>
          <w:color w:val="000000" w:themeColor="text1"/>
          <w:sz w:val="24"/>
          <w:szCs w:val="24"/>
          <w:lang w:eastAsia="bg-BG"/>
        </w:rPr>
      </w:pPr>
      <w:r w:rsidRPr="001E53C5">
        <w:rPr>
          <w:rFonts w:ascii="Times New Roman" w:eastAsia="Times New Roman" w:hAnsi="Times New Roman" w:cs="Times New Roman"/>
          <w:color w:val="000000" w:themeColor="text1"/>
          <w:sz w:val="24"/>
          <w:szCs w:val="24"/>
          <w:lang w:eastAsia="bg-BG"/>
        </w:rPr>
        <w:t xml:space="preserve">„Подкрепа за </w:t>
      </w:r>
      <w:proofErr w:type="spellStart"/>
      <w:r w:rsidRPr="001E53C5">
        <w:rPr>
          <w:rFonts w:ascii="Times New Roman" w:eastAsia="Times New Roman" w:hAnsi="Times New Roman" w:cs="Times New Roman"/>
          <w:color w:val="000000" w:themeColor="text1"/>
          <w:sz w:val="24"/>
          <w:szCs w:val="24"/>
          <w:lang w:eastAsia="bg-BG"/>
        </w:rPr>
        <w:t>дребномащабна</w:t>
      </w:r>
      <w:proofErr w:type="spellEnd"/>
      <w:r w:rsidRPr="001E53C5">
        <w:rPr>
          <w:rFonts w:ascii="Times New Roman" w:eastAsia="Times New Roman" w:hAnsi="Times New Roman" w:cs="Times New Roman"/>
          <w:color w:val="000000" w:themeColor="text1"/>
          <w:sz w:val="24"/>
          <w:szCs w:val="24"/>
          <w:lang w:eastAsia="bg-BG"/>
        </w:rPr>
        <w:t xml:space="preserve"> инфраструктура за предотвратяване на </w:t>
      </w:r>
      <w:proofErr w:type="spellStart"/>
      <w:r w:rsidRPr="001E53C5">
        <w:rPr>
          <w:rFonts w:ascii="Times New Roman" w:eastAsia="Times New Roman" w:hAnsi="Times New Roman" w:cs="Times New Roman"/>
          <w:color w:val="000000" w:themeColor="text1"/>
          <w:sz w:val="24"/>
          <w:szCs w:val="24"/>
          <w:lang w:eastAsia="bg-BG"/>
        </w:rPr>
        <w:t>свлачища</w:t>
      </w:r>
      <w:proofErr w:type="spellEnd"/>
      <w:r w:rsidRPr="001E53C5">
        <w:rPr>
          <w:rFonts w:ascii="Times New Roman" w:eastAsia="Times New Roman" w:hAnsi="Times New Roman" w:cs="Times New Roman"/>
          <w:color w:val="000000" w:themeColor="text1"/>
          <w:sz w:val="24"/>
          <w:szCs w:val="24"/>
          <w:lang w:eastAsia="bg-BG"/>
        </w:rPr>
        <w:t xml:space="preserve"> в градските агломерации” – 11 проекта;</w:t>
      </w:r>
    </w:p>
    <w:p w:rsidR="001E53C5" w:rsidRPr="001E53C5" w:rsidRDefault="001E7F45" w:rsidP="00DD5593">
      <w:pPr>
        <w:numPr>
          <w:ilvl w:val="0"/>
          <w:numId w:val="7"/>
        </w:numPr>
        <w:spacing w:after="0" w:line="360" w:lineRule="auto"/>
        <w:contextualSpacing/>
        <w:jc w:val="both"/>
        <w:rPr>
          <w:rFonts w:ascii="Times New Roman" w:eastAsia="Times New Roman" w:hAnsi="Times New Roman" w:cs="Times New Roman"/>
          <w:color w:val="000000" w:themeColor="text1"/>
          <w:sz w:val="24"/>
          <w:szCs w:val="24"/>
          <w:lang w:eastAsia="bg-BG"/>
        </w:rPr>
      </w:pPr>
      <w:hyperlink r:id="rId41" w:history="1">
        <w:r w:rsidR="001E53C5" w:rsidRPr="001E53C5">
          <w:rPr>
            <w:rFonts w:ascii="Times New Roman" w:eastAsia="Times New Roman" w:hAnsi="Times New Roman" w:cs="Times New Roman"/>
            <w:color w:val="000000" w:themeColor="text1"/>
            <w:sz w:val="24"/>
            <w:szCs w:val="24"/>
            <w:lang w:eastAsia="bg-BG"/>
          </w:rPr>
          <w:t>„Подкрепа за интегрирано и устойчиво развитие чрез подобряване на градската среда</w:t>
        </w:r>
      </w:hyperlink>
      <w:r w:rsidR="001E53C5" w:rsidRPr="001E53C5">
        <w:rPr>
          <w:rFonts w:ascii="Times New Roman" w:eastAsia="Times New Roman" w:hAnsi="Times New Roman" w:cs="Times New Roman"/>
          <w:color w:val="000000" w:themeColor="text1"/>
          <w:sz w:val="24"/>
          <w:szCs w:val="24"/>
          <w:lang w:eastAsia="bg-BG"/>
        </w:rPr>
        <w:t>” – 23 проекта;</w:t>
      </w:r>
    </w:p>
    <w:p w:rsidR="001E53C5" w:rsidRPr="001E53C5" w:rsidRDefault="001E53C5" w:rsidP="00DD5593">
      <w:pPr>
        <w:numPr>
          <w:ilvl w:val="0"/>
          <w:numId w:val="7"/>
        </w:numPr>
        <w:spacing w:after="0" w:line="360" w:lineRule="auto"/>
        <w:contextualSpacing/>
        <w:jc w:val="both"/>
        <w:rPr>
          <w:rFonts w:ascii="Times New Roman" w:eastAsia="Times New Roman" w:hAnsi="Times New Roman" w:cs="Times New Roman"/>
          <w:color w:val="000000" w:themeColor="text1"/>
          <w:sz w:val="24"/>
          <w:szCs w:val="24"/>
          <w:lang w:eastAsia="bg-BG"/>
        </w:rPr>
      </w:pPr>
      <w:r w:rsidRPr="001E53C5">
        <w:rPr>
          <w:rFonts w:ascii="Times New Roman" w:eastAsia="Times New Roman" w:hAnsi="Times New Roman" w:cs="Times New Roman"/>
          <w:color w:val="000000" w:themeColor="text1"/>
          <w:sz w:val="24"/>
          <w:szCs w:val="24"/>
          <w:lang w:eastAsia="bg-BG"/>
        </w:rPr>
        <w:t>„</w:t>
      </w:r>
      <w:hyperlink r:id="rId42" w:history="1">
        <w:r w:rsidRPr="001E53C5">
          <w:rPr>
            <w:rFonts w:ascii="Times New Roman" w:eastAsia="Times New Roman" w:hAnsi="Times New Roman" w:cs="Times New Roman"/>
            <w:color w:val="000000" w:themeColor="text1"/>
            <w:sz w:val="24"/>
            <w:szCs w:val="24"/>
            <w:lang w:eastAsia="bg-BG"/>
          </w:rPr>
          <w:t xml:space="preserve">Подкрепа за </w:t>
        </w:r>
        <w:proofErr w:type="spellStart"/>
        <w:r w:rsidRPr="001E53C5">
          <w:rPr>
            <w:rFonts w:ascii="Times New Roman" w:eastAsia="Times New Roman" w:hAnsi="Times New Roman" w:cs="Times New Roman"/>
            <w:color w:val="000000" w:themeColor="text1"/>
            <w:sz w:val="24"/>
            <w:szCs w:val="24"/>
            <w:lang w:eastAsia="bg-BG"/>
          </w:rPr>
          <w:t>дребномащабни</w:t>
        </w:r>
        <w:proofErr w:type="spellEnd"/>
        <w:r w:rsidRPr="001E53C5">
          <w:rPr>
            <w:rFonts w:ascii="Times New Roman" w:eastAsia="Times New Roman" w:hAnsi="Times New Roman" w:cs="Times New Roman"/>
            <w:color w:val="000000" w:themeColor="text1"/>
            <w:sz w:val="24"/>
            <w:szCs w:val="24"/>
            <w:lang w:eastAsia="bg-BG"/>
          </w:rPr>
          <w:t xml:space="preserve"> мерки за предотвратяване на наводнения в градските агломерации</w:t>
        </w:r>
      </w:hyperlink>
      <w:r w:rsidRPr="001E53C5">
        <w:rPr>
          <w:rFonts w:ascii="Times New Roman" w:eastAsia="Times New Roman" w:hAnsi="Times New Roman" w:cs="Times New Roman"/>
          <w:color w:val="000000" w:themeColor="text1"/>
          <w:sz w:val="24"/>
          <w:szCs w:val="24"/>
          <w:lang w:eastAsia="bg-BG"/>
        </w:rPr>
        <w:t>“ – 43 проекта;</w:t>
      </w:r>
    </w:p>
    <w:p w:rsidR="001E53C5" w:rsidRPr="001E53C5" w:rsidRDefault="001E7F45" w:rsidP="00DD5593">
      <w:pPr>
        <w:numPr>
          <w:ilvl w:val="0"/>
          <w:numId w:val="7"/>
        </w:numPr>
        <w:spacing w:after="0" w:line="360" w:lineRule="auto"/>
        <w:contextualSpacing/>
        <w:jc w:val="both"/>
        <w:rPr>
          <w:rFonts w:ascii="Times New Roman" w:eastAsia="Times New Roman" w:hAnsi="Times New Roman" w:cs="Times New Roman"/>
          <w:color w:val="000000" w:themeColor="text1"/>
          <w:sz w:val="24"/>
          <w:szCs w:val="24"/>
          <w:lang w:eastAsia="bg-BG"/>
        </w:rPr>
      </w:pPr>
      <w:hyperlink r:id="rId43" w:history="1">
        <w:r w:rsidR="001E53C5" w:rsidRPr="001E53C5">
          <w:rPr>
            <w:rFonts w:ascii="Times New Roman" w:eastAsia="Times New Roman" w:hAnsi="Times New Roman" w:cs="Times New Roman"/>
            <w:color w:val="000000" w:themeColor="text1"/>
            <w:sz w:val="24"/>
            <w:szCs w:val="24"/>
            <w:lang w:eastAsia="bg-BG"/>
          </w:rPr>
          <w:t>„Зелена и достъпна градска среда”</w:t>
        </w:r>
      </w:hyperlink>
      <w:r w:rsidR="001E53C5" w:rsidRPr="001E53C5">
        <w:rPr>
          <w:rFonts w:ascii="Times New Roman" w:eastAsia="Times New Roman" w:hAnsi="Times New Roman" w:cs="Times New Roman"/>
          <w:color w:val="000000" w:themeColor="text1"/>
          <w:sz w:val="24"/>
          <w:szCs w:val="24"/>
          <w:lang w:eastAsia="bg-BG"/>
        </w:rPr>
        <w:t xml:space="preserve"> – 36 проекта. </w:t>
      </w:r>
    </w:p>
    <w:p w:rsidR="001E53C5" w:rsidRPr="001E53C5" w:rsidRDefault="001E53C5" w:rsidP="001E53C5">
      <w:pPr>
        <w:spacing w:after="0" w:line="360" w:lineRule="auto"/>
        <w:ind w:left="360"/>
        <w:jc w:val="both"/>
        <w:rPr>
          <w:rFonts w:ascii="Times New Roman" w:eastAsia="Times New Roman" w:hAnsi="Times New Roman" w:cs="Times New Roman"/>
          <w:color w:val="000000" w:themeColor="text1"/>
          <w:sz w:val="24"/>
          <w:szCs w:val="24"/>
          <w:lang w:eastAsia="bg-BG"/>
        </w:rPr>
      </w:pPr>
      <w:r w:rsidRPr="001E53C5">
        <w:rPr>
          <w:rFonts w:ascii="Times New Roman" w:eastAsia="Times New Roman" w:hAnsi="Times New Roman" w:cs="Times New Roman"/>
          <w:color w:val="000000" w:themeColor="text1"/>
          <w:sz w:val="24"/>
          <w:szCs w:val="24"/>
          <w:lang w:eastAsia="bg-BG"/>
        </w:rPr>
        <w:t>Общо от сключените договори, успешно изпълнени за периода са 146 проекта.</w:t>
      </w:r>
    </w:p>
    <w:p w:rsidR="00AF18E9" w:rsidRPr="00AF18E9" w:rsidRDefault="001E53C5" w:rsidP="00AF18E9">
      <w:pPr>
        <w:spacing w:after="0" w:line="360" w:lineRule="auto"/>
        <w:ind w:firstLine="360"/>
        <w:jc w:val="both"/>
        <w:rPr>
          <w:rFonts w:ascii="Times New Roman" w:eastAsia="Times New Roman" w:hAnsi="Times New Roman" w:cs="Times New Roman"/>
          <w:color w:val="000000" w:themeColor="text1"/>
          <w:sz w:val="24"/>
          <w:szCs w:val="24"/>
          <w:lang w:eastAsia="bg-BG"/>
        </w:rPr>
      </w:pPr>
      <w:r w:rsidRPr="001E53C5">
        <w:rPr>
          <w:rFonts w:ascii="Times New Roman" w:eastAsia="Times New Roman" w:hAnsi="Times New Roman" w:cs="Times New Roman"/>
          <w:color w:val="000000" w:themeColor="text1"/>
          <w:sz w:val="24"/>
          <w:szCs w:val="24"/>
          <w:lang w:eastAsia="bg-BG"/>
        </w:rPr>
        <w:t>В допълнение, по инициативата JESSICA по ОПРР 2007-2013 г. са изпълн</w:t>
      </w:r>
      <w:r w:rsidR="00BC7BD7">
        <w:rPr>
          <w:rFonts w:ascii="Times New Roman" w:eastAsia="Times New Roman" w:hAnsi="Times New Roman" w:cs="Times New Roman"/>
          <w:color w:val="000000" w:themeColor="text1"/>
          <w:sz w:val="24"/>
          <w:szCs w:val="24"/>
          <w:lang w:eastAsia="bg-BG"/>
        </w:rPr>
        <w:t>ени</w:t>
      </w:r>
      <w:r w:rsidRPr="001E53C5">
        <w:rPr>
          <w:rFonts w:ascii="Times New Roman" w:eastAsia="Times New Roman" w:hAnsi="Times New Roman" w:cs="Times New Roman"/>
          <w:color w:val="000000" w:themeColor="text1"/>
          <w:sz w:val="24"/>
          <w:szCs w:val="24"/>
          <w:lang w:eastAsia="bg-BG"/>
        </w:rPr>
        <w:t xml:space="preserve"> проекти в 7-те най-големи града в страната.</w:t>
      </w:r>
      <w:r w:rsidR="00AF18E9" w:rsidRPr="00AF18E9">
        <w:t xml:space="preserve"> </w:t>
      </w:r>
      <w:r w:rsidR="00AF18E9" w:rsidRPr="00AF18E9">
        <w:rPr>
          <w:rFonts w:ascii="Times New Roman" w:eastAsia="Times New Roman" w:hAnsi="Times New Roman" w:cs="Times New Roman"/>
          <w:color w:val="000000" w:themeColor="text1"/>
          <w:sz w:val="24"/>
          <w:szCs w:val="24"/>
          <w:lang w:eastAsia="bg-BG"/>
        </w:rPr>
        <w:t>Инициативата е съвместна дейност на Европейската комисия и Европейската инвестиционна банка (с подкрепата на Банката за развитие на Съвета на Европа) за подкрепа на устойчиви инвестиции в градските райони. Целта на JESSICA като финансов инструмент в България</w:t>
      </w:r>
      <w:r w:rsidR="00CD7B70">
        <w:rPr>
          <w:rFonts w:ascii="Times New Roman" w:eastAsia="Times New Roman" w:hAnsi="Times New Roman" w:cs="Times New Roman"/>
          <w:color w:val="000000" w:themeColor="text1"/>
          <w:sz w:val="24"/>
          <w:szCs w:val="24"/>
          <w:lang w:eastAsia="bg-BG"/>
        </w:rPr>
        <w:t>,</w:t>
      </w:r>
      <w:r w:rsidR="00AF18E9" w:rsidRPr="00AF18E9">
        <w:rPr>
          <w:rFonts w:ascii="Times New Roman" w:eastAsia="Times New Roman" w:hAnsi="Times New Roman" w:cs="Times New Roman"/>
          <w:color w:val="000000" w:themeColor="text1"/>
          <w:sz w:val="24"/>
          <w:szCs w:val="24"/>
          <w:lang w:eastAsia="bg-BG"/>
        </w:rPr>
        <w:t xml:space="preserve"> е да се създадат възможности за публичния и частния сектор за съвместни инвестиции в проекти за градско развитие и възстановяване на градски зони в седемте най-големи градове в България - София, Пловдив, Варна, Бургас, Русе, Стара Загора и Плевен. Чрез инструмента за финансов инженеринг JESSICA, на България е предоставена възможността да насочи част от Структурните фондове на ЕС за инвестиции в проекти, част от Интегрирани планове за градско възстановяване и развитие. Финансирането по инициативата JESSICA се осъществява чрез подаване на проектни предложения към </w:t>
      </w:r>
      <w:r w:rsidR="00BC7BD7">
        <w:rPr>
          <w:rFonts w:ascii="Times New Roman" w:eastAsia="Times New Roman" w:hAnsi="Times New Roman" w:cs="Times New Roman"/>
          <w:color w:val="000000" w:themeColor="text1"/>
          <w:sz w:val="24"/>
          <w:szCs w:val="24"/>
          <w:lang w:eastAsia="bg-BG"/>
        </w:rPr>
        <w:t xml:space="preserve">   </w:t>
      </w:r>
      <w:r w:rsidR="00AF18E9" w:rsidRPr="00AF18E9">
        <w:rPr>
          <w:rFonts w:ascii="Times New Roman" w:eastAsia="Times New Roman" w:hAnsi="Times New Roman" w:cs="Times New Roman"/>
          <w:color w:val="000000" w:themeColor="text1"/>
          <w:sz w:val="24"/>
          <w:szCs w:val="24"/>
          <w:lang w:eastAsia="bg-BG"/>
        </w:rPr>
        <w:t>т.</w:t>
      </w:r>
      <w:r w:rsidR="00BC7BD7">
        <w:rPr>
          <w:rFonts w:ascii="Times New Roman" w:eastAsia="Times New Roman" w:hAnsi="Times New Roman" w:cs="Times New Roman"/>
          <w:color w:val="000000" w:themeColor="text1"/>
          <w:sz w:val="24"/>
          <w:szCs w:val="24"/>
          <w:lang w:eastAsia="bg-BG"/>
        </w:rPr>
        <w:t xml:space="preserve"> </w:t>
      </w:r>
      <w:r w:rsidR="00AF18E9" w:rsidRPr="00AF18E9">
        <w:rPr>
          <w:rFonts w:ascii="Times New Roman" w:eastAsia="Times New Roman" w:hAnsi="Times New Roman" w:cs="Times New Roman"/>
          <w:color w:val="000000" w:themeColor="text1"/>
          <w:sz w:val="24"/>
          <w:szCs w:val="24"/>
          <w:lang w:eastAsia="bg-BG"/>
        </w:rPr>
        <w:t xml:space="preserve">нар. Фондове за градско развитие. Има създадени два фонда: Фонд за устойчиво градско развитие на София (ФУГРС) и Регионален фонд за градско развитие (РФГР) за </w:t>
      </w:r>
      <w:r w:rsidR="00AF18E9" w:rsidRPr="00AF18E9">
        <w:rPr>
          <w:rFonts w:ascii="Times New Roman" w:eastAsia="Times New Roman" w:hAnsi="Times New Roman" w:cs="Times New Roman"/>
          <w:color w:val="000000" w:themeColor="text1"/>
          <w:sz w:val="24"/>
          <w:szCs w:val="24"/>
          <w:lang w:eastAsia="bg-BG"/>
        </w:rPr>
        <w:lastRenderedPageBreak/>
        <w:t>шестте най-големи града в България извън София - Пловдив, Варна, Бургас, Стара Загора, Русе и Плевен. По данни на ФУГРС</w:t>
      </w:r>
      <w:r w:rsidR="00CD7B70">
        <w:rPr>
          <w:rFonts w:ascii="Times New Roman" w:eastAsia="Times New Roman" w:hAnsi="Times New Roman" w:cs="Times New Roman"/>
          <w:color w:val="000000" w:themeColor="text1"/>
          <w:sz w:val="24"/>
          <w:szCs w:val="24"/>
          <w:lang w:eastAsia="bg-BG"/>
        </w:rPr>
        <w:t>,</w:t>
      </w:r>
      <w:r w:rsidR="00AF18E9" w:rsidRPr="00AF18E9">
        <w:rPr>
          <w:rFonts w:ascii="Times New Roman" w:eastAsia="Times New Roman" w:hAnsi="Times New Roman" w:cs="Times New Roman"/>
          <w:color w:val="000000" w:themeColor="text1"/>
          <w:sz w:val="24"/>
          <w:szCs w:val="24"/>
          <w:lang w:eastAsia="bg-BG"/>
        </w:rPr>
        <w:t xml:space="preserve"> към </w:t>
      </w:r>
      <w:r w:rsidR="000E0C50">
        <w:rPr>
          <w:rFonts w:ascii="Times New Roman" w:eastAsia="Times New Roman" w:hAnsi="Times New Roman" w:cs="Times New Roman"/>
          <w:color w:val="000000" w:themeColor="text1"/>
          <w:sz w:val="24"/>
          <w:szCs w:val="24"/>
          <w:lang w:eastAsia="bg-BG"/>
        </w:rPr>
        <w:t xml:space="preserve">м. </w:t>
      </w:r>
      <w:r w:rsidR="00AF18E9" w:rsidRPr="00AF18E9">
        <w:rPr>
          <w:rFonts w:ascii="Times New Roman" w:eastAsia="Times New Roman" w:hAnsi="Times New Roman" w:cs="Times New Roman"/>
          <w:color w:val="000000" w:themeColor="text1"/>
          <w:sz w:val="24"/>
          <w:szCs w:val="24"/>
          <w:lang w:eastAsia="bg-BG"/>
        </w:rPr>
        <w:t xml:space="preserve">февруари 2016 г. подкрепените проекти в гр. София </w:t>
      </w:r>
      <w:r w:rsidR="00CD7B70">
        <w:rPr>
          <w:rFonts w:ascii="Times New Roman" w:eastAsia="Times New Roman" w:hAnsi="Times New Roman" w:cs="Times New Roman"/>
          <w:color w:val="000000" w:themeColor="text1"/>
          <w:sz w:val="24"/>
          <w:szCs w:val="24"/>
          <w:lang w:eastAsia="bg-BG"/>
        </w:rPr>
        <w:t>с</w:t>
      </w:r>
      <w:r w:rsidR="00AF18E9" w:rsidRPr="00AF18E9">
        <w:rPr>
          <w:rFonts w:ascii="Times New Roman" w:eastAsia="Times New Roman" w:hAnsi="Times New Roman" w:cs="Times New Roman"/>
          <w:color w:val="000000" w:themeColor="text1"/>
          <w:sz w:val="24"/>
          <w:szCs w:val="24"/>
          <w:lang w:eastAsia="bg-BG"/>
        </w:rPr>
        <w:t xml:space="preserve">а 13, на обща стойност 78 млн. лв., като 50. </w:t>
      </w:r>
      <w:r w:rsidR="00BC7BD7">
        <w:rPr>
          <w:rFonts w:ascii="Times New Roman" w:eastAsia="Times New Roman" w:hAnsi="Times New Roman" w:cs="Times New Roman"/>
          <w:color w:val="000000" w:themeColor="text1"/>
          <w:sz w:val="24"/>
          <w:szCs w:val="24"/>
          <w:lang w:eastAsia="bg-BG"/>
        </w:rPr>
        <w:t xml:space="preserve">млн. лв. </w:t>
      </w:r>
      <w:r w:rsidR="00AF18E9" w:rsidRPr="00AF18E9">
        <w:rPr>
          <w:rFonts w:ascii="Times New Roman" w:eastAsia="Times New Roman" w:hAnsi="Times New Roman" w:cs="Times New Roman"/>
          <w:color w:val="000000" w:themeColor="text1"/>
          <w:sz w:val="24"/>
          <w:szCs w:val="24"/>
          <w:lang w:eastAsia="bg-BG"/>
        </w:rPr>
        <w:t>са осигурени от фонда. За останалите шест града разпределението на проекти е следното:</w:t>
      </w:r>
    </w:p>
    <w:p w:rsidR="00AF18E9" w:rsidRPr="00AF18E9" w:rsidRDefault="00AF18E9" w:rsidP="00AF18E9">
      <w:pPr>
        <w:spacing w:after="0" w:line="360" w:lineRule="auto"/>
        <w:ind w:firstLine="360"/>
        <w:jc w:val="both"/>
        <w:rPr>
          <w:rFonts w:ascii="Times New Roman" w:eastAsia="Times New Roman" w:hAnsi="Times New Roman" w:cs="Times New Roman"/>
          <w:color w:val="000000" w:themeColor="text1"/>
          <w:sz w:val="24"/>
          <w:szCs w:val="24"/>
          <w:lang w:eastAsia="bg-BG"/>
        </w:rPr>
      </w:pPr>
      <w:r w:rsidRPr="00AF18E9">
        <w:rPr>
          <w:rFonts w:ascii="Times New Roman" w:eastAsia="Times New Roman" w:hAnsi="Times New Roman" w:cs="Times New Roman"/>
          <w:color w:val="000000" w:themeColor="text1"/>
          <w:sz w:val="24"/>
          <w:szCs w:val="24"/>
          <w:lang w:eastAsia="bg-BG"/>
        </w:rPr>
        <w:t>•</w:t>
      </w:r>
      <w:r w:rsidRPr="00AF18E9">
        <w:rPr>
          <w:rFonts w:ascii="Times New Roman" w:eastAsia="Times New Roman" w:hAnsi="Times New Roman" w:cs="Times New Roman"/>
          <w:color w:val="000000" w:themeColor="text1"/>
          <w:sz w:val="24"/>
          <w:szCs w:val="24"/>
          <w:lang w:eastAsia="bg-BG"/>
        </w:rPr>
        <w:tab/>
        <w:t>Бургас: 21 проектни предложения, от тях 1 завършен, 1 в процес на реализация и 1 вече одобрен за финансиране;</w:t>
      </w:r>
    </w:p>
    <w:p w:rsidR="00AF18E9" w:rsidRPr="00AF18E9" w:rsidRDefault="00AF18E9" w:rsidP="00AF18E9">
      <w:pPr>
        <w:spacing w:after="0" w:line="360" w:lineRule="auto"/>
        <w:ind w:firstLine="360"/>
        <w:jc w:val="both"/>
        <w:rPr>
          <w:rFonts w:ascii="Times New Roman" w:eastAsia="Times New Roman" w:hAnsi="Times New Roman" w:cs="Times New Roman"/>
          <w:color w:val="000000" w:themeColor="text1"/>
          <w:sz w:val="24"/>
          <w:szCs w:val="24"/>
          <w:lang w:eastAsia="bg-BG"/>
        </w:rPr>
      </w:pPr>
      <w:r w:rsidRPr="00AF18E9">
        <w:rPr>
          <w:rFonts w:ascii="Times New Roman" w:eastAsia="Times New Roman" w:hAnsi="Times New Roman" w:cs="Times New Roman"/>
          <w:color w:val="000000" w:themeColor="text1"/>
          <w:sz w:val="24"/>
          <w:szCs w:val="24"/>
          <w:lang w:eastAsia="bg-BG"/>
        </w:rPr>
        <w:t>•</w:t>
      </w:r>
      <w:r w:rsidRPr="00AF18E9">
        <w:rPr>
          <w:rFonts w:ascii="Times New Roman" w:eastAsia="Times New Roman" w:hAnsi="Times New Roman" w:cs="Times New Roman"/>
          <w:color w:val="000000" w:themeColor="text1"/>
          <w:sz w:val="24"/>
          <w:szCs w:val="24"/>
          <w:lang w:eastAsia="bg-BG"/>
        </w:rPr>
        <w:tab/>
        <w:t>Варна: 37 проектни предложения, от тях 1 завършен, 5 в процес на реализация и 1 вече одобрен за финансиране;</w:t>
      </w:r>
    </w:p>
    <w:p w:rsidR="00AF18E9" w:rsidRPr="00AF18E9" w:rsidRDefault="00AF18E9" w:rsidP="00AF18E9">
      <w:pPr>
        <w:spacing w:after="0" w:line="360" w:lineRule="auto"/>
        <w:ind w:firstLine="360"/>
        <w:jc w:val="both"/>
        <w:rPr>
          <w:rFonts w:ascii="Times New Roman" w:eastAsia="Times New Roman" w:hAnsi="Times New Roman" w:cs="Times New Roman"/>
          <w:color w:val="000000" w:themeColor="text1"/>
          <w:sz w:val="24"/>
          <w:szCs w:val="24"/>
          <w:lang w:eastAsia="bg-BG"/>
        </w:rPr>
      </w:pPr>
      <w:r w:rsidRPr="00AF18E9">
        <w:rPr>
          <w:rFonts w:ascii="Times New Roman" w:eastAsia="Times New Roman" w:hAnsi="Times New Roman" w:cs="Times New Roman"/>
          <w:color w:val="000000" w:themeColor="text1"/>
          <w:sz w:val="24"/>
          <w:szCs w:val="24"/>
          <w:lang w:eastAsia="bg-BG"/>
        </w:rPr>
        <w:t>•</w:t>
      </w:r>
      <w:r w:rsidRPr="00AF18E9">
        <w:rPr>
          <w:rFonts w:ascii="Times New Roman" w:eastAsia="Times New Roman" w:hAnsi="Times New Roman" w:cs="Times New Roman"/>
          <w:color w:val="000000" w:themeColor="text1"/>
          <w:sz w:val="24"/>
          <w:szCs w:val="24"/>
          <w:lang w:eastAsia="bg-BG"/>
        </w:rPr>
        <w:tab/>
        <w:t>Плевен: 17 проектни предложения, от тях 1 завършен, 1 в процес на реализация;</w:t>
      </w:r>
    </w:p>
    <w:p w:rsidR="00AF18E9" w:rsidRPr="00AF18E9" w:rsidRDefault="00AF18E9" w:rsidP="00AF18E9">
      <w:pPr>
        <w:spacing w:after="0" w:line="360" w:lineRule="auto"/>
        <w:ind w:firstLine="360"/>
        <w:jc w:val="both"/>
        <w:rPr>
          <w:rFonts w:ascii="Times New Roman" w:eastAsia="Times New Roman" w:hAnsi="Times New Roman" w:cs="Times New Roman"/>
          <w:color w:val="000000" w:themeColor="text1"/>
          <w:sz w:val="24"/>
          <w:szCs w:val="24"/>
          <w:lang w:eastAsia="bg-BG"/>
        </w:rPr>
      </w:pPr>
      <w:r w:rsidRPr="00AF18E9">
        <w:rPr>
          <w:rFonts w:ascii="Times New Roman" w:eastAsia="Times New Roman" w:hAnsi="Times New Roman" w:cs="Times New Roman"/>
          <w:color w:val="000000" w:themeColor="text1"/>
          <w:sz w:val="24"/>
          <w:szCs w:val="24"/>
          <w:lang w:eastAsia="bg-BG"/>
        </w:rPr>
        <w:t>•</w:t>
      </w:r>
      <w:r w:rsidRPr="00AF18E9">
        <w:rPr>
          <w:rFonts w:ascii="Times New Roman" w:eastAsia="Times New Roman" w:hAnsi="Times New Roman" w:cs="Times New Roman"/>
          <w:color w:val="000000" w:themeColor="text1"/>
          <w:sz w:val="24"/>
          <w:szCs w:val="24"/>
          <w:lang w:eastAsia="bg-BG"/>
        </w:rPr>
        <w:tab/>
        <w:t>Пловдив: 24 проектни предложения, 2 в процес на реализация;</w:t>
      </w:r>
    </w:p>
    <w:p w:rsidR="00AF18E9" w:rsidRPr="00AF18E9" w:rsidRDefault="00AF18E9" w:rsidP="00AF18E9">
      <w:pPr>
        <w:spacing w:after="0" w:line="360" w:lineRule="auto"/>
        <w:ind w:firstLine="360"/>
        <w:jc w:val="both"/>
        <w:rPr>
          <w:rFonts w:ascii="Times New Roman" w:eastAsia="Times New Roman" w:hAnsi="Times New Roman" w:cs="Times New Roman"/>
          <w:color w:val="000000" w:themeColor="text1"/>
          <w:sz w:val="24"/>
          <w:szCs w:val="24"/>
          <w:lang w:eastAsia="bg-BG"/>
        </w:rPr>
      </w:pPr>
      <w:r w:rsidRPr="00AF18E9">
        <w:rPr>
          <w:rFonts w:ascii="Times New Roman" w:eastAsia="Times New Roman" w:hAnsi="Times New Roman" w:cs="Times New Roman"/>
          <w:color w:val="000000" w:themeColor="text1"/>
          <w:sz w:val="24"/>
          <w:szCs w:val="24"/>
          <w:lang w:eastAsia="bg-BG"/>
        </w:rPr>
        <w:t>•</w:t>
      </w:r>
      <w:r w:rsidRPr="00AF18E9">
        <w:rPr>
          <w:rFonts w:ascii="Times New Roman" w:eastAsia="Times New Roman" w:hAnsi="Times New Roman" w:cs="Times New Roman"/>
          <w:color w:val="000000" w:themeColor="text1"/>
          <w:sz w:val="24"/>
          <w:szCs w:val="24"/>
          <w:lang w:eastAsia="bg-BG"/>
        </w:rPr>
        <w:tab/>
        <w:t>Русе: 14 проектни предложения, 2 в процес на реализация и 1 вече одобрен за финансиране;</w:t>
      </w:r>
    </w:p>
    <w:p w:rsidR="00AF18E9" w:rsidRPr="00AF18E9" w:rsidRDefault="00AF18E9" w:rsidP="00AF18E9">
      <w:pPr>
        <w:spacing w:after="0" w:line="360" w:lineRule="auto"/>
        <w:ind w:firstLine="360"/>
        <w:jc w:val="both"/>
        <w:rPr>
          <w:rFonts w:ascii="Times New Roman" w:eastAsia="Times New Roman" w:hAnsi="Times New Roman" w:cs="Times New Roman"/>
          <w:color w:val="000000" w:themeColor="text1"/>
          <w:sz w:val="24"/>
          <w:szCs w:val="24"/>
          <w:lang w:eastAsia="bg-BG"/>
        </w:rPr>
      </w:pPr>
      <w:r w:rsidRPr="00AF18E9">
        <w:rPr>
          <w:rFonts w:ascii="Times New Roman" w:eastAsia="Times New Roman" w:hAnsi="Times New Roman" w:cs="Times New Roman"/>
          <w:color w:val="000000" w:themeColor="text1"/>
          <w:sz w:val="24"/>
          <w:szCs w:val="24"/>
          <w:lang w:eastAsia="bg-BG"/>
        </w:rPr>
        <w:t>•</w:t>
      </w:r>
      <w:r w:rsidRPr="00AF18E9">
        <w:rPr>
          <w:rFonts w:ascii="Times New Roman" w:eastAsia="Times New Roman" w:hAnsi="Times New Roman" w:cs="Times New Roman"/>
          <w:color w:val="000000" w:themeColor="text1"/>
          <w:sz w:val="24"/>
          <w:szCs w:val="24"/>
          <w:lang w:eastAsia="bg-BG"/>
        </w:rPr>
        <w:tab/>
        <w:t>Стара Загора: 11 проектни предложения, от тях 2 завършен</w:t>
      </w:r>
      <w:r w:rsidR="002A1E69">
        <w:rPr>
          <w:rFonts w:ascii="Times New Roman" w:eastAsia="Times New Roman" w:hAnsi="Times New Roman" w:cs="Times New Roman"/>
          <w:color w:val="000000" w:themeColor="text1"/>
          <w:sz w:val="24"/>
          <w:szCs w:val="24"/>
          <w:lang w:eastAsia="bg-BG"/>
        </w:rPr>
        <w:t>и</w:t>
      </w:r>
      <w:r w:rsidRPr="00AF18E9">
        <w:rPr>
          <w:rFonts w:ascii="Times New Roman" w:eastAsia="Times New Roman" w:hAnsi="Times New Roman" w:cs="Times New Roman"/>
          <w:color w:val="000000" w:themeColor="text1"/>
          <w:sz w:val="24"/>
          <w:szCs w:val="24"/>
          <w:lang w:eastAsia="bg-BG"/>
        </w:rPr>
        <w:t>, 3 в процес на реализация.</w:t>
      </w:r>
    </w:p>
    <w:p w:rsidR="00AF18E9" w:rsidRPr="00AF18E9" w:rsidRDefault="00AF18E9" w:rsidP="00AF18E9">
      <w:pPr>
        <w:spacing w:after="0" w:line="360" w:lineRule="auto"/>
        <w:ind w:firstLine="360"/>
        <w:jc w:val="both"/>
        <w:rPr>
          <w:rFonts w:ascii="Times New Roman" w:eastAsia="Times New Roman" w:hAnsi="Times New Roman" w:cs="Times New Roman"/>
          <w:color w:val="000000" w:themeColor="text1"/>
          <w:sz w:val="24"/>
          <w:szCs w:val="24"/>
          <w:lang w:eastAsia="bg-BG"/>
        </w:rPr>
      </w:pPr>
      <w:r w:rsidRPr="00AF18E9">
        <w:rPr>
          <w:rFonts w:ascii="Times New Roman" w:eastAsia="Times New Roman" w:hAnsi="Times New Roman" w:cs="Times New Roman"/>
          <w:color w:val="000000" w:themeColor="text1"/>
          <w:sz w:val="24"/>
          <w:szCs w:val="24"/>
          <w:lang w:eastAsia="bg-BG"/>
        </w:rPr>
        <w:t>Освен  представените проекти, съществуват и</w:t>
      </w:r>
      <w:r w:rsidR="003577A5">
        <w:rPr>
          <w:rFonts w:ascii="Times New Roman" w:eastAsia="Times New Roman" w:hAnsi="Times New Roman" w:cs="Times New Roman"/>
          <w:color w:val="000000" w:themeColor="text1"/>
          <w:sz w:val="24"/>
          <w:szCs w:val="24"/>
          <w:lang w:eastAsia="bg-BG"/>
        </w:rPr>
        <w:t xml:space="preserve"> други</w:t>
      </w:r>
      <w:r w:rsidRPr="00AF18E9">
        <w:rPr>
          <w:rFonts w:ascii="Times New Roman" w:eastAsia="Times New Roman" w:hAnsi="Times New Roman" w:cs="Times New Roman"/>
          <w:color w:val="000000" w:themeColor="text1"/>
          <w:sz w:val="24"/>
          <w:szCs w:val="24"/>
          <w:lang w:eastAsia="bg-BG"/>
        </w:rPr>
        <w:t xml:space="preserve"> проекти с различни статуси, напр. „в процес на преговори“. Като цяло, по данни на фонда към 2016 г. са одобрени общо 24 проекта на обща стойност над 139 млн. лева на територията на Пловдив, Варна, Бургас, Стара Загора, Русе и Плевен.</w:t>
      </w:r>
    </w:p>
    <w:p w:rsidR="001E53C5" w:rsidRPr="001E53C5" w:rsidRDefault="00AF18E9" w:rsidP="00AF18E9">
      <w:pPr>
        <w:spacing w:after="0" w:line="360" w:lineRule="auto"/>
        <w:ind w:firstLine="360"/>
        <w:jc w:val="both"/>
        <w:rPr>
          <w:rFonts w:ascii="Times New Roman" w:eastAsia="Times New Roman" w:hAnsi="Times New Roman" w:cs="Times New Roman"/>
          <w:color w:val="000000" w:themeColor="text1"/>
          <w:sz w:val="24"/>
          <w:szCs w:val="24"/>
          <w:lang w:eastAsia="bg-BG"/>
        </w:rPr>
      </w:pPr>
      <w:r w:rsidRPr="00AF18E9">
        <w:rPr>
          <w:rFonts w:ascii="Times New Roman" w:eastAsia="Times New Roman" w:hAnsi="Times New Roman" w:cs="Times New Roman"/>
          <w:color w:val="000000" w:themeColor="text1"/>
          <w:sz w:val="24"/>
          <w:szCs w:val="24"/>
          <w:lang w:eastAsia="bg-BG"/>
        </w:rPr>
        <w:t>Най-много са одобрените проекти в столицата, но и в останалите шест града се наблюдава висок интерес към инструмента от страна на кандидат</w:t>
      </w:r>
      <w:r w:rsidR="00CD7B70">
        <w:rPr>
          <w:rFonts w:ascii="Times New Roman" w:eastAsia="Times New Roman" w:hAnsi="Times New Roman" w:cs="Times New Roman"/>
          <w:color w:val="000000" w:themeColor="text1"/>
          <w:sz w:val="24"/>
          <w:szCs w:val="24"/>
          <w:lang w:eastAsia="bg-BG"/>
        </w:rPr>
        <w:t>-</w:t>
      </w:r>
      <w:r w:rsidRPr="00AF18E9">
        <w:rPr>
          <w:rFonts w:ascii="Times New Roman" w:eastAsia="Times New Roman" w:hAnsi="Times New Roman" w:cs="Times New Roman"/>
          <w:color w:val="000000" w:themeColor="text1"/>
          <w:sz w:val="24"/>
          <w:szCs w:val="24"/>
          <w:lang w:eastAsia="bg-BG"/>
        </w:rPr>
        <w:t xml:space="preserve">бенефициентите. Одобрените и финансирани проекти са в най-разнообразни сфери: медицински центрове, киносалони, стадиони, </w:t>
      </w:r>
      <w:proofErr w:type="spellStart"/>
      <w:r w:rsidRPr="00AF18E9">
        <w:rPr>
          <w:rFonts w:ascii="Times New Roman" w:eastAsia="Times New Roman" w:hAnsi="Times New Roman" w:cs="Times New Roman"/>
          <w:color w:val="000000" w:themeColor="text1"/>
          <w:sz w:val="24"/>
          <w:szCs w:val="24"/>
          <w:lang w:eastAsia="bg-BG"/>
        </w:rPr>
        <w:t>експо-център</w:t>
      </w:r>
      <w:proofErr w:type="spellEnd"/>
      <w:r w:rsidRPr="00AF18E9">
        <w:rPr>
          <w:rFonts w:ascii="Times New Roman" w:eastAsia="Times New Roman" w:hAnsi="Times New Roman" w:cs="Times New Roman"/>
          <w:color w:val="000000" w:themeColor="text1"/>
          <w:sz w:val="24"/>
          <w:szCs w:val="24"/>
          <w:lang w:eastAsia="bg-BG"/>
        </w:rPr>
        <w:t>, градски пазари и др. и всички те са допринесли за подобряването на градската среда. Във всеки район от ниво 2 има град, ко</w:t>
      </w:r>
      <w:r w:rsidR="00CD7B70">
        <w:rPr>
          <w:rFonts w:ascii="Times New Roman" w:eastAsia="Times New Roman" w:hAnsi="Times New Roman" w:cs="Times New Roman"/>
          <w:color w:val="000000" w:themeColor="text1"/>
          <w:sz w:val="24"/>
          <w:szCs w:val="24"/>
          <w:lang w:eastAsia="bg-BG"/>
        </w:rPr>
        <w:t>й</w:t>
      </w:r>
      <w:r w:rsidRPr="00AF18E9">
        <w:rPr>
          <w:rFonts w:ascii="Times New Roman" w:eastAsia="Times New Roman" w:hAnsi="Times New Roman" w:cs="Times New Roman"/>
          <w:color w:val="000000" w:themeColor="text1"/>
          <w:sz w:val="24"/>
          <w:szCs w:val="24"/>
          <w:lang w:eastAsia="bg-BG"/>
        </w:rPr>
        <w:t>то е подкрепен от инициативата, като в Югоизточния те са два – Бургас и Стара Загора.</w:t>
      </w:r>
    </w:p>
    <w:p w:rsidR="009B1341" w:rsidRPr="001E53C5" w:rsidRDefault="009B1341" w:rsidP="001E53C5">
      <w:pPr>
        <w:widowControl w:val="0"/>
        <w:autoSpaceDE w:val="0"/>
        <w:autoSpaceDN w:val="0"/>
        <w:adjustRightInd w:val="0"/>
        <w:spacing w:after="0" w:line="360" w:lineRule="auto"/>
        <w:ind w:left="360" w:right="140"/>
        <w:jc w:val="both"/>
        <w:rPr>
          <w:rFonts w:ascii="Times New Roman" w:eastAsia="Times New Roman" w:hAnsi="Times New Roman" w:cs="Times New Roman"/>
          <w:sz w:val="24"/>
          <w:szCs w:val="24"/>
          <w:highlight w:val="yellow"/>
          <w:u w:val="single"/>
          <w:lang w:eastAsia="bg-BG"/>
        </w:rPr>
      </w:pPr>
    </w:p>
    <w:p w:rsidR="001E53C5" w:rsidRDefault="001E53C5" w:rsidP="00DD5593">
      <w:pPr>
        <w:widowControl w:val="0"/>
        <w:numPr>
          <w:ilvl w:val="0"/>
          <w:numId w:val="2"/>
        </w:numPr>
        <w:autoSpaceDE w:val="0"/>
        <w:autoSpaceDN w:val="0"/>
        <w:adjustRightInd w:val="0"/>
        <w:spacing w:after="0" w:line="360" w:lineRule="auto"/>
        <w:ind w:right="140"/>
        <w:jc w:val="both"/>
        <w:rPr>
          <w:rFonts w:ascii="Times New Roman" w:eastAsia="Times New Roman" w:hAnsi="Times New Roman" w:cs="Times New Roman"/>
          <w:sz w:val="24"/>
          <w:szCs w:val="24"/>
          <w:u w:val="single"/>
          <w:lang w:eastAsia="bg-BG"/>
        </w:rPr>
      </w:pPr>
      <w:r w:rsidRPr="001E53C5">
        <w:rPr>
          <w:rFonts w:ascii="Times New Roman" w:eastAsia="Times New Roman" w:hAnsi="Times New Roman" w:cs="Times New Roman"/>
          <w:sz w:val="24"/>
          <w:szCs w:val="24"/>
          <w:u w:val="single"/>
          <w:lang w:eastAsia="bg-BG"/>
        </w:rPr>
        <w:t xml:space="preserve">Брой проекти за оптимизиране на градския обществен транспорт </w:t>
      </w:r>
    </w:p>
    <w:p w:rsidR="009B1341" w:rsidRPr="001E53C5" w:rsidRDefault="009B1341" w:rsidP="009B1341">
      <w:pPr>
        <w:widowControl w:val="0"/>
        <w:autoSpaceDE w:val="0"/>
        <w:autoSpaceDN w:val="0"/>
        <w:adjustRightInd w:val="0"/>
        <w:spacing w:after="0" w:line="360" w:lineRule="auto"/>
        <w:ind w:left="720" w:right="140"/>
        <w:jc w:val="both"/>
        <w:rPr>
          <w:rFonts w:ascii="Times New Roman" w:eastAsia="Times New Roman" w:hAnsi="Times New Roman" w:cs="Times New Roman"/>
          <w:sz w:val="24"/>
          <w:szCs w:val="24"/>
          <w:u w:val="single"/>
          <w:lang w:eastAsia="bg-BG"/>
        </w:rPr>
      </w:pPr>
    </w:p>
    <w:p w:rsidR="001E53C5" w:rsidRPr="001E53C5" w:rsidRDefault="001E53C5" w:rsidP="001E53C5">
      <w:pPr>
        <w:spacing w:after="0" w:line="360" w:lineRule="auto"/>
        <w:ind w:firstLine="708"/>
        <w:jc w:val="both"/>
        <w:rPr>
          <w:rFonts w:ascii="Times New Roman" w:eastAsia="Times New Roman" w:hAnsi="Times New Roman" w:cs="Times New Roman"/>
          <w:color w:val="000000" w:themeColor="text1"/>
          <w:sz w:val="24"/>
          <w:szCs w:val="24"/>
          <w:lang w:eastAsia="bg-BG"/>
        </w:rPr>
      </w:pPr>
      <w:r w:rsidRPr="001E53C5">
        <w:rPr>
          <w:rFonts w:ascii="Times New Roman" w:eastAsia="Times New Roman" w:hAnsi="Times New Roman" w:cs="Times New Roman"/>
          <w:color w:val="000000" w:themeColor="text1"/>
          <w:sz w:val="24"/>
          <w:szCs w:val="24"/>
          <w:lang w:eastAsia="bg-BG"/>
        </w:rPr>
        <w:t xml:space="preserve">Проекти за оптимизиране на градския обществен транспорт са изпълнени по ОПРР 2007-2013 г., приоритетна ос 1: „Устойчиво и интегрирано градско развитие“, </w:t>
      </w:r>
      <w:proofErr w:type="spellStart"/>
      <w:r w:rsidR="002A1E69">
        <w:rPr>
          <w:rFonts w:ascii="Times New Roman" w:eastAsia="Times New Roman" w:hAnsi="Times New Roman" w:cs="Times New Roman"/>
          <w:color w:val="000000" w:themeColor="text1"/>
          <w:sz w:val="24"/>
          <w:szCs w:val="24"/>
          <w:lang w:eastAsia="bg-BG"/>
        </w:rPr>
        <w:t>п</w:t>
      </w:r>
      <w:r w:rsidRPr="001E53C5">
        <w:rPr>
          <w:rFonts w:ascii="Times New Roman" w:eastAsia="Times New Roman" w:hAnsi="Times New Roman" w:cs="Times New Roman"/>
          <w:color w:val="000000" w:themeColor="text1"/>
          <w:sz w:val="24"/>
          <w:szCs w:val="24"/>
          <w:lang w:eastAsia="bg-BG"/>
        </w:rPr>
        <w:t>одприоритет</w:t>
      </w:r>
      <w:proofErr w:type="spellEnd"/>
      <w:r w:rsidRPr="001E53C5">
        <w:rPr>
          <w:rFonts w:ascii="Times New Roman" w:eastAsia="Times New Roman" w:hAnsi="Times New Roman" w:cs="Times New Roman"/>
          <w:color w:val="000000" w:themeColor="text1"/>
          <w:sz w:val="24"/>
          <w:szCs w:val="24"/>
          <w:lang w:eastAsia="bg-BG"/>
        </w:rPr>
        <w:t xml:space="preserve"> 1.5: „Системи за устойчив градски транспорт“. Три са основните процедури в подкрепа на устойчивия градски транспорт:</w:t>
      </w:r>
    </w:p>
    <w:p w:rsidR="001E53C5" w:rsidRPr="001E53C5" w:rsidRDefault="001E7F45" w:rsidP="00DD5593">
      <w:pPr>
        <w:numPr>
          <w:ilvl w:val="0"/>
          <w:numId w:val="8"/>
        </w:numPr>
        <w:spacing w:after="0" w:line="360" w:lineRule="auto"/>
        <w:contextualSpacing/>
        <w:jc w:val="both"/>
        <w:rPr>
          <w:rFonts w:ascii="Times New Roman" w:eastAsia="Times New Roman" w:hAnsi="Times New Roman" w:cs="Times New Roman"/>
          <w:color w:val="000000" w:themeColor="text1"/>
          <w:sz w:val="24"/>
          <w:szCs w:val="24"/>
          <w:lang w:eastAsia="bg-BG"/>
        </w:rPr>
      </w:pPr>
      <w:hyperlink r:id="rId44" w:history="1">
        <w:r w:rsidR="001E53C5" w:rsidRPr="001E53C5">
          <w:rPr>
            <w:rFonts w:ascii="Times New Roman" w:eastAsia="Times New Roman" w:hAnsi="Times New Roman" w:cs="Times New Roman"/>
            <w:color w:val="000000" w:themeColor="text1"/>
            <w:sz w:val="24"/>
            <w:szCs w:val="24"/>
            <w:lang w:eastAsia="bg-BG"/>
          </w:rPr>
          <w:t>„Подкрепа за интегриран градски транспорт в Община Бургас”</w:t>
        </w:r>
      </w:hyperlink>
      <w:r w:rsidR="001E53C5" w:rsidRPr="001E53C5">
        <w:rPr>
          <w:rFonts w:ascii="Times New Roman" w:eastAsia="Times New Roman" w:hAnsi="Times New Roman" w:cs="Times New Roman"/>
          <w:color w:val="000000" w:themeColor="text1"/>
          <w:sz w:val="24"/>
          <w:szCs w:val="24"/>
          <w:lang w:eastAsia="bg-BG"/>
        </w:rPr>
        <w:t>;</w:t>
      </w:r>
    </w:p>
    <w:p w:rsidR="001E53C5" w:rsidRPr="001E53C5" w:rsidRDefault="001E53C5" w:rsidP="00DD5593">
      <w:pPr>
        <w:numPr>
          <w:ilvl w:val="0"/>
          <w:numId w:val="8"/>
        </w:numPr>
        <w:spacing w:after="0" w:line="360" w:lineRule="auto"/>
        <w:contextualSpacing/>
        <w:jc w:val="both"/>
        <w:rPr>
          <w:rFonts w:ascii="Times New Roman" w:eastAsia="Times New Roman" w:hAnsi="Times New Roman" w:cs="Times New Roman"/>
          <w:color w:val="000000" w:themeColor="text1"/>
          <w:sz w:val="24"/>
          <w:szCs w:val="24"/>
          <w:lang w:eastAsia="bg-BG"/>
        </w:rPr>
      </w:pPr>
      <w:r w:rsidRPr="001E53C5">
        <w:rPr>
          <w:rFonts w:ascii="Times New Roman" w:eastAsia="Times New Roman" w:hAnsi="Times New Roman" w:cs="Times New Roman"/>
          <w:color w:val="000000" w:themeColor="text1"/>
          <w:sz w:val="24"/>
          <w:szCs w:val="24"/>
          <w:lang w:eastAsia="bg-BG"/>
        </w:rPr>
        <w:t>„</w:t>
      </w:r>
      <w:hyperlink r:id="rId45" w:history="1">
        <w:r w:rsidRPr="001E53C5">
          <w:rPr>
            <w:rFonts w:ascii="Times New Roman" w:eastAsia="Times New Roman" w:hAnsi="Times New Roman" w:cs="Times New Roman"/>
            <w:color w:val="000000" w:themeColor="text1"/>
            <w:sz w:val="24"/>
            <w:szCs w:val="24"/>
            <w:lang w:eastAsia="bg-BG"/>
          </w:rPr>
          <w:t>Подкрепа за интегриран градски транспорт в Столична община</w:t>
        </w:r>
      </w:hyperlink>
      <w:r w:rsidRPr="001E53C5">
        <w:rPr>
          <w:rFonts w:ascii="Times New Roman" w:eastAsia="Times New Roman" w:hAnsi="Times New Roman" w:cs="Times New Roman"/>
          <w:color w:val="000000" w:themeColor="text1"/>
          <w:sz w:val="24"/>
          <w:szCs w:val="24"/>
          <w:lang w:eastAsia="bg-BG"/>
        </w:rPr>
        <w:t>“;</w:t>
      </w:r>
    </w:p>
    <w:p w:rsidR="001E53C5" w:rsidRPr="001E53C5" w:rsidRDefault="001E7F45" w:rsidP="00DD5593">
      <w:pPr>
        <w:numPr>
          <w:ilvl w:val="0"/>
          <w:numId w:val="8"/>
        </w:numPr>
        <w:spacing w:after="0" w:line="360" w:lineRule="auto"/>
        <w:contextualSpacing/>
        <w:jc w:val="both"/>
        <w:rPr>
          <w:rFonts w:ascii="Times New Roman" w:eastAsia="Times New Roman" w:hAnsi="Times New Roman" w:cs="Times New Roman"/>
          <w:color w:val="000000" w:themeColor="text1"/>
          <w:sz w:val="24"/>
          <w:szCs w:val="24"/>
          <w:lang w:eastAsia="bg-BG"/>
        </w:rPr>
      </w:pPr>
      <w:hyperlink r:id="rId46" w:history="1">
        <w:r w:rsidR="001E53C5" w:rsidRPr="001E53C5">
          <w:rPr>
            <w:rFonts w:ascii="Times New Roman" w:eastAsia="Times New Roman" w:hAnsi="Times New Roman" w:cs="Times New Roman"/>
            <w:color w:val="000000" w:themeColor="text1"/>
            <w:sz w:val="24"/>
            <w:szCs w:val="24"/>
            <w:lang w:eastAsia="bg-BG"/>
          </w:rPr>
          <w:t>„Подкрепа за интегриран градски транспорт в петте големи града”</w:t>
        </w:r>
      </w:hyperlink>
      <w:r w:rsidR="001E53C5" w:rsidRPr="001E53C5">
        <w:rPr>
          <w:rFonts w:ascii="Times New Roman" w:eastAsia="Times New Roman" w:hAnsi="Times New Roman" w:cs="Times New Roman"/>
          <w:color w:val="000000" w:themeColor="text1"/>
          <w:sz w:val="24"/>
          <w:szCs w:val="24"/>
          <w:lang w:eastAsia="bg-BG"/>
        </w:rPr>
        <w:t xml:space="preserve"> –„</w:t>
      </w:r>
      <w:hyperlink r:id="rId47" w:history="1">
        <w:r w:rsidR="001E53C5" w:rsidRPr="001E53C5">
          <w:rPr>
            <w:rFonts w:ascii="Times New Roman" w:eastAsia="Times New Roman" w:hAnsi="Times New Roman" w:cs="Times New Roman"/>
            <w:color w:val="000000" w:themeColor="text1"/>
            <w:sz w:val="24"/>
            <w:szCs w:val="24"/>
            <w:lang w:eastAsia="bg-BG"/>
          </w:rPr>
          <w:t>Модернизация и развитие на устойчив градски транспорт в град Пловдив</w:t>
        </w:r>
      </w:hyperlink>
      <w:r w:rsidR="00CD7B70">
        <w:rPr>
          <w:rFonts w:ascii="Times New Roman" w:eastAsia="Times New Roman" w:hAnsi="Times New Roman" w:cs="Times New Roman"/>
          <w:color w:val="000000" w:themeColor="text1"/>
          <w:sz w:val="24"/>
          <w:szCs w:val="24"/>
          <w:lang w:eastAsia="bg-BG"/>
        </w:rPr>
        <w:t>“</w:t>
      </w:r>
      <w:r w:rsidR="001E53C5" w:rsidRPr="001E53C5">
        <w:rPr>
          <w:rFonts w:ascii="Times New Roman" w:eastAsia="Times New Roman" w:hAnsi="Times New Roman" w:cs="Times New Roman"/>
          <w:color w:val="000000" w:themeColor="text1"/>
          <w:sz w:val="24"/>
          <w:szCs w:val="24"/>
          <w:lang w:eastAsia="bg-BG"/>
        </w:rPr>
        <w:t xml:space="preserve">, </w:t>
      </w:r>
      <w:hyperlink r:id="rId48" w:history="1">
        <w:r w:rsidR="001E53C5" w:rsidRPr="001E53C5">
          <w:rPr>
            <w:rFonts w:ascii="Times New Roman" w:eastAsia="Times New Roman" w:hAnsi="Times New Roman" w:cs="Times New Roman"/>
            <w:color w:val="000000" w:themeColor="text1"/>
            <w:sz w:val="24"/>
            <w:szCs w:val="24"/>
            <w:lang w:eastAsia="bg-BG"/>
          </w:rPr>
          <w:t>"Модернизация и развитие на устойчив градски транспорт за град Стара Загора"</w:t>
        </w:r>
      </w:hyperlink>
      <w:r w:rsidR="001E53C5" w:rsidRPr="001E53C5">
        <w:rPr>
          <w:rFonts w:ascii="Times New Roman" w:eastAsia="Times New Roman" w:hAnsi="Times New Roman" w:cs="Times New Roman"/>
          <w:color w:val="000000" w:themeColor="text1"/>
          <w:sz w:val="24"/>
          <w:szCs w:val="24"/>
          <w:lang w:eastAsia="bg-BG"/>
        </w:rPr>
        <w:t>, „</w:t>
      </w:r>
      <w:hyperlink r:id="rId49" w:history="1">
        <w:r w:rsidR="001E53C5" w:rsidRPr="001E53C5">
          <w:rPr>
            <w:rFonts w:ascii="Times New Roman" w:eastAsia="Times New Roman" w:hAnsi="Times New Roman" w:cs="Times New Roman"/>
            <w:color w:val="000000" w:themeColor="text1"/>
            <w:sz w:val="24"/>
            <w:szCs w:val="24"/>
            <w:lang w:eastAsia="bg-BG"/>
          </w:rPr>
          <w:t>Интегриран градски транспорт на Плевен</w:t>
        </w:r>
      </w:hyperlink>
      <w:r w:rsidR="001E53C5" w:rsidRPr="001E53C5">
        <w:rPr>
          <w:rFonts w:ascii="Times New Roman" w:eastAsia="Times New Roman" w:hAnsi="Times New Roman" w:cs="Times New Roman"/>
          <w:color w:val="000000" w:themeColor="text1"/>
          <w:sz w:val="24"/>
          <w:szCs w:val="24"/>
          <w:lang w:eastAsia="bg-BG"/>
        </w:rPr>
        <w:t>“, „</w:t>
      </w:r>
      <w:hyperlink r:id="rId50" w:history="1">
        <w:r w:rsidR="001E53C5" w:rsidRPr="001E53C5">
          <w:rPr>
            <w:rFonts w:ascii="Times New Roman" w:eastAsia="Times New Roman" w:hAnsi="Times New Roman" w:cs="Times New Roman"/>
            <w:color w:val="000000" w:themeColor="text1"/>
            <w:sz w:val="24"/>
            <w:szCs w:val="24"/>
            <w:lang w:eastAsia="bg-BG"/>
          </w:rPr>
          <w:t>Интегриран градски транспорт на Варна</w:t>
        </w:r>
      </w:hyperlink>
      <w:r w:rsidR="00CD7B70">
        <w:rPr>
          <w:rFonts w:ascii="Times New Roman" w:eastAsia="Times New Roman" w:hAnsi="Times New Roman" w:cs="Times New Roman"/>
          <w:color w:val="000000" w:themeColor="text1"/>
          <w:sz w:val="24"/>
          <w:szCs w:val="24"/>
          <w:lang w:eastAsia="bg-BG"/>
        </w:rPr>
        <w:t>“</w:t>
      </w:r>
      <w:r w:rsidR="001E53C5" w:rsidRPr="001E53C5">
        <w:rPr>
          <w:rFonts w:ascii="Times New Roman" w:eastAsia="Times New Roman" w:hAnsi="Times New Roman" w:cs="Times New Roman"/>
          <w:color w:val="000000" w:themeColor="text1"/>
          <w:sz w:val="24"/>
          <w:szCs w:val="24"/>
          <w:lang w:eastAsia="bg-BG"/>
        </w:rPr>
        <w:t xml:space="preserve">, </w:t>
      </w:r>
      <w:r w:rsidR="00CD7B70">
        <w:rPr>
          <w:rFonts w:ascii="Times New Roman" w:eastAsia="Times New Roman" w:hAnsi="Times New Roman" w:cs="Times New Roman"/>
          <w:color w:val="000000" w:themeColor="text1"/>
          <w:sz w:val="24"/>
          <w:szCs w:val="24"/>
          <w:lang w:eastAsia="bg-BG"/>
        </w:rPr>
        <w:t>„</w:t>
      </w:r>
      <w:hyperlink r:id="rId51" w:history="1">
        <w:r w:rsidR="001E53C5" w:rsidRPr="001E53C5">
          <w:rPr>
            <w:rFonts w:ascii="Times New Roman" w:eastAsia="Times New Roman" w:hAnsi="Times New Roman" w:cs="Times New Roman"/>
            <w:color w:val="000000" w:themeColor="text1"/>
            <w:sz w:val="24"/>
            <w:szCs w:val="24"/>
            <w:lang w:eastAsia="bg-BG"/>
          </w:rPr>
          <w:t>Интегрирана система за градски транспорт на град Русе</w:t>
        </w:r>
      </w:hyperlink>
      <w:r w:rsidR="001E53C5" w:rsidRPr="001E53C5">
        <w:rPr>
          <w:rFonts w:ascii="Times New Roman" w:eastAsia="Times New Roman" w:hAnsi="Times New Roman" w:cs="Times New Roman"/>
          <w:color w:val="000000" w:themeColor="text1"/>
          <w:sz w:val="24"/>
          <w:szCs w:val="24"/>
          <w:lang w:eastAsia="bg-BG"/>
        </w:rPr>
        <w:t>“.</w:t>
      </w:r>
    </w:p>
    <w:p w:rsidR="001E53C5" w:rsidRDefault="001E53C5" w:rsidP="001E53C5">
      <w:pPr>
        <w:spacing w:after="0" w:line="360" w:lineRule="auto"/>
        <w:ind w:firstLine="708"/>
        <w:jc w:val="both"/>
        <w:rPr>
          <w:rFonts w:ascii="Times New Roman" w:eastAsia="Times New Roman" w:hAnsi="Times New Roman" w:cs="Times New Roman"/>
          <w:color w:val="000000" w:themeColor="text1"/>
          <w:sz w:val="24"/>
          <w:szCs w:val="24"/>
          <w:lang w:eastAsia="bg-BG"/>
        </w:rPr>
      </w:pPr>
      <w:r w:rsidRPr="001E53C5">
        <w:rPr>
          <w:rFonts w:ascii="Times New Roman" w:eastAsia="Times New Roman" w:hAnsi="Times New Roman" w:cs="Times New Roman"/>
          <w:color w:val="000000" w:themeColor="text1"/>
          <w:sz w:val="24"/>
          <w:szCs w:val="24"/>
          <w:lang w:eastAsia="bg-BG"/>
        </w:rPr>
        <w:t>Общо градовете, ко</w:t>
      </w:r>
      <w:r w:rsidR="003577A5">
        <w:rPr>
          <w:rFonts w:ascii="Times New Roman" w:eastAsia="Times New Roman" w:hAnsi="Times New Roman" w:cs="Times New Roman"/>
          <w:color w:val="000000" w:themeColor="text1"/>
          <w:sz w:val="24"/>
          <w:szCs w:val="24"/>
          <w:lang w:eastAsia="bg-BG"/>
        </w:rPr>
        <w:t>ито</w:t>
      </w:r>
      <w:r w:rsidRPr="001E53C5">
        <w:rPr>
          <w:rFonts w:ascii="Times New Roman" w:eastAsia="Times New Roman" w:hAnsi="Times New Roman" w:cs="Times New Roman"/>
          <w:color w:val="000000" w:themeColor="text1"/>
          <w:sz w:val="24"/>
          <w:szCs w:val="24"/>
          <w:lang w:eastAsia="bg-BG"/>
        </w:rPr>
        <w:t xml:space="preserve"> са получили подкрепа за оптимизиране на градския транспорт са 7: София, Бургас, Пловдив, Стара Загора, Плевен, Варна и Русе.</w:t>
      </w:r>
    </w:p>
    <w:p w:rsidR="005B0EF8" w:rsidRPr="001E53C5" w:rsidRDefault="005B0EF8" w:rsidP="001E53C5">
      <w:pPr>
        <w:spacing w:after="0" w:line="360" w:lineRule="auto"/>
        <w:ind w:firstLine="708"/>
        <w:jc w:val="both"/>
        <w:rPr>
          <w:rFonts w:ascii="Times New Roman" w:eastAsia="Times New Roman" w:hAnsi="Times New Roman" w:cs="Times New Roman"/>
          <w:color w:val="000000" w:themeColor="text1"/>
          <w:sz w:val="24"/>
          <w:szCs w:val="24"/>
          <w:lang w:eastAsia="bg-BG"/>
        </w:rPr>
      </w:pPr>
    </w:p>
    <w:p w:rsidR="005B0EF8" w:rsidRDefault="005B0EF8" w:rsidP="005B0EF8">
      <w:pPr>
        <w:shd w:val="clear" w:color="auto" w:fill="9CC2E5" w:themeFill="accent1" w:themeFillTint="99"/>
        <w:autoSpaceDE w:val="0"/>
        <w:autoSpaceDN w:val="0"/>
        <w:adjustRightInd w:val="0"/>
        <w:spacing w:after="0" w:line="360" w:lineRule="auto"/>
        <w:ind w:firstLine="708"/>
        <w:jc w:val="both"/>
        <w:rPr>
          <w:rFonts w:ascii="Times New Roman" w:eastAsia="Times New Roman" w:hAnsi="Times New Roman" w:cs="Times New Roman"/>
          <w:sz w:val="24"/>
          <w:szCs w:val="24"/>
          <w:lang w:eastAsia="bg-BG"/>
        </w:rPr>
      </w:pPr>
      <w:r w:rsidRPr="007E034C">
        <w:rPr>
          <w:rFonts w:ascii="Times New Roman" w:eastAsia="Times New Roman" w:hAnsi="Times New Roman" w:cs="Times New Roman"/>
          <w:b/>
          <w:sz w:val="24"/>
          <w:szCs w:val="24"/>
          <w:u w:val="single"/>
          <w:lang w:eastAsia="bg-BG"/>
        </w:rPr>
        <w:t>Цялостната оценка за изпълнение на Приоритет 1 е средна</w:t>
      </w:r>
      <w:r>
        <w:rPr>
          <w:rFonts w:ascii="Times New Roman" w:eastAsia="Times New Roman" w:hAnsi="Times New Roman" w:cs="Times New Roman"/>
          <w:b/>
          <w:sz w:val="24"/>
          <w:szCs w:val="24"/>
          <w:u w:val="single"/>
          <w:lang w:eastAsia="bg-BG"/>
        </w:rPr>
        <w:t xml:space="preserve"> степен на изпълнение</w:t>
      </w:r>
      <w:r w:rsidRPr="007E034C">
        <w:rPr>
          <w:rFonts w:ascii="Times New Roman" w:eastAsia="Times New Roman" w:hAnsi="Times New Roman" w:cs="Times New Roman"/>
          <w:sz w:val="24"/>
          <w:szCs w:val="24"/>
          <w:lang w:eastAsia="bg-BG"/>
        </w:rPr>
        <w:t>, като се базира на оценките по отделните специфичн</w:t>
      </w:r>
      <w:r>
        <w:rPr>
          <w:rFonts w:ascii="Times New Roman" w:eastAsia="Times New Roman" w:hAnsi="Times New Roman" w:cs="Times New Roman"/>
          <w:sz w:val="24"/>
          <w:szCs w:val="24"/>
          <w:lang w:eastAsia="bg-BG"/>
        </w:rPr>
        <w:t xml:space="preserve">и цели – специфична цел 1 е със средна </w:t>
      </w:r>
      <w:r w:rsidRPr="007E034C">
        <w:rPr>
          <w:rFonts w:ascii="Times New Roman" w:eastAsia="Times New Roman" w:hAnsi="Times New Roman" w:cs="Times New Roman"/>
          <w:sz w:val="24"/>
          <w:szCs w:val="24"/>
          <w:lang w:eastAsia="bg-BG"/>
        </w:rPr>
        <w:t>степен на и</w:t>
      </w:r>
      <w:r>
        <w:rPr>
          <w:rFonts w:ascii="Times New Roman" w:eastAsia="Times New Roman" w:hAnsi="Times New Roman" w:cs="Times New Roman"/>
          <w:sz w:val="24"/>
          <w:szCs w:val="24"/>
          <w:lang w:eastAsia="bg-BG"/>
        </w:rPr>
        <w:t>зпълнение, специфична цел 2 – със средна степен на изпълнение,</w:t>
      </w:r>
      <w:r w:rsidRPr="007E034C">
        <w:rPr>
          <w:rFonts w:ascii="Times New Roman" w:eastAsia="Times New Roman" w:hAnsi="Times New Roman" w:cs="Times New Roman"/>
          <w:sz w:val="24"/>
          <w:szCs w:val="24"/>
          <w:lang w:eastAsia="bg-BG"/>
        </w:rPr>
        <w:t xml:space="preserve"> сп</w:t>
      </w:r>
      <w:r>
        <w:rPr>
          <w:rFonts w:ascii="Times New Roman" w:eastAsia="Times New Roman" w:hAnsi="Times New Roman" w:cs="Times New Roman"/>
          <w:sz w:val="24"/>
          <w:szCs w:val="24"/>
          <w:lang w:eastAsia="bg-BG"/>
        </w:rPr>
        <w:t>ецифична цел 3 – с ниска степен, а специфична цел 4 – със средна.</w:t>
      </w:r>
      <w:r w:rsidRPr="007E034C">
        <w:rPr>
          <w:rFonts w:ascii="Times New Roman" w:eastAsia="Times New Roman" w:hAnsi="Times New Roman" w:cs="Times New Roman"/>
          <w:sz w:val="24"/>
          <w:szCs w:val="24"/>
          <w:lang w:eastAsia="bg-BG"/>
        </w:rPr>
        <w:t xml:space="preserve"> </w:t>
      </w:r>
    </w:p>
    <w:p w:rsidR="005B0EF8" w:rsidRDefault="005B0EF8" w:rsidP="005B0EF8">
      <w:pPr>
        <w:shd w:val="clear" w:color="auto" w:fill="9CC2E5" w:themeFill="accent1" w:themeFillTint="99"/>
        <w:autoSpaceDE w:val="0"/>
        <w:autoSpaceDN w:val="0"/>
        <w:adjustRightInd w:val="0"/>
        <w:spacing w:after="0" w:line="360" w:lineRule="auto"/>
        <w:ind w:firstLine="708"/>
        <w:jc w:val="both"/>
        <w:rPr>
          <w:rFonts w:ascii="Times New Roman" w:eastAsia="Times New Roman" w:hAnsi="Times New Roman" w:cs="Times New Roman"/>
          <w:iCs/>
          <w:sz w:val="24"/>
          <w:szCs w:val="24"/>
          <w:lang w:eastAsia="bg-BG"/>
        </w:rPr>
      </w:pPr>
      <w:r w:rsidRPr="007E034C">
        <w:rPr>
          <w:rFonts w:ascii="Times New Roman" w:eastAsia="Times New Roman" w:hAnsi="Times New Roman" w:cs="Times New Roman"/>
          <w:iCs/>
          <w:sz w:val="24"/>
          <w:szCs w:val="24"/>
          <w:lang w:eastAsia="bg-BG"/>
        </w:rPr>
        <w:t>Въздействието от реализацията на специфични</w:t>
      </w:r>
      <w:r w:rsidR="00926B36">
        <w:rPr>
          <w:rFonts w:ascii="Times New Roman" w:eastAsia="Times New Roman" w:hAnsi="Times New Roman" w:cs="Times New Roman"/>
          <w:iCs/>
          <w:sz w:val="24"/>
          <w:szCs w:val="24"/>
          <w:lang w:eastAsia="bg-BG"/>
        </w:rPr>
        <w:t>те цели на територията на районите</w:t>
      </w:r>
      <w:r w:rsidRPr="007E034C">
        <w:rPr>
          <w:rFonts w:ascii="Times New Roman" w:eastAsia="Times New Roman" w:hAnsi="Times New Roman" w:cs="Times New Roman"/>
          <w:iCs/>
          <w:sz w:val="24"/>
          <w:szCs w:val="24"/>
          <w:lang w:eastAsia="bg-BG"/>
        </w:rPr>
        <w:t xml:space="preserve"> е в посока повишаване</w:t>
      </w:r>
      <w:r>
        <w:rPr>
          <w:rFonts w:ascii="Times New Roman" w:eastAsia="Times New Roman" w:hAnsi="Times New Roman" w:cs="Times New Roman"/>
          <w:iCs/>
          <w:sz w:val="24"/>
          <w:szCs w:val="24"/>
          <w:lang w:eastAsia="bg-BG"/>
        </w:rPr>
        <w:t xml:space="preserve"> изследователската дейност, технологично развитие и иновации в подкрепа на регионалните икономики, подобряване на достъпа и развитието на информационните и комуникационни технологии в областта на публичните услуги и услугите за МСП, интегрираното развитие на градовете и укрепване на взаимовръзката град-регион и изграждане на привлекателна градска среда, възстановяване на градски райони, насърчаване на екологично чист обществен транспорт.</w:t>
      </w:r>
    </w:p>
    <w:p w:rsidR="005B0EF8" w:rsidRPr="007E034C" w:rsidRDefault="005B0EF8" w:rsidP="005B0EF8">
      <w:pPr>
        <w:shd w:val="clear" w:color="auto" w:fill="9CC2E5" w:themeFill="accent1" w:themeFillTint="99"/>
        <w:autoSpaceDE w:val="0"/>
        <w:autoSpaceDN w:val="0"/>
        <w:adjustRightInd w:val="0"/>
        <w:spacing w:after="0" w:line="360" w:lineRule="auto"/>
        <w:ind w:firstLine="708"/>
        <w:jc w:val="both"/>
        <w:rPr>
          <w:rFonts w:ascii="Times New Roman" w:eastAsia="Times New Roman" w:hAnsi="Times New Roman" w:cs="Times New Roman"/>
          <w:sz w:val="24"/>
          <w:szCs w:val="24"/>
          <w:lang w:eastAsia="bg-BG"/>
        </w:rPr>
      </w:pPr>
      <w:r w:rsidRPr="00815555">
        <w:rPr>
          <w:rFonts w:ascii="Times New Roman" w:eastAsia="Times New Roman" w:hAnsi="Times New Roman" w:cs="Times New Roman"/>
          <w:sz w:val="24"/>
          <w:szCs w:val="24"/>
          <w:lang w:eastAsia="bg-BG"/>
        </w:rPr>
        <w:t>Основните финансови ресурси за реализация на приоритета са от оперативни програми „Развитие на конкурентоспособността на българската икономика“ и „Регионално развитие“</w:t>
      </w:r>
      <w:r>
        <w:rPr>
          <w:rFonts w:ascii="Times New Roman" w:eastAsia="Times New Roman" w:hAnsi="Times New Roman" w:cs="Times New Roman"/>
          <w:sz w:val="24"/>
          <w:szCs w:val="24"/>
          <w:lang w:eastAsia="bg-BG"/>
        </w:rPr>
        <w:t>.</w:t>
      </w:r>
    </w:p>
    <w:p w:rsidR="001E53C5" w:rsidRDefault="001E53C5" w:rsidP="00075AAF">
      <w:pPr>
        <w:widowControl w:val="0"/>
        <w:autoSpaceDE w:val="0"/>
        <w:autoSpaceDN w:val="0"/>
        <w:adjustRightInd w:val="0"/>
        <w:spacing w:after="0" w:line="360" w:lineRule="auto"/>
        <w:ind w:right="22"/>
        <w:jc w:val="both"/>
        <w:rPr>
          <w:rFonts w:ascii="Times New Roman" w:eastAsia="Times New Roman" w:hAnsi="Times New Roman" w:cs="Times New Roman"/>
          <w:b/>
          <w:sz w:val="24"/>
          <w:szCs w:val="24"/>
          <w:lang w:eastAsia="bg-BG"/>
        </w:rPr>
      </w:pPr>
    </w:p>
    <w:p w:rsidR="008C1413" w:rsidRPr="001E53C5" w:rsidRDefault="008C1413" w:rsidP="001E53C5">
      <w:pPr>
        <w:widowControl w:val="0"/>
        <w:autoSpaceDE w:val="0"/>
        <w:autoSpaceDN w:val="0"/>
        <w:adjustRightInd w:val="0"/>
        <w:spacing w:after="0" w:line="360" w:lineRule="auto"/>
        <w:ind w:right="22" w:firstLine="840"/>
        <w:jc w:val="both"/>
        <w:rPr>
          <w:rFonts w:ascii="Times New Roman" w:eastAsia="Times New Roman" w:hAnsi="Times New Roman" w:cs="Times New Roman"/>
          <w:b/>
          <w:sz w:val="24"/>
          <w:szCs w:val="24"/>
          <w:lang w:eastAsia="bg-BG"/>
        </w:rPr>
      </w:pPr>
    </w:p>
    <w:p w:rsidR="001E53C5" w:rsidRPr="001E53C5" w:rsidRDefault="001E53C5" w:rsidP="001E53C5">
      <w:pPr>
        <w:widowControl w:val="0"/>
        <w:autoSpaceDE w:val="0"/>
        <w:autoSpaceDN w:val="0"/>
        <w:adjustRightInd w:val="0"/>
        <w:spacing w:after="0" w:line="360" w:lineRule="auto"/>
        <w:ind w:right="22" w:firstLine="840"/>
        <w:jc w:val="both"/>
        <w:rPr>
          <w:rFonts w:ascii="Times New Roman" w:eastAsia="Times New Roman" w:hAnsi="Times New Roman" w:cs="Times New Roman"/>
          <w:b/>
          <w:sz w:val="24"/>
          <w:szCs w:val="24"/>
          <w:lang w:eastAsia="bg-BG"/>
        </w:rPr>
      </w:pPr>
      <w:r w:rsidRPr="001E53C5">
        <w:rPr>
          <w:rFonts w:ascii="Times New Roman" w:eastAsia="Times New Roman" w:hAnsi="Times New Roman" w:cs="Times New Roman"/>
          <w:b/>
          <w:sz w:val="24"/>
          <w:szCs w:val="24"/>
          <w:lang w:eastAsia="bg-BG"/>
        </w:rPr>
        <w:t>Приоритет 2: Развитие и модернизация на инфраструктурата, създаваща условия за растеж и заетост</w:t>
      </w:r>
    </w:p>
    <w:p w:rsidR="001E53C5" w:rsidRPr="001E53C5" w:rsidRDefault="001E53C5" w:rsidP="001E53C5">
      <w:pPr>
        <w:widowControl w:val="0"/>
        <w:autoSpaceDE w:val="0"/>
        <w:autoSpaceDN w:val="0"/>
        <w:adjustRightInd w:val="0"/>
        <w:spacing w:after="0" w:line="360" w:lineRule="auto"/>
        <w:ind w:right="22" w:firstLine="840"/>
        <w:jc w:val="both"/>
        <w:rPr>
          <w:rFonts w:ascii="Times New Roman" w:eastAsia="Times New Roman" w:hAnsi="Times New Roman" w:cs="Times New Roman"/>
          <w:b/>
          <w:sz w:val="24"/>
          <w:szCs w:val="24"/>
          <w:lang w:eastAsia="bg-BG"/>
        </w:rPr>
      </w:pPr>
    </w:p>
    <w:p w:rsidR="001E53C5" w:rsidRDefault="001E53C5" w:rsidP="001E53C5">
      <w:pPr>
        <w:widowControl w:val="0"/>
        <w:autoSpaceDE w:val="0"/>
        <w:autoSpaceDN w:val="0"/>
        <w:adjustRightInd w:val="0"/>
        <w:spacing w:after="0" w:line="360" w:lineRule="auto"/>
        <w:ind w:right="22" w:firstLine="840"/>
        <w:jc w:val="both"/>
        <w:rPr>
          <w:rFonts w:ascii="Times New Roman" w:eastAsia="Times New Roman" w:hAnsi="Times New Roman" w:cs="Times New Roman"/>
          <w:b/>
          <w:sz w:val="24"/>
          <w:szCs w:val="24"/>
          <w:lang w:eastAsia="bg-BG"/>
        </w:rPr>
      </w:pPr>
      <w:r w:rsidRPr="001E53C5">
        <w:rPr>
          <w:rFonts w:ascii="Times New Roman" w:eastAsia="Times New Roman" w:hAnsi="Times New Roman" w:cs="Times New Roman"/>
          <w:b/>
          <w:i/>
          <w:sz w:val="24"/>
          <w:szCs w:val="24"/>
          <w:lang w:eastAsia="bg-BG"/>
        </w:rPr>
        <w:t>Специфична цел 1</w:t>
      </w:r>
      <w:r w:rsidRPr="001E53C5">
        <w:rPr>
          <w:rFonts w:ascii="Times New Roman" w:eastAsia="Times New Roman" w:hAnsi="Times New Roman" w:cs="Times New Roman"/>
          <w:b/>
          <w:sz w:val="24"/>
          <w:szCs w:val="24"/>
          <w:lang w:eastAsia="bg-BG"/>
        </w:rPr>
        <w:t>: Развитие и модернизация на елементите на регионалната и местната транспортна инфраструктура</w:t>
      </w:r>
    </w:p>
    <w:p w:rsidR="009B1341" w:rsidRPr="001E53C5" w:rsidRDefault="009B1341" w:rsidP="001E53C5">
      <w:pPr>
        <w:widowControl w:val="0"/>
        <w:autoSpaceDE w:val="0"/>
        <w:autoSpaceDN w:val="0"/>
        <w:adjustRightInd w:val="0"/>
        <w:spacing w:after="0" w:line="360" w:lineRule="auto"/>
        <w:ind w:right="22" w:firstLine="840"/>
        <w:jc w:val="both"/>
        <w:rPr>
          <w:rFonts w:ascii="Times New Roman" w:eastAsia="Times New Roman" w:hAnsi="Times New Roman" w:cs="Times New Roman"/>
          <w:b/>
          <w:sz w:val="24"/>
          <w:szCs w:val="24"/>
          <w:lang w:eastAsia="bg-BG"/>
        </w:rPr>
      </w:pPr>
    </w:p>
    <w:p w:rsidR="001E53C5" w:rsidRPr="001E53C5" w:rsidRDefault="001E53C5" w:rsidP="00DD5593">
      <w:pPr>
        <w:widowControl w:val="0"/>
        <w:numPr>
          <w:ilvl w:val="0"/>
          <w:numId w:val="2"/>
        </w:numPr>
        <w:autoSpaceDE w:val="0"/>
        <w:autoSpaceDN w:val="0"/>
        <w:adjustRightInd w:val="0"/>
        <w:spacing w:after="0" w:line="360" w:lineRule="auto"/>
        <w:ind w:right="140"/>
        <w:jc w:val="both"/>
        <w:rPr>
          <w:rFonts w:ascii="Times New Roman" w:eastAsia="Times New Roman" w:hAnsi="Times New Roman" w:cs="Times New Roman"/>
          <w:sz w:val="24"/>
          <w:szCs w:val="24"/>
          <w:u w:val="single"/>
          <w:lang w:eastAsia="bg-BG"/>
        </w:rPr>
      </w:pPr>
      <w:r w:rsidRPr="001E53C5">
        <w:rPr>
          <w:rFonts w:ascii="Times New Roman" w:eastAsia="Times New Roman" w:hAnsi="Times New Roman" w:cs="Times New Roman"/>
          <w:sz w:val="24"/>
          <w:szCs w:val="24"/>
          <w:u w:val="single"/>
          <w:lang w:eastAsia="bg-BG"/>
        </w:rPr>
        <w:t>Дължина (в километри) на изградени или подобрени пътища - IІ, III</w:t>
      </w:r>
      <w:r w:rsidR="003577A5">
        <w:rPr>
          <w:rFonts w:ascii="Times New Roman" w:eastAsia="Times New Roman" w:hAnsi="Times New Roman" w:cs="Times New Roman"/>
          <w:sz w:val="24"/>
          <w:szCs w:val="24"/>
          <w:u w:val="single"/>
          <w:lang w:eastAsia="bg-BG"/>
        </w:rPr>
        <w:t xml:space="preserve"> клас</w:t>
      </w:r>
      <w:r w:rsidRPr="001E53C5">
        <w:rPr>
          <w:rFonts w:ascii="Times New Roman" w:eastAsia="Times New Roman" w:hAnsi="Times New Roman" w:cs="Times New Roman"/>
          <w:sz w:val="24"/>
          <w:szCs w:val="24"/>
          <w:u w:val="single"/>
          <w:lang w:eastAsia="bg-BG"/>
        </w:rPr>
        <w:t xml:space="preserve"> и общински пътища (% от мрежата, която е завършена)</w:t>
      </w:r>
    </w:p>
    <w:p w:rsidR="001E53C5" w:rsidRPr="001E53C5" w:rsidRDefault="001E53C5" w:rsidP="001E53C5">
      <w:pPr>
        <w:widowControl w:val="0"/>
        <w:autoSpaceDE w:val="0"/>
        <w:autoSpaceDN w:val="0"/>
        <w:adjustRightInd w:val="0"/>
        <w:spacing w:after="0" w:line="360" w:lineRule="auto"/>
        <w:ind w:left="140" w:right="140" w:firstLine="840"/>
        <w:jc w:val="both"/>
        <w:rPr>
          <w:rFonts w:ascii="Times New Roman" w:eastAsia="Times New Roman" w:hAnsi="Times New Roman" w:cs="Times New Roman"/>
          <w:sz w:val="24"/>
          <w:szCs w:val="24"/>
          <w:u w:val="single"/>
          <w:lang w:eastAsia="bg-BG"/>
        </w:rPr>
      </w:pPr>
    </w:p>
    <w:p w:rsidR="001E53C5" w:rsidRDefault="001E53C5" w:rsidP="001E53C5">
      <w:pPr>
        <w:widowControl w:val="0"/>
        <w:autoSpaceDE w:val="0"/>
        <w:autoSpaceDN w:val="0"/>
        <w:adjustRightInd w:val="0"/>
        <w:spacing w:after="0" w:line="360" w:lineRule="auto"/>
        <w:ind w:right="22" w:firstLine="360"/>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 xml:space="preserve">Общата дължина на пътищата </w:t>
      </w:r>
      <w:r w:rsidRPr="001E53C5">
        <w:rPr>
          <w:rFonts w:ascii="Times New Roman" w:eastAsia="Times New Roman" w:hAnsi="Times New Roman" w:cs="Times New Roman"/>
          <w:sz w:val="24"/>
          <w:szCs w:val="24"/>
          <w:lang w:val="en-US" w:eastAsia="bg-BG"/>
        </w:rPr>
        <w:t>II</w:t>
      </w:r>
      <w:r w:rsidRPr="004650DD">
        <w:rPr>
          <w:rFonts w:ascii="Times New Roman" w:eastAsia="Times New Roman" w:hAnsi="Times New Roman" w:cs="Times New Roman"/>
          <w:sz w:val="24"/>
          <w:szCs w:val="24"/>
          <w:lang w:eastAsia="bg-BG"/>
        </w:rPr>
        <w:t xml:space="preserve"> </w:t>
      </w:r>
      <w:r w:rsidRPr="001E53C5">
        <w:rPr>
          <w:rFonts w:ascii="Times New Roman" w:eastAsia="Times New Roman" w:hAnsi="Times New Roman" w:cs="Times New Roman"/>
          <w:sz w:val="24"/>
          <w:szCs w:val="24"/>
          <w:lang w:eastAsia="bg-BG"/>
        </w:rPr>
        <w:t>клас възлиза на 4</w:t>
      </w:r>
      <w:r w:rsidR="002959D6">
        <w:rPr>
          <w:rFonts w:ascii="Times New Roman" w:eastAsia="Times New Roman" w:hAnsi="Times New Roman" w:cs="Times New Roman"/>
          <w:sz w:val="24"/>
          <w:szCs w:val="24"/>
          <w:lang w:eastAsia="bg-BG"/>
        </w:rPr>
        <w:t xml:space="preserve"> </w:t>
      </w:r>
      <w:r w:rsidRPr="001E53C5">
        <w:rPr>
          <w:rFonts w:ascii="Times New Roman" w:eastAsia="Times New Roman" w:hAnsi="Times New Roman" w:cs="Times New Roman"/>
          <w:sz w:val="24"/>
          <w:szCs w:val="24"/>
          <w:lang w:eastAsia="bg-BG"/>
        </w:rPr>
        <w:t xml:space="preserve">025 км, а </w:t>
      </w:r>
      <w:r w:rsidRPr="001E53C5">
        <w:rPr>
          <w:rFonts w:ascii="Times New Roman" w:eastAsia="Times New Roman" w:hAnsi="Times New Roman" w:cs="Times New Roman"/>
          <w:sz w:val="24"/>
          <w:szCs w:val="24"/>
          <w:lang w:val="en-US" w:eastAsia="bg-BG"/>
        </w:rPr>
        <w:t>III</w:t>
      </w:r>
      <w:r w:rsidRPr="004650DD">
        <w:rPr>
          <w:rFonts w:ascii="Times New Roman" w:eastAsia="Times New Roman" w:hAnsi="Times New Roman" w:cs="Times New Roman"/>
          <w:sz w:val="24"/>
          <w:szCs w:val="24"/>
          <w:lang w:eastAsia="bg-BG"/>
        </w:rPr>
        <w:t xml:space="preserve"> </w:t>
      </w:r>
      <w:r w:rsidRPr="001E53C5">
        <w:rPr>
          <w:rFonts w:ascii="Times New Roman" w:eastAsia="Times New Roman" w:hAnsi="Times New Roman" w:cs="Times New Roman"/>
          <w:sz w:val="24"/>
          <w:szCs w:val="24"/>
          <w:lang w:eastAsia="bg-BG"/>
        </w:rPr>
        <w:t>клас – 12 140 км към 2015 г. Това представлява нарастване</w:t>
      </w:r>
      <w:r w:rsidR="00A648B6">
        <w:rPr>
          <w:rFonts w:ascii="Times New Roman" w:eastAsia="Times New Roman" w:hAnsi="Times New Roman" w:cs="Times New Roman"/>
          <w:sz w:val="24"/>
          <w:szCs w:val="24"/>
          <w:lang w:eastAsia="bg-BG"/>
        </w:rPr>
        <w:t>,</w:t>
      </w:r>
      <w:r w:rsidRPr="001E53C5">
        <w:rPr>
          <w:rFonts w:ascii="Times New Roman" w:eastAsia="Times New Roman" w:hAnsi="Times New Roman" w:cs="Times New Roman"/>
          <w:sz w:val="24"/>
          <w:szCs w:val="24"/>
          <w:lang w:eastAsia="bg-BG"/>
        </w:rPr>
        <w:t xml:space="preserve"> съответно с 13</w:t>
      </w:r>
      <w:r w:rsidR="003577A5">
        <w:rPr>
          <w:rFonts w:ascii="Times New Roman" w:eastAsia="Times New Roman" w:hAnsi="Times New Roman" w:cs="Times New Roman"/>
          <w:sz w:val="24"/>
          <w:szCs w:val="24"/>
          <w:lang w:eastAsia="bg-BG"/>
        </w:rPr>
        <w:t xml:space="preserve"> км.</w:t>
      </w:r>
      <w:r w:rsidRPr="001E53C5">
        <w:rPr>
          <w:rFonts w:ascii="Times New Roman" w:eastAsia="Times New Roman" w:hAnsi="Times New Roman" w:cs="Times New Roman"/>
          <w:sz w:val="24"/>
          <w:szCs w:val="24"/>
          <w:lang w:eastAsia="bg-BG"/>
        </w:rPr>
        <w:t xml:space="preserve"> и 164 км</w:t>
      </w:r>
      <w:r w:rsidR="003577A5">
        <w:rPr>
          <w:rFonts w:ascii="Times New Roman" w:eastAsia="Times New Roman" w:hAnsi="Times New Roman" w:cs="Times New Roman"/>
          <w:sz w:val="24"/>
          <w:szCs w:val="24"/>
          <w:lang w:eastAsia="bg-BG"/>
        </w:rPr>
        <w:t>.</w:t>
      </w:r>
      <w:r w:rsidRPr="001E53C5">
        <w:rPr>
          <w:rFonts w:ascii="Times New Roman" w:eastAsia="Times New Roman" w:hAnsi="Times New Roman" w:cs="Times New Roman"/>
          <w:sz w:val="24"/>
          <w:szCs w:val="24"/>
          <w:lang w:eastAsia="bg-BG"/>
        </w:rPr>
        <w:t xml:space="preserve"> спрямо 2005 го</w:t>
      </w:r>
      <w:r w:rsidR="00AF18E9">
        <w:rPr>
          <w:rFonts w:ascii="Times New Roman" w:eastAsia="Times New Roman" w:hAnsi="Times New Roman" w:cs="Times New Roman"/>
          <w:sz w:val="24"/>
          <w:szCs w:val="24"/>
          <w:lang w:eastAsia="bg-BG"/>
        </w:rPr>
        <w:t>дина. Данните за дължината в км</w:t>
      </w:r>
      <w:r w:rsidRPr="001E53C5">
        <w:rPr>
          <w:rFonts w:ascii="Times New Roman" w:eastAsia="Times New Roman" w:hAnsi="Times New Roman" w:cs="Times New Roman"/>
          <w:sz w:val="24"/>
          <w:szCs w:val="24"/>
          <w:lang w:eastAsia="bg-BG"/>
        </w:rPr>
        <w:t xml:space="preserve"> по райони от ниво 2 е представена в таблица</w:t>
      </w:r>
      <w:r w:rsidR="002959D6">
        <w:rPr>
          <w:rFonts w:ascii="Times New Roman" w:eastAsia="Times New Roman" w:hAnsi="Times New Roman" w:cs="Times New Roman"/>
          <w:sz w:val="24"/>
          <w:szCs w:val="24"/>
          <w:lang w:eastAsia="bg-BG"/>
        </w:rPr>
        <w:t>та</w:t>
      </w:r>
      <w:r w:rsidRPr="001E53C5">
        <w:rPr>
          <w:rFonts w:ascii="Times New Roman" w:eastAsia="Times New Roman" w:hAnsi="Times New Roman" w:cs="Times New Roman"/>
          <w:sz w:val="24"/>
          <w:szCs w:val="24"/>
          <w:lang w:eastAsia="bg-BG"/>
        </w:rPr>
        <w:t xml:space="preserve"> по-долу:</w:t>
      </w:r>
    </w:p>
    <w:p w:rsidR="008C1413" w:rsidRPr="001E53C5" w:rsidRDefault="008C1413" w:rsidP="001E53C5">
      <w:pPr>
        <w:widowControl w:val="0"/>
        <w:autoSpaceDE w:val="0"/>
        <w:autoSpaceDN w:val="0"/>
        <w:adjustRightInd w:val="0"/>
        <w:spacing w:after="0" w:line="360" w:lineRule="auto"/>
        <w:ind w:right="22"/>
        <w:jc w:val="both"/>
        <w:rPr>
          <w:rFonts w:ascii="Times New Roman" w:eastAsia="Times New Roman" w:hAnsi="Times New Roman" w:cs="Times New Roman"/>
          <w:sz w:val="24"/>
          <w:szCs w:val="24"/>
          <w:lang w:eastAsia="bg-BG"/>
        </w:rPr>
      </w:pPr>
    </w:p>
    <w:p w:rsidR="001E53C5" w:rsidRPr="00763474" w:rsidRDefault="0022119E" w:rsidP="0022119E">
      <w:pPr>
        <w:pStyle w:val="Caption"/>
        <w:rPr>
          <w:sz w:val="24"/>
          <w:szCs w:val="24"/>
        </w:rPr>
      </w:pPr>
      <w:bookmarkStart w:id="13" w:name="_Toc477947363"/>
      <w:r w:rsidRPr="00763474">
        <w:rPr>
          <w:color w:val="000000"/>
          <w:sz w:val="24"/>
          <w:szCs w:val="24"/>
        </w:rPr>
        <w:t xml:space="preserve">Таблица </w:t>
      </w:r>
      <w:r w:rsidRPr="00763474">
        <w:rPr>
          <w:color w:val="000000"/>
          <w:sz w:val="24"/>
          <w:szCs w:val="24"/>
        </w:rPr>
        <w:fldChar w:fldCharType="begin"/>
      </w:r>
      <w:r w:rsidRPr="00763474">
        <w:rPr>
          <w:color w:val="000000"/>
          <w:sz w:val="24"/>
          <w:szCs w:val="24"/>
        </w:rPr>
        <w:instrText xml:space="preserve"> SEQ таблица \* ARABIC </w:instrText>
      </w:r>
      <w:r w:rsidRPr="00763474">
        <w:rPr>
          <w:color w:val="000000"/>
          <w:sz w:val="24"/>
          <w:szCs w:val="24"/>
        </w:rPr>
        <w:fldChar w:fldCharType="separate"/>
      </w:r>
      <w:r w:rsidR="008E4274">
        <w:rPr>
          <w:noProof/>
          <w:color w:val="000000"/>
          <w:sz w:val="24"/>
          <w:szCs w:val="24"/>
        </w:rPr>
        <w:t>7</w:t>
      </w:r>
      <w:r w:rsidRPr="00763474">
        <w:rPr>
          <w:color w:val="000000"/>
          <w:sz w:val="24"/>
          <w:szCs w:val="24"/>
        </w:rPr>
        <w:fldChar w:fldCharType="end"/>
      </w:r>
      <w:r w:rsidRPr="00763474">
        <w:rPr>
          <w:color w:val="000000"/>
          <w:sz w:val="24"/>
          <w:szCs w:val="24"/>
        </w:rPr>
        <w:t>.</w:t>
      </w:r>
      <w:r w:rsidR="001E53C5" w:rsidRPr="00763474">
        <w:t xml:space="preserve"> </w:t>
      </w:r>
      <w:r w:rsidR="001E53C5" w:rsidRPr="00763474">
        <w:rPr>
          <w:color w:val="000000"/>
          <w:sz w:val="24"/>
          <w:szCs w:val="24"/>
        </w:rPr>
        <w:t xml:space="preserve">Дължина (в км) на изградени или подобрени пътища - IІ, III </w:t>
      </w:r>
      <w:r w:rsidR="00AF18E9">
        <w:rPr>
          <w:color w:val="000000"/>
          <w:sz w:val="24"/>
          <w:szCs w:val="24"/>
        </w:rPr>
        <w:t>към 2015г.</w:t>
      </w:r>
      <w:bookmarkEnd w:id="13"/>
    </w:p>
    <w:tbl>
      <w:tblPr>
        <w:tblStyle w:val="GridTable4-Accent11"/>
        <w:tblW w:w="8789" w:type="dxa"/>
        <w:tblLook w:val="04A0" w:firstRow="1" w:lastRow="0" w:firstColumn="1" w:lastColumn="0" w:noHBand="0" w:noVBand="1"/>
      </w:tblPr>
      <w:tblGrid>
        <w:gridCol w:w="3614"/>
        <w:gridCol w:w="2598"/>
        <w:gridCol w:w="2577"/>
      </w:tblGrid>
      <w:tr w:rsidR="001E53C5" w:rsidRPr="001E53C5" w:rsidTr="00B41EC9">
        <w:trPr>
          <w:cnfStyle w:val="100000000000" w:firstRow="1" w:lastRow="0" w:firstColumn="0" w:lastColumn="0" w:oddVBand="0" w:evenVBand="0" w:oddHBand="0" w:evenHBand="0" w:firstRowFirstColumn="0" w:firstRowLastColumn="0" w:lastRowFirstColumn="0" w:lastRowLastColumn="0"/>
          <w:trHeight w:val="929"/>
        </w:trPr>
        <w:tc>
          <w:tcPr>
            <w:cnfStyle w:val="001000000000" w:firstRow="0" w:lastRow="0" w:firstColumn="1" w:lastColumn="0" w:oddVBand="0" w:evenVBand="0" w:oddHBand="0" w:evenHBand="0" w:firstRowFirstColumn="0" w:firstRowLastColumn="0" w:lastRowFirstColumn="0" w:lastRowLastColumn="0"/>
            <w:tcW w:w="3614" w:type="dxa"/>
            <w:hideMark/>
          </w:tcPr>
          <w:p w:rsidR="001E53C5" w:rsidRPr="001E53C5" w:rsidRDefault="001E53C5" w:rsidP="001E53C5">
            <w:pPr>
              <w:jc w:val="center"/>
              <w:rPr>
                <w:rFonts w:ascii="Times New Roman" w:eastAsia="Times New Roman" w:hAnsi="Times New Roman" w:cs="Times New Roman"/>
                <w:sz w:val="20"/>
                <w:szCs w:val="20"/>
                <w:lang w:eastAsia="bg-BG"/>
              </w:rPr>
            </w:pPr>
            <w:r w:rsidRPr="001E53C5">
              <w:rPr>
                <w:rFonts w:ascii="Times New Roman" w:eastAsia="Times New Roman" w:hAnsi="Times New Roman" w:cs="Times New Roman"/>
                <w:sz w:val="20"/>
                <w:szCs w:val="20"/>
                <w:lang w:eastAsia="bg-BG"/>
              </w:rPr>
              <w:t> </w:t>
            </w:r>
            <w:proofErr w:type="spellStart"/>
            <w:r w:rsidRPr="001E53C5">
              <w:rPr>
                <w:rFonts w:ascii="Times New Roman" w:eastAsia="Times New Roman" w:hAnsi="Times New Roman" w:cs="Times New Roman"/>
                <w:sz w:val="20"/>
                <w:szCs w:val="20"/>
                <w:lang w:eastAsia="bg-BG"/>
              </w:rPr>
              <w:t>Район</w:t>
            </w:r>
            <w:proofErr w:type="spellEnd"/>
            <w:r w:rsidRPr="001E53C5">
              <w:rPr>
                <w:rFonts w:ascii="Times New Roman" w:eastAsia="Times New Roman" w:hAnsi="Times New Roman" w:cs="Times New Roman"/>
                <w:sz w:val="20"/>
                <w:szCs w:val="20"/>
                <w:lang w:eastAsia="bg-BG"/>
              </w:rPr>
              <w:t xml:space="preserve"> </w:t>
            </w:r>
            <w:proofErr w:type="spellStart"/>
            <w:r w:rsidRPr="001E53C5">
              <w:rPr>
                <w:rFonts w:ascii="Times New Roman" w:eastAsia="Times New Roman" w:hAnsi="Times New Roman" w:cs="Times New Roman"/>
                <w:sz w:val="20"/>
                <w:szCs w:val="20"/>
                <w:lang w:eastAsia="bg-BG"/>
              </w:rPr>
              <w:t>от</w:t>
            </w:r>
            <w:proofErr w:type="spellEnd"/>
            <w:r w:rsidRPr="001E53C5">
              <w:rPr>
                <w:rFonts w:ascii="Times New Roman" w:eastAsia="Times New Roman" w:hAnsi="Times New Roman" w:cs="Times New Roman"/>
                <w:sz w:val="20"/>
                <w:szCs w:val="20"/>
                <w:lang w:eastAsia="bg-BG"/>
              </w:rPr>
              <w:t xml:space="preserve"> </w:t>
            </w:r>
            <w:proofErr w:type="spellStart"/>
            <w:r w:rsidRPr="001E53C5">
              <w:rPr>
                <w:rFonts w:ascii="Times New Roman" w:eastAsia="Times New Roman" w:hAnsi="Times New Roman" w:cs="Times New Roman"/>
                <w:sz w:val="20"/>
                <w:szCs w:val="20"/>
                <w:lang w:eastAsia="bg-BG"/>
              </w:rPr>
              <w:t>ниво</w:t>
            </w:r>
            <w:proofErr w:type="spellEnd"/>
            <w:r w:rsidRPr="001E53C5">
              <w:rPr>
                <w:rFonts w:ascii="Times New Roman" w:eastAsia="Times New Roman" w:hAnsi="Times New Roman" w:cs="Times New Roman"/>
                <w:sz w:val="20"/>
                <w:szCs w:val="20"/>
                <w:lang w:eastAsia="bg-BG"/>
              </w:rPr>
              <w:t xml:space="preserve"> 2 </w:t>
            </w:r>
          </w:p>
        </w:tc>
        <w:tc>
          <w:tcPr>
            <w:tcW w:w="2598" w:type="dxa"/>
            <w:hideMark/>
          </w:tcPr>
          <w:p w:rsidR="001E53C5" w:rsidRPr="001E53C5" w:rsidRDefault="001E53C5" w:rsidP="001E53C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bg-BG"/>
              </w:rPr>
            </w:pPr>
            <w:proofErr w:type="spellStart"/>
            <w:r w:rsidRPr="001E53C5">
              <w:rPr>
                <w:rFonts w:ascii="Times New Roman" w:eastAsia="Times New Roman" w:hAnsi="Times New Roman" w:cs="Times New Roman"/>
                <w:sz w:val="20"/>
                <w:szCs w:val="20"/>
                <w:lang w:eastAsia="bg-BG"/>
              </w:rPr>
              <w:t>Второкласни</w:t>
            </w:r>
            <w:proofErr w:type="spellEnd"/>
          </w:p>
        </w:tc>
        <w:tc>
          <w:tcPr>
            <w:tcW w:w="2577" w:type="dxa"/>
            <w:hideMark/>
          </w:tcPr>
          <w:p w:rsidR="001E53C5" w:rsidRPr="001E53C5" w:rsidRDefault="001E53C5" w:rsidP="001E53C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bg-BG"/>
              </w:rPr>
            </w:pPr>
            <w:proofErr w:type="spellStart"/>
            <w:r w:rsidRPr="001E53C5">
              <w:rPr>
                <w:rFonts w:ascii="Times New Roman" w:eastAsia="Times New Roman" w:hAnsi="Times New Roman" w:cs="Times New Roman"/>
                <w:sz w:val="20"/>
                <w:szCs w:val="20"/>
                <w:lang w:eastAsia="bg-BG"/>
              </w:rPr>
              <w:t>Третокласни</w:t>
            </w:r>
            <w:proofErr w:type="spellEnd"/>
            <w:r w:rsidRPr="001E53C5">
              <w:rPr>
                <w:rFonts w:ascii="Times New Roman" w:eastAsia="Times New Roman" w:hAnsi="Times New Roman" w:cs="Times New Roman"/>
                <w:sz w:val="20"/>
                <w:szCs w:val="20"/>
                <w:lang w:eastAsia="bg-BG"/>
              </w:rPr>
              <w:t xml:space="preserve"> </w:t>
            </w:r>
            <w:proofErr w:type="spellStart"/>
            <w:r w:rsidRPr="001E53C5">
              <w:rPr>
                <w:rFonts w:ascii="Times New Roman" w:eastAsia="Times New Roman" w:hAnsi="Times New Roman" w:cs="Times New Roman"/>
                <w:sz w:val="20"/>
                <w:szCs w:val="20"/>
                <w:lang w:eastAsia="bg-BG"/>
              </w:rPr>
              <w:t>пътища</w:t>
            </w:r>
            <w:proofErr w:type="spellEnd"/>
            <w:r w:rsidRPr="001E53C5">
              <w:rPr>
                <w:rFonts w:ascii="Times New Roman" w:eastAsia="Times New Roman" w:hAnsi="Times New Roman" w:cs="Times New Roman"/>
                <w:sz w:val="20"/>
                <w:szCs w:val="20"/>
                <w:lang w:eastAsia="bg-BG"/>
              </w:rPr>
              <w:t xml:space="preserve"> и </w:t>
            </w:r>
            <w:proofErr w:type="spellStart"/>
            <w:r w:rsidRPr="001E53C5">
              <w:rPr>
                <w:rFonts w:ascii="Times New Roman" w:eastAsia="Times New Roman" w:hAnsi="Times New Roman" w:cs="Times New Roman"/>
                <w:sz w:val="20"/>
                <w:szCs w:val="20"/>
                <w:lang w:eastAsia="bg-BG"/>
              </w:rPr>
              <w:t>пътни</w:t>
            </w:r>
            <w:proofErr w:type="spellEnd"/>
            <w:r w:rsidRPr="001E53C5">
              <w:rPr>
                <w:rFonts w:ascii="Times New Roman" w:eastAsia="Times New Roman" w:hAnsi="Times New Roman" w:cs="Times New Roman"/>
                <w:sz w:val="20"/>
                <w:szCs w:val="20"/>
                <w:lang w:eastAsia="bg-BG"/>
              </w:rPr>
              <w:t xml:space="preserve"> </w:t>
            </w:r>
            <w:proofErr w:type="spellStart"/>
            <w:r w:rsidRPr="001E53C5">
              <w:rPr>
                <w:rFonts w:ascii="Times New Roman" w:eastAsia="Times New Roman" w:hAnsi="Times New Roman" w:cs="Times New Roman"/>
                <w:sz w:val="20"/>
                <w:szCs w:val="20"/>
                <w:lang w:eastAsia="bg-BG"/>
              </w:rPr>
              <w:t>връзки</w:t>
            </w:r>
            <w:proofErr w:type="spellEnd"/>
            <w:r w:rsidRPr="001E53C5">
              <w:rPr>
                <w:rFonts w:ascii="Times New Roman" w:eastAsia="Times New Roman" w:hAnsi="Times New Roman" w:cs="Times New Roman"/>
                <w:sz w:val="20"/>
                <w:szCs w:val="20"/>
                <w:lang w:eastAsia="bg-BG"/>
              </w:rPr>
              <w:t xml:space="preserve"> </w:t>
            </w:r>
            <w:proofErr w:type="spellStart"/>
            <w:r w:rsidRPr="001E53C5">
              <w:rPr>
                <w:rFonts w:ascii="Times New Roman" w:eastAsia="Times New Roman" w:hAnsi="Times New Roman" w:cs="Times New Roman"/>
                <w:sz w:val="20"/>
                <w:szCs w:val="20"/>
                <w:lang w:eastAsia="bg-BG"/>
              </w:rPr>
              <w:t>при</w:t>
            </w:r>
            <w:proofErr w:type="spellEnd"/>
            <w:r w:rsidRPr="001E53C5">
              <w:rPr>
                <w:rFonts w:ascii="Times New Roman" w:eastAsia="Times New Roman" w:hAnsi="Times New Roman" w:cs="Times New Roman"/>
                <w:sz w:val="20"/>
                <w:szCs w:val="20"/>
                <w:lang w:eastAsia="bg-BG"/>
              </w:rPr>
              <w:t xml:space="preserve"> </w:t>
            </w:r>
            <w:proofErr w:type="spellStart"/>
            <w:r w:rsidRPr="001E53C5">
              <w:rPr>
                <w:rFonts w:ascii="Times New Roman" w:eastAsia="Times New Roman" w:hAnsi="Times New Roman" w:cs="Times New Roman"/>
                <w:sz w:val="20"/>
                <w:szCs w:val="20"/>
                <w:lang w:eastAsia="bg-BG"/>
              </w:rPr>
              <w:t>кръстовища</w:t>
            </w:r>
            <w:proofErr w:type="spellEnd"/>
            <w:r w:rsidRPr="001E53C5">
              <w:rPr>
                <w:rFonts w:ascii="Times New Roman" w:eastAsia="Times New Roman" w:hAnsi="Times New Roman" w:cs="Times New Roman"/>
                <w:sz w:val="20"/>
                <w:szCs w:val="20"/>
                <w:lang w:eastAsia="bg-BG"/>
              </w:rPr>
              <w:t xml:space="preserve"> и </w:t>
            </w:r>
            <w:proofErr w:type="spellStart"/>
            <w:r w:rsidRPr="001E53C5">
              <w:rPr>
                <w:rFonts w:ascii="Times New Roman" w:eastAsia="Times New Roman" w:hAnsi="Times New Roman" w:cs="Times New Roman"/>
                <w:sz w:val="20"/>
                <w:szCs w:val="20"/>
                <w:lang w:eastAsia="bg-BG"/>
              </w:rPr>
              <w:t>възли</w:t>
            </w:r>
            <w:proofErr w:type="spellEnd"/>
          </w:p>
        </w:tc>
      </w:tr>
      <w:tr w:rsidR="001E53C5" w:rsidRPr="001E53C5" w:rsidTr="00B41EC9">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614" w:type="dxa"/>
            <w:hideMark/>
          </w:tcPr>
          <w:p w:rsidR="001E53C5" w:rsidRPr="004355B5" w:rsidRDefault="001E53C5" w:rsidP="001E53C5">
            <w:pPr>
              <w:rPr>
                <w:rFonts w:ascii="Times New Roman" w:eastAsia="Times New Roman" w:hAnsi="Times New Roman" w:cs="Times New Roman"/>
                <w:lang w:eastAsia="bg-BG"/>
              </w:rPr>
            </w:pPr>
            <w:proofErr w:type="spellStart"/>
            <w:r w:rsidRPr="004355B5">
              <w:rPr>
                <w:rFonts w:ascii="Times New Roman" w:eastAsia="Times New Roman" w:hAnsi="Times New Roman" w:cs="Times New Roman"/>
                <w:lang w:eastAsia="bg-BG"/>
              </w:rPr>
              <w:t>Общо</w:t>
            </w:r>
            <w:proofErr w:type="spellEnd"/>
            <w:r w:rsidRPr="004355B5">
              <w:rPr>
                <w:rFonts w:ascii="Times New Roman" w:eastAsia="Times New Roman" w:hAnsi="Times New Roman" w:cs="Times New Roman"/>
                <w:lang w:eastAsia="bg-BG"/>
              </w:rPr>
              <w:t xml:space="preserve"> </w:t>
            </w:r>
            <w:proofErr w:type="spellStart"/>
            <w:r w:rsidRPr="004355B5">
              <w:rPr>
                <w:rFonts w:ascii="Times New Roman" w:eastAsia="Times New Roman" w:hAnsi="Times New Roman" w:cs="Times New Roman"/>
                <w:lang w:eastAsia="bg-BG"/>
              </w:rPr>
              <w:t>за</w:t>
            </w:r>
            <w:proofErr w:type="spellEnd"/>
            <w:r w:rsidRPr="004355B5">
              <w:rPr>
                <w:rFonts w:ascii="Times New Roman" w:eastAsia="Times New Roman" w:hAnsi="Times New Roman" w:cs="Times New Roman"/>
                <w:lang w:eastAsia="bg-BG"/>
              </w:rPr>
              <w:t xml:space="preserve"> </w:t>
            </w:r>
            <w:proofErr w:type="spellStart"/>
            <w:r w:rsidRPr="004355B5">
              <w:rPr>
                <w:rFonts w:ascii="Times New Roman" w:eastAsia="Times New Roman" w:hAnsi="Times New Roman" w:cs="Times New Roman"/>
                <w:lang w:eastAsia="bg-BG"/>
              </w:rPr>
              <w:t>страната</w:t>
            </w:r>
            <w:proofErr w:type="spellEnd"/>
          </w:p>
        </w:tc>
        <w:tc>
          <w:tcPr>
            <w:tcW w:w="2598" w:type="dxa"/>
            <w:noWrap/>
            <w:hideMark/>
          </w:tcPr>
          <w:p w:rsidR="001E53C5" w:rsidRPr="00926B36" w:rsidRDefault="001E53C5" w:rsidP="00F0609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bg-BG"/>
              </w:rPr>
            </w:pPr>
            <w:r w:rsidRPr="00926B36">
              <w:rPr>
                <w:rFonts w:ascii="Times New Roman" w:eastAsia="Times New Roman" w:hAnsi="Times New Roman" w:cs="Times New Roman"/>
                <w:lang w:eastAsia="bg-BG"/>
              </w:rPr>
              <w:t>4</w:t>
            </w:r>
            <w:r w:rsidR="002959D6">
              <w:rPr>
                <w:rFonts w:ascii="Times New Roman" w:eastAsia="Times New Roman" w:hAnsi="Times New Roman" w:cs="Times New Roman"/>
                <w:lang w:val="bg-BG" w:eastAsia="bg-BG"/>
              </w:rPr>
              <w:t xml:space="preserve"> </w:t>
            </w:r>
            <w:r w:rsidRPr="00926B36">
              <w:rPr>
                <w:rFonts w:ascii="Times New Roman" w:eastAsia="Times New Roman" w:hAnsi="Times New Roman" w:cs="Times New Roman"/>
                <w:lang w:eastAsia="bg-BG"/>
              </w:rPr>
              <w:t>025</w:t>
            </w:r>
          </w:p>
        </w:tc>
        <w:tc>
          <w:tcPr>
            <w:tcW w:w="2577" w:type="dxa"/>
            <w:noWrap/>
            <w:hideMark/>
          </w:tcPr>
          <w:p w:rsidR="001E53C5" w:rsidRPr="00926B36" w:rsidRDefault="001E53C5" w:rsidP="00F0609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bg-BG"/>
              </w:rPr>
            </w:pPr>
            <w:r w:rsidRPr="00926B36">
              <w:rPr>
                <w:rFonts w:ascii="Times New Roman" w:eastAsia="Times New Roman" w:hAnsi="Times New Roman" w:cs="Times New Roman"/>
                <w:lang w:eastAsia="bg-BG"/>
              </w:rPr>
              <w:t>12</w:t>
            </w:r>
            <w:r w:rsidR="002959D6">
              <w:rPr>
                <w:rFonts w:ascii="Times New Roman" w:eastAsia="Times New Roman" w:hAnsi="Times New Roman" w:cs="Times New Roman"/>
                <w:lang w:val="bg-BG" w:eastAsia="bg-BG"/>
              </w:rPr>
              <w:t xml:space="preserve"> </w:t>
            </w:r>
            <w:r w:rsidRPr="00926B36">
              <w:rPr>
                <w:rFonts w:ascii="Times New Roman" w:eastAsia="Times New Roman" w:hAnsi="Times New Roman" w:cs="Times New Roman"/>
                <w:lang w:eastAsia="bg-BG"/>
              </w:rPr>
              <w:t>140</w:t>
            </w:r>
          </w:p>
        </w:tc>
      </w:tr>
      <w:tr w:rsidR="001E53C5" w:rsidRPr="001E53C5" w:rsidTr="00B41EC9">
        <w:trPr>
          <w:trHeight w:val="421"/>
        </w:trPr>
        <w:tc>
          <w:tcPr>
            <w:cnfStyle w:val="001000000000" w:firstRow="0" w:lastRow="0" w:firstColumn="1" w:lastColumn="0" w:oddVBand="0" w:evenVBand="0" w:oddHBand="0" w:evenHBand="0" w:firstRowFirstColumn="0" w:firstRowLastColumn="0" w:lastRowFirstColumn="0" w:lastRowLastColumn="0"/>
            <w:tcW w:w="3614" w:type="dxa"/>
            <w:hideMark/>
          </w:tcPr>
          <w:p w:rsidR="001E53C5" w:rsidRPr="004355B5" w:rsidRDefault="001E53C5" w:rsidP="001E53C5">
            <w:pPr>
              <w:rPr>
                <w:rFonts w:ascii="Times New Roman" w:eastAsia="Times New Roman" w:hAnsi="Times New Roman" w:cs="Times New Roman"/>
                <w:lang w:eastAsia="bg-BG"/>
              </w:rPr>
            </w:pPr>
            <w:proofErr w:type="spellStart"/>
            <w:r w:rsidRPr="004355B5">
              <w:rPr>
                <w:rFonts w:ascii="Times New Roman" w:eastAsia="Times New Roman" w:hAnsi="Times New Roman" w:cs="Times New Roman"/>
                <w:lang w:eastAsia="bg-BG"/>
              </w:rPr>
              <w:t>Северозападен</w:t>
            </w:r>
            <w:proofErr w:type="spellEnd"/>
          </w:p>
        </w:tc>
        <w:tc>
          <w:tcPr>
            <w:tcW w:w="2598" w:type="dxa"/>
            <w:noWrap/>
            <w:hideMark/>
          </w:tcPr>
          <w:p w:rsidR="001E53C5" w:rsidRPr="00926B36" w:rsidRDefault="001E53C5" w:rsidP="00F0609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bg-BG"/>
              </w:rPr>
            </w:pPr>
            <w:r w:rsidRPr="00926B36">
              <w:rPr>
                <w:rFonts w:ascii="Times New Roman" w:eastAsia="Times New Roman" w:hAnsi="Times New Roman" w:cs="Times New Roman"/>
                <w:lang w:eastAsia="bg-BG"/>
              </w:rPr>
              <w:t>766</w:t>
            </w:r>
          </w:p>
        </w:tc>
        <w:tc>
          <w:tcPr>
            <w:tcW w:w="2577" w:type="dxa"/>
            <w:noWrap/>
            <w:hideMark/>
          </w:tcPr>
          <w:p w:rsidR="001E53C5" w:rsidRPr="00926B36" w:rsidRDefault="001E53C5" w:rsidP="00F0609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bg-BG"/>
              </w:rPr>
            </w:pPr>
            <w:r w:rsidRPr="00926B36">
              <w:rPr>
                <w:rFonts w:ascii="Times New Roman" w:eastAsia="Times New Roman" w:hAnsi="Times New Roman" w:cs="Times New Roman"/>
                <w:lang w:eastAsia="bg-BG"/>
              </w:rPr>
              <w:t>2</w:t>
            </w:r>
            <w:r w:rsidR="002959D6">
              <w:rPr>
                <w:rFonts w:ascii="Times New Roman" w:eastAsia="Times New Roman" w:hAnsi="Times New Roman" w:cs="Times New Roman"/>
                <w:lang w:val="bg-BG" w:eastAsia="bg-BG"/>
              </w:rPr>
              <w:t xml:space="preserve"> </w:t>
            </w:r>
            <w:r w:rsidRPr="00926B36">
              <w:rPr>
                <w:rFonts w:ascii="Times New Roman" w:eastAsia="Times New Roman" w:hAnsi="Times New Roman" w:cs="Times New Roman"/>
                <w:lang w:eastAsia="bg-BG"/>
              </w:rPr>
              <w:t>236</w:t>
            </w:r>
          </w:p>
        </w:tc>
      </w:tr>
      <w:tr w:rsidR="001E53C5" w:rsidRPr="001E53C5" w:rsidTr="00B41EC9">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614" w:type="dxa"/>
            <w:hideMark/>
          </w:tcPr>
          <w:p w:rsidR="001E53C5" w:rsidRPr="004355B5" w:rsidRDefault="001E53C5" w:rsidP="001E53C5">
            <w:pPr>
              <w:rPr>
                <w:rFonts w:ascii="Times New Roman" w:eastAsia="Times New Roman" w:hAnsi="Times New Roman" w:cs="Times New Roman"/>
                <w:lang w:eastAsia="bg-BG"/>
              </w:rPr>
            </w:pPr>
            <w:proofErr w:type="spellStart"/>
            <w:r w:rsidRPr="004355B5">
              <w:rPr>
                <w:rFonts w:ascii="Times New Roman" w:eastAsia="Times New Roman" w:hAnsi="Times New Roman" w:cs="Times New Roman"/>
                <w:lang w:eastAsia="bg-BG"/>
              </w:rPr>
              <w:t>Северен</w:t>
            </w:r>
            <w:proofErr w:type="spellEnd"/>
            <w:r w:rsidRPr="004355B5">
              <w:rPr>
                <w:rFonts w:ascii="Times New Roman" w:eastAsia="Times New Roman" w:hAnsi="Times New Roman" w:cs="Times New Roman"/>
                <w:lang w:eastAsia="bg-BG"/>
              </w:rPr>
              <w:t xml:space="preserve"> </w:t>
            </w:r>
            <w:proofErr w:type="spellStart"/>
            <w:r w:rsidRPr="004355B5">
              <w:rPr>
                <w:rFonts w:ascii="Times New Roman" w:eastAsia="Times New Roman" w:hAnsi="Times New Roman" w:cs="Times New Roman"/>
                <w:lang w:eastAsia="bg-BG"/>
              </w:rPr>
              <w:t>централен</w:t>
            </w:r>
            <w:proofErr w:type="spellEnd"/>
          </w:p>
        </w:tc>
        <w:tc>
          <w:tcPr>
            <w:tcW w:w="2598" w:type="dxa"/>
            <w:noWrap/>
            <w:hideMark/>
          </w:tcPr>
          <w:p w:rsidR="001E53C5" w:rsidRPr="00926B36" w:rsidRDefault="001E53C5" w:rsidP="00F0609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bg-BG"/>
              </w:rPr>
            </w:pPr>
            <w:r w:rsidRPr="00926B36">
              <w:rPr>
                <w:rFonts w:ascii="Times New Roman" w:eastAsia="Times New Roman" w:hAnsi="Times New Roman" w:cs="Times New Roman"/>
                <w:lang w:eastAsia="bg-BG"/>
              </w:rPr>
              <w:t>636</w:t>
            </w:r>
          </w:p>
        </w:tc>
        <w:tc>
          <w:tcPr>
            <w:tcW w:w="2577" w:type="dxa"/>
            <w:noWrap/>
            <w:hideMark/>
          </w:tcPr>
          <w:p w:rsidR="001E53C5" w:rsidRPr="00926B36" w:rsidRDefault="001E53C5" w:rsidP="00F0609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bg-BG"/>
              </w:rPr>
            </w:pPr>
            <w:r w:rsidRPr="00926B36">
              <w:rPr>
                <w:rFonts w:ascii="Times New Roman" w:eastAsia="Times New Roman" w:hAnsi="Times New Roman" w:cs="Times New Roman"/>
                <w:lang w:eastAsia="bg-BG"/>
              </w:rPr>
              <w:t>1</w:t>
            </w:r>
            <w:r w:rsidR="002959D6">
              <w:rPr>
                <w:rFonts w:ascii="Times New Roman" w:eastAsia="Times New Roman" w:hAnsi="Times New Roman" w:cs="Times New Roman"/>
                <w:lang w:val="bg-BG" w:eastAsia="bg-BG"/>
              </w:rPr>
              <w:t xml:space="preserve"> </w:t>
            </w:r>
            <w:r w:rsidRPr="00926B36">
              <w:rPr>
                <w:rFonts w:ascii="Times New Roman" w:eastAsia="Times New Roman" w:hAnsi="Times New Roman" w:cs="Times New Roman"/>
                <w:lang w:eastAsia="bg-BG"/>
              </w:rPr>
              <w:t>867</w:t>
            </w:r>
          </w:p>
        </w:tc>
      </w:tr>
      <w:tr w:rsidR="001E53C5" w:rsidRPr="001E53C5" w:rsidTr="00B41EC9">
        <w:trPr>
          <w:trHeight w:val="421"/>
        </w:trPr>
        <w:tc>
          <w:tcPr>
            <w:cnfStyle w:val="001000000000" w:firstRow="0" w:lastRow="0" w:firstColumn="1" w:lastColumn="0" w:oddVBand="0" w:evenVBand="0" w:oddHBand="0" w:evenHBand="0" w:firstRowFirstColumn="0" w:firstRowLastColumn="0" w:lastRowFirstColumn="0" w:lastRowLastColumn="0"/>
            <w:tcW w:w="3614" w:type="dxa"/>
            <w:hideMark/>
          </w:tcPr>
          <w:p w:rsidR="001E53C5" w:rsidRPr="004355B5" w:rsidRDefault="001E53C5" w:rsidP="001E53C5">
            <w:pPr>
              <w:rPr>
                <w:rFonts w:ascii="Times New Roman" w:eastAsia="Times New Roman" w:hAnsi="Times New Roman" w:cs="Times New Roman"/>
                <w:lang w:eastAsia="bg-BG"/>
              </w:rPr>
            </w:pPr>
            <w:proofErr w:type="spellStart"/>
            <w:r w:rsidRPr="004355B5">
              <w:rPr>
                <w:rFonts w:ascii="Times New Roman" w:eastAsia="Times New Roman" w:hAnsi="Times New Roman" w:cs="Times New Roman"/>
                <w:lang w:eastAsia="bg-BG"/>
              </w:rPr>
              <w:t>Североизточен</w:t>
            </w:r>
            <w:proofErr w:type="spellEnd"/>
          </w:p>
        </w:tc>
        <w:tc>
          <w:tcPr>
            <w:tcW w:w="2598" w:type="dxa"/>
            <w:noWrap/>
            <w:hideMark/>
          </w:tcPr>
          <w:p w:rsidR="001E53C5" w:rsidRPr="00926B36" w:rsidRDefault="001E53C5" w:rsidP="00F0609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bg-BG"/>
              </w:rPr>
            </w:pPr>
            <w:r w:rsidRPr="00926B36">
              <w:rPr>
                <w:rFonts w:ascii="Times New Roman" w:eastAsia="Times New Roman" w:hAnsi="Times New Roman" w:cs="Times New Roman"/>
                <w:lang w:eastAsia="bg-BG"/>
              </w:rPr>
              <w:t>467</w:t>
            </w:r>
          </w:p>
        </w:tc>
        <w:tc>
          <w:tcPr>
            <w:tcW w:w="2577" w:type="dxa"/>
            <w:noWrap/>
            <w:hideMark/>
          </w:tcPr>
          <w:p w:rsidR="001E53C5" w:rsidRPr="00926B36" w:rsidRDefault="001E53C5" w:rsidP="00F0609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bg-BG"/>
              </w:rPr>
            </w:pPr>
            <w:r w:rsidRPr="00926B36">
              <w:rPr>
                <w:rFonts w:ascii="Times New Roman" w:eastAsia="Times New Roman" w:hAnsi="Times New Roman" w:cs="Times New Roman"/>
                <w:lang w:eastAsia="bg-BG"/>
              </w:rPr>
              <w:t>1</w:t>
            </w:r>
            <w:r w:rsidR="002959D6">
              <w:rPr>
                <w:rFonts w:ascii="Times New Roman" w:eastAsia="Times New Roman" w:hAnsi="Times New Roman" w:cs="Times New Roman"/>
                <w:lang w:val="bg-BG" w:eastAsia="bg-BG"/>
              </w:rPr>
              <w:t xml:space="preserve"> </w:t>
            </w:r>
            <w:r w:rsidRPr="00926B36">
              <w:rPr>
                <w:rFonts w:ascii="Times New Roman" w:eastAsia="Times New Roman" w:hAnsi="Times New Roman" w:cs="Times New Roman"/>
                <w:lang w:eastAsia="bg-BG"/>
              </w:rPr>
              <w:t>641</w:t>
            </w:r>
          </w:p>
        </w:tc>
      </w:tr>
      <w:tr w:rsidR="001E53C5" w:rsidRPr="001E53C5" w:rsidTr="00B41EC9">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614" w:type="dxa"/>
            <w:hideMark/>
          </w:tcPr>
          <w:p w:rsidR="001E53C5" w:rsidRPr="004355B5" w:rsidRDefault="001E53C5" w:rsidP="001E53C5">
            <w:pPr>
              <w:rPr>
                <w:rFonts w:ascii="Times New Roman" w:eastAsia="Times New Roman" w:hAnsi="Times New Roman" w:cs="Times New Roman"/>
                <w:lang w:eastAsia="bg-BG"/>
              </w:rPr>
            </w:pPr>
            <w:proofErr w:type="spellStart"/>
            <w:r w:rsidRPr="004355B5">
              <w:rPr>
                <w:rFonts w:ascii="Times New Roman" w:eastAsia="Times New Roman" w:hAnsi="Times New Roman" w:cs="Times New Roman"/>
                <w:lang w:eastAsia="bg-BG"/>
              </w:rPr>
              <w:t>Югоизточен</w:t>
            </w:r>
            <w:proofErr w:type="spellEnd"/>
          </w:p>
        </w:tc>
        <w:tc>
          <w:tcPr>
            <w:tcW w:w="2598" w:type="dxa"/>
            <w:noWrap/>
            <w:hideMark/>
          </w:tcPr>
          <w:p w:rsidR="001E53C5" w:rsidRPr="00926B36" w:rsidRDefault="001E53C5" w:rsidP="00F0609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bg-BG"/>
              </w:rPr>
            </w:pPr>
            <w:r w:rsidRPr="00926B36">
              <w:rPr>
                <w:rFonts w:ascii="Times New Roman" w:eastAsia="Times New Roman" w:hAnsi="Times New Roman" w:cs="Times New Roman"/>
                <w:lang w:eastAsia="bg-BG"/>
              </w:rPr>
              <w:t>754</w:t>
            </w:r>
          </w:p>
        </w:tc>
        <w:tc>
          <w:tcPr>
            <w:tcW w:w="2577" w:type="dxa"/>
            <w:noWrap/>
            <w:hideMark/>
          </w:tcPr>
          <w:p w:rsidR="001E53C5" w:rsidRPr="00926B36" w:rsidRDefault="001E53C5" w:rsidP="00F0609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bg-BG"/>
              </w:rPr>
            </w:pPr>
            <w:r w:rsidRPr="00926B36">
              <w:rPr>
                <w:rFonts w:ascii="Times New Roman" w:eastAsia="Times New Roman" w:hAnsi="Times New Roman" w:cs="Times New Roman"/>
                <w:lang w:eastAsia="bg-BG"/>
              </w:rPr>
              <w:t>1</w:t>
            </w:r>
            <w:r w:rsidR="002959D6">
              <w:rPr>
                <w:rFonts w:ascii="Times New Roman" w:eastAsia="Times New Roman" w:hAnsi="Times New Roman" w:cs="Times New Roman"/>
                <w:lang w:val="bg-BG" w:eastAsia="bg-BG"/>
              </w:rPr>
              <w:t xml:space="preserve"> </w:t>
            </w:r>
            <w:r w:rsidRPr="00926B36">
              <w:rPr>
                <w:rFonts w:ascii="Times New Roman" w:eastAsia="Times New Roman" w:hAnsi="Times New Roman" w:cs="Times New Roman"/>
                <w:lang w:eastAsia="bg-BG"/>
              </w:rPr>
              <w:t>730</w:t>
            </w:r>
          </w:p>
        </w:tc>
      </w:tr>
      <w:tr w:rsidR="001E53C5" w:rsidRPr="001E53C5" w:rsidTr="00B41EC9">
        <w:trPr>
          <w:trHeight w:val="421"/>
        </w:trPr>
        <w:tc>
          <w:tcPr>
            <w:cnfStyle w:val="001000000000" w:firstRow="0" w:lastRow="0" w:firstColumn="1" w:lastColumn="0" w:oddVBand="0" w:evenVBand="0" w:oddHBand="0" w:evenHBand="0" w:firstRowFirstColumn="0" w:firstRowLastColumn="0" w:lastRowFirstColumn="0" w:lastRowLastColumn="0"/>
            <w:tcW w:w="3614" w:type="dxa"/>
            <w:hideMark/>
          </w:tcPr>
          <w:p w:rsidR="001E53C5" w:rsidRPr="004355B5" w:rsidRDefault="001E53C5" w:rsidP="001E53C5">
            <w:pPr>
              <w:rPr>
                <w:rFonts w:ascii="Times New Roman" w:eastAsia="Times New Roman" w:hAnsi="Times New Roman" w:cs="Times New Roman"/>
                <w:lang w:eastAsia="bg-BG"/>
              </w:rPr>
            </w:pPr>
            <w:proofErr w:type="spellStart"/>
            <w:r w:rsidRPr="004355B5">
              <w:rPr>
                <w:rFonts w:ascii="Times New Roman" w:eastAsia="Times New Roman" w:hAnsi="Times New Roman" w:cs="Times New Roman"/>
                <w:lang w:eastAsia="bg-BG"/>
              </w:rPr>
              <w:t>Югозападен</w:t>
            </w:r>
            <w:proofErr w:type="spellEnd"/>
          </w:p>
        </w:tc>
        <w:tc>
          <w:tcPr>
            <w:tcW w:w="2598" w:type="dxa"/>
            <w:noWrap/>
            <w:hideMark/>
          </w:tcPr>
          <w:p w:rsidR="001E53C5" w:rsidRPr="00926B36" w:rsidRDefault="001E53C5" w:rsidP="00F0609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bg-BG"/>
              </w:rPr>
            </w:pPr>
            <w:r w:rsidRPr="00926B36">
              <w:rPr>
                <w:rFonts w:ascii="Times New Roman" w:eastAsia="Times New Roman" w:hAnsi="Times New Roman" w:cs="Times New Roman"/>
                <w:lang w:eastAsia="bg-BG"/>
              </w:rPr>
              <w:t>618</w:t>
            </w:r>
          </w:p>
        </w:tc>
        <w:tc>
          <w:tcPr>
            <w:tcW w:w="2577" w:type="dxa"/>
            <w:noWrap/>
            <w:hideMark/>
          </w:tcPr>
          <w:p w:rsidR="001E53C5" w:rsidRPr="00926B36" w:rsidRDefault="001E53C5" w:rsidP="00F0609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bg-BG"/>
              </w:rPr>
            </w:pPr>
            <w:r w:rsidRPr="00926B36">
              <w:rPr>
                <w:rFonts w:ascii="Times New Roman" w:eastAsia="Times New Roman" w:hAnsi="Times New Roman" w:cs="Times New Roman"/>
                <w:lang w:eastAsia="bg-BG"/>
              </w:rPr>
              <w:t>1</w:t>
            </w:r>
            <w:r w:rsidR="002959D6">
              <w:rPr>
                <w:rFonts w:ascii="Times New Roman" w:eastAsia="Times New Roman" w:hAnsi="Times New Roman" w:cs="Times New Roman"/>
                <w:lang w:val="bg-BG" w:eastAsia="bg-BG"/>
              </w:rPr>
              <w:t xml:space="preserve"> </w:t>
            </w:r>
            <w:r w:rsidRPr="00926B36">
              <w:rPr>
                <w:rFonts w:ascii="Times New Roman" w:eastAsia="Times New Roman" w:hAnsi="Times New Roman" w:cs="Times New Roman"/>
                <w:lang w:eastAsia="bg-BG"/>
              </w:rPr>
              <w:t>958</w:t>
            </w:r>
          </w:p>
        </w:tc>
      </w:tr>
      <w:tr w:rsidR="001E53C5" w:rsidRPr="001E53C5" w:rsidTr="00B41EC9">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614" w:type="dxa"/>
            <w:hideMark/>
          </w:tcPr>
          <w:p w:rsidR="001E53C5" w:rsidRPr="004355B5" w:rsidRDefault="001E53C5" w:rsidP="001E53C5">
            <w:pPr>
              <w:rPr>
                <w:rFonts w:ascii="Times New Roman" w:eastAsia="Times New Roman" w:hAnsi="Times New Roman" w:cs="Times New Roman"/>
                <w:lang w:eastAsia="bg-BG"/>
              </w:rPr>
            </w:pPr>
            <w:proofErr w:type="spellStart"/>
            <w:r w:rsidRPr="004355B5">
              <w:rPr>
                <w:rFonts w:ascii="Times New Roman" w:eastAsia="Times New Roman" w:hAnsi="Times New Roman" w:cs="Times New Roman"/>
                <w:lang w:eastAsia="bg-BG"/>
              </w:rPr>
              <w:t>Южен</w:t>
            </w:r>
            <w:proofErr w:type="spellEnd"/>
            <w:r w:rsidRPr="004355B5">
              <w:rPr>
                <w:rFonts w:ascii="Times New Roman" w:eastAsia="Times New Roman" w:hAnsi="Times New Roman" w:cs="Times New Roman"/>
                <w:lang w:eastAsia="bg-BG"/>
              </w:rPr>
              <w:t xml:space="preserve"> </w:t>
            </w:r>
            <w:proofErr w:type="spellStart"/>
            <w:r w:rsidRPr="004355B5">
              <w:rPr>
                <w:rFonts w:ascii="Times New Roman" w:eastAsia="Times New Roman" w:hAnsi="Times New Roman" w:cs="Times New Roman"/>
                <w:lang w:eastAsia="bg-BG"/>
              </w:rPr>
              <w:t>централен</w:t>
            </w:r>
            <w:proofErr w:type="spellEnd"/>
          </w:p>
        </w:tc>
        <w:tc>
          <w:tcPr>
            <w:tcW w:w="2598" w:type="dxa"/>
            <w:noWrap/>
            <w:hideMark/>
          </w:tcPr>
          <w:p w:rsidR="001E53C5" w:rsidRPr="00926B36" w:rsidRDefault="001E53C5" w:rsidP="00F0609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bg-BG"/>
              </w:rPr>
            </w:pPr>
            <w:r w:rsidRPr="00926B36">
              <w:rPr>
                <w:rFonts w:ascii="Times New Roman" w:eastAsia="Times New Roman" w:hAnsi="Times New Roman" w:cs="Times New Roman"/>
                <w:lang w:eastAsia="bg-BG"/>
              </w:rPr>
              <w:t>784</w:t>
            </w:r>
          </w:p>
        </w:tc>
        <w:tc>
          <w:tcPr>
            <w:tcW w:w="2577" w:type="dxa"/>
            <w:noWrap/>
            <w:hideMark/>
          </w:tcPr>
          <w:p w:rsidR="001E53C5" w:rsidRPr="00926B36" w:rsidRDefault="001E53C5" w:rsidP="00F0609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bg-BG"/>
              </w:rPr>
            </w:pPr>
            <w:r w:rsidRPr="00926B36">
              <w:rPr>
                <w:rFonts w:ascii="Times New Roman" w:eastAsia="Times New Roman" w:hAnsi="Times New Roman" w:cs="Times New Roman"/>
                <w:lang w:eastAsia="bg-BG"/>
              </w:rPr>
              <w:t>2</w:t>
            </w:r>
            <w:r w:rsidR="002959D6">
              <w:rPr>
                <w:rFonts w:ascii="Times New Roman" w:eastAsia="Times New Roman" w:hAnsi="Times New Roman" w:cs="Times New Roman"/>
                <w:lang w:val="bg-BG" w:eastAsia="bg-BG"/>
              </w:rPr>
              <w:t xml:space="preserve"> </w:t>
            </w:r>
            <w:r w:rsidRPr="00926B36">
              <w:rPr>
                <w:rFonts w:ascii="Times New Roman" w:eastAsia="Times New Roman" w:hAnsi="Times New Roman" w:cs="Times New Roman"/>
                <w:lang w:eastAsia="bg-BG"/>
              </w:rPr>
              <w:t>708</w:t>
            </w:r>
          </w:p>
        </w:tc>
      </w:tr>
    </w:tbl>
    <w:p w:rsidR="001E53C5" w:rsidRPr="00926B36" w:rsidRDefault="00AF18E9" w:rsidP="00926B36">
      <w:pPr>
        <w:ind w:firstLine="708"/>
        <w:rPr>
          <w:rFonts w:ascii="Times New Roman" w:hAnsi="Times New Roman" w:cs="Times New Roman"/>
          <w:i/>
          <w:sz w:val="20"/>
          <w:szCs w:val="20"/>
        </w:rPr>
      </w:pPr>
      <w:r>
        <w:rPr>
          <w:rFonts w:ascii="Times New Roman" w:hAnsi="Times New Roman" w:cs="Times New Roman"/>
          <w:i/>
          <w:sz w:val="20"/>
          <w:szCs w:val="20"/>
        </w:rPr>
        <w:t>Източник: НСИ</w:t>
      </w:r>
    </w:p>
    <w:p w:rsidR="00AF18E9" w:rsidRPr="00AF18E9" w:rsidRDefault="00AF18E9" w:rsidP="00AF18E9">
      <w:pPr>
        <w:widowControl w:val="0"/>
        <w:autoSpaceDE w:val="0"/>
        <w:autoSpaceDN w:val="0"/>
        <w:adjustRightInd w:val="0"/>
        <w:spacing w:after="0" w:line="360" w:lineRule="auto"/>
        <w:ind w:right="22" w:firstLine="360"/>
        <w:jc w:val="both"/>
        <w:rPr>
          <w:rFonts w:ascii="Times New Roman" w:eastAsia="Times New Roman" w:hAnsi="Times New Roman" w:cs="Times New Roman"/>
          <w:sz w:val="24"/>
          <w:szCs w:val="24"/>
          <w:lang w:eastAsia="bg-BG"/>
        </w:rPr>
      </w:pPr>
      <w:r w:rsidRPr="00AF18E9">
        <w:rPr>
          <w:rFonts w:ascii="Times New Roman" w:eastAsia="Times New Roman" w:hAnsi="Times New Roman" w:cs="Times New Roman"/>
          <w:sz w:val="24"/>
          <w:szCs w:val="24"/>
          <w:lang w:eastAsia="bg-BG"/>
        </w:rPr>
        <w:t xml:space="preserve">По данни от АПИ относно </w:t>
      </w:r>
      <w:proofErr w:type="spellStart"/>
      <w:r w:rsidRPr="00AF18E9">
        <w:rPr>
          <w:rFonts w:ascii="Times New Roman" w:eastAsia="Times New Roman" w:hAnsi="Times New Roman" w:cs="Times New Roman"/>
          <w:sz w:val="24"/>
          <w:szCs w:val="24"/>
          <w:lang w:eastAsia="bg-BG"/>
        </w:rPr>
        <w:t>рехабилитирани</w:t>
      </w:r>
      <w:proofErr w:type="spellEnd"/>
      <w:r w:rsidRPr="00AF18E9">
        <w:rPr>
          <w:rFonts w:ascii="Times New Roman" w:eastAsia="Times New Roman" w:hAnsi="Times New Roman" w:cs="Times New Roman"/>
          <w:sz w:val="24"/>
          <w:szCs w:val="24"/>
          <w:lang w:eastAsia="bg-BG"/>
        </w:rPr>
        <w:t xml:space="preserve"> и реконструирани ІІ и ІІІ клас пътища по ОПРР 2007-2013, Приоритетна ос 2 „Регионална и местна достъпност“ са </w:t>
      </w:r>
      <w:r w:rsidR="002959D6">
        <w:rPr>
          <w:rFonts w:ascii="Times New Roman" w:eastAsia="Times New Roman" w:hAnsi="Times New Roman" w:cs="Times New Roman"/>
          <w:sz w:val="24"/>
          <w:szCs w:val="24"/>
          <w:lang w:eastAsia="bg-BG"/>
        </w:rPr>
        <w:t>изпълнени</w:t>
      </w:r>
      <w:r w:rsidR="002959D6" w:rsidRPr="00AF18E9">
        <w:rPr>
          <w:rFonts w:ascii="Times New Roman" w:eastAsia="Times New Roman" w:hAnsi="Times New Roman" w:cs="Times New Roman"/>
          <w:sz w:val="24"/>
          <w:szCs w:val="24"/>
          <w:lang w:eastAsia="bg-BG"/>
        </w:rPr>
        <w:t xml:space="preserve"> </w:t>
      </w:r>
      <w:r w:rsidRPr="00AF18E9">
        <w:rPr>
          <w:rFonts w:ascii="Times New Roman" w:eastAsia="Times New Roman" w:hAnsi="Times New Roman" w:cs="Times New Roman"/>
          <w:sz w:val="24"/>
          <w:szCs w:val="24"/>
          <w:lang w:eastAsia="bg-BG"/>
        </w:rPr>
        <w:t>редица проекти, като общ</w:t>
      </w:r>
      <w:r w:rsidR="003577A5">
        <w:rPr>
          <w:rFonts w:ascii="Times New Roman" w:eastAsia="Times New Roman" w:hAnsi="Times New Roman" w:cs="Times New Roman"/>
          <w:sz w:val="24"/>
          <w:szCs w:val="24"/>
          <w:lang w:eastAsia="bg-BG"/>
        </w:rPr>
        <w:t xml:space="preserve">ата дължина на </w:t>
      </w:r>
      <w:r w:rsidRPr="00AF18E9">
        <w:rPr>
          <w:rFonts w:ascii="Times New Roman" w:eastAsia="Times New Roman" w:hAnsi="Times New Roman" w:cs="Times New Roman"/>
          <w:sz w:val="24"/>
          <w:szCs w:val="24"/>
          <w:lang w:eastAsia="bg-BG"/>
        </w:rPr>
        <w:t xml:space="preserve"> подобрена</w:t>
      </w:r>
      <w:r w:rsidR="003577A5">
        <w:rPr>
          <w:rFonts w:ascii="Times New Roman" w:eastAsia="Times New Roman" w:hAnsi="Times New Roman" w:cs="Times New Roman"/>
          <w:sz w:val="24"/>
          <w:szCs w:val="24"/>
          <w:lang w:eastAsia="bg-BG"/>
        </w:rPr>
        <w:t>та</w:t>
      </w:r>
      <w:r w:rsidRPr="00AF18E9">
        <w:rPr>
          <w:rFonts w:ascii="Times New Roman" w:eastAsia="Times New Roman" w:hAnsi="Times New Roman" w:cs="Times New Roman"/>
          <w:sz w:val="24"/>
          <w:szCs w:val="24"/>
          <w:lang w:eastAsia="bg-BG"/>
        </w:rPr>
        <w:t xml:space="preserve"> пътна инфраструктура </w:t>
      </w:r>
      <w:r w:rsidR="002959D6">
        <w:rPr>
          <w:rFonts w:ascii="Times New Roman" w:eastAsia="Times New Roman" w:hAnsi="Times New Roman" w:cs="Times New Roman"/>
          <w:sz w:val="24"/>
          <w:szCs w:val="24"/>
          <w:lang w:eastAsia="bg-BG"/>
        </w:rPr>
        <w:t>са</w:t>
      </w:r>
      <w:r w:rsidR="002959D6" w:rsidRPr="00AF18E9">
        <w:rPr>
          <w:rFonts w:ascii="Times New Roman" w:eastAsia="Times New Roman" w:hAnsi="Times New Roman" w:cs="Times New Roman"/>
          <w:sz w:val="24"/>
          <w:szCs w:val="24"/>
          <w:lang w:eastAsia="bg-BG"/>
        </w:rPr>
        <w:t xml:space="preserve"> </w:t>
      </w:r>
      <w:r w:rsidRPr="00AF18E9">
        <w:rPr>
          <w:rFonts w:ascii="Times New Roman" w:eastAsia="Times New Roman" w:hAnsi="Times New Roman" w:cs="Times New Roman"/>
          <w:sz w:val="24"/>
          <w:szCs w:val="24"/>
          <w:lang w:eastAsia="bg-BG"/>
        </w:rPr>
        <w:t xml:space="preserve">882 км. </w:t>
      </w:r>
      <w:proofErr w:type="spellStart"/>
      <w:r w:rsidRPr="00AF18E9">
        <w:rPr>
          <w:rFonts w:ascii="Times New Roman" w:eastAsia="Times New Roman" w:hAnsi="Times New Roman" w:cs="Times New Roman"/>
          <w:sz w:val="24"/>
          <w:szCs w:val="24"/>
          <w:lang w:eastAsia="bg-BG"/>
        </w:rPr>
        <w:t>Рехабилитираните</w:t>
      </w:r>
      <w:proofErr w:type="spellEnd"/>
      <w:r w:rsidRPr="00AF18E9">
        <w:rPr>
          <w:rFonts w:ascii="Times New Roman" w:eastAsia="Times New Roman" w:hAnsi="Times New Roman" w:cs="Times New Roman"/>
          <w:sz w:val="24"/>
          <w:szCs w:val="24"/>
          <w:lang w:eastAsia="bg-BG"/>
        </w:rPr>
        <w:t xml:space="preserve"> и реконструираните пътища от II клас общо за страната възлизат на 306 км</w:t>
      </w:r>
      <w:r w:rsidR="00A648B6">
        <w:rPr>
          <w:rFonts w:ascii="Times New Roman" w:eastAsia="Times New Roman" w:hAnsi="Times New Roman" w:cs="Times New Roman"/>
          <w:sz w:val="24"/>
          <w:szCs w:val="24"/>
          <w:lang w:eastAsia="bg-BG"/>
        </w:rPr>
        <w:t>,</w:t>
      </w:r>
      <w:r w:rsidRPr="00AF18E9">
        <w:rPr>
          <w:rFonts w:ascii="Times New Roman" w:eastAsia="Times New Roman" w:hAnsi="Times New Roman" w:cs="Times New Roman"/>
          <w:sz w:val="24"/>
          <w:szCs w:val="24"/>
          <w:lang w:eastAsia="bg-BG"/>
        </w:rPr>
        <w:t xml:space="preserve"> а тези от III клас – 576 км. Данните по райони от ниво 2 са следните: </w:t>
      </w:r>
    </w:p>
    <w:p w:rsidR="00AF18E9" w:rsidRPr="00AF18E9" w:rsidRDefault="00AF18E9" w:rsidP="00AF18E9">
      <w:pPr>
        <w:widowControl w:val="0"/>
        <w:autoSpaceDE w:val="0"/>
        <w:autoSpaceDN w:val="0"/>
        <w:adjustRightInd w:val="0"/>
        <w:spacing w:after="0" w:line="360" w:lineRule="auto"/>
        <w:ind w:right="22" w:firstLine="360"/>
        <w:jc w:val="both"/>
        <w:rPr>
          <w:rFonts w:ascii="Times New Roman" w:eastAsia="Times New Roman" w:hAnsi="Times New Roman" w:cs="Times New Roman"/>
          <w:sz w:val="24"/>
          <w:szCs w:val="24"/>
          <w:lang w:eastAsia="bg-BG"/>
        </w:rPr>
      </w:pPr>
      <w:r w:rsidRPr="00AF18E9">
        <w:rPr>
          <w:rFonts w:ascii="Times New Roman" w:eastAsia="Times New Roman" w:hAnsi="Times New Roman" w:cs="Times New Roman"/>
          <w:sz w:val="24"/>
          <w:szCs w:val="24"/>
          <w:lang w:eastAsia="bg-BG"/>
        </w:rPr>
        <w:t>•</w:t>
      </w:r>
      <w:r w:rsidRPr="00AF18E9">
        <w:rPr>
          <w:rFonts w:ascii="Times New Roman" w:eastAsia="Times New Roman" w:hAnsi="Times New Roman" w:cs="Times New Roman"/>
          <w:sz w:val="24"/>
          <w:szCs w:val="24"/>
          <w:lang w:eastAsia="bg-BG"/>
        </w:rPr>
        <w:tab/>
        <w:t>Северозападен – 155,1 км</w:t>
      </w:r>
      <w:r w:rsidR="002959D6">
        <w:rPr>
          <w:rFonts w:ascii="Times New Roman" w:eastAsia="Times New Roman" w:hAnsi="Times New Roman" w:cs="Times New Roman"/>
          <w:sz w:val="24"/>
          <w:szCs w:val="24"/>
          <w:lang w:eastAsia="bg-BG"/>
        </w:rPr>
        <w:t>;</w:t>
      </w:r>
    </w:p>
    <w:p w:rsidR="00AF18E9" w:rsidRPr="00AF18E9" w:rsidRDefault="00AF18E9" w:rsidP="00AF18E9">
      <w:pPr>
        <w:widowControl w:val="0"/>
        <w:autoSpaceDE w:val="0"/>
        <w:autoSpaceDN w:val="0"/>
        <w:adjustRightInd w:val="0"/>
        <w:spacing w:after="0" w:line="360" w:lineRule="auto"/>
        <w:ind w:right="22" w:firstLine="360"/>
        <w:jc w:val="both"/>
        <w:rPr>
          <w:rFonts w:ascii="Times New Roman" w:eastAsia="Times New Roman" w:hAnsi="Times New Roman" w:cs="Times New Roman"/>
          <w:sz w:val="24"/>
          <w:szCs w:val="24"/>
          <w:lang w:eastAsia="bg-BG"/>
        </w:rPr>
      </w:pPr>
      <w:r w:rsidRPr="00AF18E9">
        <w:rPr>
          <w:rFonts w:ascii="Times New Roman" w:eastAsia="Times New Roman" w:hAnsi="Times New Roman" w:cs="Times New Roman"/>
          <w:sz w:val="24"/>
          <w:szCs w:val="24"/>
          <w:lang w:eastAsia="bg-BG"/>
        </w:rPr>
        <w:t>•</w:t>
      </w:r>
      <w:r w:rsidRPr="00AF18E9">
        <w:rPr>
          <w:rFonts w:ascii="Times New Roman" w:eastAsia="Times New Roman" w:hAnsi="Times New Roman" w:cs="Times New Roman"/>
          <w:sz w:val="24"/>
          <w:szCs w:val="24"/>
          <w:lang w:eastAsia="bg-BG"/>
        </w:rPr>
        <w:tab/>
        <w:t>Северен централен – 151,5 км</w:t>
      </w:r>
      <w:r w:rsidR="002959D6">
        <w:rPr>
          <w:rFonts w:ascii="Times New Roman" w:eastAsia="Times New Roman" w:hAnsi="Times New Roman" w:cs="Times New Roman"/>
          <w:sz w:val="24"/>
          <w:szCs w:val="24"/>
          <w:lang w:eastAsia="bg-BG"/>
        </w:rPr>
        <w:t>;</w:t>
      </w:r>
    </w:p>
    <w:p w:rsidR="00AF18E9" w:rsidRPr="00AF18E9" w:rsidRDefault="00AF18E9" w:rsidP="00AF18E9">
      <w:pPr>
        <w:widowControl w:val="0"/>
        <w:autoSpaceDE w:val="0"/>
        <w:autoSpaceDN w:val="0"/>
        <w:adjustRightInd w:val="0"/>
        <w:spacing w:after="0" w:line="360" w:lineRule="auto"/>
        <w:ind w:right="22" w:firstLine="360"/>
        <w:jc w:val="both"/>
        <w:rPr>
          <w:rFonts w:ascii="Times New Roman" w:eastAsia="Times New Roman" w:hAnsi="Times New Roman" w:cs="Times New Roman"/>
          <w:sz w:val="24"/>
          <w:szCs w:val="24"/>
          <w:lang w:eastAsia="bg-BG"/>
        </w:rPr>
      </w:pPr>
      <w:r w:rsidRPr="00AF18E9">
        <w:rPr>
          <w:rFonts w:ascii="Times New Roman" w:eastAsia="Times New Roman" w:hAnsi="Times New Roman" w:cs="Times New Roman"/>
          <w:sz w:val="24"/>
          <w:szCs w:val="24"/>
          <w:lang w:eastAsia="bg-BG"/>
        </w:rPr>
        <w:t>•</w:t>
      </w:r>
      <w:r w:rsidRPr="00AF18E9">
        <w:rPr>
          <w:rFonts w:ascii="Times New Roman" w:eastAsia="Times New Roman" w:hAnsi="Times New Roman" w:cs="Times New Roman"/>
          <w:sz w:val="24"/>
          <w:szCs w:val="24"/>
          <w:lang w:eastAsia="bg-BG"/>
        </w:rPr>
        <w:tab/>
        <w:t>Североизточен – 204,1 км</w:t>
      </w:r>
      <w:r w:rsidR="002959D6">
        <w:rPr>
          <w:rFonts w:ascii="Times New Roman" w:eastAsia="Times New Roman" w:hAnsi="Times New Roman" w:cs="Times New Roman"/>
          <w:sz w:val="24"/>
          <w:szCs w:val="24"/>
          <w:lang w:eastAsia="bg-BG"/>
        </w:rPr>
        <w:t>;</w:t>
      </w:r>
    </w:p>
    <w:p w:rsidR="00AF18E9" w:rsidRPr="00AF18E9" w:rsidRDefault="00AF18E9" w:rsidP="00AF18E9">
      <w:pPr>
        <w:widowControl w:val="0"/>
        <w:autoSpaceDE w:val="0"/>
        <w:autoSpaceDN w:val="0"/>
        <w:adjustRightInd w:val="0"/>
        <w:spacing w:after="0" w:line="360" w:lineRule="auto"/>
        <w:ind w:right="22" w:firstLine="360"/>
        <w:jc w:val="both"/>
        <w:rPr>
          <w:rFonts w:ascii="Times New Roman" w:eastAsia="Times New Roman" w:hAnsi="Times New Roman" w:cs="Times New Roman"/>
          <w:sz w:val="24"/>
          <w:szCs w:val="24"/>
          <w:lang w:eastAsia="bg-BG"/>
        </w:rPr>
      </w:pPr>
      <w:r w:rsidRPr="00AF18E9">
        <w:rPr>
          <w:rFonts w:ascii="Times New Roman" w:eastAsia="Times New Roman" w:hAnsi="Times New Roman" w:cs="Times New Roman"/>
          <w:sz w:val="24"/>
          <w:szCs w:val="24"/>
          <w:lang w:eastAsia="bg-BG"/>
        </w:rPr>
        <w:t>•</w:t>
      </w:r>
      <w:r w:rsidRPr="00AF18E9">
        <w:rPr>
          <w:rFonts w:ascii="Times New Roman" w:eastAsia="Times New Roman" w:hAnsi="Times New Roman" w:cs="Times New Roman"/>
          <w:sz w:val="24"/>
          <w:szCs w:val="24"/>
          <w:lang w:eastAsia="bg-BG"/>
        </w:rPr>
        <w:tab/>
        <w:t>Югоизточен – 47,4 км</w:t>
      </w:r>
      <w:r w:rsidR="002959D6">
        <w:rPr>
          <w:rFonts w:ascii="Times New Roman" w:eastAsia="Times New Roman" w:hAnsi="Times New Roman" w:cs="Times New Roman"/>
          <w:sz w:val="24"/>
          <w:szCs w:val="24"/>
          <w:lang w:eastAsia="bg-BG"/>
        </w:rPr>
        <w:t>;</w:t>
      </w:r>
    </w:p>
    <w:p w:rsidR="00AF18E9" w:rsidRPr="00AF18E9" w:rsidRDefault="00AF18E9" w:rsidP="00AF18E9">
      <w:pPr>
        <w:widowControl w:val="0"/>
        <w:autoSpaceDE w:val="0"/>
        <w:autoSpaceDN w:val="0"/>
        <w:adjustRightInd w:val="0"/>
        <w:spacing w:after="0" w:line="360" w:lineRule="auto"/>
        <w:ind w:right="22" w:firstLine="360"/>
        <w:jc w:val="both"/>
        <w:rPr>
          <w:rFonts w:ascii="Times New Roman" w:eastAsia="Times New Roman" w:hAnsi="Times New Roman" w:cs="Times New Roman"/>
          <w:sz w:val="24"/>
          <w:szCs w:val="24"/>
          <w:lang w:eastAsia="bg-BG"/>
        </w:rPr>
      </w:pPr>
      <w:r w:rsidRPr="00AF18E9">
        <w:rPr>
          <w:rFonts w:ascii="Times New Roman" w:eastAsia="Times New Roman" w:hAnsi="Times New Roman" w:cs="Times New Roman"/>
          <w:sz w:val="24"/>
          <w:szCs w:val="24"/>
          <w:lang w:eastAsia="bg-BG"/>
        </w:rPr>
        <w:t>•</w:t>
      </w:r>
      <w:r w:rsidRPr="00AF18E9">
        <w:rPr>
          <w:rFonts w:ascii="Times New Roman" w:eastAsia="Times New Roman" w:hAnsi="Times New Roman" w:cs="Times New Roman"/>
          <w:sz w:val="24"/>
          <w:szCs w:val="24"/>
          <w:lang w:eastAsia="bg-BG"/>
        </w:rPr>
        <w:tab/>
        <w:t>Югозападен – 121,1 км</w:t>
      </w:r>
      <w:r w:rsidR="002959D6">
        <w:rPr>
          <w:rFonts w:ascii="Times New Roman" w:eastAsia="Times New Roman" w:hAnsi="Times New Roman" w:cs="Times New Roman"/>
          <w:sz w:val="24"/>
          <w:szCs w:val="24"/>
          <w:lang w:eastAsia="bg-BG"/>
        </w:rPr>
        <w:t>;</w:t>
      </w:r>
    </w:p>
    <w:p w:rsidR="00AF18E9" w:rsidRPr="00AF18E9" w:rsidRDefault="00AF18E9" w:rsidP="00AF18E9">
      <w:pPr>
        <w:widowControl w:val="0"/>
        <w:autoSpaceDE w:val="0"/>
        <w:autoSpaceDN w:val="0"/>
        <w:adjustRightInd w:val="0"/>
        <w:spacing w:after="0" w:line="360" w:lineRule="auto"/>
        <w:ind w:right="22" w:firstLine="360"/>
        <w:jc w:val="both"/>
        <w:rPr>
          <w:rFonts w:ascii="Times New Roman" w:eastAsia="Times New Roman" w:hAnsi="Times New Roman" w:cs="Times New Roman"/>
          <w:sz w:val="24"/>
          <w:szCs w:val="24"/>
          <w:lang w:eastAsia="bg-BG"/>
        </w:rPr>
      </w:pPr>
      <w:r w:rsidRPr="00AF18E9">
        <w:rPr>
          <w:rFonts w:ascii="Times New Roman" w:eastAsia="Times New Roman" w:hAnsi="Times New Roman" w:cs="Times New Roman"/>
          <w:sz w:val="24"/>
          <w:szCs w:val="24"/>
          <w:lang w:eastAsia="bg-BG"/>
        </w:rPr>
        <w:t>•</w:t>
      </w:r>
      <w:r w:rsidRPr="00AF18E9">
        <w:rPr>
          <w:rFonts w:ascii="Times New Roman" w:eastAsia="Times New Roman" w:hAnsi="Times New Roman" w:cs="Times New Roman"/>
          <w:sz w:val="24"/>
          <w:szCs w:val="24"/>
          <w:lang w:eastAsia="bg-BG"/>
        </w:rPr>
        <w:tab/>
        <w:t>Южен централен – 177,3 км.</w:t>
      </w:r>
    </w:p>
    <w:p w:rsidR="00AF18E9" w:rsidRPr="009F5673" w:rsidRDefault="00AF18E9" w:rsidP="00AF18E9">
      <w:pPr>
        <w:widowControl w:val="0"/>
        <w:autoSpaceDE w:val="0"/>
        <w:autoSpaceDN w:val="0"/>
        <w:adjustRightInd w:val="0"/>
        <w:spacing w:after="0" w:line="360" w:lineRule="auto"/>
        <w:ind w:right="22" w:firstLine="360"/>
        <w:jc w:val="both"/>
        <w:rPr>
          <w:rFonts w:ascii="Times New Roman" w:eastAsia="Times New Roman" w:hAnsi="Times New Roman" w:cs="Times New Roman"/>
          <w:sz w:val="24"/>
          <w:szCs w:val="24"/>
          <w:lang w:eastAsia="bg-BG"/>
        </w:rPr>
      </w:pPr>
      <w:r w:rsidRPr="009F5673">
        <w:rPr>
          <w:rFonts w:ascii="Times New Roman" w:eastAsia="Times New Roman" w:hAnsi="Times New Roman" w:cs="Times New Roman"/>
          <w:sz w:val="24"/>
          <w:szCs w:val="24"/>
          <w:lang w:eastAsia="bg-BG"/>
        </w:rPr>
        <w:t xml:space="preserve">Най-малко </w:t>
      </w:r>
      <w:proofErr w:type="spellStart"/>
      <w:r w:rsidRPr="009F5673">
        <w:rPr>
          <w:rFonts w:ascii="Times New Roman" w:eastAsia="Times New Roman" w:hAnsi="Times New Roman" w:cs="Times New Roman"/>
          <w:sz w:val="24"/>
          <w:szCs w:val="24"/>
          <w:lang w:eastAsia="bg-BG"/>
        </w:rPr>
        <w:t>рехабилитирани</w:t>
      </w:r>
      <w:proofErr w:type="spellEnd"/>
      <w:r w:rsidRPr="009F5673">
        <w:rPr>
          <w:rFonts w:ascii="Times New Roman" w:eastAsia="Times New Roman" w:hAnsi="Times New Roman" w:cs="Times New Roman"/>
          <w:sz w:val="24"/>
          <w:szCs w:val="24"/>
          <w:lang w:eastAsia="bg-BG"/>
        </w:rPr>
        <w:t xml:space="preserve"> и реконструирани пътища ІІ и ІІІ клас се наблюдават в Югоизточния район, но в него има изградени най-много нови отсечки </w:t>
      </w:r>
      <w:proofErr w:type="spellStart"/>
      <w:r w:rsidRPr="009F5673">
        <w:rPr>
          <w:rFonts w:ascii="Times New Roman" w:eastAsia="Times New Roman" w:hAnsi="Times New Roman" w:cs="Times New Roman"/>
          <w:sz w:val="24"/>
          <w:szCs w:val="24"/>
          <w:lang w:eastAsia="bg-BG"/>
        </w:rPr>
        <w:t>атомагистрали</w:t>
      </w:r>
      <w:proofErr w:type="spellEnd"/>
      <w:r w:rsidRPr="009F5673">
        <w:rPr>
          <w:rFonts w:ascii="Times New Roman" w:eastAsia="Times New Roman" w:hAnsi="Times New Roman" w:cs="Times New Roman"/>
          <w:sz w:val="24"/>
          <w:szCs w:val="24"/>
          <w:lang w:eastAsia="bg-BG"/>
        </w:rPr>
        <w:t>.  Най-голяма е дължината на подобрените пътища в Североизточния район. Рехабилитацията и реконструкцията на  пътната мрежа допринася за подобряване на транспортната достъпност и свързаност на населените места, за преодоляване на териториалната изолация и превръщане на средните и големите градове в центрове на растеж.</w:t>
      </w:r>
    </w:p>
    <w:p w:rsidR="001E53C5" w:rsidRPr="00F06093" w:rsidRDefault="001E53C5" w:rsidP="001E53C5">
      <w:pPr>
        <w:widowControl w:val="0"/>
        <w:autoSpaceDE w:val="0"/>
        <w:autoSpaceDN w:val="0"/>
        <w:adjustRightInd w:val="0"/>
        <w:spacing w:after="0" w:line="360" w:lineRule="auto"/>
        <w:ind w:left="140" w:right="140" w:firstLine="840"/>
        <w:jc w:val="both"/>
        <w:rPr>
          <w:rFonts w:ascii="Times New Roman" w:eastAsia="Times New Roman" w:hAnsi="Times New Roman" w:cs="Times New Roman"/>
          <w:strike/>
          <w:sz w:val="24"/>
          <w:szCs w:val="24"/>
          <w:u w:val="single"/>
          <w:lang w:eastAsia="bg-BG"/>
        </w:rPr>
      </w:pPr>
    </w:p>
    <w:p w:rsidR="001E53C5" w:rsidRDefault="001E53C5" w:rsidP="00DD5593">
      <w:pPr>
        <w:widowControl w:val="0"/>
        <w:numPr>
          <w:ilvl w:val="0"/>
          <w:numId w:val="2"/>
        </w:numPr>
        <w:autoSpaceDE w:val="0"/>
        <w:autoSpaceDN w:val="0"/>
        <w:adjustRightInd w:val="0"/>
        <w:spacing w:after="0" w:line="360" w:lineRule="auto"/>
        <w:ind w:right="140"/>
        <w:jc w:val="both"/>
        <w:rPr>
          <w:rFonts w:ascii="Times New Roman" w:eastAsia="Times New Roman" w:hAnsi="Times New Roman" w:cs="Times New Roman"/>
          <w:sz w:val="24"/>
          <w:szCs w:val="24"/>
          <w:u w:val="single"/>
          <w:lang w:eastAsia="bg-BG"/>
        </w:rPr>
      </w:pPr>
      <w:r w:rsidRPr="001E53C5">
        <w:rPr>
          <w:rFonts w:ascii="Times New Roman" w:eastAsia="Times New Roman" w:hAnsi="Times New Roman" w:cs="Times New Roman"/>
          <w:sz w:val="24"/>
          <w:szCs w:val="24"/>
          <w:u w:val="single"/>
          <w:lang w:eastAsia="bg-BG"/>
        </w:rPr>
        <w:t>Степен на завършване на мрежата (%)</w:t>
      </w:r>
    </w:p>
    <w:p w:rsidR="009B1341" w:rsidRPr="001E53C5" w:rsidRDefault="009B1341" w:rsidP="009B1341">
      <w:pPr>
        <w:widowControl w:val="0"/>
        <w:autoSpaceDE w:val="0"/>
        <w:autoSpaceDN w:val="0"/>
        <w:adjustRightInd w:val="0"/>
        <w:spacing w:after="0" w:line="360" w:lineRule="auto"/>
        <w:ind w:left="720" w:right="140"/>
        <w:jc w:val="both"/>
        <w:rPr>
          <w:rFonts w:ascii="Times New Roman" w:eastAsia="Times New Roman" w:hAnsi="Times New Roman" w:cs="Times New Roman"/>
          <w:sz w:val="24"/>
          <w:szCs w:val="24"/>
          <w:u w:val="single"/>
          <w:lang w:eastAsia="bg-BG"/>
        </w:rPr>
      </w:pPr>
    </w:p>
    <w:p w:rsidR="009B1341" w:rsidRPr="00075AAF" w:rsidRDefault="001E53C5" w:rsidP="00075AAF">
      <w:pPr>
        <w:keepNext/>
        <w:spacing w:after="0" w:line="360" w:lineRule="auto"/>
        <w:ind w:firstLine="360"/>
        <w:jc w:val="both"/>
        <w:rPr>
          <w:rFonts w:ascii="Times New Roman" w:eastAsia="Times New Roman" w:hAnsi="Times New Roman" w:cs="Arial"/>
          <w:bCs/>
          <w:iCs/>
          <w:sz w:val="24"/>
          <w:szCs w:val="26"/>
        </w:rPr>
      </w:pPr>
      <w:r w:rsidRPr="001E53C5">
        <w:rPr>
          <w:rFonts w:ascii="Times New Roman" w:eastAsia="Times New Roman" w:hAnsi="Times New Roman" w:cs="Arial"/>
          <w:bCs/>
          <w:iCs/>
          <w:sz w:val="24"/>
          <w:szCs w:val="26"/>
        </w:rPr>
        <w:t>Общата дължина на пътищата от РПМ възлиза на 19 853 км. Най-голям напредък за периода 2005-2015 г. се наблюдава по отношение на изграждането на автомагистрали.</w:t>
      </w:r>
      <w:r w:rsidRPr="004650DD">
        <w:rPr>
          <w:rFonts w:ascii="Times New Roman" w:eastAsia="Times New Roman" w:hAnsi="Times New Roman" w:cs="Arial"/>
          <w:bCs/>
          <w:iCs/>
          <w:sz w:val="24"/>
          <w:szCs w:val="26"/>
        </w:rPr>
        <w:t xml:space="preserve"> </w:t>
      </w:r>
      <w:r w:rsidRPr="001E53C5">
        <w:rPr>
          <w:rFonts w:ascii="Times New Roman" w:eastAsia="Times New Roman" w:hAnsi="Times New Roman" w:cs="Arial"/>
          <w:bCs/>
          <w:iCs/>
          <w:sz w:val="24"/>
          <w:szCs w:val="26"/>
        </w:rPr>
        <w:t xml:space="preserve">Общата дължина на планираните автомагистрали в България по данни на АПИ възлиза на 1245 км, което показва, че към 2015г. </w:t>
      </w:r>
      <w:r w:rsidRPr="00F06093">
        <w:rPr>
          <w:rFonts w:ascii="Times New Roman" w:eastAsia="Times New Roman" w:hAnsi="Times New Roman" w:cs="Arial"/>
          <w:bCs/>
          <w:iCs/>
          <w:sz w:val="24"/>
          <w:szCs w:val="26"/>
        </w:rPr>
        <w:t>58,9%</w:t>
      </w:r>
      <w:r w:rsidRPr="001E53C5">
        <w:rPr>
          <w:rFonts w:ascii="Times New Roman" w:eastAsia="Times New Roman" w:hAnsi="Times New Roman" w:cs="Arial"/>
          <w:bCs/>
          <w:iCs/>
          <w:sz w:val="24"/>
          <w:szCs w:val="26"/>
        </w:rPr>
        <w:t xml:space="preserve"> от тях са изградени и пуснати в експлоатация. </w:t>
      </w:r>
    </w:p>
    <w:p w:rsidR="009B1341" w:rsidRPr="001E53C5" w:rsidRDefault="009B1341" w:rsidP="001E53C5">
      <w:pPr>
        <w:rPr>
          <w:i/>
        </w:rPr>
      </w:pPr>
    </w:p>
    <w:p w:rsidR="001E53C5" w:rsidRPr="001E53C5" w:rsidRDefault="001E53C5" w:rsidP="001E53C5">
      <w:pPr>
        <w:widowControl w:val="0"/>
        <w:autoSpaceDE w:val="0"/>
        <w:autoSpaceDN w:val="0"/>
        <w:adjustRightInd w:val="0"/>
        <w:spacing w:after="0" w:line="360" w:lineRule="auto"/>
        <w:ind w:left="140" w:right="140" w:firstLine="840"/>
        <w:jc w:val="both"/>
        <w:rPr>
          <w:rFonts w:ascii="Times New Roman" w:eastAsia="Times New Roman" w:hAnsi="Times New Roman" w:cs="Times New Roman"/>
          <w:b/>
          <w:i/>
          <w:sz w:val="24"/>
          <w:szCs w:val="24"/>
          <w:lang w:eastAsia="bg-BG"/>
        </w:rPr>
      </w:pPr>
      <w:r w:rsidRPr="001E53C5">
        <w:rPr>
          <w:rFonts w:ascii="Times New Roman" w:eastAsia="Times New Roman" w:hAnsi="Times New Roman" w:cs="Times New Roman"/>
          <w:b/>
          <w:i/>
          <w:sz w:val="24"/>
          <w:szCs w:val="24"/>
          <w:lang w:eastAsia="bg-BG"/>
        </w:rPr>
        <w:t>Специфична цел 2: Изграждане и подобряване на екологичната инфраструктура</w:t>
      </w:r>
      <w:r w:rsidRPr="001E53C5">
        <w:rPr>
          <w:rFonts w:ascii="Times New Roman" w:eastAsia="Times New Roman" w:hAnsi="Times New Roman" w:cs="Times New Roman"/>
          <w:b/>
          <w:i/>
          <w:sz w:val="24"/>
          <w:szCs w:val="24"/>
          <w:vertAlign w:val="superscript"/>
          <w:lang w:eastAsia="bg-BG"/>
        </w:rPr>
        <w:footnoteReference w:id="3"/>
      </w:r>
    </w:p>
    <w:p w:rsidR="001E53C5" w:rsidRPr="001E53C5" w:rsidRDefault="001E53C5" w:rsidP="001E53C5">
      <w:pPr>
        <w:widowControl w:val="0"/>
        <w:autoSpaceDE w:val="0"/>
        <w:autoSpaceDN w:val="0"/>
        <w:adjustRightInd w:val="0"/>
        <w:spacing w:after="0" w:line="360" w:lineRule="auto"/>
        <w:ind w:left="140" w:right="140" w:firstLine="840"/>
        <w:jc w:val="both"/>
        <w:rPr>
          <w:rFonts w:ascii="Times New Roman" w:eastAsia="Times New Roman" w:hAnsi="Times New Roman" w:cs="Times New Roman"/>
          <w:b/>
          <w:i/>
          <w:sz w:val="24"/>
          <w:szCs w:val="24"/>
          <w:lang w:eastAsia="bg-BG"/>
        </w:rPr>
      </w:pPr>
    </w:p>
    <w:p w:rsidR="001E53C5" w:rsidRPr="001E53C5" w:rsidRDefault="001E53C5" w:rsidP="00DD5593">
      <w:pPr>
        <w:widowControl w:val="0"/>
        <w:numPr>
          <w:ilvl w:val="0"/>
          <w:numId w:val="11"/>
        </w:numPr>
        <w:autoSpaceDE w:val="0"/>
        <w:autoSpaceDN w:val="0"/>
        <w:adjustRightInd w:val="0"/>
        <w:spacing w:after="0" w:line="360" w:lineRule="auto"/>
        <w:ind w:right="140"/>
        <w:jc w:val="both"/>
        <w:rPr>
          <w:rFonts w:ascii="Times New Roman" w:eastAsia="Times New Roman" w:hAnsi="Times New Roman" w:cs="Times New Roman"/>
          <w:sz w:val="24"/>
          <w:szCs w:val="24"/>
          <w:u w:val="single"/>
          <w:lang w:eastAsia="bg-BG"/>
        </w:rPr>
      </w:pPr>
      <w:r w:rsidRPr="001E53C5">
        <w:rPr>
          <w:rFonts w:ascii="Times New Roman" w:eastAsia="Times New Roman" w:hAnsi="Times New Roman" w:cs="Times New Roman"/>
          <w:sz w:val="24"/>
          <w:szCs w:val="24"/>
          <w:u w:val="single"/>
          <w:lang w:eastAsia="bg-BG"/>
        </w:rPr>
        <w:t>Брой на изградени ПСПВ/ ГПСОВ</w:t>
      </w:r>
    </w:p>
    <w:p w:rsidR="001E53C5" w:rsidRPr="001E53C5" w:rsidRDefault="001E53C5" w:rsidP="001E53C5">
      <w:pPr>
        <w:widowControl w:val="0"/>
        <w:autoSpaceDE w:val="0"/>
        <w:autoSpaceDN w:val="0"/>
        <w:adjustRightInd w:val="0"/>
        <w:spacing w:after="0" w:line="240" w:lineRule="auto"/>
        <w:ind w:left="140" w:right="140" w:firstLine="840"/>
        <w:jc w:val="both"/>
        <w:rPr>
          <w:rFonts w:ascii="Times New Roman" w:eastAsia="Times New Roman" w:hAnsi="Times New Roman" w:cs="Times New Roman"/>
          <w:b/>
          <w:i/>
          <w:color w:val="C00000"/>
          <w:sz w:val="24"/>
          <w:szCs w:val="24"/>
          <w:lang w:eastAsia="bg-BG"/>
        </w:rPr>
      </w:pPr>
    </w:p>
    <w:p w:rsidR="00907369" w:rsidRPr="00907369" w:rsidRDefault="00907369" w:rsidP="00907369">
      <w:pPr>
        <w:keepNext/>
        <w:spacing w:after="0" w:line="360" w:lineRule="auto"/>
        <w:ind w:firstLine="709"/>
        <w:jc w:val="both"/>
        <w:rPr>
          <w:rFonts w:ascii="Times New Roman" w:eastAsia="Times New Roman" w:hAnsi="Times New Roman" w:cs="Times New Roman"/>
          <w:sz w:val="24"/>
          <w:szCs w:val="24"/>
          <w:lang w:eastAsia="bg-BG"/>
        </w:rPr>
      </w:pPr>
      <w:r w:rsidRPr="00907369">
        <w:rPr>
          <w:rFonts w:ascii="Times New Roman" w:eastAsia="Times New Roman" w:hAnsi="Times New Roman" w:cs="Times New Roman"/>
          <w:sz w:val="24"/>
          <w:szCs w:val="24"/>
          <w:lang w:eastAsia="bg-BG"/>
        </w:rPr>
        <w:t>Констатиран е значителен напредък по отношение пречистването на отпадъчните води. До края на програмния период по оперативна програма  „Околна среда“  2007-2013 г. са завършени 50 ПСОВ от общо планираните 58 станции.</w:t>
      </w:r>
    </w:p>
    <w:p w:rsidR="001E53C5" w:rsidRPr="001E53C5" w:rsidRDefault="00907369" w:rsidP="00907369">
      <w:pPr>
        <w:widowControl w:val="0"/>
        <w:autoSpaceDE w:val="0"/>
        <w:autoSpaceDN w:val="0"/>
        <w:adjustRightInd w:val="0"/>
        <w:spacing w:after="0" w:line="360" w:lineRule="auto"/>
        <w:ind w:left="140" w:right="140" w:firstLine="840"/>
        <w:jc w:val="both"/>
        <w:rPr>
          <w:rFonts w:ascii="Times New Roman" w:eastAsia="Times New Roman" w:hAnsi="Times New Roman" w:cs="Times New Roman"/>
          <w:sz w:val="24"/>
          <w:szCs w:val="24"/>
          <w:lang w:eastAsia="bg-BG"/>
        </w:rPr>
      </w:pPr>
      <w:r w:rsidRPr="00907369">
        <w:rPr>
          <w:rFonts w:ascii="Times New Roman" w:eastAsia="Times New Roman" w:hAnsi="Times New Roman" w:cs="Times New Roman"/>
          <w:sz w:val="24"/>
          <w:szCs w:val="24"/>
          <w:lang w:eastAsia="bg-BG"/>
        </w:rPr>
        <w:t xml:space="preserve">  По оперативна програма „Околна среда“ 2007-2013 г. се отчита напредък и в  изградена и реконструирана над 2600 км. </w:t>
      </w:r>
      <w:proofErr w:type="spellStart"/>
      <w:r w:rsidRPr="00907369">
        <w:rPr>
          <w:rFonts w:ascii="Times New Roman" w:eastAsia="Times New Roman" w:hAnsi="Times New Roman" w:cs="Times New Roman"/>
          <w:sz w:val="24"/>
          <w:szCs w:val="24"/>
          <w:lang w:eastAsia="bg-BG"/>
        </w:rPr>
        <w:t>ВиК</w:t>
      </w:r>
      <w:proofErr w:type="spellEnd"/>
      <w:r w:rsidRPr="00907369">
        <w:rPr>
          <w:rFonts w:ascii="Times New Roman" w:eastAsia="Times New Roman" w:hAnsi="Times New Roman" w:cs="Times New Roman"/>
          <w:sz w:val="24"/>
          <w:szCs w:val="24"/>
          <w:lang w:eastAsia="bg-BG"/>
        </w:rPr>
        <w:t xml:space="preserve"> мрежа на територията на повече от 80 населени места.</w:t>
      </w:r>
      <w:r>
        <w:rPr>
          <w:rFonts w:ascii="Times New Roman" w:eastAsia="Times New Roman" w:hAnsi="Times New Roman" w:cs="Times New Roman"/>
          <w:sz w:val="24"/>
          <w:szCs w:val="24"/>
          <w:lang w:val="en-US" w:eastAsia="bg-BG"/>
        </w:rPr>
        <w:t xml:space="preserve"> </w:t>
      </w:r>
      <w:r w:rsidR="001E53C5" w:rsidRPr="001E53C5">
        <w:rPr>
          <w:rFonts w:ascii="Times New Roman" w:eastAsia="Times New Roman" w:hAnsi="Times New Roman" w:cs="Times New Roman"/>
          <w:sz w:val="24"/>
          <w:szCs w:val="24"/>
          <w:lang w:eastAsia="bg-BG"/>
        </w:rPr>
        <w:t xml:space="preserve">В сектор "Води" са договорени 2.9 млрд. лв. и са изплатени </w:t>
      </w:r>
      <w:r w:rsidR="00581A5E">
        <w:rPr>
          <w:rFonts w:ascii="Times New Roman" w:eastAsia="Times New Roman" w:hAnsi="Times New Roman" w:cs="Times New Roman"/>
          <w:sz w:val="24"/>
          <w:szCs w:val="24"/>
          <w:lang w:eastAsia="bg-BG"/>
        </w:rPr>
        <w:t>авансово</w:t>
      </w:r>
      <w:r w:rsidR="001E53C5" w:rsidRPr="001E53C5">
        <w:rPr>
          <w:rFonts w:ascii="Times New Roman" w:eastAsia="Times New Roman" w:hAnsi="Times New Roman" w:cs="Times New Roman"/>
          <w:sz w:val="24"/>
          <w:szCs w:val="24"/>
          <w:lang w:eastAsia="bg-BG"/>
        </w:rPr>
        <w:t xml:space="preserve"> 2.436 млрд. лв., като само за една година са изплатени повече от 1 млрд. лв. </w:t>
      </w:r>
      <w:bookmarkStart w:id="14" w:name="_GoBack"/>
      <w:bookmarkEnd w:id="14"/>
    </w:p>
    <w:p w:rsidR="001E53C5" w:rsidRPr="001E53C5" w:rsidRDefault="001E53C5" w:rsidP="001E53C5">
      <w:pPr>
        <w:widowControl w:val="0"/>
        <w:autoSpaceDE w:val="0"/>
        <w:autoSpaceDN w:val="0"/>
        <w:adjustRightInd w:val="0"/>
        <w:spacing w:after="0" w:line="360" w:lineRule="auto"/>
        <w:ind w:left="140" w:right="140" w:firstLine="840"/>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 xml:space="preserve">Осем пречиствателни станции - в Банско, Видин, Враца, Златни пясъци, Раднево, Тервел, Шумен и Ямбол, ще бъдат довършени със средства от новия програмен период. </w:t>
      </w:r>
    </w:p>
    <w:p w:rsidR="001E53C5" w:rsidRPr="001E53C5" w:rsidRDefault="001E53C5" w:rsidP="001E53C5">
      <w:pPr>
        <w:spacing w:after="0" w:line="360" w:lineRule="auto"/>
        <w:ind w:firstLine="720"/>
        <w:jc w:val="both"/>
        <w:rPr>
          <w:rFonts w:ascii="Times New Roman" w:eastAsia="Calibri" w:hAnsi="Times New Roman" w:cs="Times New Roman"/>
          <w:bCs/>
          <w:sz w:val="24"/>
          <w:szCs w:val="28"/>
          <w:lang w:eastAsia="bg-BG"/>
        </w:rPr>
      </w:pPr>
      <w:r w:rsidRPr="001E53C5">
        <w:rPr>
          <w:rFonts w:ascii="Times New Roman" w:eastAsia="Calibri" w:hAnsi="Times New Roman" w:cs="Times New Roman"/>
          <w:bCs/>
          <w:sz w:val="24"/>
          <w:szCs w:val="28"/>
          <w:lang w:eastAsia="bg-BG"/>
        </w:rPr>
        <w:t>В</w:t>
      </w:r>
      <w:r w:rsidRPr="001E53C5">
        <w:rPr>
          <w:rFonts w:ascii="Times New Roman" w:eastAsia="Calibri" w:hAnsi="Times New Roman" w:cs="Times New Roman"/>
          <w:b/>
          <w:bCs/>
          <w:sz w:val="24"/>
          <w:szCs w:val="28"/>
          <w:lang w:eastAsia="bg-BG"/>
        </w:rPr>
        <w:t xml:space="preserve"> СИР</w:t>
      </w:r>
      <w:r w:rsidRPr="001E53C5">
        <w:rPr>
          <w:rFonts w:ascii="Times New Roman" w:eastAsia="Calibri" w:hAnsi="Times New Roman" w:cs="Times New Roman"/>
          <w:bCs/>
          <w:sz w:val="24"/>
          <w:szCs w:val="28"/>
          <w:lang w:eastAsia="bg-BG"/>
        </w:rPr>
        <w:t xml:space="preserve">  има няколко значими  проекта, финансирани по ОПОС: </w:t>
      </w:r>
      <w:r w:rsidRPr="001E53C5">
        <w:rPr>
          <w:rFonts w:ascii="Times New Roman" w:eastAsia="Calibri" w:hAnsi="Times New Roman" w:cs="Times New Roman"/>
          <w:i/>
          <w:iCs/>
          <w:sz w:val="24"/>
          <w:szCs w:val="28"/>
          <w:lang w:eastAsia="bg-BG"/>
        </w:rPr>
        <w:t>Р</w:t>
      </w:r>
      <w:r w:rsidRPr="001E53C5">
        <w:rPr>
          <w:rFonts w:ascii="Times New Roman" w:eastAsia="Calibri" w:hAnsi="Times New Roman" w:cs="Times New Roman"/>
          <w:i/>
          <w:sz w:val="24"/>
          <w:szCs w:val="28"/>
          <w:lang w:eastAsia="bg-BG"/>
        </w:rPr>
        <w:t>ехабилитация на ПСОВ „Албена” и разширяване канализационната мрежа на с</w:t>
      </w:r>
      <w:r w:rsidRPr="001E53C5">
        <w:rPr>
          <w:rFonts w:ascii="Times New Roman" w:eastAsia="Calibri" w:hAnsi="Times New Roman" w:cs="Times New Roman"/>
          <w:i/>
          <w:iCs/>
          <w:sz w:val="24"/>
          <w:szCs w:val="28"/>
          <w:lang w:eastAsia="bg-BG"/>
        </w:rPr>
        <w:t xml:space="preserve">. </w:t>
      </w:r>
      <w:r w:rsidRPr="001E53C5">
        <w:rPr>
          <w:rFonts w:ascii="Times New Roman" w:eastAsia="Calibri" w:hAnsi="Times New Roman" w:cs="Times New Roman"/>
          <w:i/>
          <w:sz w:val="24"/>
          <w:szCs w:val="28"/>
          <w:lang w:eastAsia="bg-BG"/>
        </w:rPr>
        <w:t>Оброчище</w:t>
      </w:r>
      <w:r w:rsidRPr="001E53C5">
        <w:rPr>
          <w:rFonts w:ascii="Times New Roman" w:eastAsia="Calibri" w:hAnsi="Times New Roman" w:cs="Times New Roman"/>
          <w:i/>
          <w:iCs/>
          <w:sz w:val="24"/>
          <w:szCs w:val="28"/>
          <w:lang w:eastAsia="bg-BG"/>
        </w:rPr>
        <w:t xml:space="preserve">, </w:t>
      </w:r>
      <w:r w:rsidRPr="001E53C5">
        <w:rPr>
          <w:rFonts w:ascii="Times New Roman" w:eastAsia="Calibri" w:hAnsi="Times New Roman" w:cs="Times New Roman"/>
          <w:i/>
          <w:sz w:val="24"/>
          <w:szCs w:val="28"/>
          <w:lang w:eastAsia="bg-BG"/>
        </w:rPr>
        <w:t>общ</w:t>
      </w:r>
      <w:r w:rsidRPr="001E53C5">
        <w:rPr>
          <w:rFonts w:ascii="Times New Roman" w:eastAsia="Calibri" w:hAnsi="Times New Roman" w:cs="Times New Roman"/>
          <w:i/>
          <w:iCs/>
          <w:sz w:val="24"/>
          <w:szCs w:val="28"/>
          <w:lang w:eastAsia="bg-BG"/>
        </w:rPr>
        <w:t xml:space="preserve">ина </w:t>
      </w:r>
      <w:r w:rsidRPr="001E53C5">
        <w:rPr>
          <w:rFonts w:ascii="Times New Roman" w:eastAsia="Calibri" w:hAnsi="Times New Roman" w:cs="Times New Roman"/>
          <w:i/>
          <w:sz w:val="24"/>
          <w:szCs w:val="28"/>
          <w:lang w:eastAsia="bg-BG"/>
        </w:rPr>
        <w:t>Балчик</w:t>
      </w:r>
      <w:r w:rsidRPr="001E53C5">
        <w:rPr>
          <w:rFonts w:ascii="Times New Roman" w:eastAsia="Calibri" w:hAnsi="Times New Roman" w:cs="Times New Roman"/>
          <w:sz w:val="24"/>
          <w:szCs w:val="28"/>
          <w:lang w:eastAsia="bg-BG"/>
        </w:rPr>
        <w:t xml:space="preserve"> (приключил през септември 2016 г.)</w:t>
      </w:r>
      <w:r w:rsidRPr="001E53C5">
        <w:rPr>
          <w:rFonts w:ascii="Times New Roman" w:eastAsia="Calibri" w:hAnsi="Times New Roman" w:cs="Times New Roman"/>
          <w:iCs/>
          <w:sz w:val="24"/>
          <w:szCs w:val="28"/>
          <w:lang w:eastAsia="bg-BG"/>
        </w:rPr>
        <w:t xml:space="preserve">; </w:t>
      </w:r>
      <w:r w:rsidRPr="001E53C5">
        <w:rPr>
          <w:rFonts w:ascii="Times New Roman" w:eastAsia="Calibri" w:hAnsi="Times New Roman" w:cs="Times New Roman"/>
          <w:bCs/>
          <w:i/>
          <w:sz w:val="24"/>
          <w:szCs w:val="28"/>
          <w:lang w:eastAsia="bg-BG"/>
        </w:rPr>
        <w:t xml:space="preserve">Изграждане на трети утаител и дълбоководно </w:t>
      </w:r>
      <w:proofErr w:type="spellStart"/>
      <w:r w:rsidRPr="001E53C5">
        <w:rPr>
          <w:rFonts w:ascii="Times New Roman" w:eastAsia="Calibri" w:hAnsi="Times New Roman" w:cs="Times New Roman"/>
          <w:bCs/>
          <w:i/>
          <w:sz w:val="24"/>
          <w:szCs w:val="28"/>
          <w:lang w:eastAsia="bg-BG"/>
        </w:rPr>
        <w:t>заустване</w:t>
      </w:r>
      <w:proofErr w:type="spellEnd"/>
      <w:r w:rsidRPr="001E53C5">
        <w:rPr>
          <w:rFonts w:ascii="Times New Roman" w:eastAsia="Calibri" w:hAnsi="Times New Roman" w:cs="Times New Roman"/>
          <w:bCs/>
          <w:i/>
          <w:sz w:val="24"/>
          <w:szCs w:val="28"/>
          <w:lang w:eastAsia="bg-BG"/>
        </w:rPr>
        <w:t xml:space="preserve"> в Черно море на ПСОВ</w:t>
      </w:r>
      <w:r w:rsidR="00581A5E">
        <w:rPr>
          <w:rFonts w:ascii="Times New Roman" w:eastAsia="Calibri" w:hAnsi="Times New Roman" w:cs="Times New Roman"/>
          <w:bCs/>
          <w:i/>
          <w:sz w:val="24"/>
          <w:szCs w:val="28"/>
          <w:lang w:eastAsia="bg-BG"/>
        </w:rPr>
        <w:t xml:space="preserve">  </w:t>
      </w:r>
      <w:r w:rsidRPr="001E53C5">
        <w:rPr>
          <w:rFonts w:ascii="Times New Roman" w:eastAsia="Calibri" w:hAnsi="Times New Roman" w:cs="Times New Roman"/>
          <w:bCs/>
          <w:i/>
          <w:sz w:val="24"/>
          <w:szCs w:val="28"/>
          <w:lang w:eastAsia="bg-BG"/>
        </w:rPr>
        <w:t>Балчик и разширяване канализационната мрежа на гр. Балчик</w:t>
      </w:r>
      <w:r w:rsidR="00581A5E">
        <w:rPr>
          <w:rFonts w:ascii="Times New Roman" w:eastAsia="Calibri" w:hAnsi="Times New Roman" w:cs="Times New Roman"/>
          <w:bCs/>
          <w:sz w:val="24"/>
          <w:szCs w:val="28"/>
          <w:lang w:eastAsia="bg-BG"/>
        </w:rPr>
        <w:t>.</w:t>
      </w:r>
      <w:r w:rsidRPr="001E53C5">
        <w:rPr>
          <w:rFonts w:ascii="Times New Roman" w:eastAsia="Calibri" w:hAnsi="Times New Roman" w:cs="Times New Roman"/>
          <w:bCs/>
          <w:sz w:val="24"/>
          <w:szCs w:val="28"/>
          <w:lang w:eastAsia="bg-BG"/>
        </w:rPr>
        <w:t xml:space="preserve"> </w:t>
      </w:r>
      <w:proofErr w:type="spellStart"/>
      <w:r w:rsidRPr="001E53C5">
        <w:rPr>
          <w:rFonts w:ascii="Times New Roman" w:eastAsia="Calibri" w:hAnsi="Times New Roman" w:cs="Times New Roman"/>
          <w:bCs/>
          <w:sz w:val="24"/>
          <w:szCs w:val="28"/>
          <w:lang w:eastAsia="bg-BG"/>
        </w:rPr>
        <w:t>Прединвестиционните</w:t>
      </w:r>
      <w:proofErr w:type="spellEnd"/>
      <w:r w:rsidRPr="001E53C5">
        <w:rPr>
          <w:rFonts w:ascii="Times New Roman" w:eastAsia="Calibri" w:hAnsi="Times New Roman" w:cs="Times New Roman"/>
          <w:bCs/>
          <w:sz w:val="24"/>
          <w:szCs w:val="28"/>
          <w:lang w:eastAsia="bg-BG"/>
        </w:rPr>
        <w:t xml:space="preserve">  проучвания  показаха</w:t>
      </w:r>
      <w:r w:rsidR="00A648B6">
        <w:rPr>
          <w:rFonts w:ascii="Times New Roman" w:eastAsia="Calibri" w:hAnsi="Times New Roman" w:cs="Times New Roman"/>
          <w:bCs/>
          <w:sz w:val="24"/>
          <w:szCs w:val="28"/>
          <w:lang w:eastAsia="bg-BG"/>
        </w:rPr>
        <w:t>,</w:t>
      </w:r>
      <w:r w:rsidRPr="001E53C5">
        <w:rPr>
          <w:rFonts w:ascii="Times New Roman" w:eastAsia="Calibri" w:hAnsi="Times New Roman" w:cs="Times New Roman"/>
          <w:bCs/>
          <w:sz w:val="24"/>
          <w:szCs w:val="28"/>
          <w:lang w:eastAsia="bg-BG"/>
        </w:rPr>
        <w:t xml:space="preserve"> че  на този етап не е необходимо да бъде изграждан трети утаител в ПСОВ Балчик</w:t>
      </w:r>
      <w:r w:rsidR="00581A5E">
        <w:rPr>
          <w:rFonts w:ascii="Times New Roman" w:eastAsia="Calibri" w:hAnsi="Times New Roman" w:cs="Times New Roman"/>
          <w:bCs/>
          <w:sz w:val="24"/>
          <w:szCs w:val="28"/>
          <w:lang w:eastAsia="bg-BG"/>
        </w:rPr>
        <w:t xml:space="preserve"> (</w:t>
      </w:r>
      <w:r w:rsidRPr="001E53C5">
        <w:rPr>
          <w:rFonts w:ascii="Times New Roman" w:eastAsia="Calibri" w:hAnsi="Times New Roman" w:cs="Times New Roman"/>
          <w:bCs/>
          <w:sz w:val="24"/>
          <w:szCs w:val="28"/>
          <w:lang w:eastAsia="bg-BG"/>
        </w:rPr>
        <w:t xml:space="preserve"> приключил декември 2015 г.</w:t>
      </w:r>
      <w:r w:rsidR="00581A5E">
        <w:rPr>
          <w:rFonts w:ascii="Times New Roman" w:eastAsia="Calibri" w:hAnsi="Times New Roman" w:cs="Times New Roman"/>
          <w:bCs/>
          <w:sz w:val="24"/>
          <w:szCs w:val="28"/>
          <w:lang w:eastAsia="bg-BG"/>
        </w:rPr>
        <w:t>)</w:t>
      </w:r>
      <w:r w:rsidRPr="001E53C5">
        <w:rPr>
          <w:rFonts w:ascii="Times New Roman" w:eastAsia="Calibri" w:hAnsi="Times New Roman" w:cs="Times New Roman"/>
          <w:bCs/>
          <w:sz w:val="24"/>
          <w:szCs w:val="28"/>
          <w:lang w:eastAsia="bg-BG"/>
        </w:rPr>
        <w:t xml:space="preserve">; </w:t>
      </w:r>
      <w:r w:rsidRPr="001E53C5">
        <w:rPr>
          <w:rFonts w:ascii="Times New Roman" w:eastAsia="Calibri" w:hAnsi="Times New Roman" w:cs="Times New Roman"/>
          <w:bCs/>
          <w:i/>
          <w:sz w:val="24"/>
          <w:szCs w:val="28"/>
          <w:lang w:eastAsia="bg-BG"/>
        </w:rPr>
        <w:t>М</w:t>
      </w:r>
      <w:r w:rsidRPr="001E53C5">
        <w:rPr>
          <w:rFonts w:ascii="Times New Roman" w:eastAsia="Calibri" w:hAnsi="Times New Roman" w:cs="Times New Roman"/>
          <w:i/>
          <w:sz w:val="24"/>
          <w:szCs w:val="28"/>
          <w:lang w:eastAsia="bg-BG"/>
        </w:rPr>
        <w:t>одернизиране и разширяване на ПСОВ – к.</w:t>
      </w:r>
      <w:proofErr w:type="spellStart"/>
      <w:r w:rsidRPr="001E53C5">
        <w:rPr>
          <w:rFonts w:ascii="Times New Roman" w:eastAsia="Calibri" w:hAnsi="Times New Roman" w:cs="Times New Roman"/>
          <w:i/>
          <w:sz w:val="24"/>
          <w:szCs w:val="28"/>
          <w:lang w:eastAsia="bg-BG"/>
        </w:rPr>
        <w:t>к</w:t>
      </w:r>
      <w:proofErr w:type="spellEnd"/>
      <w:r w:rsidRPr="001E53C5">
        <w:rPr>
          <w:rFonts w:ascii="Times New Roman" w:eastAsia="Calibri" w:hAnsi="Times New Roman" w:cs="Times New Roman"/>
          <w:i/>
          <w:sz w:val="24"/>
          <w:szCs w:val="28"/>
          <w:lang w:eastAsia="bg-BG"/>
        </w:rPr>
        <w:t xml:space="preserve">. </w:t>
      </w:r>
      <w:r w:rsidRPr="001E53C5">
        <w:rPr>
          <w:rFonts w:ascii="Times New Roman" w:eastAsia="Calibri" w:hAnsi="Times New Roman" w:cs="Times New Roman"/>
          <w:i/>
          <w:iCs/>
          <w:sz w:val="24"/>
          <w:szCs w:val="28"/>
          <w:lang w:eastAsia="bg-BG"/>
        </w:rPr>
        <w:t>„</w:t>
      </w:r>
      <w:r w:rsidRPr="001E53C5">
        <w:rPr>
          <w:rFonts w:ascii="Times New Roman" w:eastAsia="Calibri" w:hAnsi="Times New Roman" w:cs="Times New Roman"/>
          <w:i/>
          <w:sz w:val="24"/>
          <w:szCs w:val="28"/>
          <w:lang w:eastAsia="bg-BG"/>
        </w:rPr>
        <w:t>Златни пясъци</w:t>
      </w:r>
      <w:r w:rsidRPr="001E53C5">
        <w:rPr>
          <w:rFonts w:ascii="Times New Roman" w:eastAsia="Calibri" w:hAnsi="Times New Roman" w:cs="Times New Roman"/>
          <w:i/>
          <w:iCs/>
          <w:sz w:val="24"/>
          <w:szCs w:val="28"/>
          <w:lang w:eastAsia="bg-BG"/>
        </w:rPr>
        <w:t>”</w:t>
      </w:r>
      <w:r w:rsidRPr="001E53C5">
        <w:rPr>
          <w:rFonts w:ascii="Times New Roman" w:eastAsia="Calibri" w:hAnsi="Times New Roman" w:cs="Times New Roman"/>
          <w:sz w:val="24"/>
          <w:szCs w:val="28"/>
          <w:lang w:eastAsia="bg-BG"/>
        </w:rPr>
        <w:t xml:space="preserve"> –отложен за реализация през новия програмен период 2014-2020 г.</w:t>
      </w:r>
    </w:p>
    <w:p w:rsidR="001E53C5" w:rsidRPr="001E53C5" w:rsidRDefault="001E53C5" w:rsidP="00F06093">
      <w:pPr>
        <w:spacing w:after="0" w:line="360" w:lineRule="auto"/>
        <w:jc w:val="both"/>
        <w:rPr>
          <w:rFonts w:ascii="Times New Roman" w:eastAsia="Calibri" w:hAnsi="Times New Roman" w:cs="Times New Roman"/>
          <w:sz w:val="24"/>
          <w:szCs w:val="28"/>
          <w:lang w:eastAsia="bg-BG"/>
        </w:rPr>
      </w:pPr>
      <w:r w:rsidRPr="001E53C5">
        <w:rPr>
          <w:rFonts w:ascii="Times New Roman" w:eastAsia="Calibri" w:hAnsi="Times New Roman" w:cs="Times New Roman"/>
          <w:sz w:val="24"/>
          <w:szCs w:val="28"/>
          <w:lang w:eastAsia="bg-BG"/>
        </w:rPr>
        <w:t xml:space="preserve">Завършил е и вторият етап от модернизацията на ПСОВ Варна за 34.4 млн. лв. </w:t>
      </w:r>
    </w:p>
    <w:p w:rsidR="001E53C5" w:rsidRPr="001E53C5" w:rsidRDefault="001E53C5" w:rsidP="001E53C5">
      <w:pPr>
        <w:spacing w:after="0" w:line="360" w:lineRule="auto"/>
        <w:ind w:firstLine="720"/>
        <w:jc w:val="both"/>
        <w:rPr>
          <w:rFonts w:ascii="Times New Roman" w:eastAsia="Calibri" w:hAnsi="Times New Roman" w:cs="Times New Roman"/>
          <w:b/>
          <w:color w:val="C00000"/>
          <w:sz w:val="24"/>
          <w:szCs w:val="28"/>
          <w:lang w:eastAsia="bg-BG"/>
        </w:rPr>
      </w:pPr>
      <w:r w:rsidRPr="001E53C5">
        <w:rPr>
          <w:rFonts w:ascii="Times New Roman" w:eastAsia="Calibri" w:hAnsi="Times New Roman" w:cs="Times New Roman"/>
          <w:sz w:val="24"/>
          <w:szCs w:val="28"/>
          <w:lang w:eastAsia="bg-BG"/>
        </w:rPr>
        <w:lastRenderedPageBreak/>
        <w:t>В</w:t>
      </w:r>
      <w:r w:rsidRPr="001E53C5">
        <w:rPr>
          <w:rFonts w:ascii="Times New Roman" w:eastAsia="Calibri" w:hAnsi="Times New Roman" w:cs="Times New Roman"/>
          <w:b/>
          <w:sz w:val="24"/>
          <w:szCs w:val="28"/>
          <w:lang w:eastAsia="bg-BG"/>
        </w:rPr>
        <w:t xml:space="preserve"> СЦР </w:t>
      </w:r>
      <w:r w:rsidRPr="001E53C5">
        <w:rPr>
          <w:rFonts w:ascii="Times New Roman" w:eastAsia="Calibri" w:hAnsi="Times New Roman" w:cs="Times New Roman"/>
          <w:sz w:val="24"/>
          <w:szCs w:val="28"/>
          <w:lang w:eastAsia="bg-BG"/>
        </w:rPr>
        <w:t>заработи разширената за 6.6 млн. лв. пречиствателна станция на Кубрат</w:t>
      </w:r>
      <w:r w:rsidR="00581A5E">
        <w:rPr>
          <w:rFonts w:ascii="Times New Roman" w:eastAsia="Calibri" w:hAnsi="Times New Roman" w:cs="Times New Roman"/>
          <w:sz w:val="24"/>
          <w:szCs w:val="28"/>
          <w:lang w:eastAsia="bg-BG"/>
        </w:rPr>
        <w:t>.</w:t>
      </w:r>
      <w:r w:rsidRPr="001E53C5">
        <w:rPr>
          <w:rFonts w:ascii="Times New Roman" w:eastAsia="Calibri" w:hAnsi="Times New Roman" w:cs="Times New Roman"/>
          <w:b/>
          <w:color w:val="C00000"/>
          <w:sz w:val="24"/>
          <w:szCs w:val="28"/>
          <w:lang w:eastAsia="bg-BG"/>
        </w:rPr>
        <w:t xml:space="preserve"> </w:t>
      </w:r>
      <w:r w:rsidRPr="001E53C5">
        <w:rPr>
          <w:rFonts w:ascii="Times New Roman" w:eastAsia="Calibri" w:hAnsi="Times New Roman" w:cs="Times New Roman"/>
          <w:sz w:val="24"/>
          <w:szCs w:val="28"/>
          <w:lang w:eastAsia="bg-BG"/>
        </w:rPr>
        <w:t>Със средства от ОП "Околна среда 2007 - 2013 г." е разширена пречиствателната станция за отпадъчни води на град Кубрат</w:t>
      </w:r>
      <w:r w:rsidR="00581A5E">
        <w:rPr>
          <w:rFonts w:ascii="Times New Roman" w:eastAsia="Calibri" w:hAnsi="Times New Roman" w:cs="Times New Roman"/>
          <w:sz w:val="24"/>
          <w:szCs w:val="28"/>
          <w:lang w:eastAsia="bg-BG"/>
        </w:rPr>
        <w:t xml:space="preserve"> на</w:t>
      </w:r>
      <w:r w:rsidRPr="001E53C5">
        <w:rPr>
          <w:rFonts w:ascii="Times New Roman" w:eastAsia="Calibri" w:hAnsi="Times New Roman" w:cs="Times New Roman"/>
          <w:sz w:val="24"/>
          <w:szCs w:val="28"/>
          <w:lang w:eastAsia="bg-BG"/>
        </w:rPr>
        <w:t xml:space="preserve"> стойност 6 657 622 лв. Преди реализацията на проекта загубите на вода надхвърляха 60%.</w:t>
      </w:r>
    </w:p>
    <w:p w:rsidR="001E53C5" w:rsidRPr="001E53C5" w:rsidRDefault="001E53C5" w:rsidP="00F06093">
      <w:pPr>
        <w:spacing w:after="0" w:line="360" w:lineRule="auto"/>
        <w:jc w:val="both"/>
        <w:rPr>
          <w:rFonts w:ascii="Times New Roman" w:eastAsia="Calibri" w:hAnsi="Times New Roman" w:cs="Times New Roman"/>
          <w:sz w:val="24"/>
          <w:szCs w:val="28"/>
          <w:lang w:eastAsia="bg-BG"/>
        </w:rPr>
      </w:pPr>
      <w:r w:rsidRPr="001E53C5">
        <w:rPr>
          <w:rFonts w:ascii="Times New Roman" w:eastAsia="Calibri" w:hAnsi="Times New Roman" w:cs="Times New Roman"/>
          <w:sz w:val="24"/>
          <w:szCs w:val="28"/>
          <w:lang w:eastAsia="bg-BG"/>
        </w:rPr>
        <w:t xml:space="preserve">Пречиствателната станция на </w:t>
      </w:r>
      <w:r w:rsidR="00581A5E">
        <w:rPr>
          <w:rFonts w:ascii="Times New Roman" w:eastAsia="Calibri" w:hAnsi="Times New Roman" w:cs="Times New Roman"/>
          <w:sz w:val="24"/>
          <w:szCs w:val="28"/>
          <w:lang w:eastAsia="bg-BG"/>
        </w:rPr>
        <w:t xml:space="preserve">град </w:t>
      </w:r>
      <w:r w:rsidRPr="001E53C5">
        <w:rPr>
          <w:rFonts w:ascii="Times New Roman" w:eastAsia="Calibri" w:hAnsi="Times New Roman" w:cs="Times New Roman"/>
          <w:sz w:val="24"/>
          <w:szCs w:val="28"/>
          <w:lang w:eastAsia="bg-BG"/>
        </w:rPr>
        <w:t xml:space="preserve">Трявна е реализирана по проект </w:t>
      </w:r>
      <w:r w:rsidRPr="00F06093">
        <w:rPr>
          <w:rFonts w:ascii="Times New Roman" w:eastAsia="Calibri" w:hAnsi="Times New Roman" w:cs="Times New Roman"/>
          <w:i/>
          <w:sz w:val="24"/>
          <w:szCs w:val="28"/>
          <w:lang w:eastAsia="bg-BG"/>
        </w:rPr>
        <w:t>"Изграждане на ПСОВ за отпадъчни води - гр. Трявна, и довеждащ колектор към нея"</w:t>
      </w:r>
      <w:r w:rsidRPr="001E53C5">
        <w:rPr>
          <w:rFonts w:ascii="Times New Roman" w:eastAsia="Calibri" w:hAnsi="Times New Roman" w:cs="Times New Roman"/>
          <w:sz w:val="24"/>
          <w:szCs w:val="28"/>
          <w:lang w:eastAsia="bg-BG"/>
        </w:rPr>
        <w:t xml:space="preserve">, финансиран по оперативна програма "Околна среда 2007 - 2013 г.". </w:t>
      </w:r>
    </w:p>
    <w:p w:rsidR="001E53C5" w:rsidRPr="001E53C5" w:rsidRDefault="001E53C5" w:rsidP="001E53C5">
      <w:pPr>
        <w:spacing w:after="0" w:line="360" w:lineRule="auto"/>
        <w:ind w:firstLine="720"/>
        <w:jc w:val="both"/>
        <w:rPr>
          <w:rFonts w:ascii="Times New Roman" w:eastAsia="Calibri" w:hAnsi="Times New Roman" w:cs="Times New Roman"/>
          <w:sz w:val="24"/>
          <w:szCs w:val="28"/>
          <w:lang w:eastAsia="bg-BG"/>
        </w:rPr>
      </w:pPr>
      <w:r w:rsidRPr="001E53C5">
        <w:rPr>
          <w:rFonts w:ascii="Times New Roman" w:eastAsia="Calibri" w:hAnsi="Times New Roman" w:cs="Times New Roman"/>
          <w:sz w:val="24"/>
          <w:szCs w:val="28"/>
          <w:lang w:eastAsia="bg-BG"/>
        </w:rPr>
        <w:t>По</w:t>
      </w:r>
      <w:r w:rsidR="00A648B6">
        <w:rPr>
          <w:rFonts w:ascii="Times New Roman" w:eastAsia="Calibri" w:hAnsi="Times New Roman" w:cs="Times New Roman"/>
          <w:sz w:val="24"/>
          <w:szCs w:val="28"/>
          <w:lang w:eastAsia="bg-BG"/>
        </w:rPr>
        <w:t>-</w:t>
      </w:r>
      <w:r w:rsidRPr="001E53C5">
        <w:rPr>
          <w:rFonts w:ascii="Times New Roman" w:eastAsia="Calibri" w:hAnsi="Times New Roman" w:cs="Times New Roman"/>
          <w:sz w:val="24"/>
          <w:szCs w:val="28"/>
          <w:lang w:eastAsia="bg-BG"/>
        </w:rPr>
        <w:t>значими проекти в</w:t>
      </w:r>
      <w:r w:rsidRPr="001E53C5">
        <w:rPr>
          <w:rFonts w:ascii="Times New Roman" w:eastAsia="Calibri" w:hAnsi="Times New Roman" w:cs="Times New Roman"/>
          <w:b/>
          <w:sz w:val="24"/>
          <w:szCs w:val="28"/>
          <w:lang w:eastAsia="bg-BG"/>
        </w:rPr>
        <w:t xml:space="preserve"> ЮИР</w:t>
      </w:r>
      <w:r w:rsidRPr="001E53C5">
        <w:rPr>
          <w:rFonts w:ascii="Times New Roman" w:eastAsia="Calibri" w:hAnsi="Times New Roman" w:cs="Times New Roman"/>
          <w:sz w:val="24"/>
          <w:szCs w:val="28"/>
          <w:lang w:eastAsia="bg-BG"/>
        </w:rPr>
        <w:t xml:space="preserve"> са: </w:t>
      </w:r>
      <w:r w:rsidRPr="00F06093">
        <w:rPr>
          <w:rFonts w:ascii="Times New Roman" w:eastAsia="Calibri" w:hAnsi="Times New Roman" w:cs="Times New Roman"/>
          <w:i/>
          <w:sz w:val="24"/>
          <w:szCs w:val="28"/>
          <w:lang w:eastAsia="bg-BG"/>
        </w:rPr>
        <w:t>Проект "Пречиствателна станция за отпадъчни води - гр. Айтос"</w:t>
      </w:r>
      <w:r w:rsidRPr="001E53C5">
        <w:rPr>
          <w:rFonts w:ascii="Times New Roman" w:eastAsia="Calibri" w:hAnsi="Times New Roman" w:cs="Times New Roman"/>
          <w:sz w:val="24"/>
          <w:szCs w:val="28"/>
          <w:lang w:eastAsia="bg-BG"/>
        </w:rPr>
        <w:t xml:space="preserve">, приключил </w:t>
      </w:r>
      <w:r w:rsidR="00581A5E">
        <w:rPr>
          <w:rFonts w:ascii="Times New Roman" w:eastAsia="Calibri" w:hAnsi="Times New Roman" w:cs="Times New Roman"/>
          <w:sz w:val="24"/>
          <w:szCs w:val="28"/>
          <w:lang w:eastAsia="bg-BG"/>
        </w:rPr>
        <w:t xml:space="preserve">през </w:t>
      </w:r>
      <w:r w:rsidRPr="001E53C5">
        <w:rPr>
          <w:rFonts w:ascii="Times New Roman" w:eastAsia="Calibri" w:hAnsi="Times New Roman" w:cs="Times New Roman"/>
          <w:sz w:val="24"/>
          <w:szCs w:val="28"/>
          <w:lang w:eastAsia="bg-BG"/>
        </w:rPr>
        <w:t>декември 2015 г.</w:t>
      </w:r>
      <w:r w:rsidR="00581A5E">
        <w:rPr>
          <w:rFonts w:ascii="Times New Roman" w:eastAsia="Calibri" w:hAnsi="Times New Roman" w:cs="Times New Roman"/>
          <w:sz w:val="24"/>
          <w:szCs w:val="28"/>
          <w:lang w:eastAsia="bg-BG"/>
        </w:rPr>
        <w:t>;</w:t>
      </w:r>
      <w:r w:rsidRPr="001E53C5">
        <w:rPr>
          <w:rFonts w:ascii="Times New Roman" w:eastAsia="Calibri" w:hAnsi="Times New Roman" w:cs="Times New Roman"/>
          <w:sz w:val="24"/>
          <w:szCs w:val="28"/>
          <w:lang w:eastAsia="bg-BG"/>
        </w:rPr>
        <w:t xml:space="preserve"> </w:t>
      </w:r>
      <w:r w:rsidRPr="00F06093">
        <w:rPr>
          <w:rFonts w:ascii="Times New Roman" w:eastAsia="Calibri" w:hAnsi="Times New Roman" w:cs="Times New Roman"/>
          <w:i/>
          <w:sz w:val="24"/>
          <w:szCs w:val="28"/>
          <w:lang w:eastAsia="bg-BG"/>
        </w:rPr>
        <w:t>"Пречиствателна станция за отпадъчни води - кв. "Меден рудник", гр. Бургас - 2 етап: разширение"-</w:t>
      </w:r>
      <w:r w:rsidRPr="001E53C5">
        <w:rPr>
          <w:rFonts w:ascii="Times New Roman" w:eastAsia="Calibri" w:hAnsi="Times New Roman" w:cs="Times New Roman"/>
          <w:sz w:val="24"/>
          <w:szCs w:val="28"/>
          <w:lang w:eastAsia="bg-BG"/>
        </w:rPr>
        <w:t xml:space="preserve"> </w:t>
      </w:r>
      <w:r w:rsidR="00122B48">
        <w:rPr>
          <w:rFonts w:ascii="Times New Roman" w:eastAsia="Calibri" w:hAnsi="Times New Roman" w:cs="Times New Roman"/>
          <w:sz w:val="24"/>
          <w:szCs w:val="28"/>
          <w:lang w:eastAsia="bg-BG"/>
        </w:rPr>
        <w:t xml:space="preserve">приключил на </w:t>
      </w:r>
      <w:r w:rsidRPr="001E53C5">
        <w:rPr>
          <w:rFonts w:ascii="Times New Roman" w:eastAsia="Calibri" w:hAnsi="Times New Roman" w:cs="Times New Roman"/>
          <w:sz w:val="24"/>
          <w:szCs w:val="28"/>
          <w:lang w:eastAsia="bg-BG"/>
        </w:rPr>
        <w:t xml:space="preserve">30.09.2016 г., </w:t>
      </w:r>
      <w:r w:rsidR="00122B48">
        <w:rPr>
          <w:rFonts w:ascii="Times New Roman" w:eastAsia="Calibri" w:hAnsi="Times New Roman" w:cs="Times New Roman"/>
          <w:sz w:val="24"/>
          <w:szCs w:val="28"/>
          <w:lang w:eastAsia="bg-BG"/>
        </w:rPr>
        <w:t>„</w:t>
      </w:r>
      <w:r w:rsidRPr="00F06093">
        <w:rPr>
          <w:rFonts w:ascii="Times New Roman" w:eastAsia="Calibri" w:hAnsi="Times New Roman" w:cs="Times New Roman"/>
          <w:i/>
          <w:sz w:val="24"/>
          <w:szCs w:val="28"/>
          <w:lang w:eastAsia="bg-BG"/>
        </w:rPr>
        <w:t>Реконструкция и разширение на пречиствателна станция за отпадни води град Поморие</w:t>
      </w:r>
      <w:r w:rsidR="00122B48" w:rsidRPr="00F06093">
        <w:rPr>
          <w:rFonts w:ascii="Times New Roman" w:eastAsia="Calibri" w:hAnsi="Times New Roman" w:cs="Times New Roman"/>
          <w:i/>
          <w:sz w:val="24"/>
          <w:szCs w:val="28"/>
          <w:lang w:eastAsia="bg-BG"/>
        </w:rPr>
        <w:t>“</w:t>
      </w:r>
      <w:r w:rsidRPr="00F06093">
        <w:rPr>
          <w:rFonts w:ascii="Times New Roman" w:eastAsia="Calibri" w:hAnsi="Times New Roman" w:cs="Times New Roman"/>
          <w:i/>
          <w:sz w:val="24"/>
          <w:szCs w:val="28"/>
          <w:lang w:eastAsia="bg-BG"/>
        </w:rPr>
        <w:t>.</w:t>
      </w:r>
      <w:r w:rsidRPr="001E53C5">
        <w:rPr>
          <w:rFonts w:ascii="Times New Roman" w:eastAsia="Calibri" w:hAnsi="Times New Roman" w:cs="Times New Roman"/>
          <w:sz w:val="24"/>
          <w:szCs w:val="28"/>
          <w:lang w:eastAsia="bg-BG"/>
        </w:rPr>
        <w:t xml:space="preserve"> </w:t>
      </w:r>
    </w:p>
    <w:p w:rsidR="001E53C5" w:rsidRPr="001E53C5" w:rsidRDefault="001E53C5" w:rsidP="001E53C5">
      <w:pPr>
        <w:spacing w:after="0" w:line="360" w:lineRule="auto"/>
        <w:ind w:firstLine="720"/>
        <w:jc w:val="both"/>
        <w:rPr>
          <w:rFonts w:ascii="Times New Roman" w:eastAsia="Calibri" w:hAnsi="Times New Roman" w:cs="Times New Roman"/>
          <w:sz w:val="24"/>
          <w:szCs w:val="28"/>
          <w:lang w:eastAsia="bg-BG"/>
        </w:rPr>
      </w:pPr>
      <w:r w:rsidRPr="001E53C5">
        <w:rPr>
          <w:rFonts w:ascii="Times New Roman" w:eastAsia="Calibri" w:hAnsi="Times New Roman" w:cs="Times New Roman"/>
          <w:sz w:val="24"/>
          <w:szCs w:val="28"/>
          <w:lang w:eastAsia="bg-BG"/>
        </w:rPr>
        <w:t>В Казанлък е модернизирана ПСОВ за 22 млн. лв. по проект "Интегриран воден проект на община Казанлък - етап 2", финансиран по ОП "Околна среда".</w:t>
      </w:r>
    </w:p>
    <w:p w:rsidR="001E53C5" w:rsidRPr="001E53C5" w:rsidRDefault="001E53C5" w:rsidP="00F06093">
      <w:pPr>
        <w:spacing w:after="0" w:line="360" w:lineRule="auto"/>
        <w:jc w:val="both"/>
        <w:rPr>
          <w:rFonts w:ascii="Times New Roman" w:eastAsia="Calibri" w:hAnsi="Times New Roman" w:cs="Times New Roman"/>
          <w:sz w:val="24"/>
          <w:szCs w:val="28"/>
          <w:lang w:eastAsia="bg-BG"/>
        </w:rPr>
      </w:pPr>
      <w:r w:rsidRPr="001E53C5">
        <w:rPr>
          <w:rFonts w:ascii="Times New Roman" w:eastAsia="Calibri" w:hAnsi="Times New Roman" w:cs="Times New Roman"/>
          <w:sz w:val="24"/>
          <w:szCs w:val="28"/>
          <w:lang w:eastAsia="bg-BG"/>
        </w:rPr>
        <w:t>С откриването на пречиствателната станция в Созопол</w:t>
      </w:r>
      <w:r w:rsidR="00A648B6">
        <w:rPr>
          <w:rFonts w:ascii="Times New Roman" w:eastAsia="Calibri" w:hAnsi="Times New Roman" w:cs="Times New Roman"/>
          <w:sz w:val="24"/>
          <w:szCs w:val="28"/>
          <w:lang w:eastAsia="bg-BG"/>
        </w:rPr>
        <w:t>,</w:t>
      </w:r>
      <w:r w:rsidRPr="001E53C5">
        <w:rPr>
          <w:rFonts w:ascii="Times New Roman" w:eastAsia="Calibri" w:hAnsi="Times New Roman" w:cs="Times New Roman"/>
          <w:sz w:val="24"/>
          <w:szCs w:val="28"/>
          <w:lang w:eastAsia="bg-BG"/>
        </w:rPr>
        <w:t xml:space="preserve"> приключи изпълнението на мащабния проект </w:t>
      </w:r>
      <w:r w:rsidRPr="00F06093">
        <w:rPr>
          <w:rFonts w:ascii="Times New Roman" w:eastAsia="Calibri" w:hAnsi="Times New Roman" w:cs="Times New Roman"/>
          <w:i/>
          <w:sz w:val="24"/>
          <w:szCs w:val="28"/>
          <w:lang w:eastAsia="bg-BG"/>
        </w:rPr>
        <w:t>"Интегриран проект за водния цикъл на Созопол – I етап"</w:t>
      </w:r>
      <w:r w:rsidRPr="001E53C5">
        <w:rPr>
          <w:rFonts w:ascii="Times New Roman" w:eastAsia="Calibri" w:hAnsi="Times New Roman" w:cs="Times New Roman"/>
          <w:sz w:val="24"/>
          <w:szCs w:val="28"/>
          <w:lang w:eastAsia="bg-BG"/>
        </w:rPr>
        <w:t xml:space="preserve">, финансиран по ОП "Околна среда". В рамките на най-големия проект, реализиран в историята на Созопол, са положени и 41 км </w:t>
      </w:r>
      <w:proofErr w:type="spellStart"/>
      <w:r w:rsidRPr="001E53C5">
        <w:rPr>
          <w:rFonts w:ascii="Times New Roman" w:eastAsia="Calibri" w:hAnsi="Times New Roman" w:cs="Times New Roman"/>
          <w:sz w:val="24"/>
          <w:szCs w:val="28"/>
          <w:lang w:eastAsia="bg-BG"/>
        </w:rPr>
        <w:t>ВиК</w:t>
      </w:r>
      <w:proofErr w:type="spellEnd"/>
      <w:r w:rsidRPr="001E53C5">
        <w:rPr>
          <w:rFonts w:ascii="Times New Roman" w:eastAsia="Calibri" w:hAnsi="Times New Roman" w:cs="Times New Roman"/>
          <w:sz w:val="24"/>
          <w:szCs w:val="28"/>
          <w:lang w:eastAsia="bg-BG"/>
        </w:rPr>
        <w:t xml:space="preserve"> инфраструктура – 33.68 км канализационна и 7.15 км водопроводна мрежа</w:t>
      </w:r>
      <w:r w:rsidR="00A648B6">
        <w:rPr>
          <w:rFonts w:ascii="Times New Roman" w:eastAsia="Calibri" w:hAnsi="Times New Roman" w:cs="Times New Roman"/>
          <w:sz w:val="24"/>
          <w:szCs w:val="28"/>
          <w:lang w:eastAsia="bg-BG"/>
        </w:rPr>
        <w:t>.</w:t>
      </w:r>
    </w:p>
    <w:p w:rsidR="001E53C5" w:rsidRPr="001E53C5" w:rsidRDefault="001E53C5" w:rsidP="00F06093">
      <w:pPr>
        <w:spacing w:after="0" w:line="360" w:lineRule="auto"/>
        <w:jc w:val="both"/>
        <w:rPr>
          <w:rFonts w:ascii="Times New Roman" w:eastAsia="Calibri" w:hAnsi="Times New Roman" w:cs="Times New Roman"/>
          <w:sz w:val="24"/>
          <w:szCs w:val="28"/>
          <w:lang w:eastAsia="bg-BG"/>
        </w:rPr>
      </w:pPr>
      <w:r w:rsidRPr="001E53C5">
        <w:rPr>
          <w:rFonts w:ascii="Times New Roman" w:eastAsia="Calibri" w:hAnsi="Times New Roman" w:cs="Times New Roman"/>
          <w:sz w:val="24"/>
          <w:szCs w:val="28"/>
          <w:lang w:eastAsia="bg-BG"/>
        </w:rPr>
        <w:t xml:space="preserve">В Равда е модернизирана пречиствателната станция за 97 млн. лв. Капацитетът й е за 222 000 еквивалент жители. </w:t>
      </w:r>
    </w:p>
    <w:p w:rsidR="001E53C5" w:rsidRPr="001E53C5" w:rsidRDefault="001E53C5" w:rsidP="00F06093">
      <w:pPr>
        <w:spacing w:after="0" w:line="360" w:lineRule="auto"/>
        <w:jc w:val="both"/>
        <w:rPr>
          <w:rFonts w:ascii="Times New Roman" w:eastAsia="Calibri" w:hAnsi="Times New Roman" w:cs="Times New Roman"/>
          <w:sz w:val="24"/>
          <w:szCs w:val="28"/>
          <w:lang w:eastAsia="bg-BG"/>
        </w:rPr>
      </w:pPr>
      <w:r w:rsidRPr="001E53C5">
        <w:rPr>
          <w:rFonts w:ascii="Times New Roman" w:eastAsia="Calibri" w:hAnsi="Times New Roman" w:cs="Times New Roman"/>
          <w:sz w:val="24"/>
          <w:szCs w:val="28"/>
          <w:lang w:eastAsia="bg-BG"/>
        </w:rPr>
        <w:t>Проекти в</w:t>
      </w:r>
      <w:r w:rsidRPr="001E53C5">
        <w:rPr>
          <w:rFonts w:ascii="Times New Roman" w:eastAsia="Calibri" w:hAnsi="Times New Roman" w:cs="Times New Roman"/>
          <w:color w:val="C00000"/>
          <w:sz w:val="24"/>
          <w:szCs w:val="28"/>
          <w:lang w:eastAsia="bg-BG"/>
        </w:rPr>
        <w:t xml:space="preserve"> </w:t>
      </w:r>
      <w:r w:rsidRPr="001E53C5">
        <w:rPr>
          <w:rFonts w:ascii="Times New Roman" w:eastAsia="Calibri" w:hAnsi="Times New Roman" w:cs="Times New Roman"/>
          <w:b/>
          <w:sz w:val="24"/>
          <w:szCs w:val="28"/>
          <w:lang w:eastAsia="bg-BG"/>
        </w:rPr>
        <w:t>ЮЗР</w:t>
      </w:r>
      <w:r w:rsidRPr="001E53C5">
        <w:rPr>
          <w:rFonts w:ascii="Times New Roman" w:eastAsia="Calibri" w:hAnsi="Times New Roman" w:cs="Times New Roman"/>
          <w:sz w:val="24"/>
          <w:szCs w:val="28"/>
          <w:lang w:eastAsia="bg-BG"/>
        </w:rPr>
        <w:t xml:space="preserve">, допринесли за изпълнение на специфичната цел:  </w:t>
      </w:r>
      <w:r w:rsidRPr="00F06093">
        <w:rPr>
          <w:rFonts w:ascii="Times New Roman" w:eastAsia="Calibri" w:hAnsi="Times New Roman" w:cs="Times New Roman"/>
          <w:i/>
          <w:sz w:val="24"/>
          <w:szCs w:val="28"/>
          <w:lang w:eastAsia="bg-BG"/>
        </w:rPr>
        <w:t>„Изграждане на ПСОВ, реконструкция и разширение на мрежа в агломерация Елин Пелин"</w:t>
      </w:r>
      <w:r w:rsidRPr="001E53C5">
        <w:rPr>
          <w:rFonts w:ascii="Times New Roman" w:eastAsia="Calibri" w:hAnsi="Times New Roman" w:cs="Times New Roman"/>
          <w:sz w:val="24"/>
          <w:szCs w:val="28"/>
          <w:lang w:eastAsia="bg-BG"/>
        </w:rPr>
        <w:t xml:space="preserve">- приключил </w:t>
      </w:r>
      <w:r w:rsidR="00122B48">
        <w:rPr>
          <w:rFonts w:ascii="Times New Roman" w:eastAsia="Calibri" w:hAnsi="Times New Roman" w:cs="Times New Roman"/>
          <w:sz w:val="24"/>
          <w:szCs w:val="28"/>
          <w:lang w:eastAsia="bg-BG"/>
        </w:rPr>
        <w:t xml:space="preserve">на </w:t>
      </w:r>
      <w:r w:rsidRPr="001E53C5">
        <w:rPr>
          <w:rFonts w:ascii="Times New Roman" w:eastAsia="Calibri" w:hAnsi="Times New Roman" w:cs="Times New Roman"/>
          <w:sz w:val="24"/>
          <w:szCs w:val="28"/>
          <w:lang w:eastAsia="bg-BG"/>
        </w:rPr>
        <w:t>31.03.2016 г.</w:t>
      </w:r>
    </w:p>
    <w:p w:rsidR="001E53C5" w:rsidRPr="001E53C5" w:rsidRDefault="001E53C5" w:rsidP="00F06093">
      <w:pPr>
        <w:spacing w:after="0" w:line="360" w:lineRule="auto"/>
        <w:jc w:val="both"/>
        <w:rPr>
          <w:rFonts w:ascii="Times New Roman" w:eastAsia="Times New Roman" w:hAnsi="Times New Roman" w:cs="Times New Roman"/>
          <w:sz w:val="24"/>
          <w:szCs w:val="24"/>
          <w:lang w:eastAsia="bg-BG"/>
        </w:rPr>
      </w:pPr>
      <w:proofErr w:type="spellStart"/>
      <w:r w:rsidRPr="001E53C5">
        <w:rPr>
          <w:rFonts w:ascii="Times New Roman" w:eastAsia="Times New Roman" w:hAnsi="Times New Roman" w:cs="Times New Roman"/>
          <w:sz w:val="24"/>
          <w:szCs w:val="24"/>
          <w:lang w:eastAsia="bg-BG"/>
        </w:rPr>
        <w:t>Финализиран</w:t>
      </w:r>
      <w:proofErr w:type="spellEnd"/>
      <w:r w:rsidRPr="001E53C5">
        <w:rPr>
          <w:rFonts w:ascii="Times New Roman" w:eastAsia="Times New Roman" w:hAnsi="Times New Roman" w:cs="Times New Roman"/>
          <w:sz w:val="24"/>
          <w:szCs w:val="24"/>
          <w:lang w:eastAsia="bg-BG"/>
        </w:rPr>
        <w:t xml:space="preserve"> е </w:t>
      </w:r>
      <w:r w:rsidRPr="001E53C5">
        <w:rPr>
          <w:rFonts w:ascii="Times New Roman" w:eastAsia="Times New Roman" w:hAnsi="Times New Roman" w:cs="Times New Roman"/>
          <w:bCs/>
          <w:color w:val="000000"/>
          <w:sz w:val="24"/>
          <w:szCs w:val="24"/>
          <w:lang w:eastAsia="bg-BG"/>
        </w:rPr>
        <w:t>„</w:t>
      </w:r>
      <w:r w:rsidRPr="00F06093">
        <w:rPr>
          <w:rFonts w:ascii="Times New Roman" w:eastAsia="Times New Roman" w:hAnsi="Times New Roman" w:cs="Times New Roman"/>
          <w:bCs/>
          <w:i/>
          <w:color w:val="000000"/>
          <w:sz w:val="24"/>
          <w:szCs w:val="24"/>
          <w:lang w:eastAsia="bg-BG"/>
        </w:rPr>
        <w:t>Интегриран проект за водния цикъл на град Кюстендил”</w:t>
      </w:r>
      <w:r w:rsidRPr="001E53C5">
        <w:rPr>
          <w:rFonts w:ascii="Times New Roman" w:eastAsia="Times New Roman" w:hAnsi="Times New Roman" w:cs="Times New Roman"/>
          <w:bCs/>
          <w:color w:val="000000"/>
          <w:sz w:val="24"/>
          <w:szCs w:val="24"/>
          <w:lang w:eastAsia="bg-BG"/>
        </w:rPr>
        <w:t xml:space="preserve"> </w:t>
      </w:r>
      <w:r w:rsidRPr="001E53C5">
        <w:rPr>
          <w:rFonts w:ascii="Times New Roman" w:eastAsia="Times New Roman" w:hAnsi="Times New Roman" w:cs="Times New Roman"/>
          <w:color w:val="000000"/>
          <w:sz w:val="24"/>
          <w:szCs w:val="24"/>
          <w:lang w:eastAsia="bg-BG"/>
        </w:rPr>
        <w:t>на стойност 21,2 млн. евро. Извършена е пълна реконструкция и модернизация на Градската пречиствателна станция за отпадъчни води, рехабилитация на най-износените части на водоснабдителната и канализационната мрежа</w:t>
      </w:r>
      <w:r w:rsidRPr="001E53C5">
        <w:rPr>
          <w:rFonts w:ascii="Times New Roman" w:eastAsia="Times New Roman" w:hAnsi="Times New Roman" w:cs="Times New Roman"/>
          <w:sz w:val="24"/>
          <w:szCs w:val="24"/>
          <w:lang w:eastAsia="bg-BG"/>
        </w:rPr>
        <w:t>.</w:t>
      </w:r>
    </w:p>
    <w:p w:rsidR="001E53C5" w:rsidRPr="001E53C5" w:rsidRDefault="001E53C5" w:rsidP="00F06093">
      <w:pPr>
        <w:spacing w:after="0" w:line="312" w:lineRule="auto"/>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 xml:space="preserve">Пречиствателната станция в Благоевград, </w:t>
      </w:r>
      <w:proofErr w:type="spellStart"/>
      <w:r w:rsidRPr="001E53C5">
        <w:rPr>
          <w:rFonts w:ascii="Times New Roman" w:eastAsia="Times New Roman" w:hAnsi="Times New Roman" w:cs="Times New Roman"/>
          <w:sz w:val="24"/>
          <w:szCs w:val="24"/>
          <w:lang w:eastAsia="bg-BG"/>
        </w:rPr>
        <w:t>изграденапо</w:t>
      </w:r>
      <w:proofErr w:type="spellEnd"/>
      <w:r w:rsidRPr="001E53C5">
        <w:rPr>
          <w:rFonts w:ascii="Times New Roman" w:eastAsia="Times New Roman" w:hAnsi="Times New Roman" w:cs="Times New Roman"/>
          <w:sz w:val="24"/>
          <w:szCs w:val="24"/>
          <w:lang w:eastAsia="bg-BG"/>
        </w:rPr>
        <w:t xml:space="preserve"> ИСПА</w:t>
      </w:r>
      <w:r w:rsidR="00A648B6">
        <w:rPr>
          <w:rFonts w:ascii="Times New Roman" w:eastAsia="Times New Roman" w:hAnsi="Times New Roman" w:cs="Times New Roman"/>
          <w:sz w:val="24"/>
          <w:szCs w:val="24"/>
          <w:lang w:eastAsia="bg-BG"/>
        </w:rPr>
        <w:t>,</w:t>
      </w:r>
      <w:r w:rsidRPr="001E53C5">
        <w:rPr>
          <w:rFonts w:ascii="Times New Roman" w:eastAsia="Times New Roman" w:hAnsi="Times New Roman" w:cs="Times New Roman"/>
          <w:sz w:val="24"/>
          <w:szCs w:val="24"/>
          <w:lang w:eastAsia="bg-BG"/>
        </w:rPr>
        <w:t xml:space="preserve"> е модернизирана с 6.62 млн. лв. по ОПОС .</w:t>
      </w:r>
    </w:p>
    <w:p w:rsidR="001E53C5" w:rsidRPr="001E53C5" w:rsidRDefault="001E53C5" w:rsidP="00F06093">
      <w:pPr>
        <w:widowControl w:val="0"/>
        <w:autoSpaceDE w:val="0"/>
        <w:autoSpaceDN w:val="0"/>
        <w:adjustRightInd w:val="0"/>
        <w:spacing w:after="0" w:line="360" w:lineRule="auto"/>
        <w:ind w:left="140" w:right="140"/>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7 млн. лв. струва проект</w:t>
      </w:r>
      <w:r w:rsidR="00122B48">
        <w:rPr>
          <w:rFonts w:ascii="Times New Roman" w:eastAsia="Times New Roman" w:hAnsi="Times New Roman" w:cs="Times New Roman"/>
          <w:sz w:val="24"/>
          <w:szCs w:val="24"/>
          <w:lang w:eastAsia="bg-BG"/>
        </w:rPr>
        <w:t>ът</w:t>
      </w:r>
      <w:r w:rsidRPr="001E53C5">
        <w:rPr>
          <w:rFonts w:ascii="Times New Roman" w:eastAsia="Times New Roman" w:hAnsi="Times New Roman" w:cs="Times New Roman"/>
          <w:sz w:val="24"/>
          <w:szCs w:val="24"/>
          <w:lang w:eastAsia="bg-BG"/>
        </w:rPr>
        <w:t xml:space="preserve"> за ПСОВ в Костинброд и обновяване на  канализацията в града. </w:t>
      </w:r>
    </w:p>
    <w:p w:rsidR="001E53C5" w:rsidRPr="001E53C5" w:rsidRDefault="001E53C5" w:rsidP="001E53C5">
      <w:pPr>
        <w:widowControl w:val="0"/>
        <w:autoSpaceDE w:val="0"/>
        <w:autoSpaceDN w:val="0"/>
        <w:adjustRightInd w:val="0"/>
        <w:spacing w:after="0" w:line="360" w:lineRule="auto"/>
        <w:ind w:left="140" w:right="140" w:firstLine="840"/>
        <w:jc w:val="both"/>
        <w:rPr>
          <w:rFonts w:ascii="Times New Roman" w:eastAsia="Times New Roman" w:hAnsi="Times New Roman" w:cs="Times New Roman"/>
          <w:b/>
          <w:color w:val="C00000"/>
          <w:sz w:val="24"/>
          <w:szCs w:val="24"/>
          <w:lang w:eastAsia="bg-BG"/>
        </w:rPr>
      </w:pPr>
      <w:r w:rsidRPr="001E53C5">
        <w:rPr>
          <w:rFonts w:ascii="Times New Roman" w:eastAsia="Times New Roman" w:hAnsi="Times New Roman" w:cs="Times New Roman"/>
          <w:sz w:val="24"/>
          <w:szCs w:val="24"/>
          <w:lang w:eastAsia="bg-BG"/>
        </w:rPr>
        <w:t>В</w:t>
      </w:r>
      <w:r w:rsidRPr="001E53C5">
        <w:rPr>
          <w:rFonts w:ascii="Times New Roman" w:eastAsia="Times New Roman" w:hAnsi="Times New Roman" w:cs="Times New Roman"/>
          <w:b/>
          <w:sz w:val="24"/>
          <w:szCs w:val="24"/>
          <w:lang w:eastAsia="bg-BG"/>
        </w:rPr>
        <w:t xml:space="preserve"> СЗР </w:t>
      </w:r>
      <w:r w:rsidRPr="00F06093">
        <w:rPr>
          <w:rFonts w:ascii="Times New Roman" w:eastAsia="Times New Roman" w:hAnsi="Times New Roman" w:cs="Times New Roman"/>
          <w:i/>
          <w:sz w:val="24"/>
          <w:szCs w:val="24"/>
          <w:lang w:eastAsia="bg-BG"/>
        </w:rPr>
        <w:t xml:space="preserve">Интегрираният проект за воден цикъл на </w:t>
      </w:r>
      <w:r w:rsidRPr="00122B48">
        <w:rPr>
          <w:rFonts w:ascii="Times New Roman" w:eastAsia="Times New Roman" w:hAnsi="Times New Roman" w:cs="Times New Roman"/>
          <w:i/>
          <w:sz w:val="24"/>
          <w:szCs w:val="24"/>
          <w:lang w:eastAsia="bg-BG"/>
        </w:rPr>
        <w:t>Враца</w:t>
      </w:r>
      <w:r w:rsidRPr="00F06093">
        <w:rPr>
          <w:rFonts w:ascii="Times New Roman" w:eastAsia="Times New Roman" w:hAnsi="Times New Roman" w:cs="Times New Roman"/>
          <w:i/>
          <w:sz w:val="24"/>
          <w:szCs w:val="24"/>
          <w:lang w:eastAsia="bg-BG"/>
        </w:rPr>
        <w:t xml:space="preserve"> </w:t>
      </w:r>
      <w:r w:rsidRPr="001E53C5">
        <w:rPr>
          <w:rFonts w:ascii="Times New Roman" w:eastAsia="Times New Roman" w:hAnsi="Times New Roman" w:cs="Times New Roman"/>
          <w:sz w:val="24"/>
          <w:szCs w:val="24"/>
          <w:lang w:eastAsia="bg-BG"/>
        </w:rPr>
        <w:t>е най-мащабната инвестиция на европейски средства в сектор "Води". Окончателното изпълнение ще е</w:t>
      </w:r>
      <w:r w:rsidR="00A648B6">
        <w:rPr>
          <w:rFonts w:ascii="Times New Roman" w:eastAsia="Times New Roman" w:hAnsi="Times New Roman" w:cs="Times New Roman"/>
          <w:sz w:val="24"/>
          <w:szCs w:val="24"/>
          <w:lang w:eastAsia="bg-BG"/>
        </w:rPr>
        <w:t xml:space="preserve"> през</w:t>
      </w:r>
      <w:r w:rsidRPr="001E53C5">
        <w:rPr>
          <w:rFonts w:ascii="Times New Roman" w:eastAsia="Times New Roman" w:hAnsi="Times New Roman" w:cs="Times New Roman"/>
          <w:sz w:val="24"/>
          <w:szCs w:val="24"/>
          <w:lang w:eastAsia="bg-BG"/>
        </w:rPr>
        <w:t xml:space="preserve"> 2014-2020 г.</w:t>
      </w:r>
      <w:r w:rsidRPr="001E53C5">
        <w:rPr>
          <w:rFonts w:ascii="Times New Roman" w:eastAsia="Times New Roman" w:hAnsi="Times New Roman" w:cs="Times New Roman"/>
          <w:b/>
          <w:color w:val="C00000"/>
          <w:sz w:val="24"/>
          <w:szCs w:val="24"/>
          <w:lang w:eastAsia="bg-BG"/>
        </w:rPr>
        <w:t xml:space="preserve"> </w:t>
      </w:r>
      <w:r w:rsidRPr="001E53C5">
        <w:rPr>
          <w:rFonts w:ascii="Times New Roman" w:eastAsia="Times New Roman" w:hAnsi="Times New Roman" w:cs="Times New Roman"/>
          <w:sz w:val="24"/>
          <w:szCs w:val="24"/>
          <w:lang w:eastAsia="bg-BG"/>
        </w:rPr>
        <w:t xml:space="preserve">От пречиствателната станция за отпадъчни води до момента са </w:t>
      </w:r>
      <w:r w:rsidRPr="001E53C5">
        <w:rPr>
          <w:rFonts w:ascii="Times New Roman" w:eastAsia="Times New Roman" w:hAnsi="Times New Roman" w:cs="Times New Roman"/>
          <w:sz w:val="24"/>
          <w:szCs w:val="24"/>
          <w:lang w:eastAsia="bg-BG"/>
        </w:rPr>
        <w:lastRenderedPageBreak/>
        <w:t>изпълнени повече от 70% от строителните работи, в т.ч. всички нови сгради и съоръжения, чието включване и работа ще осигури възможност за реконструкция на съществуващи съоръжения.</w:t>
      </w:r>
      <w:r w:rsidRPr="001E53C5">
        <w:rPr>
          <w:rFonts w:ascii="Times New Roman" w:eastAsia="Times New Roman" w:hAnsi="Times New Roman" w:cs="Times New Roman"/>
          <w:b/>
          <w:color w:val="C00000"/>
          <w:sz w:val="24"/>
          <w:szCs w:val="24"/>
          <w:lang w:eastAsia="bg-BG"/>
        </w:rPr>
        <w:t xml:space="preserve"> </w:t>
      </w:r>
      <w:r w:rsidRPr="001E53C5">
        <w:rPr>
          <w:rFonts w:ascii="Times New Roman" w:eastAsia="Times New Roman" w:hAnsi="Times New Roman" w:cs="Times New Roman"/>
          <w:sz w:val="24"/>
          <w:szCs w:val="24"/>
          <w:lang w:eastAsia="bg-BG"/>
        </w:rPr>
        <w:t xml:space="preserve">В </w:t>
      </w:r>
      <w:r w:rsidRPr="001E53C5">
        <w:rPr>
          <w:rFonts w:ascii="Times New Roman" w:eastAsia="Times New Roman" w:hAnsi="Times New Roman" w:cs="Times New Roman"/>
          <w:i/>
          <w:sz w:val="24"/>
          <w:szCs w:val="24"/>
          <w:lang w:eastAsia="bg-BG"/>
        </w:rPr>
        <w:t>гр. Луковит</w:t>
      </w:r>
      <w:r w:rsidRPr="001E53C5">
        <w:rPr>
          <w:rFonts w:ascii="Times New Roman" w:eastAsia="Times New Roman" w:hAnsi="Times New Roman" w:cs="Times New Roman"/>
          <w:sz w:val="24"/>
          <w:szCs w:val="24"/>
          <w:lang w:eastAsia="bg-BG"/>
        </w:rPr>
        <w:t xml:space="preserve"> по оперативна програма "Околна среда 2007 - 2013 г." е изградена пречиствателна станция за 33.5 млн. лв.</w:t>
      </w:r>
      <w:r w:rsidR="00A648B6">
        <w:rPr>
          <w:rFonts w:ascii="Times New Roman" w:eastAsia="Times New Roman" w:hAnsi="Times New Roman" w:cs="Times New Roman"/>
          <w:sz w:val="24"/>
          <w:szCs w:val="24"/>
          <w:lang w:eastAsia="bg-BG"/>
        </w:rPr>
        <w:t xml:space="preserve"> П</w:t>
      </w:r>
      <w:r w:rsidRPr="001E53C5">
        <w:rPr>
          <w:rFonts w:ascii="Times New Roman" w:eastAsia="Times New Roman" w:hAnsi="Times New Roman" w:cs="Times New Roman"/>
          <w:sz w:val="24"/>
          <w:szCs w:val="24"/>
          <w:lang w:eastAsia="bg-BG"/>
        </w:rPr>
        <w:t>роект</w:t>
      </w:r>
      <w:r w:rsidR="00A648B6">
        <w:rPr>
          <w:rFonts w:ascii="Times New Roman" w:eastAsia="Times New Roman" w:hAnsi="Times New Roman" w:cs="Times New Roman"/>
          <w:sz w:val="24"/>
          <w:szCs w:val="24"/>
          <w:lang w:eastAsia="bg-BG"/>
        </w:rPr>
        <w:t>ът</w:t>
      </w:r>
      <w:r w:rsidRPr="001E53C5">
        <w:rPr>
          <w:rFonts w:ascii="Times New Roman" w:eastAsia="Times New Roman" w:hAnsi="Times New Roman" w:cs="Times New Roman"/>
          <w:sz w:val="24"/>
          <w:szCs w:val="24"/>
          <w:lang w:eastAsia="bg-BG"/>
        </w:rPr>
        <w:t xml:space="preserve"> включва 18.7 км нова канализация и 11.5 км реконструирана водоснабдителна мрежа. </w:t>
      </w:r>
      <w:r w:rsidRPr="001E53C5">
        <w:rPr>
          <w:rFonts w:ascii="Times New Roman" w:eastAsia="Times New Roman" w:hAnsi="Times New Roman" w:cs="Times New Roman"/>
          <w:b/>
          <w:color w:val="C00000"/>
          <w:sz w:val="24"/>
          <w:szCs w:val="24"/>
          <w:lang w:eastAsia="bg-BG"/>
        </w:rPr>
        <w:t xml:space="preserve"> </w:t>
      </w:r>
      <w:r w:rsidRPr="001E53C5">
        <w:rPr>
          <w:rFonts w:ascii="Times New Roman" w:eastAsia="Times New Roman" w:hAnsi="Times New Roman" w:cs="Times New Roman"/>
          <w:sz w:val="24"/>
          <w:szCs w:val="24"/>
          <w:lang w:eastAsia="bg-BG"/>
        </w:rPr>
        <w:t xml:space="preserve">В </w:t>
      </w:r>
      <w:r w:rsidRPr="001E53C5">
        <w:rPr>
          <w:rFonts w:ascii="Times New Roman" w:eastAsia="Times New Roman" w:hAnsi="Times New Roman" w:cs="Times New Roman"/>
          <w:i/>
          <w:sz w:val="24"/>
          <w:szCs w:val="24"/>
          <w:lang w:eastAsia="bg-BG"/>
        </w:rPr>
        <w:t>гр. Ловеч</w:t>
      </w:r>
      <w:r w:rsidRPr="001E53C5">
        <w:rPr>
          <w:rFonts w:ascii="Times New Roman" w:eastAsia="Times New Roman" w:hAnsi="Times New Roman" w:cs="Times New Roman"/>
          <w:sz w:val="24"/>
          <w:szCs w:val="24"/>
          <w:lang w:eastAsia="bg-BG"/>
        </w:rPr>
        <w:t xml:space="preserve"> инвестицията в ПСОВ е 8.1 млн. лв.</w:t>
      </w:r>
    </w:p>
    <w:p w:rsidR="001E53C5" w:rsidRPr="001E53C5" w:rsidRDefault="001E53C5" w:rsidP="001E53C5">
      <w:pPr>
        <w:widowControl w:val="0"/>
        <w:autoSpaceDE w:val="0"/>
        <w:autoSpaceDN w:val="0"/>
        <w:adjustRightInd w:val="0"/>
        <w:spacing w:after="0" w:line="360" w:lineRule="auto"/>
        <w:ind w:left="140" w:right="140" w:firstLine="840"/>
        <w:jc w:val="both"/>
        <w:rPr>
          <w:rFonts w:ascii="Times New Roman" w:eastAsia="Times New Roman" w:hAnsi="Times New Roman" w:cs="Times New Roman"/>
          <w:b/>
          <w:color w:val="C00000"/>
          <w:sz w:val="24"/>
          <w:szCs w:val="24"/>
          <w:lang w:eastAsia="bg-BG"/>
        </w:rPr>
      </w:pPr>
      <w:r w:rsidRPr="001E53C5">
        <w:rPr>
          <w:rFonts w:ascii="Times New Roman" w:eastAsia="Times New Roman" w:hAnsi="Times New Roman" w:cs="Times New Roman"/>
          <w:sz w:val="24"/>
          <w:szCs w:val="24"/>
          <w:lang w:eastAsia="bg-BG"/>
        </w:rPr>
        <w:t>В</w:t>
      </w:r>
      <w:r w:rsidRPr="001E53C5">
        <w:rPr>
          <w:rFonts w:ascii="Times New Roman" w:eastAsia="Times New Roman" w:hAnsi="Times New Roman" w:cs="Times New Roman"/>
          <w:b/>
          <w:sz w:val="24"/>
          <w:szCs w:val="24"/>
          <w:lang w:eastAsia="bg-BG"/>
        </w:rPr>
        <w:t xml:space="preserve"> ЮЦР </w:t>
      </w:r>
      <w:r w:rsidRPr="001E53C5">
        <w:rPr>
          <w:rFonts w:ascii="Times New Roman" w:eastAsia="Times New Roman" w:hAnsi="Times New Roman" w:cs="Times New Roman"/>
          <w:sz w:val="24"/>
          <w:szCs w:val="24"/>
          <w:lang w:eastAsia="bg-BG"/>
        </w:rPr>
        <w:t>са изградени 5 нови ПСОВ</w:t>
      </w:r>
      <w:r w:rsidRPr="001E53C5">
        <w:rPr>
          <w:rFonts w:ascii="Times New Roman" w:eastAsia="Times New Roman" w:hAnsi="Times New Roman" w:cs="Times New Roman"/>
          <w:b/>
          <w:sz w:val="24"/>
          <w:szCs w:val="24"/>
          <w:lang w:eastAsia="bg-BG"/>
        </w:rPr>
        <w:t xml:space="preserve">. </w:t>
      </w:r>
      <w:r w:rsidRPr="001E53C5">
        <w:rPr>
          <w:rFonts w:ascii="Times New Roman" w:eastAsia="Times New Roman" w:hAnsi="Times New Roman" w:cs="Times New Roman"/>
          <w:sz w:val="24"/>
          <w:szCs w:val="24"/>
          <w:lang w:eastAsia="bg-BG"/>
        </w:rPr>
        <w:t xml:space="preserve">В </w:t>
      </w:r>
      <w:r w:rsidRPr="001E53C5">
        <w:rPr>
          <w:rFonts w:ascii="Times New Roman" w:eastAsia="Times New Roman" w:hAnsi="Times New Roman" w:cs="Times New Roman"/>
          <w:i/>
          <w:sz w:val="24"/>
          <w:szCs w:val="24"/>
          <w:lang w:eastAsia="bg-BG"/>
        </w:rPr>
        <w:t>Свиленград</w:t>
      </w:r>
      <w:r w:rsidRPr="001E53C5">
        <w:rPr>
          <w:rFonts w:ascii="Times New Roman" w:eastAsia="Times New Roman" w:hAnsi="Times New Roman" w:cs="Times New Roman"/>
          <w:sz w:val="24"/>
          <w:szCs w:val="24"/>
          <w:lang w:eastAsia="bg-BG"/>
        </w:rPr>
        <w:t xml:space="preserve"> е изградена пречиствателна станция по проект "</w:t>
      </w:r>
      <w:r w:rsidRPr="00F06093">
        <w:rPr>
          <w:rFonts w:ascii="Times New Roman" w:eastAsia="Times New Roman" w:hAnsi="Times New Roman" w:cs="Times New Roman"/>
          <w:i/>
          <w:sz w:val="24"/>
          <w:szCs w:val="24"/>
          <w:lang w:eastAsia="bg-BG"/>
        </w:rPr>
        <w:t>Изграждане, реконструкция и модернизация на канализационна мрежа, ПСОВ и водопроводна мрежа в гр. Свиленград"</w:t>
      </w:r>
      <w:r w:rsidRPr="001E53C5">
        <w:rPr>
          <w:rFonts w:ascii="Times New Roman" w:eastAsia="Times New Roman" w:hAnsi="Times New Roman" w:cs="Times New Roman"/>
          <w:sz w:val="24"/>
          <w:szCs w:val="24"/>
          <w:lang w:eastAsia="bg-BG"/>
        </w:rPr>
        <w:t>, финансиран по ОП "Околна среда 2007 - 2013 г.", като безвъзмездната финансова помощ е 46 463 012 лв.</w:t>
      </w:r>
    </w:p>
    <w:p w:rsidR="001E53C5" w:rsidRPr="001E53C5" w:rsidRDefault="001E53C5" w:rsidP="00F06093">
      <w:pPr>
        <w:widowControl w:val="0"/>
        <w:autoSpaceDE w:val="0"/>
        <w:autoSpaceDN w:val="0"/>
        <w:adjustRightInd w:val="0"/>
        <w:spacing w:after="0" w:line="360" w:lineRule="auto"/>
        <w:ind w:left="140" w:right="140"/>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 xml:space="preserve">Пречиствателната станция в </w:t>
      </w:r>
      <w:r w:rsidRPr="001E53C5">
        <w:rPr>
          <w:rFonts w:ascii="Times New Roman" w:eastAsia="Times New Roman" w:hAnsi="Times New Roman" w:cs="Times New Roman"/>
          <w:i/>
          <w:sz w:val="24"/>
          <w:szCs w:val="24"/>
          <w:lang w:eastAsia="bg-BG"/>
        </w:rPr>
        <w:t xml:space="preserve">Панагюрище </w:t>
      </w:r>
      <w:r w:rsidRPr="001E53C5">
        <w:rPr>
          <w:rFonts w:ascii="Times New Roman" w:eastAsia="Times New Roman" w:hAnsi="Times New Roman" w:cs="Times New Roman"/>
          <w:sz w:val="24"/>
          <w:szCs w:val="24"/>
          <w:lang w:eastAsia="bg-BG"/>
        </w:rPr>
        <w:t>е изградена по проект "</w:t>
      </w:r>
      <w:r w:rsidRPr="00F06093">
        <w:rPr>
          <w:rFonts w:ascii="Times New Roman" w:eastAsia="Times New Roman" w:hAnsi="Times New Roman" w:cs="Times New Roman"/>
          <w:i/>
          <w:sz w:val="24"/>
          <w:szCs w:val="24"/>
          <w:lang w:eastAsia="bg-BG"/>
        </w:rPr>
        <w:t xml:space="preserve">Интегриран инвестиционен проект във </w:t>
      </w:r>
      <w:proofErr w:type="spellStart"/>
      <w:r w:rsidRPr="00F06093">
        <w:rPr>
          <w:rFonts w:ascii="Times New Roman" w:eastAsia="Times New Roman" w:hAnsi="Times New Roman" w:cs="Times New Roman"/>
          <w:i/>
          <w:sz w:val="24"/>
          <w:szCs w:val="24"/>
          <w:lang w:eastAsia="bg-BG"/>
        </w:rPr>
        <w:t>ВиК</w:t>
      </w:r>
      <w:proofErr w:type="spellEnd"/>
      <w:r w:rsidRPr="00F06093">
        <w:rPr>
          <w:rFonts w:ascii="Times New Roman" w:eastAsia="Times New Roman" w:hAnsi="Times New Roman" w:cs="Times New Roman"/>
          <w:i/>
          <w:sz w:val="24"/>
          <w:szCs w:val="24"/>
          <w:lang w:eastAsia="bg-BG"/>
        </w:rPr>
        <w:t xml:space="preserve"> сектора"</w:t>
      </w:r>
      <w:r w:rsidRPr="001E53C5">
        <w:rPr>
          <w:rFonts w:ascii="Times New Roman" w:eastAsia="Times New Roman" w:hAnsi="Times New Roman" w:cs="Times New Roman"/>
          <w:sz w:val="24"/>
          <w:szCs w:val="24"/>
          <w:lang w:eastAsia="bg-BG"/>
        </w:rPr>
        <w:t>, който осигурява пълен инвестиционен процес - проектиране, изграждане и оборудване на ПСОВ, довеждаща инфраструктура и колектор, реконструкция на съществуващи и полагане на нови водопроводна и канализационна мрежи. Стойността на ПСОВ в Панагюрище е 13.4 млн. лв.</w:t>
      </w:r>
    </w:p>
    <w:p w:rsidR="001E53C5" w:rsidRPr="001E53C5" w:rsidRDefault="001E53C5" w:rsidP="00F06093">
      <w:pPr>
        <w:widowControl w:val="0"/>
        <w:autoSpaceDE w:val="0"/>
        <w:autoSpaceDN w:val="0"/>
        <w:adjustRightInd w:val="0"/>
        <w:spacing w:after="0" w:line="360" w:lineRule="auto"/>
        <w:ind w:left="140" w:right="140"/>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 xml:space="preserve">В експлоатация са модерна пречиствателна станция за 20 000 </w:t>
      </w:r>
      <w:proofErr w:type="spellStart"/>
      <w:r w:rsidRPr="001E53C5">
        <w:rPr>
          <w:rFonts w:ascii="Times New Roman" w:eastAsia="Times New Roman" w:hAnsi="Times New Roman" w:cs="Times New Roman"/>
          <w:sz w:val="24"/>
          <w:szCs w:val="24"/>
          <w:lang w:eastAsia="bg-BG"/>
        </w:rPr>
        <w:t>екв</w:t>
      </w:r>
      <w:proofErr w:type="spellEnd"/>
      <w:r w:rsidRPr="001E53C5">
        <w:rPr>
          <w:rFonts w:ascii="Times New Roman" w:eastAsia="Times New Roman" w:hAnsi="Times New Roman" w:cs="Times New Roman"/>
          <w:sz w:val="24"/>
          <w:szCs w:val="24"/>
          <w:lang w:eastAsia="bg-BG"/>
        </w:rPr>
        <w:t xml:space="preserve">. жители, 62.565 км нова второстепенна канализационна мрежа и 64.194 км </w:t>
      </w:r>
      <w:proofErr w:type="spellStart"/>
      <w:r w:rsidRPr="001E53C5">
        <w:rPr>
          <w:rFonts w:ascii="Times New Roman" w:eastAsia="Times New Roman" w:hAnsi="Times New Roman" w:cs="Times New Roman"/>
          <w:sz w:val="24"/>
          <w:szCs w:val="24"/>
          <w:lang w:eastAsia="bg-BG"/>
        </w:rPr>
        <w:t>рехабилитирана</w:t>
      </w:r>
      <w:proofErr w:type="spellEnd"/>
      <w:r w:rsidRPr="001E53C5">
        <w:rPr>
          <w:rFonts w:ascii="Times New Roman" w:eastAsia="Times New Roman" w:hAnsi="Times New Roman" w:cs="Times New Roman"/>
          <w:sz w:val="24"/>
          <w:szCs w:val="24"/>
          <w:lang w:eastAsia="bg-BG"/>
        </w:rPr>
        <w:t xml:space="preserve"> второстепенна водоснабдителна мрежа в </w:t>
      </w:r>
      <w:r w:rsidRPr="001E53C5">
        <w:rPr>
          <w:rFonts w:ascii="Times New Roman" w:eastAsia="Times New Roman" w:hAnsi="Times New Roman" w:cs="Times New Roman"/>
          <w:i/>
          <w:sz w:val="24"/>
          <w:szCs w:val="24"/>
          <w:lang w:eastAsia="bg-BG"/>
        </w:rPr>
        <w:t>Раковски</w:t>
      </w:r>
      <w:r w:rsidRPr="001E53C5">
        <w:rPr>
          <w:rFonts w:ascii="Times New Roman" w:eastAsia="Times New Roman" w:hAnsi="Times New Roman" w:cs="Times New Roman"/>
          <w:sz w:val="24"/>
          <w:szCs w:val="24"/>
          <w:lang w:eastAsia="bg-BG"/>
        </w:rPr>
        <w:t xml:space="preserve">. Изградени са и 9.115 км нови главни канализационни колектори, а близо 10.300 км са </w:t>
      </w:r>
      <w:proofErr w:type="spellStart"/>
      <w:r w:rsidRPr="001E53C5">
        <w:rPr>
          <w:rFonts w:ascii="Times New Roman" w:eastAsia="Times New Roman" w:hAnsi="Times New Roman" w:cs="Times New Roman"/>
          <w:sz w:val="24"/>
          <w:szCs w:val="24"/>
          <w:lang w:eastAsia="bg-BG"/>
        </w:rPr>
        <w:t>рехабилитираните</w:t>
      </w:r>
      <w:proofErr w:type="spellEnd"/>
      <w:r w:rsidRPr="001E53C5">
        <w:rPr>
          <w:rFonts w:ascii="Times New Roman" w:eastAsia="Times New Roman" w:hAnsi="Times New Roman" w:cs="Times New Roman"/>
          <w:sz w:val="24"/>
          <w:szCs w:val="24"/>
          <w:lang w:eastAsia="bg-BG"/>
        </w:rPr>
        <w:t xml:space="preserve"> главни водопроводни клонове. Инвестицията във водния проект на </w:t>
      </w:r>
      <w:r w:rsidRPr="001E53C5">
        <w:rPr>
          <w:rFonts w:ascii="Times New Roman" w:eastAsia="Times New Roman" w:hAnsi="Times New Roman" w:cs="Times New Roman"/>
          <w:i/>
          <w:sz w:val="24"/>
          <w:szCs w:val="24"/>
          <w:lang w:eastAsia="bg-BG"/>
        </w:rPr>
        <w:t>Раковски</w:t>
      </w:r>
      <w:r w:rsidRPr="001E53C5">
        <w:rPr>
          <w:rFonts w:ascii="Times New Roman" w:eastAsia="Times New Roman" w:hAnsi="Times New Roman" w:cs="Times New Roman"/>
          <w:sz w:val="24"/>
          <w:szCs w:val="24"/>
          <w:lang w:eastAsia="bg-BG"/>
        </w:rPr>
        <w:t xml:space="preserve"> е 58 млн. лева.</w:t>
      </w:r>
    </w:p>
    <w:p w:rsidR="001E53C5" w:rsidRPr="001E53C5" w:rsidRDefault="001E53C5" w:rsidP="00F06093">
      <w:pPr>
        <w:widowControl w:val="0"/>
        <w:autoSpaceDE w:val="0"/>
        <w:autoSpaceDN w:val="0"/>
        <w:adjustRightInd w:val="0"/>
        <w:spacing w:after="0" w:line="360" w:lineRule="auto"/>
        <w:ind w:left="140" w:right="140"/>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 xml:space="preserve">Нова пречиствателна станция </w:t>
      </w:r>
      <w:r w:rsidR="00893F3C">
        <w:rPr>
          <w:rFonts w:ascii="Times New Roman" w:eastAsia="Times New Roman" w:hAnsi="Times New Roman" w:cs="Times New Roman"/>
          <w:sz w:val="24"/>
          <w:szCs w:val="24"/>
          <w:lang w:eastAsia="bg-BG"/>
        </w:rPr>
        <w:t xml:space="preserve">е изградена </w:t>
      </w:r>
      <w:r w:rsidRPr="001E53C5">
        <w:rPr>
          <w:rFonts w:ascii="Times New Roman" w:eastAsia="Times New Roman" w:hAnsi="Times New Roman" w:cs="Times New Roman"/>
          <w:sz w:val="24"/>
          <w:szCs w:val="24"/>
          <w:lang w:eastAsia="bg-BG"/>
        </w:rPr>
        <w:t xml:space="preserve">в </w:t>
      </w:r>
      <w:r w:rsidRPr="001E53C5">
        <w:rPr>
          <w:rFonts w:ascii="Times New Roman" w:eastAsia="Times New Roman" w:hAnsi="Times New Roman" w:cs="Times New Roman"/>
          <w:i/>
          <w:sz w:val="24"/>
          <w:szCs w:val="24"/>
          <w:lang w:eastAsia="bg-BG"/>
        </w:rPr>
        <w:t>Момчилград</w:t>
      </w:r>
      <w:r w:rsidR="00893F3C">
        <w:rPr>
          <w:rFonts w:ascii="Times New Roman" w:eastAsia="Times New Roman" w:hAnsi="Times New Roman" w:cs="Times New Roman"/>
          <w:i/>
          <w:sz w:val="24"/>
          <w:szCs w:val="24"/>
          <w:lang w:eastAsia="bg-BG"/>
        </w:rPr>
        <w:t xml:space="preserve">. </w:t>
      </w:r>
      <w:r w:rsidRPr="001E53C5">
        <w:rPr>
          <w:rFonts w:ascii="Times New Roman" w:eastAsia="Times New Roman" w:hAnsi="Times New Roman" w:cs="Times New Roman"/>
          <w:sz w:val="24"/>
          <w:szCs w:val="24"/>
          <w:lang w:eastAsia="bg-BG"/>
        </w:rPr>
        <w:t xml:space="preserve">Съоръжението е изградено по проект </w:t>
      </w:r>
      <w:r w:rsidR="00415927">
        <w:rPr>
          <w:rFonts w:ascii="Times New Roman" w:eastAsia="Times New Roman" w:hAnsi="Times New Roman" w:cs="Times New Roman"/>
          <w:sz w:val="24"/>
          <w:szCs w:val="24"/>
          <w:lang w:eastAsia="bg-BG"/>
        </w:rPr>
        <w:t>по</w:t>
      </w:r>
      <w:r w:rsidR="00451108">
        <w:rPr>
          <w:rFonts w:ascii="Times New Roman" w:eastAsia="Times New Roman" w:hAnsi="Times New Roman" w:cs="Times New Roman"/>
          <w:sz w:val="24"/>
          <w:szCs w:val="24"/>
          <w:lang w:eastAsia="bg-BG"/>
        </w:rPr>
        <w:t xml:space="preserve"> </w:t>
      </w:r>
      <w:r w:rsidRPr="001E53C5">
        <w:rPr>
          <w:rFonts w:ascii="Times New Roman" w:eastAsia="Times New Roman" w:hAnsi="Times New Roman" w:cs="Times New Roman"/>
          <w:sz w:val="24"/>
          <w:szCs w:val="24"/>
          <w:lang w:eastAsia="bg-BG"/>
        </w:rPr>
        <w:t>ОП "Околн</w:t>
      </w:r>
      <w:r w:rsidR="00893F3C">
        <w:rPr>
          <w:rFonts w:ascii="Times New Roman" w:eastAsia="Times New Roman" w:hAnsi="Times New Roman" w:cs="Times New Roman"/>
          <w:sz w:val="24"/>
          <w:szCs w:val="24"/>
          <w:lang w:eastAsia="bg-BG"/>
        </w:rPr>
        <w:t>а среда 2007 - 2013 г."</w:t>
      </w:r>
      <w:r w:rsidR="002E2668">
        <w:rPr>
          <w:rFonts w:ascii="Times New Roman" w:eastAsia="Times New Roman" w:hAnsi="Times New Roman" w:cs="Times New Roman"/>
          <w:sz w:val="24"/>
          <w:szCs w:val="24"/>
          <w:lang w:eastAsia="bg-BG"/>
        </w:rPr>
        <w:t xml:space="preserve"> и </w:t>
      </w:r>
      <w:r w:rsidR="00893F3C" w:rsidRPr="00893F3C">
        <w:rPr>
          <w:rFonts w:ascii="Times New Roman" w:eastAsia="Times New Roman" w:hAnsi="Times New Roman" w:cs="Times New Roman"/>
          <w:sz w:val="24"/>
          <w:szCs w:val="24"/>
          <w:lang w:eastAsia="bg-BG"/>
        </w:rPr>
        <w:t>е на стойност</w:t>
      </w:r>
      <w:r w:rsidR="00893F3C">
        <w:rPr>
          <w:rFonts w:ascii="Times New Roman" w:eastAsia="Times New Roman" w:hAnsi="Times New Roman" w:cs="Times New Roman"/>
          <w:sz w:val="24"/>
          <w:szCs w:val="24"/>
          <w:lang w:eastAsia="bg-BG"/>
        </w:rPr>
        <w:t xml:space="preserve"> </w:t>
      </w:r>
      <w:r w:rsidR="00893F3C" w:rsidRPr="001E53C5">
        <w:rPr>
          <w:rFonts w:ascii="Times New Roman" w:eastAsia="Times New Roman" w:hAnsi="Times New Roman" w:cs="Times New Roman"/>
          <w:sz w:val="24"/>
          <w:szCs w:val="24"/>
          <w:lang w:eastAsia="bg-BG"/>
        </w:rPr>
        <w:t>над 25 млн. лева</w:t>
      </w:r>
      <w:r w:rsidR="002E2668">
        <w:rPr>
          <w:rFonts w:ascii="Times New Roman" w:eastAsia="Times New Roman" w:hAnsi="Times New Roman" w:cs="Times New Roman"/>
          <w:sz w:val="24"/>
          <w:szCs w:val="24"/>
          <w:lang w:eastAsia="bg-BG"/>
        </w:rPr>
        <w:t>.</w:t>
      </w:r>
      <w:r w:rsidR="00893F3C" w:rsidRPr="001E53C5">
        <w:rPr>
          <w:rFonts w:ascii="Times New Roman" w:eastAsia="Times New Roman" w:hAnsi="Times New Roman" w:cs="Times New Roman"/>
          <w:sz w:val="24"/>
          <w:szCs w:val="24"/>
          <w:lang w:eastAsia="bg-BG"/>
        </w:rPr>
        <w:t xml:space="preserve"> </w:t>
      </w:r>
      <w:r w:rsidR="00415927">
        <w:rPr>
          <w:rFonts w:ascii="Times New Roman" w:eastAsia="Times New Roman" w:hAnsi="Times New Roman" w:cs="Times New Roman"/>
          <w:sz w:val="24"/>
          <w:szCs w:val="24"/>
          <w:lang w:eastAsia="bg-BG"/>
        </w:rPr>
        <w:t>Р</w:t>
      </w:r>
      <w:r w:rsidRPr="001E53C5">
        <w:rPr>
          <w:rFonts w:ascii="Times New Roman" w:eastAsia="Times New Roman" w:hAnsi="Times New Roman" w:cs="Times New Roman"/>
          <w:sz w:val="24"/>
          <w:szCs w:val="24"/>
          <w:lang w:eastAsia="bg-BG"/>
        </w:rPr>
        <w:t xml:space="preserve">еконструирани </w:t>
      </w:r>
      <w:r w:rsidR="00415927">
        <w:rPr>
          <w:rFonts w:ascii="Times New Roman" w:eastAsia="Times New Roman" w:hAnsi="Times New Roman" w:cs="Times New Roman"/>
          <w:sz w:val="24"/>
          <w:szCs w:val="24"/>
          <w:lang w:eastAsia="bg-BG"/>
        </w:rPr>
        <w:t xml:space="preserve">са </w:t>
      </w:r>
      <w:r w:rsidRPr="001E53C5">
        <w:rPr>
          <w:rFonts w:ascii="Times New Roman" w:eastAsia="Times New Roman" w:hAnsi="Times New Roman" w:cs="Times New Roman"/>
          <w:sz w:val="24"/>
          <w:szCs w:val="24"/>
          <w:lang w:eastAsia="bg-BG"/>
        </w:rPr>
        <w:t xml:space="preserve">и 15 км канализация и 10 км водопроводна мрежа. </w:t>
      </w:r>
    </w:p>
    <w:p w:rsidR="001E53C5" w:rsidRDefault="001E53C5" w:rsidP="00F06093">
      <w:pPr>
        <w:widowControl w:val="0"/>
        <w:autoSpaceDE w:val="0"/>
        <w:autoSpaceDN w:val="0"/>
        <w:adjustRightInd w:val="0"/>
        <w:spacing w:after="0" w:line="360" w:lineRule="auto"/>
        <w:ind w:left="140" w:right="140"/>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 xml:space="preserve">По проект </w:t>
      </w:r>
      <w:r w:rsidRPr="00F06093">
        <w:rPr>
          <w:rFonts w:ascii="Times New Roman" w:eastAsia="Times New Roman" w:hAnsi="Times New Roman" w:cs="Times New Roman"/>
          <w:i/>
          <w:sz w:val="24"/>
          <w:szCs w:val="24"/>
          <w:lang w:eastAsia="bg-BG"/>
        </w:rPr>
        <w:t xml:space="preserve">"Модернизация на интегрирания воден цикъл на </w:t>
      </w:r>
      <w:r w:rsidRPr="00415927">
        <w:rPr>
          <w:rFonts w:ascii="Times New Roman" w:eastAsia="Times New Roman" w:hAnsi="Times New Roman" w:cs="Times New Roman"/>
          <w:i/>
          <w:sz w:val="24"/>
          <w:szCs w:val="24"/>
          <w:lang w:eastAsia="bg-BG"/>
        </w:rPr>
        <w:t>гр. Пещера</w:t>
      </w:r>
      <w:r w:rsidRPr="00F06093">
        <w:rPr>
          <w:rFonts w:ascii="Times New Roman" w:eastAsia="Times New Roman" w:hAnsi="Times New Roman" w:cs="Times New Roman"/>
          <w:i/>
          <w:sz w:val="24"/>
          <w:szCs w:val="24"/>
          <w:lang w:eastAsia="bg-BG"/>
        </w:rPr>
        <w:t>"</w:t>
      </w:r>
      <w:r w:rsidRPr="001E53C5">
        <w:rPr>
          <w:rFonts w:ascii="Times New Roman" w:eastAsia="Times New Roman" w:hAnsi="Times New Roman" w:cs="Times New Roman"/>
          <w:sz w:val="24"/>
          <w:szCs w:val="24"/>
          <w:lang w:eastAsia="bg-BG"/>
        </w:rPr>
        <w:t xml:space="preserve"> е изградена пречиствателна станция за отпадъчни води и са </w:t>
      </w:r>
      <w:proofErr w:type="spellStart"/>
      <w:r w:rsidRPr="001E53C5">
        <w:rPr>
          <w:rFonts w:ascii="Times New Roman" w:eastAsia="Times New Roman" w:hAnsi="Times New Roman" w:cs="Times New Roman"/>
          <w:sz w:val="24"/>
          <w:szCs w:val="24"/>
          <w:lang w:eastAsia="bg-BG"/>
        </w:rPr>
        <w:t>рехабилитирани</w:t>
      </w:r>
      <w:proofErr w:type="spellEnd"/>
      <w:r w:rsidRPr="001E53C5">
        <w:rPr>
          <w:rFonts w:ascii="Times New Roman" w:eastAsia="Times New Roman" w:hAnsi="Times New Roman" w:cs="Times New Roman"/>
          <w:sz w:val="24"/>
          <w:szCs w:val="24"/>
          <w:lang w:eastAsia="bg-BG"/>
        </w:rPr>
        <w:t xml:space="preserve"> 18.9 км канализаци</w:t>
      </w:r>
      <w:r w:rsidR="00415927">
        <w:rPr>
          <w:rFonts w:ascii="Times New Roman" w:eastAsia="Times New Roman" w:hAnsi="Times New Roman" w:cs="Times New Roman"/>
          <w:sz w:val="24"/>
          <w:szCs w:val="24"/>
          <w:lang w:eastAsia="bg-BG"/>
        </w:rPr>
        <w:t>онна</w:t>
      </w:r>
      <w:r w:rsidRPr="001E53C5">
        <w:rPr>
          <w:rFonts w:ascii="Times New Roman" w:eastAsia="Times New Roman" w:hAnsi="Times New Roman" w:cs="Times New Roman"/>
          <w:sz w:val="24"/>
          <w:szCs w:val="24"/>
          <w:lang w:eastAsia="bg-BG"/>
        </w:rPr>
        <w:t xml:space="preserve"> и 15.3 км водопроводна мрежа. Общата стойност на инвестицията е 26 210 000 лв.</w:t>
      </w:r>
    </w:p>
    <w:p w:rsidR="00867236" w:rsidRPr="00867236" w:rsidRDefault="00867236" w:rsidP="00F06093">
      <w:pPr>
        <w:spacing w:after="0" w:line="360" w:lineRule="auto"/>
        <w:jc w:val="both"/>
        <w:rPr>
          <w:rFonts w:ascii="Times New Roman" w:eastAsia="Calibri" w:hAnsi="Times New Roman" w:cs="Times New Roman"/>
          <w:sz w:val="24"/>
          <w:szCs w:val="28"/>
          <w:lang w:eastAsia="bg-BG"/>
        </w:rPr>
      </w:pPr>
      <w:r w:rsidRPr="001E53C5">
        <w:rPr>
          <w:rFonts w:ascii="Times New Roman" w:eastAsia="Calibri" w:hAnsi="Times New Roman" w:cs="Times New Roman"/>
          <w:sz w:val="24"/>
          <w:szCs w:val="28"/>
          <w:lang w:eastAsia="bg-BG"/>
        </w:rPr>
        <w:t>Близо 30 км нова канализационна мрежа и ПСОВ за 41.4 млн. лв. има община Стамболийски. 29 653 м е общата дължина на изградената канализационна мрежа в община Стамболийски по проект, финансиран по ОП "Околна среда 2007 - 2013 г.". По проекта е построена и пречиствателна станция за отпадъчни води, обслужваща населените места в общината.</w:t>
      </w:r>
    </w:p>
    <w:p w:rsidR="001E53C5" w:rsidRPr="001E53C5" w:rsidRDefault="001E53C5" w:rsidP="00DD5593">
      <w:pPr>
        <w:widowControl w:val="0"/>
        <w:numPr>
          <w:ilvl w:val="0"/>
          <w:numId w:val="11"/>
        </w:numPr>
        <w:autoSpaceDE w:val="0"/>
        <w:autoSpaceDN w:val="0"/>
        <w:adjustRightInd w:val="0"/>
        <w:spacing w:after="0" w:line="360" w:lineRule="auto"/>
        <w:ind w:right="140"/>
        <w:jc w:val="both"/>
        <w:rPr>
          <w:rFonts w:ascii="Times New Roman" w:eastAsia="Times New Roman" w:hAnsi="Times New Roman" w:cs="Times New Roman"/>
          <w:sz w:val="24"/>
          <w:szCs w:val="24"/>
          <w:u w:val="single"/>
          <w:lang w:eastAsia="bg-BG"/>
        </w:rPr>
      </w:pPr>
      <w:r w:rsidRPr="001E53C5">
        <w:rPr>
          <w:rFonts w:ascii="Times New Roman" w:eastAsia="Times New Roman" w:hAnsi="Times New Roman" w:cs="Times New Roman"/>
          <w:sz w:val="24"/>
          <w:szCs w:val="24"/>
          <w:u w:val="single"/>
          <w:lang w:eastAsia="bg-BG"/>
        </w:rPr>
        <w:lastRenderedPageBreak/>
        <w:t xml:space="preserve">% на домакинствата / стопанските предприятия, повлияни от премахване на режима на </w:t>
      </w:r>
      <w:proofErr w:type="spellStart"/>
      <w:r w:rsidRPr="001E53C5">
        <w:rPr>
          <w:rFonts w:ascii="Times New Roman" w:eastAsia="Times New Roman" w:hAnsi="Times New Roman" w:cs="Times New Roman"/>
          <w:sz w:val="24"/>
          <w:szCs w:val="24"/>
          <w:u w:val="single"/>
          <w:lang w:eastAsia="bg-BG"/>
        </w:rPr>
        <w:t>водоползване</w:t>
      </w:r>
      <w:proofErr w:type="spellEnd"/>
      <w:r w:rsidRPr="001E53C5">
        <w:rPr>
          <w:rFonts w:ascii="Times New Roman" w:eastAsia="Times New Roman" w:hAnsi="Times New Roman" w:cs="Times New Roman"/>
          <w:sz w:val="24"/>
          <w:szCs w:val="24"/>
          <w:u w:val="single"/>
          <w:lang w:eastAsia="bg-BG"/>
        </w:rPr>
        <w:t xml:space="preserve"> </w:t>
      </w:r>
    </w:p>
    <w:p w:rsidR="001E53C5" w:rsidRPr="001E53C5" w:rsidRDefault="001E53C5" w:rsidP="001E53C5">
      <w:pPr>
        <w:widowControl w:val="0"/>
        <w:autoSpaceDE w:val="0"/>
        <w:autoSpaceDN w:val="0"/>
        <w:adjustRightInd w:val="0"/>
        <w:spacing w:after="0" w:line="240" w:lineRule="auto"/>
        <w:ind w:left="140" w:right="140" w:firstLine="840"/>
        <w:jc w:val="both"/>
        <w:rPr>
          <w:rFonts w:ascii="Times New Roman" w:eastAsia="Times New Roman" w:hAnsi="Times New Roman" w:cs="Times New Roman"/>
          <w:color w:val="FF0000"/>
          <w:sz w:val="24"/>
          <w:szCs w:val="24"/>
          <w:lang w:eastAsia="bg-BG"/>
        </w:rPr>
      </w:pPr>
    </w:p>
    <w:p w:rsidR="001E53C5" w:rsidRPr="001E53C5" w:rsidRDefault="001E53C5" w:rsidP="001E53C5">
      <w:pPr>
        <w:spacing w:line="360" w:lineRule="auto"/>
        <w:ind w:firstLine="360"/>
        <w:jc w:val="both"/>
        <w:rPr>
          <w:rFonts w:ascii="Times New Roman" w:eastAsia="Times New Roman" w:hAnsi="Times New Roman" w:cs="Times New Roman"/>
          <w:sz w:val="24"/>
          <w:szCs w:val="24"/>
          <w:lang w:eastAsia="bg-BG"/>
        </w:rPr>
      </w:pPr>
      <w:r w:rsidRPr="001E53C5">
        <w:rPr>
          <w:rFonts w:ascii="Times New Roman" w:hAnsi="Times New Roman" w:cs="Times New Roman"/>
          <w:sz w:val="24"/>
          <w:szCs w:val="24"/>
        </w:rPr>
        <w:t xml:space="preserve">Показателят, който използваме като заместител на горепосочения и който се следи от НСИ е </w:t>
      </w:r>
      <w:r w:rsidRPr="00D924B6">
        <w:rPr>
          <w:rFonts w:ascii="Times New Roman" w:hAnsi="Times New Roman" w:cs="Times New Roman"/>
          <w:sz w:val="24"/>
          <w:szCs w:val="24"/>
        </w:rPr>
        <w:t>„</w:t>
      </w:r>
      <w:r w:rsidRPr="00F06093">
        <w:rPr>
          <w:rFonts w:ascii="Times New Roman" w:eastAsia="Times New Roman" w:hAnsi="Times New Roman" w:cs="Times New Roman"/>
          <w:sz w:val="24"/>
          <w:szCs w:val="24"/>
          <w:lang w:eastAsia="bg-BG"/>
        </w:rPr>
        <w:t>Население на режим на водоснабдяване“</w:t>
      </w:r>
      <w:r w:rsidRPr="001E53C5">
        <w:rPr>
          <w:rFonts w:ascii="Times New Roman" w:eastAsia="Times New Roman" w:hAnsi="Times New Roman" w:cs="Times New Roman"/>
          <w:sz w:val="24"/>
          <w:szCs w:val="24"/>
          <w:lang w:eastAsia="bg-BG"/>
        </w:rPr>
        <w:t>. За отчитане на напредък по индикатора</w:t>
      </w:r>
      <w:r w:rsidR="00A648B6">
        <w:rPr>
          <w:rFonts w:ascii="Times New Roman" w:eastAsia="Times New Roman" w:hAnsi="Times New Roman" w:cs="Times New Roman"/>
          <w:sz w:val="24"/>
          <w:szCs w:val="24"/>
          <w:lang w:eastAsia="bg-BG"/>
        </w:rPr>
        <w:t>,</w:t>
      </w:r>
      <w:r w:rsidRPr="001E53C5">
        <w:rPr>
          <w:rFonts w:ascii="Times New Roman" w:eastAsia="Times New Roman" w:hAnsi="Times New Roman" w:cs="Times New Roman"/>
          <w:sz w:val="24"/>
          <w:szCs w:val="24"/>
          <w:lang w:eastAsia="bg-BG"/>
        </w:rPr>
        <w:t xml:space="preserve">  използваме наличните към момента на извършване на </w:t>
      </w:r>
      <w:proofErr w:type="spellStart"/>
      <w:r w:rsidRPr="001E53C5">
        <w:rPr>
          <w:rFonts w:ascii="Times New Roman" w:eastAsia="Times New Roman" w:hAnsi="Times New Roman" w:cs="Times New Roman"/>
          <w:sz w:val="24"/>
          <w:szCs w:val="24"/>
          <w:lang w:eastAsia="bg-BG"/>
        </w:rPr>
        <w:t>последващата</w:t>
      </w:r>
      <w:proofErr w:type="spellEnd"/>
      <w:r w:rsidRPr="001E53C5">
        <w:rPr>
          <w:rFonts w:ascii="Times New Roman" w:eastAsia="Times New Roman" w:hAnsi="Times New Roman" w:cs="Times New Roman"/>
          <w:sz w:val="24"/>
          <w:szCs w:val="24"/>
          <w:lang w:eastAsia="bg-BG"/>
        </w:rPr>
        <w:t xml:space="preserve"> оценка данни за периода  2009-2014 г. </w:t>
      </w:r>
    </w:p>
    <w:p w:rsidR="001E53C5" w:rsidRPr="001E53C5" w:rsidRDefault="001E53C5" w:rsidP="00926B36">
      <w:pPr>
        <w:spacing w:line="360" w:lineRule="auto"/>
        <w:ind w:firstLine="360"/>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Главно режима на водоснабдяване се дължи на продължителното засушаване</w:t>
      </w:r>
      <w:r w:rsidR="00E77FB3">
        <w:rPr>
          <w:rFonts w:ascii="Times New Roman" w:eastAsia="Times New Roman" w:hAnsi="Times New Roman" w:cs="Times New Roman"/>
          <w:sz w:val="24"/>
          <w:szCs w:val="24"/>
          <w:lang w:eastAsia="bg-BG"/>
        </w:rPr>
        <w:t>,</w:t>
      </w:r>
      <w:r w:rsidRPr="001E53C5">
        <w:rPr>
          <w:rFonts w:ascii="Times New Roman" w:eastAsia="Times New Roman" w:hAnsi="Times New Roman" w:cs="Times New Roman"/>
          <w:sz w:val="24"/>
          <w:szCs w:val="24"/>
          <w:lang w:eastAsia="bg-BG"/>
        </w:rPr>
        <w:t xml:space="preserve"> или намаления дебит на водоизточниците. Както е видно от приложената по-долу таблица</w:t>
      </w:r>
      <w:r w:rsidR="00E77FB3">
        <w:rPr>
          <w:rFonts w:ascii="Times New Roman" w:eastAsia="Times New Roman" w:hAnsi="Times New Roman" w:cs="Times New Roman"/>
          <w:sz w:val="24"/>
          <w:szCs w:val="24"/>
          <w:lang w:eastAsia="bg-BG"/>
        </w:rPr>
        <w:t>,</w:t>
      </w:r>
      <w:r w:rsidRPr="001E53C5">
        <w:rPr>
          <w:rFonts w:ascii="Times New Roman" w:eastAsia="Times New Roman" w:hAnsi="Times New Roman" w:cs="Times New Roman"/>
          <w:sz w:val="24"/>
          <w:szCs w:val="24"/>
          <w:lang w:eastAsia="bg-BG"/>
        </w:rPr>
        <w:t xml:space="preserve">  към 2014 г. единствено ЮЗР е без режим</w:t>
      </w:r>
      <w:r w:rsidRPr="001E53C5">
        <w:t xml:space="preserve"> </w:t>
      </w:r>
      <w:r w:rsidRPr="001E53C5">
        <w:rPr>
          <w:rFonts w:ascii="Times New Roman" w:eastAsia="Times New Roman" w:hAnsi="Times New Roman" w:cs="Times New Roman"/>
          <w:sz w:val="24"/>
          <w:szCs w:val="24"/>
          <w:lang w:eastAsia="bg-BG"/>
        </w:rPr>
        <w:t>на водоснабдяване.</w:t>
      </w:r>
      <w:r w:rsidR="00926B36">
        <w:rPr>
          <w:rFonts w:ascii="Times New Roman" w:eastAsia="Times New Roman" w:hAnsi="Times New Roman" w:cs="Times New Roman"/>
          <w:sz w:val="24"/>
          <w:szCs w:val="24"/>
          <w:lang w:eastAsia="bg-BG"/>
        </w:rPr>
        <w:t xml:space="preserve"> </w:t>
      </w:r>
      <w:r w:rsidRPr="001E53C5">
        <w:rPr>
          <w:rFonts w:ascii="Times New Roman" w:eastAsia="Times New Roman" w:hAnsi="Times New Roman" w:cs="Times New Roman"/>
          <w:sz w:val="24"/>
          <w:szCs w:val="24"/>
          <w:lang w:eastAsia="bg-BG"/>
        </w:rPr>
        <w:t xml:space="preserve">Една от основните причини за продължаващия режим на водата е и старата </w:t>
      </w:r>
      <w:proofErr w:type="spellStart"/>
      <w:r w:rsidRPr="001E53C5">
        <w:rPr>
          <w:rFonts w:ascii="Times New Roman" w:eastAsia="Times New Roman" w:hAnsi="Times New Roman" w:cs="Times New Roman"/>
          <w:sz w:val="24"/>
          <w:szCs w:val="24"/>
          <w:lang w:eastAsia="bg-BG"/>
        </w:rPr>
        <w:t>ВиК</w:t>
      </w:r>
      <w:proofErr w:type="spellEnd"/>
      <w:r w:rsidRPr="001E53C5">
        <w:rPr>
          <w:rFonts w:ascii="Times New Roman" w:eastAsia="Times New Roman" w:hAnsi="Times New Roman" w:cs="Times New Roman"/>
          <w:sz w:val="24"/>
          <w:szCs w:val="24"/>
          <w:lang w:eastAsia="bg-BG"/>
        </w:rPr>
        <w:t xml:space="preserve"> мрежа, като на места довеждащите водопроводи са изградени преди повече от 40 години и са силно амортизирани. По</w:t>
      </w:r>
      <w:r w:rsidRPr="001E53C5">
        <w:t xml:space="preserve"> </w:t>
      </w:r>
      <w:r w:rsidRPr="001E53C5">
        <w:rPr>
          <w:rFonts w:ascii="Times New Roman" w:eastAsia="Times New Roman" w:hAnsi="Times New Roman" w:cs="Times New Roman"/>
          <w:sz w:val="24"/>
          <w:szCs w:val="24"/>
          <w:lang w:eastAsia="bg-BG"/>
        </w:rPr>
        <w:t>ОП "Околна среда 2007 - 2013 г." с</w:t>
      </w:r>
      <w:r w:rsidR="00FB2DF8">
        <w:rPr>
          <w:rFonts w:ascii="Times New Roman" w:eastAsia="Times New Roman" w:hAnsi="Times New Roman" w:cs="Times New Roman"/>
          <w:sz w:val="24"/>
          <w:szCs w:val="24"/>
          <w:lang w:eastAsia="bg-BG"/>
        </w:rPr>
        <w:t>а</w:t>
      </w:r>
      <w:r w:rsidRPr="001E53C5">
        <w:rPr>
          <w:rFonts w:ascii="Times New Roman" w:eastAsia="Times New Roman" w:hAnsi="Times New Roman" w:cs="Times New Roman"/>
          <w:sz w:val="24"/>
          <w:szCs w:val="24"/>
          <w:lang w:eastAsia="bg-BG"/>
        </w:rPr>
        <w:t xml:space="preserve"> изпъ</w:t>
      </w:r>
      <w:r w:rsidR="00FB2DF8">
        <w:rPr>
          <w:rFonts w:ascii="Times New Roman" w:eastAsia="Times New Roman" w:hAnsi="Times New Roman" w:cs="Times New Roman"/>
          <w:sz w:val="24"/>
          <w:szCs w:val="24"/>
          <w:lang w:eastAsia="bg-BG"/>
        </w:rPr>
        <w:t xml:space="preserve">лнени </w:t>
      </w:r>
      <w:r w:rsidRPr="001E53C5">
        <w:rPr>
          <w:rFonts w:ascii="Times New Roman" w:eastAsia="Times New Roman" w:hAnsi="Times New Roman" w:cs="Times New Roman"/>
          <w:sz w:val="24"/>
          <w:szCs w:val="24"/>
          <w:lang w:eastAsia="bg-BG"/>
        </w:rPr>
        <w:t xml:space="preserve"> много мащабни проекти за изграждане и подмяна на остаряла </w:t>
      </w:r>
      <w:proofErr w:type="spellStart"/>
      <w:r w:rsidRPr="001E53C5">
        <w:rPr>
          <w:rFonts w:ascii="Times New Roman" w:eastAsia="Times New Roman" w:hAnsi="Times New Roman" w:cs="Times New Roman"/>
          <w:sz w:val="24"/>
          <w:szCs w:val="24"/>
          <w:lang w:eastAsia="bg-BG"/>
        </w:rPr>
        <w:t>ВиК</w:t>
      </w:r>
      <w:proofErr w:type="spellEnd"/>
      <w:r w:rsidRPr="001E53C5">
        <w:rPr>
          <w:rFonts w:ascii="Times New Roman" w:eastAsia="Times New Roman" w:hAnsi="Times New Roman" w:cs="Times New Roman"/>
          <w:sz w:val="24"/>
          <w:szCs w:val="24"/>
          <w:lang w:eastAsia="bg-BG"/>
        </w:rPr>
        <w:t xml:space="preserve"> мрежа, което значително ограничи тази причина като основна за наличието на воден режим. Проблем е и това, че не са изграждани и нови язовири.</w:t>
      </w:r>
    </w:p>
    <w:p w:rsidR="000856AA" w:rsidRPr="00763474" w:rsidRDefault="0022119E" w:rsidP="0022119E">
      <w:pPr>
        <w:pStyle w:val="Caption"/>
        <w:rPr>
          <w:sz w:val="24"/>
          <w:szCs w:val="24"/>
        </w:rPr>
      </w:pPr>
      <w:bookmarkStart w:id="15" w:name="_Toc477947364"/>
      <w:r w:rsidRPr="00763474">
        <w:rPr>
          <w:sz w:val="24"/>
          <w:szCs w:val="24"/>
        </w:rPr>
        <w:t xml:space="preserve">Таблица </w:t>
      </w:r>
      <w:r w:rsidRPr="00763474">
        <w:rPr>
          <w:sz w:val="24"/>
          <w:szCs w:val="24"/>
        </w:rPr>
        <w:fldChar w:fldCharType="begin"/>
      </w:r>
      <w:r w:rsidRPr="00763474">
        <w:rPr>
          <w:sz w:val="24"/>
          <w:szCs w:val="24"/>
        </w:rPr>
        <w:instrText xml:space="preserve"> SEQ таблица \* ARABIC </w:instrText>
      </w:r>
      <w:r w:rsidRPr="00763474">
        <w:rPr>
          <w:sz w:val="24"/>
          <w:szCs w:val="24"/>
        </w:rPr>
        <w:fldChar w:fldCharType="separate"/>
      </w:r>
      <w:r w:rsidR="008E4274">
        <w:rPr>
          <w:noProof/>
          <w:sz w:val="24"/>
          <w:szCs w:val="24"/>
        </w:rPr>
        <w:t>8</w:t>
      </w:r>
      <w:r w:rsidRPr="00763474">
        <w:rPr>
          <w:sz w:val="24"/>
          <w:szCs w:val="24"/>
        </w:rPr>
        <w:fldChar w:fldCharType="end"/>
      </w:r>
      <w:r w:rsidRPr="00763474">
        <w:rPr>
          <w:sz w:val="24"/>
          <w:szCs w:val="24"/>
        </w:rPr>
        <w:t>.</w:t>
      </w:r>
      <w:r w:rsidR="001E53C5" w:rsidRPr="00763474">
        <w:t xml:space="preserve"> </w:t>
      </w:r>
      <w:r w:rsidR="001E53C5" w:rsidRPr="00763474">
        <w:rPr>
          <w:sz w:val="24"/>
          <w:szCs w:val="24"/>
        </w:rPr>
        <w:t>Население на режим на водоснабдяване по райони от ниво 2 за периода 2009-2014 г. в %</w:t>
      </w:r>
      <w:bookmarkEnd w:id="15"/>
    </w:p>
    <w:tbl>
      <w:tblPr>
        <w:tblStyle w:val="GridTable4-Accent12"/>
        <w:tblW w:w="0" w:type="auto"/>
        <w:tblLook w:val="04A0" w:firstRow="1" w:lastRow="0" w:firstColumn="1" w:lastColumn="0" w:noHBand="0" w:noVBand="1"/>
      </w:tblPr>
      <w:tblGrid>
        <w:gridCol w:w="1294"/>
        <w:gridCol w:w="1294"/>
        <w:gridCol w:w="1294"/>
        <w:gridCol w:w="1295"/>
        <w:gridCol w:w="1295"/>
        <w:gridCol w:w="1295"/>
        <w:gridCol w:w="1295"/>
      </w:tblGrid>
      <w:tr w:rsidR="000856AA" w:rsidTr="00B41E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rsidR="000856AA" w:rsidRPr="000856AA" w:rsidRDefault="000856AA" w:rsidP="00B41EC9">
            <w:pPr>
              <w:spacing w:line="360" w:lineRule="auto"/>
              <w:jc w:val="center"/>
              <w:rPr>
                <w:rFonts w:ascii="Times New Roman" w:eastAsia="Times New Roman" w:hAnsi="Times New Roman" w:cs="Times New Roman"/>
                <w:lang w:eastAsia="bg-BG"/>
              </w:rPr>
            </w:pPr>
            <w:proofErr w:type="spellStart"/>
            <w:r w:rsidRPr="000856AA">
              <w:rPr>
                <w:rFonts w:ascii="Times New Roman" w:eastAsia="Times New Roman" w:hAnsi="Times New Roman" w:cs="Times New Roman"/>
                <w:lang w:eastAsia="bg-BG"/>
              </w:rPr>
              <w:t>Район</w:t>
            </w:r>
            <w:proofErr w:type="spellEnd"/>
            <w:r w:rsidRPr="000856AA">
              <w:rPr>
                <w:rFonts w:ascii="Times New Roman" w:eastAsia="Times New Roman" w:hAnsi="Times New Roman" w:cs="Times New Roman"/>
                <w:lang w:eastAsia="bg-BG"/>
              </w:rPr>
              <w:t xml:space="preserve"> </w:t>
            </w:r>
            <w:proofErr w:type="spellStart"/>
            <w:r w:rsidRPr="000856AA">
              <w:rPr>
                <w:rFonts w:ascii="Times New Roman" w:eastAsia="Times New Roman" w:hAnsi="Times New Roman" w:cs="Times New Roman"/>
                <w:lang w:eastAsia="bg-BG"/>
              </w:rPr>
              <w:t>от</w:t>
            </w:r>
            <w:proofErr w:type="spellEnd"/>
            <w:r w:rsidRPr="000856AA">
              <w:rPr>
                <w:rFonts w:ascii="Times New Roman" w:eastAsia="Times New Roman" w:hAnsi="Times New Roman" w:cs="Times New Roman"/>
                <w:lang w:eastAsia="bg-BG"/>
              </w:rPr>
              <w:t xml:space="preserve"> </w:t>
            </w:r>
            <w:proofErr w:type="spellStart"/>
            <w:r w:rsidRPr="000856AA">
              <w:rPr>
                <w:rFonts w:ascii="Times New Roman" w:eastAsia="Times New Roman" w:hAnsi="Times New Roman" w:cs="Times New Roman"/>
                <w:lang w:eastAsia="bg-BG"/>
              </w:rPr>
              <w:t>ниво</w:t>
            </w:r>
            <w:proofErr w:type="spellEnd"/>
            <w:r w:rsidRPr="000856AA">
              <w:rPr>
                <w:rFonts w:ascii="Times New Roman" w:eastAsia="Times New Roman" w:hAnsi="Times New Roman" w:cs="Times New Roman"/>
                <w:lang w:eastAsia="bg-BG"/>
              </w:rPr>
              <w:t xml:space="preserve"> 2</w:t>
            </w:r>
          </w:p>
        </w:tc>
        <w:tc>
          <w:tcPr>
            <w:tcW w:w="1294" w:type="dxa"/>
          </w:tcPr>
          <w:p w:rsidR="000856AA" w:rsidRPr="000856AA" w:rsidRDefault="000856AA" w:rsidP="00B41EC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bg-BG"/>
              </w:rPr>
            </w:pPr>
            <w:r w:rsidRPr="000856AA">
              <w:rPr>
                <w:rFonts w:ascii="Times New Roman" w:eastAsia="Times New Roman" w:hAnsi="Times New Roman" w:cs="Times New Roman"/>
                <w:lang w:eastAsia="bg-BG"/>
              </w:rPr>
              <w:t>2009</w:t>
            </w:r>
          </w:p>
        </w:tc>
        <w:tc>
          <w:tcPr>
            <w:tcW w:w="1294" w:type="dxa"/>
          </w:tcPr>
          <w:p w:rsidR="000856AA" w:rsidRPr="000856AA" w:rsidRDefault="000856AA" w:rsidP="00B41EC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bg-BG"/>
              </w:rPr>
            </w:pPr>
            <w:r w:rsidRPr="000856AA">
              <w:rPr>
                <w:rFonts w:ascii="Times New Roman" w:eastAsia="Times New Roman" w:hAnsi="Times New Roman" w:cs="Times New Roman"/>
                <w:lang w:eastAsia="bg-BG"/>
              </w:rPr>
              <w:t>2010</w:t>
            </w:r>
          </w:p>
        </w:tc>
        <w:tc>
          <w:tcPr>
            <w:tcW w:w="1295" w:type="dxa"/>
          </w:tcPr>
          <w:p w:rsidR="000856AA" w:rsidRPr="000856AA" w:rsidRDefault="000856AA" w:rsidP="00B41EC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bg-BG"/>
              </w:rPr>
            </w:pPr>
            <w:r w:rsidRPr="000856AA">
              <w:rPr>
                <w:rFonts w:ascii="Times New Roman" w:eastAsia="Times New Roman" w:hAnsi="Times New Roman" w:cs="Times New Roman"/>
                <w:lang w:eastAsia="bg-BG"/>
              </w:rPr>
              <w:t>2011</w:t>
            </w:r>
          </w:p>
        </w:tc>
        <w:tc>
          <w:tcPr>
            <w:tcW w:w="1295" w:type="dxa"/>
          </w:tcPr>
          <w:p w:rsidR="000856AA" w:rsidRPr="000856AA" w:rsidRDefault="000856AA" w:rsidP="00B41EC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bg-BG"/>
              </w:rPr>
            </w:pPr>
            <w:r w:rsidRPr="000856AA">
              <w:rPr>
                <w:rFonts w:ascii="Times New Roman" w:eastAsia="Times New Roman" w:hAnsi="Times New Roman" w:cs="Times New Roman"/>
                <w:lang w:eastAsia="bg-BG"/>
              </w:rPr>
              <w:t>2012</w:t>
            </w:r>
          </w:p>
        </w:tc>
        <w:tc>
          <w:tcPr>
            <w:tcW w:w="1295" w:type="dxa"/>
          </w:tcPr>
          <w:p w:rsidR="000856AA" w:rsidRPr="000856AA" w:rsidRDefault="000856AA" w:rsidP="00B41EC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bg-BG"/>
              </w:rPr>
            </w:pPr>
            <w:r w:rsidRPr="000856AA">
              <w:rPr>
                <w:rFonts w:ascii="Times New Roman" w:eastAsia="Times New Roman" w:hAnsi="Times New Roman" w:cs="Times New Roman"/>
                <w:lang w:eastAsia="bg-BG"/>
              </w:rPr>
              <w:t>2013</w:t>
            </w:r>
          </w:p>
        </w:tc>
        <w:tc>
          <w:tcPr>
            <w:tcW w:w="1295" w:type="dxa"/>
          </w:tcPr>
          <w:p w:rsidR="000856AA" w:rsidRPr="000856AA" w:rsidRDefault="000856AA" w:rsidP="00B41EC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bg-BG"/>
              </w:rPr>
            </w:pPr>
            <w:r w:rsidRPr="000856AA">
              <w:rPr>
                <w:rFonts w:ascii="Times New Roman" w:eastAsia="Times New Roman" w:hAnsi="Times New Roman" w:cs="Times New Roman"/>
                <w:lang w:eastAsia="bg-BG"/>
              </w:rPr>
              <w:t>2014</w:t>
            </w:r>
          </w:p>
        </w:tc>
      </w:tr>
      <w:tr w:rsidR="000856AA" w:rsidTr="00B41E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rsidR="000856AA" w:rsidRPr="000856AA" w:rsidRDefault="000856AA" w:rsidP="00B41EC9">
            <w:pPr>
              <w:spacing w:line="360" w:lineRule="auto"/>
              <w:jc w:val="both"/>
              <w:rPr>
                <w:rFonts w:ascii="Times New Roman" w:eastAsia="Times New Roman" w:hAnsi="Times New Roman" w:cs="Times New Roman"/>
                <w:lang w:eastAsia="bg-BG"/>
              </w:rPr>
            </w:pPr>
            <w:r w:rsidRPr="000856AA">
              <w:rPr>
                <w:rFonts w:ascii="Times New Roman" w:eastAsia="Times New Roman" w:hAnsi="Times New Roman" w:cs="Times New Roman"/>
                <w:lang w:eastAsia="bg-BG"/>
              </w:rPr>
              <w:t>СЗР</w:t>
            </w:r>
          </w:p>
        </w:tc>
        <w:tc>
          <w:tcPr>
            <w:tcW w:w="1294" w:type="dxa"/>
          </w:tcPr>
          <w:p w:rsidR="000856AA" w:rsidRPr="000856AA" w:rsidRDefault="000856AA" w:rsidP="00B41EC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bg-BG"/>
              </w:rPr>
            </w:pPr>
            <w:r w:rsidRPr="000856AA">
              <w:rPr>
                <w:rFonts w:ascii="Times New Roman" w:eastAsia="Times New Roman" w:hAnsi="Times New Roman" w:cs="Times New Roman"/>
                <w:lang w:eastAsia="bg-BG"/>
              </w:rPr>
              <w:t>3,0</w:t>
            </w:r>
          </w:p>
        </w:tc>
        <w:tc>
          <w:tcPr>
            <w:tcW w:w="1294" w:type="dxa"/>
          </w:tcPr>
          <w:p w:rsidR="000856AA" w:rsidRPr="000856AA" w:rsidRDefault="000856AA" w:rsidP="00B41EC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bg-BG"/>
              </w:rPr>
            </w:pPr>
            <w:r w:rsidRPr="000856AA">
              <w:rPr>
                <w:rFonts w:ascii="Times New Roman" w:eastAsia="Times New Roman" w:hAnsi="Times New Roman" w:cs="Times New Roman"/>
                <w:lang w:eastAsia="bg-BG"/>
              </w:rPr>
              <w:t>1,1</w:t>
            </w:r>
          </w:p>
        </w:tc>
        <w:tc>
          <w:tcPr>
            <w:tcW w:w="1295" w:type="dxa"/>
          </w:tcPr>
          <w:p w:rsidR="000856AA" w:rsidRPr="000856AA" w:rsidRDefault="000856AA" w:rsidP="00B41EC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bg-BG"/>
              </w:rPr>
            </w:pPr>
            <w:r w:rsidRPr="000856AA">
              <w:rPr>
                <w:rFonts w:ascii="Times New Roman" w:eastAsia="Times New Roman" w:hAnsi="Times New Roman" w:cs="Times New Roman"/>
                <w:lang w:eastAsia="bg-BG"/>
              </w:rPr>
              <w:t>15,7</w:t>
            </w:r>
          </w:p>
        </w:tc>
        <w:tc>
          <w:tcPr>
            <w:tcW w:w="1295" w:type="dxa"/>
          </w:tcPr>
          <w:p w:rsidR="000856AA" w:rsidRPr="000856AA" w:rsidRDefault="000856AA" w:rsidP="00B41EC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bg-BG"/>
              </w:rPr>
            </w:pPr>
            <w:r w:rsidRPr="000856AA">
              <w:rPr>
                <w:rFonts w:ascii="Times New Roman" w:eastAsia="Times New Roman" w:hAnsi="Times New Roman" w:cs="Times New Roman"/>
                <w:lang w:eastAsia="bg-BG"/>
              </w:rPr>
              <w:t>27,7</w:t>
            </w:r>
          </w:p>
        </w:tc>
        <w:tc>
          <w:tcPr>
            <w:tcW w:w="1295" w:type="dxa"/>
          </w:tcPr>
          <w:p w:rsidR="000856AA" w:rsidRPr="000856AA" w:rsidRDefault="000856AA" w:rsidP="00B41EC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bg-BG"/>
              </w:rPr>
            </w:pPr>
            <w:r w:rsidRPr="000856AA">
              <w:rPr>
                <w:rFonts w:ascii="Times New Roman" w:eastAsia="Times New Roman" w:hAnsi="Times New Roman" w:cs="Times New Roman"/>
                <w:lang w:eastAsia="bg-BG"/>
              </w:rPr>
              <w:t>10,2</w:t>
            </w:r>
          </w:p>
        </w:tc>
        <w:tc>
          <w:tcPr>
            <w:tcW w:w="1295" w:type="dxa"/>
          </w:tcPr>
          <w:p w:rsidR="000856AA" w:rsidRPr="000856AA" w:rsidRDefault="000856AA" w:rsidP="00B41EC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bg-BG"/>
              </w:rPr>
            </w:pPr>
            <w:r w:rsidRPr="000856AA">
              <w:rPr>
                <w:rFonts w:ascii="Times New Roman" w:eastAsia="Times New Roman" w:hAnsi="Times New Roman" w:cs="Times New Roman"/>
                <w:lang w:eastAsia="bg-BG"/>
              </w:rPr>
              <w:t>2,6</w:t>
            </w:r>
          </w:p>
        </w:tc>
      </w:tr>
      <w:tr w:rsidR="000856AA" w:rsidTr="00B41EC9">
        <w:tc>
          <w:tcPr>
            <w:cnfStyle w:val="001000000000" w:firstRow="0" w:lastRow="0" w:firstColumn="1" w:lastColumn="0" w:oddVBand="0" w:evenVBand="0" w:oddHBand="0" w:evenHBand="0" w:firstRowFirstColumn="0" w:firstRowLastColumn="0" w:lastRowFirstColumn="0" w:lastRowLastColumn="0"/>
            <w:tcW w:w="1294" w:type="dxa"/>
          </w:tcPr>
          <w:p w:rsidR="000856AA" w:rsidRPr="000856AA" w:rsidRDefault="000856AA" w:rsidP="00B41EC9">
            <w:pPr>
              <w:spacing w:line="360" w:lineRule="auto"/>
              <w:jc w:val="both"/>
              <w:rPr>
                <w:rFonts w:ascii="Times New Roman" w:eastAsia="Times New Roman" w:hAnsi="Times New Roman" w:cs="Times New Roman"/>
                <w:lang w:eastAsia="bg-BG"/>
              </w:rPr>
            </w:pPr>
            <w:r w:rsidRPr="000856AA">
              <w:rPr>
                <w:rFonts w:ascii="Times New Roman" w:eastAsia="Times New Roman" w:hAnsi="Times New Roman" w:cs="Times New Roman"/>
                <w:lang w:eastAsia="bg-BG"/>
              </w:rPr>
              <w:t>СЦР</w:t>
            </w:r>
          </w:p>
        </w:tc>
        <w:tc>
          <w:tcPr>
            <w:tcW w:w="1294" w:type="dxa"/>
          </w:tcPr>
          <w:p w:rsidR="000856AA" w:rsidRPr="000856AA" w:rsidRDefault="000856AA" w:rsidP="00B41EC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bg-BG"/>
              </w:rPr>
            </w:pPr>
            <w:r w:rsidRPr="000856AA">
              <w:rPr>
                <w:rFonts w:ascii="Times New Roman" w:eastAsia="Times New Roman" w:hAnsi="Times New Roman" w:cs="Times New Roman"/>
                <w:lang w:eastAsia="bg-BG"/>
              </w:rPr>
              <w:t>4,6</w:t>
            </w:r>
          </w:p>
        </w:tc>
        <w:tc>
          <w:tcPr>
            <w:tcW w:w="1294" w:type="dxa"/>
          </w:tcPr>
          <w:p w:rsidR="000856AA" w:rsidRPr="000856AA" w:rsidRDefault="000856AA" w:rsidP="00B41EC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bg-BG"/>
              </w:rPr>
            </w:pPr>
            <w:r w:rsidRPr="000856AA">
              <w:rPr>
                <w:rFonts w:ascii="Times New Roman" w:eastAsia="Times New Roman" w:hAnsi="Times New Roman" w:cs="Times New Roman"/>
                <w:lang w:eastAsia="bg-BG"/>
              </w:rPr>
              <w:t>3,9</w:t>
            </w:r>
          </w:p>
        </w:tc>
        <w:tc>
          <w:tcPr>
            <w:tcW w:w="1295" w:type="dxa"/>
          </w:tcPr>
          <w:p w:rsidR="000856AA" w:rsidRPr="000856AA" w:rsidRDefault="000856AA" w:rsidP="00B41EC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bg-BG"/>
              </w:rPr>
            </w:pPr>
            <w:r w:rsidRPr="000856AA">
              <w:rPr>
                <w:rFonts w:ascii="Times New Roman" w:eastAsia="Times New Roman" w:hAnsi="Times New Roman" w:cs="Times New Roman"/>
                <w:lang w:eastAsia="bg-BG"/>
              </w:rPr>
              <w:t>4,2</w:t>
            </w:r>
          </w:p>
        </w:tc>
        <w:tc>
          <w:tcPr>
            <w:tcW w:w="1295" w:type="dxa"/>
          </w:tcPr>
          <w:p w:rsidR="000856AA" w:rsidRPr="000856AA" w:rsidRDefault="000856AA" w:rsidP="00B41EC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bg-BG"/>
              </w:rPr>
            </w:pPr>
            <w:r w:rsidRPr="000856AA">
              <w:rPr>
                <w:rFonts w:ascii="Times New Roman" w:eastAsia="Times New Roman" w:hAnsi="Times New Roman" w:cs="Times New Roman"/>
                <w:lang w:eastAsia="bg-BG"/>
              </w:rPr>
              <w:t>5,8</w:t>
            </w:r>
          </w:p>
        </w:tc>
        <w:tc>
          <w:tcPr>
            <w:tcW w:w="1295" w:type="dxa"/>
          </w:tcPr>
          <w:p w:rsidR="000856AA" w:rsidRPr="000856AA" w:rsidRDefault="000856AA" w:rsidP="00B41EC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bg-BG"/>
              </w:rPr>
            </w:pPr>
            <w:r w:rsidRPr="000856AA">
              <w:rPr>
                <w:rFonts w:ascii="Times New Roman" w:eastAsia="Times New Roman" w:hAnsi="Times New Roman" w:cs="Times New Roman"/>
                <w:lang w:eastAsia="bg-BG"/>
              </w:rPr>
              <w:t>5,5</w:t>
            </w:r>
          </w:p>
        </w:tc>
        <w:tc>
          <w:tcPr>
            <w:tcW w:w="1295" w:type="dxa"/>
          </w:tcPr>
          <w:p w:rsidR="000856AA" w:rsidRPr="000856AA" w:rsidRDefault="000856AA" w:rsidP="00B41EC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bg-BG"/>
              </w:rPr>
            </w:pPr>
            <w:r w:rsidRPr="000856AA">
              <w:rPr>
                <w:rFonts w:ascii="Times New Roman" w:eastAsia="Times New Roman" w:hAnsi="Times New Roman" w:cs="Times New Roman"/>
                <w:lang w:eastAsia="bg-BG"/>
              </w:rPr>
              <w:t>0,7</w:t>
            </w:r>
          </w:p>
        </w:tc>
      </w:tr>
      <w:tr w:rsidR="000856AA" w:rsidTr="00B41E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rsidR="000856AA" w:rsidRPr="000856AA" w:rsidRDefault="000856AA" w:rsidP="00B41EC9">
            <w:pPr>
              <w:spacing w:line="360" w:lineRule="auto"/>
              <w:jc w:val="both"/>
              <w:rPr>
                <w:rFonts w:ascii="Times New Roman" w:eastAsia="Times New Roman" w:hAnsi="Times New Roman" w:cs="Times New Roman"/>
                <w:lang w:eastAsia="bg-BG"/>
              </w:rPr>
            </w:pPr>
            <w:r w:rsidRPr="000856AA">
              <w:rPr>
                <w:rFonts w:ascii="Times New Roman" w:eastAsia="Times New Roman" w:hAnsi="Times New Roman" w:cs="Times New Roman"/>
                <w:lang w:eastAsia="bg-BG"/>
              </w:rPr>
              <w:t>СИР</w:t>
            </w:r>
          </w:p>
        </w:tc>
        <w:tc>
          <w:tcPr>
            <w:tcW w:w="1294" w:type="dxa"/>
          </w:tcPr>
          <w:p w:rsidR="000856AA" w:rsidRPr="000856AA" w:rsidRDefault="000856AA" w:rsidP="00B41EC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bg-BG"/>
              </w:rPr>
            </w:pPr>
            <w:r w:rsidRPr="000856AA">
              <w:rPr>
                <w:rFonts w:ascii="Times New Roman" w:eastAsia="Times New Roman" w:hAnsi="Times New Roman" w:cs="Times New Roman"/>
                <w:lang w:eastAsia="bg-BG"/>
              </w:rPr>
              <w:t>5,4</w:t>
            </w:r>
          </w:p>
        </w:tc>
        <w:tc>
          <w:tcPr>
            <w:tcW w:w="1294" w:type="dxa"/>
          </w:tcPr>
          <w:p w:rsidR="000856AA" w:rsidRPr="000856AA" w:rsidRDefault="000856AA" w:rsidP="00B41EC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bg-BG"/>
              </w:rPr>
            </w:pPr>
            <w:r w:rsidRPr="000856AA">
              <w:rPr>
                <w:rFonts w:ascii="Times New Roman" w:eastAsia="Times New Roman" w:hAnsi="Times New Roman" w:cs="Times New Roman"/>
                <w:lang w:eastAsia="bg-BG"/>
              </w:rPr>
              <w:t>1,2</w:t>
            </w:r>
          </w:p>
        </w:tc>
        <w:tc>
          <w:tcPr>
            <w:tcW w:w="1295" w:type="dxa"/>
          </w:tcPr>
          <w:p w:rsidR="000856AA" w:rsidRPr="000856AA" w:rsidRDefault="000856AA" w:rsidP="00B41EC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bg-BG"/>
              </w:rPr>
            </w:pPr>
            <w:r w:rsidRPr="000856AA">
              <w:rPr>
                <w:rFonts w:ascii="Times New Roman" w:eastAsia="Times New Roman" w:hAnsi="Times New Roman" w:cs="Times New Roman"/>
                <w:lang w:eastAsia="bg-BG"/>
              </w:rPr>
              <w:t>1,1</w:t>
            </w:r>
          </w:p>
        </w:tc>
        <w:tc>
          <w:tcPr>
            <w:tcW w:w="1295" w:type="dxa"/>
          </w:tcPr>
          <w:p w:rsidR="000856AA" w:rsidRPr="000856AA" w:rsidRDefault="000856AA" w:rsidP="00B41EC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bg-BG"/>
              </w:rPr>
            </w:pPr>
            <w:r w:rsidRPr="000856AA">
              <w:rPr>
                <w:rFonts w:ascii="Times New Roman" w:eastAsia="Times New Roman" w:hAnsi="Times New Roman" w:cs="Times New Roman"/>
                <w:lang w:eastAsia="bg-BG"/>
              </w:rPr>
              <w:t>2,5</w:t>
            </w:r>
          </w:p>
        </w:tc>
        <w:tc>
          <w:tcPr>
            <w:tcW w:w="1295" w:type="dxa"/>
          </w:tcPr>
          <w:p w:rsidR="000856AA" w:rsidRPr="000856AA" w:rsidRDefault="000856AA" w:rsidP="00B41EC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bg-BG"/>
              </w:rPr>
            </w:pPr>
            <w:r w:rsidRPr="000856AA">
              <w:rPr>
                <w:rFonts w:ascii="Times New Roman" w:eastAsia="Times New Roman" w:hAnsi="Times New Roman" w:cs="Times New Roman"/>
                <w:lang w:eastAsia="bg-BG"/>
              </w:rPr>
              <w:t>2,3</w:t>
            </w:r>
          </w:p>
        </w:tc>
        <w:tc>
          <w:tcPr>
            <w:tcW w:w="1295" w:type="dxa"/>
          </w:tcPr>
          <w:p w:rsidR="000856AA" w:rsidRPr="000856AA" w:rsidRDefault="000856AA" w:rsidP="00B41EC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bg-BG"/>
              </w:rPr>
            </w:pPr>
            <w:r w:rsidRPr="000856AA">
              <w:rPr>
                <w:rFonts w:ascii="Times New Roman" w:eastAsia="Times New Roman" w:hAnsi="Times New Roman" w:cs="Times New Roman"/>
                <w:lang w:eastAsia="bg-BG"/>
              </w:rPr>
              <w:t>1,4</w:t>
            </w:r>
          </w:p>
        </w:tc>
      </w:tr>
      <w:tr w:rsidR="000856AA" w:rsidTr="00B41EC9">
        <w:tc>
          <w:tcPr>
            <w:cnfStyle w:val="001000000000" w:firstRow="0" w:lastRow="0" w:firstColumn="1" w:lastColumn="0" w:oddVBand="0" w:evenVBand="0" w:oddHBand="0" w:evenHBand="0" w:firstRowFirstColumn="0" w:firstRowLastColumn="0" w:lastRowFirstColumn="0" w:lastRowLastColumn="0"/>
            <w:tcW w:w="1294" w:type="dxa"/>
          </w:tcPr>
          <w:p w:rsidR="000856AA" w:rsidRPr="000856AA" w:rsidRDefault="000856AA" w:rsidP="00B41EC9">
            <w:pPr>
              <w:spacing w:line="360" w:lineRule="auto"/>
              <w:jc w:val="both"/>
              <w:rPr>
                <w:rFonts w:ascii="Times New Roman" w:eastAsia="Times New Roman" w:hAnsi="Times New Roman" w:cs="Times New Roman"/>
                <w:lang w:eastAsia="bg-BG"/>
              </w:rPr>
            </w:pPr>
            <w:r w:rsidRPr="000856AA">
              <w:rPr>
                <w:rFonts w:ascii="Times New Roman" w:eastAsia="Times New Roman" w:hAnsi="Times New Roman" w:cs="Times New Roman"/>
                <w:lang w:eastAsia="bg-BG"/>
              </w:rPr>
              <w:t>ЮИР</w:t>
            </w:r>
          </w:p>
        </w:tc>
        <w:tc>
          <w:tcPr>
            <w:tcW w:w="1294" w:type="dxa"/>
          </w:tcPr>
          <w:p w:rsidR="000856AA" w:rsidRPr="000856AA" w:rsidRDefault="000856AA" w:rsidP="00B41EC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bg-BG"/>
              </w:rPr>
            </w:pPr>
            <w:r w:rsidRPr="000856AA">
              <w:rPr>
                <w:rFonts w:ascii="Times New Roman" w:eastAsia="Times New Roman" w:hAnsi="Times New Roman" w:cs="Times New Roman"/>
                <w:lang w:eastAsia="bg-BG"/>
              </w:rPr>
              <w:t>3,4</w:t>
            </w:r>
          </w:p>
        </w:tc>
        <w:tc>
          <w:tcPr>
            <w:tcW w:w="1294" w:type="dxa"/>
          </w:tcPr>
          <w:p w:rsidR="000856AA" w:rsidRPr="000856AA" w:rsidRDefault="000856AA" w:rsidP="00B41EC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bg-BG"/>
              </w:rPr>
            </w:pPr>
            <w:r w:rsidRPr="000856AA">
              <w:rPr>
                <w:rFonts w:ascii="Times New Roman" w:eastAsia="Times New Roman" w:hAnsi="Times New Roman" w:cs="Times New Roman"/>
                <w:lang w:eastAsia="bg-BG"/>
              </w:rPr>
              <w:t>0,9</w:t>
            </w:r>
          </w:p>
        </w:tc>
        <w:tc>
          <w:tcPr>
            <w:tcW w:w="1295" w:type="dxa"/>
          </w:tcPr>
          <w:p w:rsidR="000856AA" w:rsidRPr="000856AA" w:rsidRDefault="000856AA" w:rsidP="00B41EC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bg-BG"/>
              </w:rPr>
            </w:pPr>
            <w:r w:rsidRPr="000856AA">
              <w:rPr>
                <w:rFonts w:ascii="Times New Roman" w:eastAsia="Times New Roman" w:hAnsi="Times New Roman" w:cs="Times New Roman"/>
                <w:lang w:eastAsia="bg-BG"/>
              </w:rPr>
              <w:t>0,8</w:t>
            </w:r>
          </w:p>
        </w:tc>
        <w:tc>
          <w:tcPr>
            <w:tcW w:w="1295" w:type="dxa"/>
          </w:tcPr>
          <w:p w:rsidR="000856AA" w:rsidRPr="000856AA" w:rsidRDefault="000856AA" w:rsidP="00B41EC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bg-BG"/>
              </w:rPr>
            </w:pPr>
            <w:r w:rsidRPr="000856AA">
              <w:rPr>
                <w:rFonts w:ascii="Times New Roman" w:eastAsia="Times New Roman" w:hAnsi="Times New Roman" w:cs="Times New Roman"/>
                <w:lang w:eastAsia="bg-BG"/>
              </w:rPr>
              <w:t>0,6</w:t>
            </w:r>
          </w:p>
        </w:tc>
        <w:tc>
          <w:tcPr>
            <w:tcW w:w="1295" w:type="dxa"/>
          </w:tcPr>
          <w:p w:rsidR="000856AA" w:rsidRPr="000856AA" w:rsidRDefault="000856AA" w:rsidP="00B41EC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bg-BG"/>
              </w:rPr>
            </w:pPr>
            <w:r w:rsidRPr="000856AA">
              <w:rPr>
                <w:rFonts w:ascii="Times New Roman" w:eastAsia="Times New Roman" w:hAnsi="Times New Roman" w:cs="Times New Roman"/>
                <w:lang w:eastAsia="bg-BG"/>
              </w:rPr>
              <w:t>1,0</w:t>
            </w:r>
          </w:p>
        </w:tc>
        <w:tc>
          <w:tcPr>
            <w:tcW w:w="1295" w:type="dxa"/>
          </w:tcPr>
          <w:p w:rsidR="000856AA" w:rsidRPr="000856AA" w:rsidRDefault="000856AA" w:rsidP="00B41EC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bg-BG"/>
              </w:rPr>
            </w:pPr>
            <w:r w:rsidRPr="000856AA">
              <w:rPr>
                <w:rFonts w:ascii="Times New Roman" w:eastAsia="Times New Roman" w:hAnsi="Times New Roman" w:cs="Times New Roman"/>
                <w:lang w:eastAsia="bg-BG"/>
              </w:rPr>
              <w:t>0,1</w:t>
            </w:r>
          </w:p>
        </w:tc>
      </w:tr>
      <w:tr w:rsidR="000856AA" w:rsidTr="00B41E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rsidR="000856AA" w:rsidRPr="000856AA" w:rsidRDefault="000856AA" w:rsidP="00B41EC9">
            <w:pPr>
              <w:spacing w:line="360" w:lineRule="auto"/>
              <w:jc w:val="both"/>
              <w:rPr>
                <w:rFonts w:ascii="Times New Roman" w:eastAsia="Times New Roman" w:hAnsi="Times New Roman" w:cs="Times New Roman"/>
                <w:lang w:eastAsia="bg-BG"/>
              </w:rPr>
            </w:pPr>
            <w:r w:rsidRPr="000856AA">
              <w:rPr>
                <w:rFonts w:ascii="Times New Roman" w:eastAsia="Times New Roman" w:hAnsi="Times New Roman" w:cs="Times New Roman"/>
                <w:lang w:eastAsia="bg-BG"/>
              </w:rPr>
              <w:t>ЮЗР</w:t>
            </w:r>
          </w:p>
        </w:tc>
        <w:tc>
          <w:tcPr>
            <w:tcW w:w="1294" w:type="dxa"/>
          </w:tcPr>
          <w:p w:rsidR="000856AA" w:rsidRPr="000856AA" w:rsidRDefault="000856AA" w:rsidP="00B41EC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bg-BG"/>
              </w:rPr>
            </w:pPr>
            <w:r w:rsidRPr="000856AA">
              <w:rPr>
                <w:rFonts w:ascii="Times New Roman" w:eastAsia="Times New Roman" w:hAnsi="Times New Roman" w:cs="Times New Roman"/>
                <w:lang w:eastAsia="bg-BG"/>
              </w:rPr>
              <w:t>3,4</w:t>
            </w:r>
          </w:p>
        </w:tc>
        <w:tc>
          <w:tcPr>
            <w:tcW w:w="1294" w:type="dxa"/>
          </w:tcPr>
          <w:p w:rsidR="000856AA" w:rsidRPr="000856AA" w:rsidRDefault="000856AA" w:rsidP="00B41EC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bg-BG"/>
              </w:rPr>
            </w:pPr>
            <w:r w:rsidRPr="000856AA">
              <w:rPr>
                <w:rFonts w:ascii="Times New Roman" w:eastAsia="Times New Roman" w:hAnsi="Times New Roman" w:cs="Times New Roman"/>
                <w:lang w:eastAsia="bg-BG"/>
              </w:rPr>
              <w:t>0,2</w:t>
            </w:r>
          </w:p>
        </w:tc>
        <w:tc>
          <w:tcPr>
            <w:tcW w:w="1295" w:type="dxa"/>
          </w:tcPr>
          <w:p w:rsidR="000856AA" w:rsidRPr="000856AA" w:rsidRDefault="000856AA" w:rsidP="00B41EC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bg-BG"/>
              </w:rPr>
            </w:pPr>
            <w:r w:rsidRPr="000856AA">
              <w:rPr>
                <w:rFonts w:ascii="Times New Roman" w:eastAsia="Times New Roman" w:hAnsi="Times New Roman" w:cs="Times New Roman"/>
                <w:lang w:eastAsia="bg-BG"/>
              </w:rPr>
              <w:t>0,8</w:t>
            </w:r>
          </w:p>
        </w:tc>
        <w:tc>
          <w:tcPr>
            <w:tcW w:w="1295" w:type="dxa"/>
          </w:tcPr>
          <w:p w:rsidR="000856AA" w:rsidRPr="000856AA" w:rsidRDefault="000856AA" w:rsidP="00B41EC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bg-BG"/>
              </w:rPr>
            </w:pPr>
            <w:r w:rsidRPr="000856AA">
              <w:rPr>
                <w:rFonts w:ascii="Times New Roman" w:eastAsia="Times New Roman" w:hAnsi="Times New Roman" w:cs="Times New Roman"/>
                <w:lang w:eastAsia="bg-BG"/>
              </w:rPr>
              <w:t>0,1</w:t>
            </w:r>
          </w:p>
        </w:tc>
        <w:tc>
          <w:tcPr>
            <w:tcW w:w="1295" w:type="dxa"/>
          </w:tcPr>
          <w:p w:rsidR="000856AA" w:rsidRPr="000856AA" w:rsidRDefault="000856AA" w:rsidP="00B41EC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bg-BG"/>
              </w:rPr>
            </w:pPr>
            <w:r w:rsidRPr="000856AA">
              <w:rPr>
                <w:rFonts w:ascii="Times New Roman" w:eastAsia="Times New Roman" w:hAnsi="Times New Roman" w:cs="Times New Roman"/>
                <w:lang w:eastAsia="bg-BG"/>
              </w:rPr>
              <w:t>1,4</w:t>
            </w:r>
          </w:p>
        </w:tc>
        <w:tc>
          <w:tcPr>
            <w:tcW w:w="1295" w:type="dxa"/>
          </w:tcPr>
          <w:p w:rsidR="000856AA" w:rsidRPr="000856AA" w:rsidRDefault="000856AA" w:rsidP="00B41EC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bg-BG"/>
              </w:rPr>
            </w:pPr>
            <w:r w:rsidRPr="000856AA">
              <w:rPr>
                <w:rFonts w:ascii="Times New Roman" w:eastAsia="Times New Roman" w:hAnsi="Times New Roman" w:cs="Times New Roman"/>
                <w:lang w:eastAsia="bg-BG"/>
              </w:rPr>
              <w:t>0,0</w:t>
            </w:r>
          </w:p>
        </w:tc>
      </w:tr>
      <w:tr w:rsidR="000856AA" w:rsidTr="00B41EC9">
        <w:tc>
          <w:tcPr>
            <w:cnfStyle w:val="001000000000" w:firstRow="0" w:lastRow="0" w:firstColumn="1" w:lastColumn="0" w:oddVBand="0" w:evenVBand="0" w:oddHBand="0" w:evenHBand="0" w:firstRowFirstColumn="0" w:firstRowLastColumn="0" w:lastRowFirstColumn="0" w:lastRowLastColumn="0"/>
            <w:tcW w:w="1294" w:type="dxa"/>
          </w:tcPr>
          <w:p w:rsidR="000856AA" w:rsidRPr="000856AA" w:rsidRDefault="000856AA" w:rsidP="00B41EC9">
            <w:pPr>
              <w:spacing w:line="360" w:lineRule="auto"/>
              <w:jc w:val="both"/>
              <w:rPr>
                <w:rFonts w:ascii="Times New Roman" w:eastAsia="Times New Roman" w:hAnsi="Times New Roman" w:cs="Times New Roman"/>
                <w:lang w:eastAsia="bg-BG"/>
              </w:rPr>
            </w:pPr>
            <w:r w:rsidRPr="000856AA">
              <w:rPr>
                <w:rFonts w:ascii="Times New Roman" w:eastAsia="Times New Roman" w:hAnsi="Times New Roman" w:cs="Times New Roman"/>
                <w:lang w:eastAsia="bg-BG"/>
              </w:rPr>
              <w:t>ЮЦР</w:t>
            </w:r>
          </w:p>
        </w:tc>
        <w:tc>
          <w:tcPr>
            <w:tcW w:w="1294" w:type="dxa"/>
          </w:tcPr>
          <w:p w:rsidR="000856AA" w:rsidRPr="000856AA" w:rsidRDefault="000856AA" w:rsidP="00B41EC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bg-BG"/>
              </w:rPr>
            </w:pPr>
            <w:r w:rsidRPr="000856AA">
              <w:rPr>
                <w:rFonts w:ascii="Times New Roman" w:eastAsia="Times New Roman" w:hAnsi="Times New Roman" w:cs="Times New Roman"/>
                <w:lang w:eastAsia="bg-BG"/>
              </w:rPr>
              <w:t>2,3</w:t>
            </w:r>
          </w:p>
        </w:tc>
        <w:tc>
          <w:tcPr>
            <w:tcW w:w="1294" w:type="dxa"/>
          </w:tcPr>
          <w:p w:rsidR="000856AA" w:rsidRPr="000856AA" w:rsidRDefault="000856AA" w:rsidP="00B41EC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bg-BG"/>
              </w:rPr>
            </w:pPr>
            <w:r w:rsidRPr="000856AA">
              <w:rPr>
                <w:rFonts w:ascii="Times New Roman" w:eastAsia="Times New Roman" w:hAnsi="Times New Roman" w:cs="Times New Roman"/>
                <w:lang w:eastAsia="bg-BG"/>
              </w:rPr>
              <w:t>0,2</w:t>
            </w:r>
          </w:p>
        </w:tc>
        <w:tc>
          <w:tcPr>
            <w:tcW w:w="1295" w:type="dxa"/>
          </w:tcPr>
          <w:p w:rsidR="000856AA" w:rsidRPr="000856AA" w:rsidRDefault="000856AA" w:rsidP="00B41EC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bg-BG"/>
              </w:rPr>
            </w:pPr>
            <w:r w:rsidRPr="000856AA">
              <w:rPr>
                <w:rFonts w:ascii="Times New Roman" w:eastAsia="Times New Roman" w:hAnsi="Times New Roman" w:cs="Times New Roman"/>
                <w:lang w:eastAsia="bg-BG"/>
              </w:rPr>
              <w:t>0,9</w:t>
            </w:r>
          </w:p>
        </w:tc>
        <w:tc>
          <w:tcPr>
            <w:tcW w:w="1295" w:type="dxa"/>
          </w:tcPr>
          <w:p w:rsidR="000856AA" w:rsidRPr="000856AA" w:rsidRDefault="000856AA" w:rsidP="00B41EC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bg-BG"/>
              </w:rPr>
            </w:pPr>
            <w:r w:rsidRPr="000856AA">
              <w:rPr>
                <w:rFonts w:ascii="Times New Roman" w:eastAsia="Times New Roman" w:hAnsi="Times New Roman" w:cs="Times New Roman"/>
                <w:lang w:eastAsia="bg-BG"/>
              </w:rPr>
              <w:t>1,2</w:t>
            </w:r>
          </w:p>
        </w:tc>
        <w:tc>
          <w:tcPr>
            <w:tcW w:w="1295" w:type="dxa"/>
          </w:tcPr>
          <w:p w:rsidR="000856AA" w:rsidRPr="000856AA" w:rsidRDefault="000856AA" w:rsidP="00B41EC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bg-BG"/>
              </w:rPr>
            </w:pPr>
            <w:r w:rsidRPr="000856AA">
              <w:rPr>
                <w:rFonts w:ascii="Times New Roman" w:eastAsia="Times New Roman" w:hAnsi="Times New Roman" w:cs="Times New Roman"/>
                <w:lang w:eastAsia="bg-BG"/>
              </w:rPr>
              <w:t>1,4</w:t>
            </w:r>
          </w:p>
        </w:tc>
        <w:tc>
          <w:tcPr>
            <w:tcW w:w="1295" w:type="dxa"/>
          </w:tcPr>
          <w:p w:rsidR="000856AA" w:rsidRPr="000856AA" w:rsidRDefault="000856AA" w:rsidP="00B41EC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bg-BG"/>
              </w:rPr>
            </w:pPr>
            <w:r w:rsidRPr="000856AA">
              <w:rPr>
                <w:rFonts w:ascii="Times New Roman" w:eastAsia="Times New Roman" w:hAnsi="Times New Roman" w:cs="Times New Roman"/>
                <w:lang w:eastAsia="bg-BG"/>
              </w:rPr>
              <w:t>0,1</w:t>
            </w:r>
          </w:p>
        </w:tc>
      </w:tr>
    </w:tbl>
    <w:p w:rsidR="005B0EF8" w:rsidRPr="001E53C5" w:rsidRDefault="001E53C5" w:rsidP="000856AA">
      <w:pPr>
        <w:spacing w:line="360" w:lineRule="auto"/>
        <w:jc w:val="both"/>
        <w:rPr>
          <w:rFonts w:ascii="Times New Roman" w:eastAsia="Times New Roman" w:hAnsi="Times New Roman" w:cs="Times New Roman"/>
          <w:i/>
          <w:sz w:val="20"/>
          <w:szCs w:val="20"/>
          <w:lang w:eastAsia="bg-BG"/>
        </w:rPr>
      </w:pPr>
      <w:r w:rsidRPr="001E53C5">
        <w:rPr>
          <w:rFonts w:ascii="Times New Roman" w:eastAsia="Times New Roman" w:hAnsi="Times New Roman" w:cs="Times New Roman"/>
          <w:i/>
          <w:sz w:val="20"/>
          <w:szCs w:val="20"/>
          <w:lang w:eastAsia="bg-BG"/>
        </w:rPr>
        <w:t>Източник: НСИ</w:t>
      </w:r>
    </w:p>
    <w:p w:rsidR="001E53C5" w:rsidRPr="001E53C5" w:rsidRDefault="001E53C5" w:rsidP="00DD5593">
      <w:pPr>
        <w:widowControl w:val="0"/>
        <w:numPr>
          <w:ilvl w:val="0"/>
          <w:numId w:val="11"/>
        </w:numPr>
        <w:autoSpaceDE w:val="0"/>
        <w:autoSpaceDN w:val="0"/>
        <w:adjustRightInd w:val="0"/>
        <w:spacing w:after="0" w:line="360" w:lineRule="auto"/>
        <w:ind w:right="140"/>
        <w:jc w:val="both"/>
        <w:rPr>
          <w:rFonts w:ascii="Times New Roman" w:eastAsia="Times New Roman" w:hAnsi="Times New Roman" w:cs="Times New Roman"/>
          <w:sz w:val="24"/>
          <w:szCs w:val="24"/>
          <w:u w:val="single"/>
          <w:lang w:eastAsia="bg-BG"/>
        </w:rPr>
      </w:pPr>
      <w:r w:rsidRPr="001E53C5">
        <w:rPr>
          <w:rFonts w:ascii="Times New Roman" w:eastAsia="Times New Roman" w:hAnsi="Times New Roman" w:cs="Times New Roman"/>
          <w:sz w:val="24"/>
          <w:szCs w:val="24"/>
          <w:u w:val="single"/>
          <w:lang w:eastAsia="bg-BG"/>
        </w:rPr>
        <w:t>% на населението, включено в организираните системи за събиране на битовите отпадъци</w:t>
      </w:r>
    </w:p>
    <w:p w:rsidR="001E53C5" w:rsidRPr="001E53C5" w:rsidRDefault="001E53C5" w:rsidP="001E53C5">
      <w:pPr>
        <w:widowControl w:val="0"/>
        <w:autoSpaceDE w:val="0"/>
        <w:autoSpaceDN w:val="0"/>
        <w:adjustRightInd w:val="0"/>
        <w:spacing w:after="0" w:line="240" w:lineRule="auto"/>
        <w:ind w:left="140" w:right="140" w:firstLine="840"/>
        <w:jc w:val="both"/>
        <w:rPr>
          <w:rFonts w:ascii="Times New Roman" w:eastAsia="Times New Roman" w:hAnsi="Times New Roman" w:cs="Times New Roman"/>
          <w:color w:val="FF0000"/>
          <w:sz w:val="24"/>
          <w:szCs w:val="24"/>
          <w:lang w:eastAsia="bg-BG"/>
        </w:rPr>
      </w:pPr>
    </w:p>
    <w:p w:rsidR="001E53C5" w:rsidRPr="001E53C5" w:rsidRDefault="001E53C5" w:rsidP="001E53C5">
      <w:pPr>
        <w:widowControl w:val="0"/>
        <w:autoSpaceDE w:val="0"/>
        <w:autoSpaceDN w:val="0"/>
        <w:adjustRightInd w:val="0"/>
        <w:spacing w:after="0" w:line="360" w:lineRule="auto"/>
        <w:ind w:left="140" w:right="140" w:firstLine="840"/>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 xml:space="preserve">През периода 2007-2012 г. водещо място в страната по отношение на този индикатор има </w:t>
      </w:r>
      <w:r w:rsidRPr="001E53C5">
        <w:rPr>
          <w:rFonts w:ascii="Times New Roman" w:eastAsia="Times New Roman" w:hAnsi="Times New Roman" w:cs="Times New Roman"/>
          <w:b/>
          <w:sz w:val="24"/>
          <w:szCs w:val="24"/>
          <w:lang w:eastAsia="bg-BG"/>
        </w:rPr>
        <w:t>СЗР</w:t>
      </w:r>
      <w:r w:rsidRPr="001E53C5">
        <w:rPr>
          <w:rFonts w:ascii="Times New Roman" w:eastAsia="Times New Roman" w:hAnsi="Times New Roman" w:cs="Times New Roman"/>
          <w:sz w:val="24"/>
          <w:szCs w:val="24"/>
          <w:lang w:eastAsia="bg-BG"/>
        </w:rPr>
        <w:t xml:space="preserve">, достигайки 100% дял на населението, обслужено от система за организирано сметосъбиране. Към 2014 г. </w:t>
      </w:r>
      <w:r w:rsidR="00D924B6">
        <w:rPr>
          <w:rFonts w:ascii="Times New Roman" w:eastAsia="Times New Roman" w:hAnsi="Times New Roman" w:cs="Times New Roman"/>
          <w:sz w:val="24"/>
          <w:szCs w:val="24"/>
          <w:lang w:eastAsia="bg-BG"/>
        </w:rPr>
        <w:t xml:space="preserve">относителният дял </w:t>
      </w:r>
      <w:r w:rsidRPr="001E53C5">
        <w:rPr>
          <w:rFonts w:ascii="Times New Roman" w:eastAsia="Times New Roman" w:hAnsi="Times New Roman" w:cs="Times New Roman"/>
          <w:sz w:val="24"/>
          <w:szCs w:val="24"/>
          <w:lang w:eastAsia="bg-BG"/>
        </w:rPr>
        <w:t xml:space="preserve">на населението, включено в организираните системи за събиране на битовите отпадъци е спаднал до 99,6 %. На </w:t>
      </w:r>
      <w:proofErr w:type="spellStart"/>
      <w:r w:rsidRPr="001E53C5">
        <w:rPr>
          <w:rFonts w:ascii="Times New Roman" w:eastAsia="Times New Roman" w:hAnsi="Times New Roman" w:cs="Times New Roman"/>
          <w:sz w:val="24"/>
          <w:szCs w:val="24"/>
          <w:lang w:eastAsia="bg-BG"/>
        </w:rPr>
        <w:t>вътрешнорегионално</w:t>
      </w:r>
      <w:proofErr w:type="spellEnd"/>
      <w:r w:rsidRPr="001E53C5">
        <w:rPr>
          <w:rFonts w:ascii="Times New Roman" w:eastAsia="Times New Roman" w:hAnsi="Times New Roman" w:cs="Times New Roman"/>
          <w:sz w:val="24"/>
          <w:szCs w:val="24"/>
          <w:lang w:eastAsia="bg-BG"/>
        </w:rPr>
        <w:t xml:space="preserve"> ниво</w:t>
      </w:r>
      <w:r w:rsidR="00E77FB3">
        <w:rPr>
          <w:rFonts w:ascii="Times New Roman" w:eastAsia="Times New Roman" w:hAnsi="Times New Roman" w:cs="Times New Roman"/>
          <w:sz w:val="24"/>
          <w:szCs w:val="24"/>
          <w:lang w:eastAsia="bg-BG"/>
        </w:rPr>
        <w:t>,</w:t>
      </w:r>
      <w:r w:rsidRPr="001E53C5">
        <w:rPr>
          <w:rFonts w:ascii="Times New Roman" w:eastAsia="Times New Roman" w:hAnsi="Times New Roman" w:cs="Times New Roman"/>
          <w:sz w:val="24"/>
          <w:szCs w:val="24"/>
          <w:lang w:eastAsia="bg-BG"/>
        </w:rPr>
        <w:t xml:space="preserve"> областите Видин и Враца имат добро развитие </w:t>
      </w:r>
      <w:r w:rsidRPr="001E53C5">
        <w:rPr>
          <w:rFonts w:ascii="Times New Roman" w:eastAsia="Times New Roman" w:hAnsi="Times New Roman" w:cs="Times New Roman"/>
          <w:sz w:val="24"/>
          <w:szCs w:val="24"/>
          <w:lang w:eastAsia="bg-BG"/>
        </w:rPr>
        <w:lastRenderedPageBreak/>
        <w:t>и се изравняват с останалите области. Необходимо е въвеждане на по-ефективна система за управление на отпадъците в ограничен брой регионални депа.</w:t>
      </w:r>
    </w:p>
    <w:p w:rsidR="001E53C5" w:rsidRPr="001E53C5" w:rsidRDefault="001E53C5" w:rsidP="001E53C5">
      <w:pPr>
        <w:spacing w:after="0" w:line="360" w:lineRule="auto"/>
        <w:ind w:firstLine="720"/>
        <w:jc w:val="both"/>
        <w:rPr>
          <w:rFonts w:ascii="Times New Roman" w:eastAsia="Calibri" w:hAnsi="Times New Roman" w:cs="Times New Roman"/>
          <w:sz w:val="24"/>
          <w:szCs w:val="28"/>
          <w:lang w:eastAsia="bg-BG"/>
        </w:rPr>
      </w:pPr>
      <w:r w:rsidRPr="001E53C5">
        <w:rPr>
          <w:rFonts w:ascii="Times New Roman" w:eastAsia="Calibri" w:hAnsi="Times New Roman" w:cs="Times New Roman"/>
          <w:sz w:val="24"/>
          <w:szCs w:val="28"/>
          <w:lang w:eastAsia="bg-BG"/>
        </w:rPr>
        <w:t xml:space="preserve">Делът на населението в </w:t>
      </w:r>
      <w:r w:rsidRPr="001E53C5">
        <w:rPr>
          <w:rFonts w:ascii="Times New Roman" w:eastAsia="Calibri" w:hAnsi="Times New Roman" w:cs="Times New Roman"/>
          <w:b/>
          <w:sz w:val="24"/>
          <w:szCs w:val="28"/>
          <w:lang w:eastAsia="bg-BG"/>
        </w:rPr>
        <w:t>СИР</w:t>
      </w:r>
      <w:r w:rsidRPr="001E53C5">
        <w:rPr>
          <w:rFonts w:ascii="Times New Roman" w:eastAsia="Calibri" w:hAnsi="Times New Roman" w:cs="Times New Roman"/>
          <w:sz w:val="24"/>
          <w:szCs w:val="28"/>
          <w:lang w:eastAsia="bg-BG"/>
        </w:rPr>
        <w:t xml:space="preserve">, обслужвано от системи за събиране и транспортиране на отпадъците нараства с по-ускорени темпове в сравнение със средните за страната. Стойността </w:t>
      </w:r>
      <w:r w:rsidR="007E5DA7">
        <w:rPr>
          <w:rFonts w:ascii="Times New Roman" w:eastAsia="Calibri" w:hAnsi="Times New Roman" w:cs="Times New Roman"/>
          <w:sz w:val="24"/>
          <w:szCs w:val="28"/>
          <w:lang w:eastAsia="bg-BG"/>
        </w:rPr>
        <w:t xml:space="preserve">на индикатора </w:t>
      </w:r>
      <w:r w:rsidRPr="001E53C5">
        <w:rPr>
          <w:rFonts w:ascii="Times New Roman" w:eastAsia="Calibri" w:hAnsi="Times New Roman" w:cs="Times New Roman"/>
          <w:sz w:val="24"/>
          <w:szCs w:val="28"/>
          <w:lang w:eastAsia="bg-BG"/>
        </w:rPr>
        <w:t xml:space="preserve">към 2014 г. е  98,7 %, </w:t>
      </w:r>
      <w:r w:rsidR="007E5DA7">
        <w:rPr>
          <w:rFonts w:ascii="Times New Roman" w:eastAsia="Calibri" w:hAnsi="Times New Roman" w:cs="Times New Roman"/>
          <w:sz w:val="24"/>
          <w:szCs w:val="28"/>
          <w:lang w:eastAsia="bg-BG"/>
        </w:rPr>
        <w:t xml:space="preserve">докато </w:t>
      </w:r>
      <w:r w:rsidR="007E5DA7" w:rsidRPr="001E53C5">
        <w:rPr>
          <w:rFonts w:ascii="Times New Roman" w:eastAsia="Calibri" w:hAnsi="Times New Roman" w:cs="Times New Roman"/>
          <w:sz w:val="24"/>
          <w:szCs w:val="28"/>
          <w:lang w:eastAsia="bg-BG"/>
        </w:rPr>
        <w:t xml:space="preserve"> </w:t>
      </w:r>
      <w:r w:rsidR="007E5DA7">
        <w:rPr>
          <w:rFonts w:ascii="Times New Roman" w:eastAsia="Calibri" w:hAnsi="Times New Roman" w:cs="Times New Roman"/>
          <w:sz w:val="24"/>
          <w:szCs w:val="28"/>
          <w:lang w:eastAsia="bg-BG"/>
        </w:rPr>
        <w:t>през</w:t>
      </w:r>
      <w:r w:rsidR="007E5DA7" w:rsidRPr="001E53C5">
        <w:rPr>
          <w:rFonts w:ascii="Times New Roman" w:eastAsia="Calibri" w:hAnsi="Times New Roman" w:cs="Times New Roman"/>
          <w:sz w:val="24"/>
          <w:szCs w:val="28"/>
          <w:lang w:eastAsia="bg-BG"/>
        </w:rPr>
        <w:t xml:space="preserve"> </w:t>
      </w:r>
      <w:r w:rsidRPr="001E53C5">
        <w:rPr>
          <w:rFonts w:ascii="Times New Roman" w:eastAsia="Calibri" w:hAnsi="Times New Roman" w:cs="Times New Roman"/>
          <w:sz w:val="24"/>
          <w:szCs w:val="28"/>
          <w:lang w:eastAsia="bg-BG"/>
        </w:rPr>
        <w:t>2005</w:t>
      </w:r>
      <w:r w:rsidR="007E5DA7">
        <w:rPr>
          <w:rFonts w:ascii="Times New Roman" w:eastAsia="Calibri" w:hAnsi="Times New Roman" w:cs="Times New Roman"/>
          <w:sz w:val="24"/>
          <w:szCs w:val="28"/>
          <w:lang w:eastAsia="bg-BG"/>
        </w:rPr>
        <w:t xml:space="preserve"> г</w:t>
      </w:r>
      <w:r w:rsidRPr="001E53C5">
        <w:rPr>
          <w:rFonts w:ascii="Times New Roman" w:eastAsia="Calibri" w:hAnsi="Times New Roman" w:cs="Times New Roman"/>
          <w:sz w:val="24"/>
          <w:szCs w:val="28"/>
          <w:lang w:eastAsia="bg-BG"/>
        </w:rPr>
        <w:t xml:space="preserve"> е само 63,6%. </w:t>
      </w:r>
    </w:p>
    <w:p w:rsidR="001E53C5" w:rsidRPr="001E53C5" w:rsidRDefault="001E53C5" w:rsidP="00F06093">
      <w:pPr>
        <w:spacing w:after="0" w:line="360" w:lineRule="auto"/>
        <w:jc w:val="both"/>
        <w:rPr>
          <w:rFonts w:ascii="Times New Roman" w:eastAsia="Calibri" w:hAnsi="Times New Roman" w:cs="Times New Roman"/>
          <w:sz w:val="24"/>
          <w:szCs w:val="28"/>
          <w:lang w:eastAsia="bg-BG"/>
        </w:rPr>
      </w:pPr>
      <w:r w:rsidRPr="001E53C5">
        <w:rPr>
          <w:rFonts w:ascii="Times New Roman" w:eastAsia="Calibri" w:hAnsi="Times New Roman" w:cs="Times New Roman"/>
          <w:sz w:val="24"/>
          <w:szCs w:val="28"/>
          <w:lang w:eastAsia="bg-BG"/>
        </w:rPr>
        <w:t xml:space="preserve">С реализирането на 6 значими за СИР проекта по ОПОС 2007-2013 г. е изготвена техническа документация за закриване и </w:t>
      </w:r>
      <w:proofErr w:type="spellStart"/>
      <w:r w:rsidRPr="001E53C5">
        <w:rPr>
          <w:rFonts w:ascii="Times New Roman" w:eastAsia="Calibri" w:hAnsi="Times New Roman" w:cs="Times New Roman"/>
          <w:sz w:val="24"/>
          <w:szCs w:val="28"/>
          <w:lang w:eastAsia="bg-BG"/>
        </w:rPr>
        <w:t>рекултивация</w:t>
      </w:r>
      <w:proofErr w:type="spellEnd"/>
      <w:r w:rsidRPr="001E53C5">
        <w:rPr>
          <w:rFonts w:ascii="Times New Roman" w:eastAsia="Calibri" w:hAnsi="Times New Roman" w:cs="Times New Roman"/>
          <w:sz w:val="24"/>
          <w:szCs w:val="28"/>
          <w:lang w:eastAsia="bg-BG"/>
        </w:rPr>
        <w:t xml:space="preserve"> на 2 общински депа за </w:t>
      </w:r>
      <w:r w:rsidR="00881C8A">
        <w:rPr>
          <w:rFonts w:ascii="Times New Roman" w:eastAsia="Calibri" w:hAnsi="Times New Roman" w:cs="Times New Roman"/>
          <w:sz w:val="24"/>
          <w:szCs w:val="28"/>
          <w:lang w:eastAsia="bg-BG"/>
        </w:rPr>
        <w:t xml:space="preserve"> </w:t>
      </w:r>
      <w:r w:rsidRPr="001E53C5">
        <w:rPr>
          <w:rFonts w:ascii="Times New Roman" w:eastAsia="Calibri" w:hAnsi="Times New Roman" w:cs="Times New Roman"/>
          <w:sz w:val="24"/>
          <w:szCs w:val="28"/>
          <w:lang w:eastAsia="bg-BG"/>
        </w:rPr>
        <w:t>отпадъци – в Каспичан и Смядово</w:t>
      </w:r>
      <w:r w:rsidR="005255C3">
        <w:rPr>
          <w:rFonts w:ascii="Times New Roman" w:eastAsia="Calibri" w:hAnsi="Times New Roman" w:cs="Times New Roman"/>
          <w:sz w:val="24"/>
          <w:szCs w:val="28"/>
          <w:lang w:eastAsia="bg-BG"/>
        </w:rPr>
        <w:t>;</w:t>
      </w:r>
      <w:r w:rsidRPr="001E53C5">
        <w:rPr>
          <w:rFonts w:ascii="Times New Roman" w:eastAsia="Calibri" w:hAnsi="Times New Roman" w:cs="Times New Roman"/>
          <w:sz w:val="24"/>
          <w:szCs w:val="28"/>
          <w:lang w:eastAsia="bg-BG"/>
        </w:rPr>
        <w:t xml:space="preserve"> подготвен е инвестиционен проект за интегрирано управление и обезвреждане на отпадъци в общините Търговище и Попово</w:t>
      </w:r>
      <w:r w:rsidR="005255C3">
        <w:rPr>
          <w:rFonts w:ascii="Times New Roman" w:eastAsia="Calibri" w:hAnsi="Times New Roman" w:cs="Times New Roman"/>
          <w:sz w:val="24"/>
          <w:szCs w:val="28"/>
          <w:lang w:eastAsia="bg-BG"/>
        </w:rPr>
        <w:t>, както</w:t>
      </w:r>
      <w:r w:rsidRPr="001E53C5">
        <w:rPr>
          <w:rFonts w:ascii="Times New Roman" w:eastAsia="Calibri" w:hAnsi="Times New Roman" w:cs="Times New Roman"/>
          <w:sz w:val="24"/>
          <w:szCs w:val="28"/>
          <w:lang w:eastAsia="bg-BG"/>
        </w:rPr>
        <w:t xml:space="preserve"> и за изграждане на инсталация за сепариране на отпадъци – в община Върбица. </w:t>
      </w:r>
      <w:r w:rsidR="000F1103">
        <w:rPr>
          <w:rFonts w:ascii="Times New Roman" w:eastAsia="Calibri" w:hAnsi="Times New Roman" w:cs="Times New Roman"/>
          <w:sz w:val="24"/>
          <w:szCs w:val="28"/>
          <w:lang w:eastAsia="bg-BG"/>
        </w:rPr>
        <w:t>През 2015 г. са изградени и въведени в експлоатация</w:t>
      </w:r>
      <w:r w:rsidRPr="001E53C5">
        <w:rPr>
          <w:rFonts w:ascii="Times New Roman" w:eastAsia="Calibri" w:hAnsi="Times New Roman" w:cs="Times New Roman"/>
          <w:sz w:val="24"/>
          <w:szCs w:val="28"/>
          <w:lang w:eastAsia="bg-BG"/>
        </w:rPr>
        <w:t xml:space="preserve"> 2 регионални системи за управление на отпадъците – в общините Варна и Добрич.</w:t>
      </w:r>
    </w:p>
    <w:p w:rsidR="001E53C5" w:rsidRPr="001E53C5" w:rsidRDefault="001E53C5" w:rsidP="001E53C5">
      <w:pPr>
        <w:spacing w:after="0" w:line="360" w:lineRule="auto"/>
        <w:ind w:firstLine="720"/>
        <w:jc w:val="both"/>
        <w:rPr>
          <w:rFonts w:ascii="Times New Roman" w:eastAsia="Calibri" w:hAnsi="Times New Roman" w:cs="Times New Roman"/>
          <w:sz w:val="24"/>
          <w:szCs w:val="28"/>
          <w:lang w:eastAsia="bg-BG"/>
        </w:rPr>
      </w:pPr>
      <w:r w:rsidRPr="001E53C5">
        <w:rPr>
          <w:rFonts w:ascii="Times New Roman" w:eastAsia="Calibri" w:hAnsi="Times New Roman" w:cs="Times New Roman"/>
          <w:sz w:val="24"/>
          <w:szCs w:val="28"/>
          <w:lang w:eastAsia="bg-BG"/>
        </w:rPr>
        <w:t>В</w:t>
      </w:r>
      <w:r w:rsidRPr="001E53C5">
        <w:rPr>
          <w:rFonts w:ascii="Times New Roman" w:eastAsia="Calibri" w:hAnsi="Times New Roman" w:cs="Times New Roman"/>
          <w:b/>
          <w:sz w:val="24"/>
          <w:szCs w:val="28"/>
          <w:lang w:eastAsia="bg-BG"/>
        </w:rPr>
        <w:t xml:space="preserve"> СЦР</w:t>
      </w:r>
      <w:r w:rsidRPr="001E53C5">
        <w:rPr>
          <w:rFonts w:ascii="Times New Roman" w:eastAsia="Calibri" w:hAnsi="Times New Roman" w:cs="Times New Roman"/>
          <w:sz w:val="24"/>
          <w:szCs w:val="28"/>
          <w:lang w:eastAsia="bg-BG"/>
        </w:rPr>
        <w:t xml:space="preserve"> населението</w:t>
      </w:r>
      <w:r w:rsidR="005255C3">
        <w:rPr>
          <w:rFonts w:ascii="Times New Roman" w:eastAsia="Calibri" w:hAnsi="Times New Roman" w:cs="Times New Roman"/>
          <w:sz w:val="24"/>
          <w:szCs w:val="28"/>
          <w:lang w:eastAsia="bg-BG"/>
        </w:rPr>
        <w:t>,</w:t>
      </w:r>
      <w:r w:rsidRPr="001E53C5">
        <w:rPr>
          <w:rFonts w:ascii="Times New Roman" w:eastAsia="Calibri" w:hAnsi="Times New Roman" w:cs="Times New Roman"/>
          <w:sz w:val="24"/>
          <w:szCs w:val="28"/>
          <w:lang w:eastAsia="bg-BG"/>
        </w:rPr>
        <w:t xml:space="preserve"> включено в организираните системи за събиране на битовите отпадъци към 2014 г. е 99,9 %, като се отбелязва нарастване с 24,4 % спрямо 2005 г. По отношение на системата за подобряване на управлението на отпадъците са реализирани 20 проекта, които са свързани с </w:t>
      </w:r>
      <w:proofErr w:type="spellStart"/>
      <w:r w:rsidRPr="001E53C5">
        <w:rPr>
          <w:rFonts w:ascii="Times New Roman" w:eastAsia="Calibri" w:hAnsi="Times New Roman" w:cs="Times New Roman"/>
          <w:sz w:val="24"/>
          <w:szCs w:val="28"/>
          <w:lang w:eastAsia="bg-BG"/>
        </w:rPr>
        <w:t>рекултивация</w:t>
      </w:r>
      <w:proofErr w:type="spellEnd"/>
      <w:r w:rsidRPr="001E53C5">
        <w:rPr>
          <w:rFonts w:ascii="Times New Roman" w:eastAsia="Calibri" w:hAnsi="Times New Roman" w:cs="Times New Roman"/>
          <w:sz w:val="24"/>
          <w:szCs w:val="28"/>
          <w:lang w:eastAsia="bg-BG"/>
        </w:rPr>
        <w:t xml:space="preserve"> на стари депа, изграждане на депа, както и подобряване на системата за събиране на отпадъците.</w:t>
      </w:r>
    </w:p>
    <w:p w:rsidR="001E53C5" w:rsidRPr="001E53C5" w:rsidRDefault="001E53C5" w:rsidP="001E53C5">
      <w:pPr>
        <w:spacing w:after="0" w:line="360" w:lineRule="auto"/>
        <w:ind w:firstLine="720"/>
        <w:jc w:val="both"/>
        <w:rPr>
          <w:rFonts w:ascii="Times New Roman" w:eastAsia="Calibri" w:hAnsi="Times New Roman" w:cs="Times New Roman"/>
          <w:sz w:val="24"/>
          <w:szCs w:val="28"/>
          <w:lang w:eastAsia="bg-BG"/>
        </w:rPr>
      </w:pPr>
      <w:r w:rsidRPr="001E53C5">
        <w:rPr>
          <w:rFonts w:ascii="Times New Roman" w:eastAsia="Calibri" w:hAnsi="Times New Roman" w:cs="Times New Roman"/>
          <w:sz w:val="24"/>
          <w:szCs w:val="28"/>
          <w:lang w:eastAsia="bg-BG"/>
        </w:rPr>
        <w:t xml:space="preserve">В </w:t>
      </w:r>
      <w:r w:rsidR="000A5CC0">
        <w:rPr>
          <w:rFonts w:ascii="Times New Roman" w:eastAsia="Calibri" w:hAnsi="Times New Roman" w:cs="Times New Roman"/>
          <w:b/>
          <w:sz w:val="24"/>
          <w:szCs w:val="28"/>
          <w:lang w:eastAsia="bg-BG"/>
        </w:rPr>
        <w:t>ЮЗР</w:t>
      </w:r>
      <w:r w:rsidRPr="001E53C5">
        <w:rPr>
          <w:rFonts w:ascii="Times New Roman" w:eastAsia="Calibri" w:hAnsi="Times New Roman" w:cs="Times New Roman"/>
          <w:sz w:val="24"/>
          <w:szCs w:val="28"/>
          <w:lang w:eastAsia="bg-BG"/>
        </w:rPr>
        <w:t xml:space="preserve"> населението</w:t>
      </w:r>
      <w:r w:rsidR="005255C3">
        <w:rPr>
          <w:rFonts w:ascii="Times New Roman" w:eastAsia="Calibri" w:hAnsi="Times New Roman" w:cs="Times New Roman"/>
          <w:sz w:val="24"/>
          <w:szCs w:val="28"/>
          <w:lang w:eastAsia="bg-BG"/>
        </w:rPr>
        <w:t>,</w:t>
      </w:r>
      <w:r w:rsidRPr="001E53C5">
        <w:rPr>
          <w:rFonts w:ascii="Times New Roman" w:eastAsia="Calibri" w:hAnsi="Times New Roman" w:cs="Times New Roman"/>
          <w:sz w:val="24"/>
          <w:szCs w:val="28"/>
          <w:lang w:eastAsia="bg-BG"/>
        </w:rPr>
        <w:t xml:space="preserve"> включено в организираните системи за събиране на битовите отпадъци към 2014 г. е 99,7 %, като към 2005 г. е било 93,6 %.</w:t>
      </w:r>
    </w:p>
    <w:p w:rsidR="001E53C5" w:rsidRPr="001E53C5" w:rsidRDefault="001E53C5" w:rsidP="001E53C5">
      <w:pPr>
        <w:spacing w:after="0" w:line="360" w:lineRule="auto"/>
        <w:ind w:firstLine="708"/>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bCs/>
          <w:sz w:val="24"/>
          <w:szCs w:val="24"/>
          <w:lang w:eastAsia="bg-BG"/>
        </w:rPr>
        <w:t xml:space="preserve">По приоритетна ос „Подобряване и развитие на инфраструктурата за третиране на отпадъци” на ОПОС </w:t>
      </w:r>
      <w:r w:rsidRPr="001E53C5">
        <w:rPr>
          <w:rFonts w:ascii="Times New Roman" w:eastAsia="Times New Roman" w:hAnsi="Times New Roman" w:cs="Times New Roman"/>
          <w:sz w:val="24"/>
          <w:szCs w:val="24"/>
          <w:lang w:eastAsia="bg-BG"/>
        </w:rPr>
        <w:t xml:space="preserve">в </w:t>
      </w:r>
      <w:r w:rsidRPr="001E53C5">
        <w:rPr>
          <w:rFonts w:ascii="Times New Roman" w:eastAsia="Times New Roman" w:hAnsi="Times New Roman" w:cs="Times New Roman"/>
          <w:b/>
          <w:sz w:val="24"/>
          <w:szCs w:val="24"/>
          <w:lang w:eastAsia="bg-BG"/>
        </w:rPr>
        <w:t>ЮЗР</w:t>
      </w:r>
      <w:r w:rsidRPr="001E53C5">
        <w:rPr>
          <w:rFonts w:ascii="Times New Roman" w:eastAsia="Times New Roman" w:hAnsi="Times New Roman" w:cs="Times New Roman"/>
          <w:sz w:val="24"/>
          <w:szCs w:val="24"/>
          <w:lang w:eastAsia="bg-BG"/>
        </w:rPr>
        <w:t xml:space="preserve"> </w:t>
      </w:r>
      <w:r w:rsidRPr="001E53C5">
        <w:rPr>
          <w:rFonts w:ascii="Times New Roman" w:eastAsia="Times New Roman" w:hAnsi="Times New Roman" w:cs="Times New Roman"/>
          <w:bCs/>
          <w:sz w:val="24"/>
          <w:szCs w:val="24"/>
          <w:lang w:eastAsia="bg-BG"/>
        </w:rPr>
        <w:t xml:space="preserve">е </w:t>
      </w:r>
      <w:proofErr w:type="spellStart"/>
      <w:r w:rsidRPr="001E53C5">
        <w:rPr>
          <w:rFonts w:ascii="Times New Roman" w:eastAsia="Times New Roman" w:hAnsi="Times New Roman" w:cs="Times New Roman"/>
          <w:bCs/>
          <w:sz w:val="24"/>
          <w:szCs w:val="24"/>
          <w:lang w:eastAsia="bg-BG"/>
        </w:rPr>
        <w:t>финализиран</w:t>
      </w:r>
      <w:proofErr w:type="spellEnd"/>
      <w:r w:rsidRPr="001E53C5">
        <w:rPr>
          <w:rFonts w:ascii="Times New Roman" w:eastAsia="Times New Roman" w:hAnsi="Times New Roman" w:cs="Times New Roman"/>
          <w:sz w:val="24"/>
          <w:szCs w:val="24"/>
          <w:lang w:eastAsia="bg-BG"/>
        </w:rPr>
        <w:t xml:space="preserve"> проект </w:t>
      </w:r>
      <w:r w:rsidRPr="005255C3">
        <w:rPr>
          <w:rFonts w:ascii="Times New Roman" w:eastAsia="Times New Roman" w:hAnsi="Times New Roman" w:cs="Times New Roman"/>
          <w:bCs/>
          <w:sz w:val="24"/>
          <w:szCs w:val="24"/>
          <w:lang w:eastAsia="bg-BG"/>
        </w:rPr>
        <w:t>„Изграждане на регионална система за управление на отпадъците в регион Ботевград”</w:t>
      </w:r>
      <w:r w:rsidRPr="001E53C5">
        <w:rPr>
          <w:rFonts w:ascii="Times New Roman" w:eastAsia="Times New Roman" w:hAnsi="Times New Roman" w:cs="Times New Roman"/>
          <w:b/>
          <w:bCs/>
          <w:sz w:val="24"/>
          <w:szCs w:val="24"/>
          <w:lang w:eastAsia="bg-BG"/>
        </w:rPr>
        <w:t xml:space="preserve"> </w:t>
      </w:r>
      <w:r w:rsidRPr="001E53C5">
        <w:rPr>
          <w:rFonts w:ascii="Times New Roman" w:eastAsia="Times New Roman" w:hAnsi="Times New Roman" w:cs="Times New Roman"/>
          <w:sz w:val="24"/>
          <w:szCs w:val="24"/>
          <w:lang w:eastAsia="bg-BG"/>
        </w:rPr>
        <w:t xml:space="preserve">на стойност 14,4 млн. лв. </w:t>
      </w:r>
      <w:r w:rsidRPr="001E53C5">
        <w:rPr>
          <w:rFonts w:ascii="Times New Roman" w:eastAsia="Times New Roman" w:hAnsi="Times New Roman" w:cs="Times New Roman"/>
          <w:color w:val="212121"/>
          <w:sz w:val="24"/>
          <w:szCs w:val="24"/>
          <w:lang w:eastAsia="bg-BG"/>
        </w:rPr>
        <w:t xml:space="preserve">Изградено е Регионално депо за неопасни битови отпадъци и център за рециклиране на отпадъците, които обслужват 56 000 души от общините Ботевград, Правец и Етрополе. </w:t>
      </w:r>
      <w:r w:rsidRPr="001E53C5">
        <w:rPr>
          <w:rFonts w:ascii="Times New Roman" w:eastAsia="Times New Roman" w:hAnsi="Times New Roman" w:cs="Times New Roman"/>
          <w:sz w:val="24"/>
          <w:szCs w:val="24"/>
          <w:lang w:eastAsia="bg-BG"/>
        </w:rPr>
        <w:t xml:space="preserve"> </w:t>
      </w:r>
      <w:r w:rsidRPr="001E53C5">
        <w:rPr>
          <w:rFonts w:ascii="Times New Roman" w:eastAsia="Times New Roman" w:hAnsi="Times New Roman" w:cs="Times New Roman"/>
          <w:bCs/>
          <w:sz w:val="24"/>
          <w:szCs w:val="24"/>
          <w:lang w:eastAsia="bg-BG"/>
        </w:rPr>
        <w:t>Приключили са и още</w:t>
      </w:r>
      <w:r w:rsidRPr="001E53C5">
        <w:rPr>
          <w:rFonts w:ascii="Times New Roman" w:eastAsia="Times New Roman" w:hAnsi="Times New Roman" w:cs="Times New Roman"/>
          <w:b/>
          <w:bCs/>
          <w:sz w:val="24"/>
          <w:szCs w:val="24"/>
          <w:lang w:eastAsia="bg-BG"/>
        </w:rPr>
        <w:t xml:space="preserve"> </w:t>
      </w:r>
      <w:r w:rsidRPr="001E53C5">
        <w:rPr>
          <w:rFonts w:ascii="Times New Roman" w:eastAsia="Times New Roman" w:hAnsi="Times New Roman" w:cs="Times New Roman"/>
          <w:sz w:val="24"/>
          <w:szCs w:val="24"/>
          <w:lang w:eastAsia="bg-BG"/>
        </w:rPr>
        <w:t xml:space="preserve">4 проекта </w:t>
      </w:r>
      <w:r w:rsidRPr="001E53C5">
        <w:rPr>
          <w:rFonts w:ascii="Times New Roman" w:eastAsia="Times New Roman" w:hAnsi="Times New Roman" w:cs="Times New Roman"/>
          <w:bCs/>
          <w:i/>
          <w:sz w:val="24"/>
          <w:szCs w:val="24"/>
          <w:lang w:eastAsia="bg-BG"/>
        </w:rPr>
        <w:t>за изграждане на регионални системи за битови отпадъци</w:t>
      </w:r>
      <w:r w:rsidR="00E77FB3">
        <w:rPr>
          <w:rFonts w:ascii="Times New Roman" w:eastAsia="Times New Roman" w:hAnsi="Times New Roman" w:cs="Times New Roman"/>
          <w:bCs/>
          <w:i/>
          <w:sz w:val="24"/>
          <w:szCs w:val="24"/>
          <w:lang w:eastAsia="bg-BG"/>
        </w:rPr>
        <w:t>,</w:t>
      </w:r>
      <w:r w:rsidRPr="001E53C5">
        <w:rPr>
          <w:rFonts w:ascii="Times New Roman" w:eastAsia="Times New Roman" w:hAnsi="Times New Roman" w:cs="Times New Roman"/>
          <w:bCs/>
          <w:i/>
          <w:sz w:val="24"/>
          <w:szCs w:val="24"/>
          <w:lang w:eastAsia="bg-BG"/>
        </w:rPr>
        <w:t xml:space="preserve"> на </w:t>
      </w:r>
      <w:r w:rsidRPr="001E53C5">
        <w:rPr>
          <w:rFonts w:ascii="Times New Roman" w:eastAsia="Times New Roman" w:hAnsi="Times New Roman" w:cs="Times New Roman"/>
          <w:bCs/>
          <w:sz w:val="24"/>
          <w:szCs w:val="24"/>
          <w:lang w:eastAsia="bg-BG"/>
        </w:rPr>
        <w:t>обща стойност</w:t>
      </w:r>
      <w:r w:rsidRPr="001E53C5">
        <w:rPr>
          <w:rFonts w:ascii="Times New Roman" w:eastAsia="Times New Roman" w:hAnsi="Times New Roman" w:cs="Times New Roman"/>
          <w:b/>
          <w:bCs/>
          <w:sz w:val="24"/>
          <w:szCs w:val="24"/>
          <w:lang w:eastAsia="bg-BG"/>
        </w:rPr>
        <w:t xml:space="preserve"> </w:t>
      </w:r>
      <w:r w:rsidRPr="001E53C5">
        <w:rPr>
          <w:rFonts w:ascii="Times New Roman" w:eastAsia="Times New Roman" w:hAnsi="Times New Roman" w:cs="Times New Roman"/>
          <w:bCs/>
          <w:sz w:val="24"/>
          <w:szCs w:val="24"/>
          <w:lang w:eastAsia="bg-BG"/>
        </w:rPr>
        <w:t>332 млн. лв.</w:t>
      </w:r>
      <w:r w:rsidRPr="001E53C5">
        <w:rPr>
          <w:rFonts w:ascii="Times New Roman" w:eastAsia="Times New Roman" w:hAnsi="Times New Roman" w:cs="Times New Roman"/>
          <w:sz w:val="24"/>
          <w:szCs w:val="24"/>
          <w:lang w:eastAsia="bg-BG"/>
        </w:rPr>
        <w:t xml:space="preserve">: </w:t>
      </w:r>
      <w:r w:rsidRPr="001E53C5">
        <w:rPr>
          <w:rFonts w:ascii="Times New Roman" w:eastAsia="Times New Roman" w:hAnsi="Times New Roman" w:cs="Times New Roman"/>
          <w:bCs/>
          <w:sz w:val="24"/>
          <w:szCs w:val="24"/>
          <w:lang w:eastAsia="bg-BG"/>
        </w:rPr>
        <w:t>„Изграждане на регионална система за управление на отпадъци в регион Перник”, която</w:t>
      </w:r>
      <w:r w:rsidRPr="001E53C5">
        <w:rPr>
          <w:rFonts w:ascii="Times New Roman" w:eastAsia="Times New Roman" w:hAnsi="Times New Roman" w:cs="Times New Roman"/>
          <w:sz w:val="24"/>
          <w:szCs w:val="24"/>
          <w:lang w:eastAsia="bg-BG"/>
        </w:rPr>
        <w:t xml:space="preserve"> ще обслужва всички общини от област Перник и население от около 133 000 души</w:t>
      </w:r>
      <w:r w:rsidR="005255C3">
        <w:rPr>
          <w:rFonts w:ascii="Times New Roman" w:eastAsia="Times New Roman" w:hAnsi="Times New Roman" w:cs="Times New Roman"/>
          <w:sz w:val="24"/>
          <w:szCs w:val="24"/>
          <w:lang w:eastAsia="bg-BG"/>
        </w:rPr>
        <w:t>;</w:t>
      </w:r>
      <w:r w:rsidRPr="001E53C5">
        <w:rPr>
          <w:rFonts w:ascii="Times New Roman" w:eastAsia="Times New Roman" w:hAnsi="Times New Roman" w:cs="Times New Roman"/>
          <w:sz w:val="24"/>
          <w:szCs w:val="24"/>
          <w:lang w:eastAsia="bg-BG"/>
        </w:rPr>
        <w:t xml:space="preserve"> </w:t>
      </w:r>
      <w:r w:rsidRPr="001E53C5">
        <w:rPr>
          <w:rFonts w:ascii="Times New Roman" w:eastAsia="Times New Roman" w:hAnsi="Times New Roman" w:cs="Times New Roman"/>
          <w:bCs/>
          <w:sz w:val="24"/>
          <w:szCs w:val="24"/>
          <w:lang w:eastAsia="bg-BG"/>
        </w:rPr>
        <w:t>„Изграждане на интегрирана система от съоръжения за третиране на битовите отпадъци на Столична община”</w:t>
      </w:r>
      <w:r w:rsidR="005255C3">
        <w:rPr>
          <w:rFonts w:ascii="Times New Roman" w:eastAsia="Times New Roman" w:hAnsi="Times New Roman" w:cs="Times New Roman"/>
          <w:bCs/>
          <w:sz w:val="24"/>
          <w:szCs w:val="24"/>
          <w:lang w:eastAsia="bg-BG"/>
        </w:rPr>
        <w:t>,</w:t>
      </w:r>
      <w:r w:rsidRPr="001E53C5">
        <w:rPr>
          <w:rFonts w:ascii="Times New Roman" w:eastAsia="Times New Roman" w:hAnsi="Times New Roman" w:cs="Times New Roman"/>
          <w:bCs/>
          <w:color w:val="FF0000"/>
          <w:sz w:val="24"/>
          <w:szCs w:val="24"/>
          <w:lang w:eastAsia="bg-BG"/>
        </w:rPr>
        <w:t xml:space="preserve"> </w:t>
      </w:r>
      <w:r w:rsidRPr="001E53C5">
        <w:rPr>
          <w:rFonts w:ascii="Times New Roman" w:eastAsia="Times New Roman" w:hAnsi="Times New Roman" w:cs="Times New Roman"/>
          <w:bCs/>
          <w:sz w:val="24"/>
          <w:szCs w:val="24"/>
          <w:lang w:eastAsia="bg-BG"/>
        </w:rPr>
        <w:t xml:space="preserve">чрез която ще се </w:t>
      </w:r>
      <w:r w:rsidRPr="001E53C5">
        <w:rPr>
          <w:rFonts w:ascii="Times New Roman" w:eastAsia="Times New Roman" w:hAnsi="Times New Roman" w:cs="Times New Roman"/>
          <w:sz w:val="24"/>
          <w:szCs w:val="24"/>
          <w:lang w:eastAsia="bg-BG"/>
        </w:rPr>
        <w:t>подобри жизнената среда на около 1,3 млн. жители на столицата и близките райони и ще се осигури дълготрайно решение на управлението на отпадъците</w:t>
      </w:r>
      <w:r w:rsidR="005255C3">
        <w:rPr>
          <w:rFonts w:ascii="Times New Roman" w:eastAsia="Times New Roman" w:hAnsi="Times New Roman" w:cs="Times New Roman"/>
          <w:sz w:val="24"/>
          <w:szCs w:val="24"/>
          <w:lang w:eastAsia="bg-BG"/>
        </w:rPr>
        <w:t>;</w:t>
      </w:r>
      <w:r w:rsidRPr="001E53C5">
        <w:rPr>
          <w:rFonts w:ascii="Times New Roman" w:eastAsia="Times New Roman" w:hAnsi="Times New Roman" w:cs="Times New Roman"/>
          <w:sz w:val="24"/>
          <w:szCs w:val="24"/>
          <w:lang w:eastAsia="bg-BG"/>
        </w:rPr>
        <w:t xml:space="preserve"> </w:t>
      </w:r>
      <w:r w:rsidRPr="001E53C5">
        <w:rPr>
          <w:rFonts w:ascii="Times New Roman" w:eastAsia="Times New Roman" w:hAnsi="Times New Roman" w:cs="Times New Roman"/>
          <w:bCs/>
          <w:sz w:val="24"/>
          <w:szCs w:val="24"/>
          <w:lang w:eastAsia="bg-BG"/>
        </w:rPr>
        <w:t xml:space="preserve">„Изграждане на регионална система за управление на отпадъците в регион Разлог”, която </w:t>
      </w:r>
      <w:r w:rsidRPr="001E53C5">
        <w:rPr>
          <w:rFonts w:ascii="Times New Roman" w:eastAsia="Times New Roman" w:hAnsi="Times New Roman" w:cs="Times New Roman"/>
          <w:sz w:val="24"/>
          <w:szCs w:val="24"/>
          <w:lang w:eastAsia="bg-BG"/>
        </w:rPr>
        <w:t>ще обслужва 54 хил. д</w:t>
      </w:r>
      <w:r w:rsidR="005255C3">
        <w:rPr>
          <w:rFonts w:ascii="Times New Roman" w:eastAsia="Times New Roman" w:hAnsi="Times New Roman" w:cs="Times New Roman"/>
          <w:sz w:val="24"/>
          <w:szCs w:val="24"/>
          <w:lang w:eastAsia="bg-BG"/>
        </w:rPr>
        <w:t>уши</w:t>
      </w:r>
      <w:r w:rsidRPr="001E53C5">
        <w:rPr>
          <w:rFonts w:ascii="Times New Roman" w:eastAsia="Times New Roman" w:hAnsi="Times New Roman" w:cs="Times New Roman"/>
          <w:sz w:val="24"/>
          <w:szCs w:val="24"/>
          <w:lang w:eastAsia="bg-BG"/>
        </w:rPr>
        <w:t xml:space="preserve"> население</w:t>
      </w:r>
      <w:r w:rsidR="005255C3">
        <w:rPr>
          <w:rFonts w:ascii="Times New Roman" w:eastAsia="Times New Roman" w:hAnsi="Times New Roman" w:cs="Times New Roman"/>
          <w:sz w:val="24"/>
          <w:szCs w:val="24"/>
          <w:lang w:eastAsia="bg-BG"/>
        </w:rPr>
        <w:t xml:space="preserve"> и проект</w:t>
      </w:r>
      <w:r w:rsidRPr="001E53C5">
        <w:rPr>
          <w:rFonts w:ascii="Times New Roman" w:eastAsia="Times New Roman" w:hAnsi="Times New Roman" w:cs="Times New Roman"/>
          <w:sz w:val="24"/>
          <w:szCs w:val="24"/>
          <w:lang w:eastAsia="bg-BG"/>
        </w:rPr>
        <w:t xml:space="preserve"> </w:t>
      </w:r>
      <w:r w:rsidRPr="001E53C5">
        <w:rPr>
          <w:rFonts w:ascii="Times New Roman" w:eastAsia="Times New Roman" w:hAnsi="Times New Roman" w:cs="Times New Roman"/>
          <w:bCs/>
          <w:sz w:val="24"/>
          <w:szCs w:val="24"/>
          <w:lang w:eastAsia="bg-BG"/>
        </w:rPr>
        <w:t xml:space="preserve">„Изграждане на регионална </w:t>
      </w:r>
      <w:r w:rsidRPr="001E53C5">
        <w:rPr>
          <w:rFonts w:ascii="Times New Roman" w:eastAsia="Times New Roman" w:hAnsi="Times New Roman" w:cs="Times New Roman"/>
          <w:bCs/>
          <w:sz w:val="24"/>
          <w:szCs w:val="24"/>
          <w:lang w:eastAsia="bg-BG"/>
        </w:rPr>
        <w:lastRenderedPageBreak/>
        <w:t>система за управление на отпадъците в регион Костенец (</w:t>
      </w:r>
      <w:proofErr w:type="spellStart"/>
      <w:r w:rsidRPr="001E53C5">
        <w:rPr>
          <w:rFonts w:ascii="Times New Roman" w:eastAsia="Times New Roman" w:hAnsi="Times New Roman" w:cs="Times New Roman"/>
          <w:bCs/>
          <w:sz w:val="24"/>
          <w:szCs w:val="24"/>
          <w:lang w:eastAsia="bg-BG"/>
        </w:rPr>
        <w:t>Самоков</w:t>
      </w:r>
      <w:proofErr w:type="spellEnd"/>
      <w:r w:rsidRPr="001E53C5">
        <w:rPr>
          <w:rFonts w:ascii="Times New Roman" w:eastAsia="Times New Roman" w:hAnsi="Times New Roman" w:cs="Times New Roman"/>
          <w:bCs/>
          <w:sz w:val="24"/>
          <w:szCs w:val="24"/>
          <w:lang w:eastAsia="bg-BG"/>
        </w:rPr>
        <w:t>)”, която ще</w:t>
      </w:r>
      <w:r w:rsidRPr="001E53C5">
        <w:rPr>
          <w:rFonts w:ascii="Times New Roman" w:eastAsia="Times New Roman" w:hAnsi="Times New Roman" w:cs="Times New Roman"/>
          <w:sz w:val="24"/>
          <w:szCs w:val="24"/>
          <w:lang w:eastAsia="bg-BG"/>
        </w:rPr>
        <w:t xml:space="preserve"> обслужва 73 хил. д</w:t>
      </w:r>
      <w:r w:rsidR="005255C3">
        <w:rPr>
          <w:rFonts w:ascii="Times New Roman" w:eastAsia="Times New Roman" w:hAnsi="Times New Roman" w:cs="Times New Roman"/>
          <w:sz w:val="24"/>
          <w:szCs w:val="24"/>
          <w:lang w:eastAsia="bg-BG"/>
        </w:rPr>
        <w:t>уши</w:t>
      </w:r>
      <w:r w:rsidRPr="001E53C5">
        <w:rPr>
          <w:rFonts w:ascii="Times New Roman" w:eastAsia="Times New Roman" w:hAnsi="Times New Roman" w:cs="Times New Roman"/>
          <w:sz w:val="24"/>
          <w:szCs w:val="24"/>
          <w:lang w:eastAsia="bg-BG"/>
        </w:rPr>
        <w:t xml:space="preserve"> население.</w:t>
      </w:r>
    </w:p>
    <w:p w:rsidR="001E53C5" w:rsidRPr="001E53C5" w:rsidRDefault="001E53C5" w:rsidP="001E53C5">
      <w:pPr>
        <w:widowControl w:val="0"/>
        <w:autoSpaceDE w:val="0"/>
        <w:autoSpaceDN w:val="0"/>
        <w:adjustRightInd w:val="0"/>
        <w:spacing w:after="0" w:line="360" w:lineRule="auto"/>
        <w:ind w:left="140" w:right="140" w:firstLine="840"/>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 xml:space="preserve">В </w:t>
      </w:r>
      <w:r w:rsidRPr="001E53C5">
        <w:rPr>
          <w:rFonts w:ascii="Times New Roman" w:eastAsia="Times New Roman" w:hAnsi="Times New Roman" w:cs="Times New Roman"/>
          <w:b/>
          <w:sz w:val="24"/>
          <w:szCs w:val="24"/>
          <w:lang w:eastAsia="bg-BG"/>
        </w:rPr>
        <w:t xml:space="preserve">ЮИР </w:t>
      </w:r>
      <w:r w:rsidRPr="001E53C5">
        <w:rPr>
          <w:rFonts w:ascii="Times New Roman" w:eastAsia="Times New Roman" w:hAnsi="Times New Roman" w:cs="Times New Roman"/>
          <w:sz w:val="24"/>
          <w:szCs w:val="24"/>
          <w:lang w:eastAsia="bg-BG"/>
        </w:rPr>
        <w:t>през</w:t>
      </w:r>
      <w:r w:rsidRPr="001E53C5">
        <w:rPr>
          <w:rFonts w:ascii="Times New Roman" w:eastAsia="Times New Roman" w:hAnsi="Times New Roman" w:cs="Times New Roman"/>
          <w:b/>
          <w:sz w:val="24"/>
          <w:szCs w:val="24"/>
          <w:lang w:eastAsia="bg-BG"/>
        </w:rPr>
        <w:t xml:space="preserve"> </w:t>
      </w:r>
      <w:r w:rsidRPr="001E53C5">
        <w:rPr>
          <w:rFonts w:ascii="Times New Roman" w:eastAsia="Times New Roman" w:hAnsi="Times New Roman" w:cs="Times New Roman"/>
          <w:sz w:val="24"/>
          <w:szCs w:val="24"/>
          <w:lang w:eastAsia="bg-BG"/>
        </w:rPr>
        <w:t>2014 г. делът на населението, обхванато от системите за организиран</w:t>
      </w:r>
      <w:r w:rsidR="005255C3">
        <w:rPr>
          <w:rFonts w:ascii="Times New Roman" w:eastAsia="Times New Roman" w:hAnsi="Times New Roman" w:cs="Times New Roman"/>
          <w:sz w:val="24"/>
          <w:szCs w:val="24"/>
          <w:lang w:eastAsia="bg-BG"/>
        </w:rPr>
        <w:t>о</w:t>
      </w:r>
      <w:r w:rsidRPr="001E53C5">
        <w:rPr>
          <w:rFonts w:ascii="Times New Roman" w:eastAsia="Times New Roman" w:hAnsi="Times New Roman" w:cs="Times New Roman"/>
          <w:sz w:val="24"/>
          <w:szCs w:val="24"/>
          <w:lang w:eastAsia="bg-BG"/>
        </w:rPr>
        <w:t xml:space="preserve">  събиране на битовите отпадъци е 99,8 %, което е с 24,2 % повече от началната година на анализирания период 2005 г.</w:t>
      </w:r>
    </w:p>
    <w:p w:rsidR="001E53C5" w:rsidRPr="001E53C5" w:rsidRDefault="001E53C5" w:rsidP="00F06093">
      <w:pPr>
        <w:widowControl w:val="0"/>
        <w:autoSpaceDE w:val="0"/>
        <w:autoSpaceDN w:val="0"/>
        <w:adjustRightInd w:val="0"/>
        <w:spacing w:after="0" w:line="360" w:lineRule="auto"/>
        <w:ind w:left="140" w:right="140"/>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bCs/>
          <w:sz w:val="24"/>
          <w:szCs w:val="24"/>
          <w:lang w:eastAsia="bg-BG"/>
        </w:rPr>
        <w:t>По приоритетна ос „Подобряване и развитие на инфраструктурата за третиране на отпадъци” на ОПОС</w:t>
      </w:r>
      <w:r w:rsidR="00E77FB3">
        <w:rPr>
          <w:rFonts w:ascii="Times New Roman" w:eastAsia="Times New Roman" w:hAnsi="Times New Roman" w:cs="Times New Roman"/>
          <w:bCs/>
          <w:sz w:val="24"/>
          <w:szCs w:val="24"/>
          <w:lang w:eastAsia="bg-BG"/>
        </w:rPr>
        <w:t>,</w:t>
      </w:r>
      <w:r w:rsidRPr="001E53C5">
        <w:rPr>
          <w:rFonts w:ascii="Times New Roman" w:eastAsia="Times New Roman" w:hAnsi="Times New Roman" w:cs="Times New Roman"/>
          <w:bCs/>
          <w:sz w:val="24"/>
          <w:szCs w:val="24"/>
          <w:lang w:eastAsia="bg-BG"/>
        </w:rPr>
        <w:t xml:space="preserve"> в ЮИР </w:t>
      </w:r>
      <w:r w:rsidRPr="001E53C5">
        <w:rPr>
          <w:rFonts w:ascii="Times New Roman" w:eastAsia="Times New Roman" w:hAnsi="Times New Roman" w:cs="Times New Roman"/>
          <w:sz w:val="24"/>
          <w:szCs w:val="24"/>
          <w:lang w:eastAsia="bg-BG"/>
        </w:rPr>
        <w:t>са приключили два големи проекта: "Изграждане на регионална система за управление на от</w:t>
      </w:r>
      <w:r w:rsidR="000A5CC0">
        <w:rPr>
          <w:rFonts w:ascii="Times New Roman" w:eastAsia="Times New Roman" w:hAnsi="Times New Roman" w:cs="Times New Roman"/>
          <w:sz w:val="24"/>
          <w:szCs w:val="24"/>
          <w:lang w:eastAsia="bg-BG"/>
        </w:rPr>
        <w:t>падъците в регион Стара Загора"</w:t>
      </w:r>
      <w:r w:rsidRPr="001E53C5">
        <w:rPr>
          <w:rFonts w:ascii="Times New Roman" w:eastAsia="Times New Roman" w:hAnsi="Times New Roman" w:cs="Times New Roman"/>
          <w:sz w:val="24"/>
          <w:szCs w:val="24"/>
          <w:lang w:eastAsia="bg-BG"/>
        </w:rPr>
        <w:t xml:space="preserve"> с обща стойност 49 221 665 лв. и "Изграждане на регионална система за управление на отпадъците в регион Ямбол" с общ бюджет - 24 562 396 лв. </w:t>
      </w:r>
    </w:p>
    <w:p w:rsidR="001E53C5" w:rsidRPr="001E53C5" w:rsidRDefault="001E53C5" w:rsidP="001E53C5">
      <w:pPr>
        <w:widowControl w:val="0"/>
        <w:autoSpaceDE w:val="0"/>
        <w:autoSpaceDN w:val="0"/>
        <w:adjustRightInd w:val="0"/>
        <w:spacing w:after="0" w:line="360" w:lineRule="auto"/>
        <w:ind w:right="140" w:firstLine="708"/>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Населението, включено в организираните системи за събиране на битовите отпадъци в</w:t>
      </w:r>
      <w:r w:rsidRPr="001E53C5">
        <w:rPr>
          <w:rFonts w:ascii="Times New Roman" w:eastAsia="Times New Roman" w:hAnsi="Times New Roman" w:cs="Times New Roman"/>
          <w:b/>
          <w:sz w:val="24"/>
          <w:szCs w:val="24"/>
          <w:lang w:eastAsia="bg-BG"/>
        </w:rPr>
        <w:t xml:space="preserve"> ЮЦР  за </w:t>
      </w:r>
      <w:r w:rsidRPr="001E53C5">
        <w:rPr>
          <w:rFonts w:ascii="Times New Roman" w:eastAsia="Times New Roman" w:hAnsi="Times New Roman" w:cs="Times New Roman"/>
          <w:sz w:val="24"/>
          <w:szCs w:val="24"/>
          <w:lang w:eastAsia="bg-BG"/>
        </w:rPr>
        <w:t xml:space="preserve">2014 г. е 99,6 %,  а </w:t>
      </w:r>
      <w:r w:rsidR="005255C3">
        <w:rPr>
          <w:rFonts w:ascii="Times New Roman" w:eastAsia="Times New Roman" w:hAnsi="Times New Roman" w:cs="Times New Roman"/>
          <w:sz w:val="24"/>
          <w:szCs w:val="24"/>
          <w:lang w:eastAsia="bg-BG"/>
        </w:rPr>
        <w:t xml:space="preserve">през </w:t>
      </w:r>
      <w:r w:rsidRPr="001E53C5">
        <w:rPr>
          <w:rFonts w:ascii="Times New Roman" w:eastAsia="Times New Roman" w:hAnsi="Times New Roman" w:cs="Times New Roman"/>
          <w:sz w:val="24"/>
          <w:szCs w:val="24"/>
          <w:lang w:eastAsia="bg-BG"/>
        </w:rPr>
        <w:t>2005 г. е било едва 76,6 %.</w:t>
      </w:r>
    </w:p>
    <w:p w:rsidR="001E53C5" w:rsidRPr="001E53C5" w:rsidRDefault="001E53C5" w:rsidP="00F06093">
      <w:pPr>
        <w:widowControl w:val="0"/>
        <w:autoSpaceDE w:val="0"/>
        <w:autoSpaceDN w:val="0"/>
        <w:adjustRightInd w:val="0"/>
        <w:spacing w:after="0" w:line="360" w:lineRule="auto"/>
        <w:ind w:right="140"/>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По приоритетна ос „Подобряване и развитие на инфраструктурата за третиране на отпадъци” на ОПОС са изпълнени различни проекти за подготовка на документация за кандидатстване по проекти за интегрирано управление на твърдите битови отпадъци за общините Хасково, Лъки, Мадан, Баните и др.</w:t>
      </w:r>
    </w:p>
    <w:p w:rsidR="001E53C5" w:rsidRPr="001E53C5" w:rsidRDefault="001E53C5" w:rsidP="001E53C5">
      <w:pPr>
        <w:widowControl w:val="0"/>
        <w:autoSpaceDE w:val="0"/>
        <w:autoSpaceDN w:val="0"/>
        <w:adjustRightInd w:val="0"/>
        <w:spacing w:after="0" w:line="360" w:lineRule="auto"/>
        <w:ind w:left="140" w:right="140" w:firstLine="840"/>
        <w:jc w:val="both"/>
        <w:rPr>
          <w:rFonts w:ascii="Times New Roman" w:eastAsia="Times New Roman" w:hAnsi="Times New Roman" w:cs="Times New Roman"/>
          <w:sz w:val="24"/>
          <w:szCs w:val="24"/>
          <w:lang w:eastAsia="bg-BG"/>
        </w:rPr>
      </w:pPr>
    </w:p>
    <w:p w:rsidR="001E53C5" w:rsidRPr="001E53C5" w:rsidRDefault="001E53C5" w:rsidP="001E53C5">
      <w:pPr>
        <w:widowControl w:val="0"/>
        <w:autoSpaceDE w:val="0"/>
        <w:autoSpaceDN w:val="0"/>
        <w:adjustRightInd w:val="0"/>
        <w:spacing w:after="0" w:line="360" w:lineRule="auto"/>
        <w:ind w:left="140" w:right="140" w:firstLine="840"/>
        <w:jc w:val="both"/>
        <w:rPr>
          <w:rFonts w:ascii="Times New Roman" w:eastAsia="Times New Roman" w:hAnsi="Times New Roman" w:cs="Times New Roman"/>
          <w:b/>
          <w:i/>
          <w:sz w:val="24"/>
          <w:szCs w:val="24"/>
          <w:lang w:eastAsia="bg-BG"/>
        </w:rPr>
      </w:pPr>
      <w:r w:rsidRPr="001E53C5">
        <w:rPr>
          <w:rFonts w:ascii="Times New Roman" w:eastAsia="Times New Roman" w:hAnsi="Times New Roman" w:cs="Times New Roman"/>
          <w:b/>
          <w:i/>
          <w:sz w:val="24"/>
          <w:szCs w:val="24"/>
          <w:lang w:eastAsia="bg-BG"/>
        </w:rPr>
        <w:t>През анализирания период по  ОПОС, Приоритетна ос „Подобряване и развитие на инфраструктурата за третиране на отпадъци“, са сключени общо за страната - 56 договора, на обща стойност  717 288 084 евро.</w:t>
      </w:r>
    </w:p>
    <w:p w:rsidR="001E53C5" w:rsidRPr="001E53C5" w:rsidRDefault="001E53C5" w:rsidP="001E53C5">
      <w:pPr>
        <w:widowControl w:val="0"/>
        <w:autoSpaceDE w:val="0"/>
        <w:autoSpaceDN w:val="0"/>
        <w:adjustRightInd w:val="0"/>
        <w:spacing w:after="0" w:line="240" w:lineRule="auto"/>
        <w:ind w:right="140"/>
        <w:jc w:val="both"/>
        <w:rPr>
          <w:rFonts w:ascii="Times New Roman" w:eastAsia="Times New Roman" w:hAnsi="Times New Roman" w:cs="Times New Roman"/>
          <w:color w:val="FF0000"/>
          <w:sz w:val="24"/>
          <w:szCs w:val="24"/>
          <w:lang w:eastAsia="bg-BG"/>
        </w:rPr>
      </w:pPr>
    </w:p>
    <w:p w:rsidR="001E53C5" w:rsidRPr="001E53C5" w:rsidRDefault="001E53C5" w:rsidP="001E53C5">
      <w:pPr>
        <w:widowControl w:val="0"/>
        <w:autoSpaceDE w:val="0"/>
        <w:autoSpaceDN w:val="0"/>
        <w:adjustRightInd w:val="0"/>
        <w:spacing w:after="0" w:line="240" w:lineRule="auto"/>
        <w:ind w:left="140" w:right="140" w:firstLine="840"/>
        <w:jc w:val="both"/>
        <w:rPr>
          <w:rFonts w:ascii="Times New Roman" w:eastAsia="Times New Roman" w:hAnsi="Times New Roman" w:cs="Times New Roman"/>
          <w:color w:val="FF0000"/>
          <w:sz w:val="24"/>
          <w:szCs w:val="24"/>
          <w:lang w:eastAsia="bg-BG"/>
        </w:rPr>
      </w:pPr>
    </w:p>
    <w:p w:rsidR="001E53C5" w:rsidRPr="001E53C5" w:rsidRDefault="001E53C5" w:rsidP="00DD5593">
      <w:pPr>
        <w:widowControl w:val="0"/>
        <w:numPr>
          <w:ilvl w:val="0"/>
          <w:numId w:val="10"/>
        </w:numPr>
        <w:autoSpaceDE w:val="0"/>
        <w:autoSpaceDN w:val="0"/>
        <w:adjustRightInd w:val="0"/>
        <w:spacing w:after="0" w:line="240" w:lineRule="auto"/>
        <w:ind w:right="140"/>
        <w:jc w:val="both"/>
        <w:rPr>
          <w:rFonts w:ascii="Times New Roman" w:eastAsia="Times New Roman" w:hAnsi="Times New Roman" w:cs="Times New Roman"/>
          <w:sz w:val="24"/>
          <w:szCs w:val="24"/>
          <w:u w:val="single"/>
          <w:lang w:eastAsia="bg-BG"/>
        </w:rPr>
      </w:pPr>
      <w:r w:rsidRPr="001E53C5">
        <w:rPr>
          <w:rFonts w:ascii="Times New Roman" w:eastAsia="Times New Roman" w:hAnsi="Times New Roman" w:cs="Times New Roman"/>
          <w:sz w:val="24"/>
          <w:szCs w:val="24"/>
          <w:u w:val="single"/>
          <w:lang w:eastAsia="bg-BG"/>
        </w:rPr>
        <w:t xml:space="preserve">Укрепени </w:t>
      </w:r>
      <w:proofErr w:type="spellStart"/>
      <w:r w:rsidRPr="001E53C5">
        <w:rPr>
          <w:rFonts w:ascii="Times New Roman" w:eastAsia="Times New Roman" w:hAnsi="Times New Roman" w:cs="Times New Roman"/>
          <w:sz w:val="24"/>
          <w:szCs w:val="24"/>
          <w:u w:val="single"/>
          <w:lang w:eastAsia="bg-BG"/>
        </w:rPr>
        <w:t>свлачища</w:t>
      </w:r>
      <w:proofErr w:type="spellEnd"/>
      <w:r w:rsidRPr="001E53C5">
        <w:rPr>
          <w:rFonts w:ascii="Times New Roman" w:eastAsia="Times New Roman" w:hAnsi="Times New Roman" w:cs="Times New Roman"/>
          <w:sz w:val="24"/>
          <w:szCs w:val="24"/>
          <w:u w:val="single"/>
          <w:lang w:eastAsia="bg-BG"/>
        </w:rPr>
        <w:t xml:space="preserve"> - брой и площ</w:t>
      </w:r>
    </w:p>
    <w:p w:rsidR="001E53C5" w:rsidRPr="001E53C5" w:rsidRDefault="001E53C5" w:rsidP="001E53C5">
      <w:pPr>
        <w:widowControl w:val="0"/>
        <w:autoSpaceDE w:val="0"/>
        <w:autoSpaceDN w:val="0"/>
        <w:adjustRightInd w:val="0"/>
        <w:spacing w:after="0" w:line="240" w:lineRule="auto"/>
        <w:ind w:left="140" w:right="140" w:firstLine="840"/>
        <w:jc w:val="both"/>
        <w:rPr>
          <w:rFonts w:ascii="Times New Roman" w:eastAsia="Times New Roman" w:hAnsi="Times New Roman" w:cs="Times New Roman"/>
          <w:color w:val="FF0000"/>
          <w:sz w:val="24"/>
          <w:szCs w:val="24"/>
          <w:lang w:eastAsia="bg-BG"/>
        </w:rPr>
      </w:pPr>
    </w:p>
    <w:p w:rsidR="001E53C5" w:rsidRPr="001E53C5" w:rsidRDefault="001E53C5" w:rsidP="001E53C5">
      <w:pPr>
        <w:widowControl w:val="0"/>
        <w:autoSpaceDE w:val="0"/>
        <w:autoSpaceDN w:val="0"/>
        <w:adjustRightInd w:val="0"/>
        <w:spacing w:after="0" w:line="360" w:lineRule="auto"/>
        <w:ind w:left="140" w:right="140" w:firstLine="840"/>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 xml:space="preserve">Укрепването на </w:t>
      </w:r>
      <w:proofErr w:type="spellStart"/>
      <w:r w:rsidRPr="001E53C5">
        <w:rPr>
          <w:rFonts w:ascii="Times New Roman" w:eastAsia="Times New Roman" w:hAnsi="Times New Roman" w:cs="Times New Roman"/>
          <w:sz w:val="24"/>
          <w:szCs w:val="24"/>
          <w:lang w:eastAsia="bg-BG"/>
        </w:rPr>
        <w:t>свлачища</w:t>
      </w:r>
      <w:proofErr w:type="spellEnd"/>
      <w:r w:rsidRPr="001E53C5">
        <w:rPr>
          <w:rFonts w:ascii="Times New Roman" w:eastAsia="Times New Roman" w:hAnsi="Times New Roman" w:cs="Times New Roman"/>
          <w:sz w:val="24"/>
          <w:szCs w:val="24"/>
          <w:lang w:eastAsia="bg-BG"/>
        </w:rPr>
        <w:t xml:space="preserve"> през изминалия програмен период </w:t>
      </w:r>
      <w:r w:rsidR="00527FA1">
        <w:rPr>
          <w:rFonts w:ascii="Times New Roman" w:eastAsia="Times New Roman" w:hAnsi="Times New Roman" w:cs="Times New Roman"/>
          <w:sz w:val="24"/>
          <w:szCs w:val="24"/>
          <w:lang w:eastAsia="bg-BG"/>
        </w:rPr>
        <w:t>е</w:t>
      </w:r>
      <w:r w:rsidR="00527FA1" w:rsidRPr="001E53C5">
        <w:rPr>
          <w:rFonts w:ascii="Times New Roman" w:eastAsia="Times New Roman" w:hAnsi="Times New Roman" w:cs="Times New Roman"/>
          <w:sz w:val="24"/>
          <w:szCs w:val="24"/>
          <w:lang w:eastAsia="bg-BG"/>
        </w:rPr>
        <w:t xml:space="preserve"> </w:t>
      </w:r>
      <w:r w:rsidRPr="001E53C5">
        <w:rPr>
          <w:rFonts w:ascii="Times New Roman" w:eastAsia="Times New Roman" w:hAnsi="Times New Roman" w:cs="Times New Roman"/>
          <w:sz w:val="24"/>
          <w:szCs w:val="24"/>
          <w:lang w:eastAsia="bg-BG"/>
        </w:rPr>
        <w:t>финансира</w:t>
      </w:r>
      <w:r w:rsidR="00527FA1">
        <w:rPr>
          <w:rFonts w:ascii="Times New Roman" w:eastAsia="Times New Roman" w:hAnsi="Times New Roman" w:cs="Times New Roman"/>
          <w:sz w:val="24"/>
          <w:szCs w:val="24"/>
          <w:lang w:eastAsia="bg-BG"/>
        </w:rPr>
        <w:t>но</w:t>
      </w:r>
      <w:r w:rsidRPr="001E53C5">
        <w:rPr>
          <w:rFonts w:ascii="Times New Roman" w:eastAsia="Times New Roman" w:hAnsi="Times New Roman" w:cs="Times New Roman"/>
          <w:sz w:val="24"/>
          <w:szCs w:val="24"/>
          <w:lang w:eastAsia="bg-BG"/>
        </w:rPr>
        <w:t xml:space="preserve"> </w:t>
      </w:r>
      <w:r w:rsidR="00527FA1">
        <w:rPr>
          <w:rFonts w:ascii="Times New Roman" w:eastAsia="Times New Roman" w:hAnsi="Times New Roman" w:cs="Times New Roman"/>
          <w:sz w:val="24"/>
          <w:szCs w:val="24"/>
          <w:lang w:eastAsia="bg-BG"/>
        </w:rPr>
        <w:t>по</w:t>
      </w:r>
      <w:r w:rsidR="00527FA1" w:rsidRPr="001E53C5">
        <w:rPr>
          <w:rFonts w:ascii="Times New Roman" w:eastAsia="Times New Roman" w:hAnsi="Times New Roman" w:cs="Times New Roman"/>
          <w:sz w:val="24"/>
          <w:szCs w:val="24"/>
          <w:lang w:eastAsia="bg-BG"/>
        </w:rPr>
        <w:t xml:space="preserve"> </w:t>
      </w:r>
      <w:r w:rsidRPr="001E53C5">
        <w:rPr>
          <w:rFonts w:ascii="Times New Roman" w:eastAsia="Times New Roman" w:hAnsi="Times New Roman" w:cs="Times New Roman"/>
          <w:sz w:val="24"/>
          <w:szCs w:val="24"/>
          <w:lang w:eastAsia="bg-BG"/>
        </w:rPr>
        <w:t xml:space="preserve">ОПРР, операция 1.4 „Подобряване на физическата среда и превенция на риска”, схема BG161PO001/1.4-03/2008 „Подкрепа за изграждане и укрепване на </w:t>
      </w:r>
      <w:proofErr w:type="spellStart"/>
      <w:r w:rsidRPr="001E53C5">
        <w:rPr>
          <w:rFonts w:ascii="Times New Roman" w:eastAsia="Times New Roman" w:hAnsi="Times New Roman" w:cs="Times New Roman"/>
          <w:sz w:val="24"/>
          <w:szCs w:val="24"/>
          <w:lang w:eastAsia="bg-BG"/>
        </w:rPr>
        <w:t>дребномащабна</w:t>
      </w:r>
      <w:proofErr w:type="spellEnd"/>
      <w:r w:rsidRPr="001E53C5">
        <w:rPr>
          <w:rFonts w:ascii="Times New Roman" w:eastAsia="Times New Roman" w:hAnsi="Times New Roman" w:cs="Times New Roman"/>
          <w:sz w:val="24"/>
          <w:szCs w:val="24"/>
          <w:lang w:eastAsia="bg-BG"/>
        </w:rPr>
        <w:t xml:space="preserve"> инфраструктура за предотвратяване на </w:t>
      </w:r>
      <w:proofErr w:type="spellStart"/>
      <w:r w:rsidRPr="001E53C5">
        <w:rPr>
          <w:rFonts w:ascii="Times New Roman" w:eastAsia="Times New Roman" w:hAnsi="Times New Roman" w:cs="Times New Roman"/>
          <w:sz w:val="24"/>
          <w:szCs w:val="24"/>
          <w:lang w:eastAsia="bg-BG"/>
        </w:rPr>
        <w:t>свлачища</w:t>
      </w:r>
      <w:proofErr w:type="spellEnd"/>
      <w:r w:rsidRPr="001E53C5">
        <w:rPr>
          <w:rFonts w:ascii="Times New Roman" w:eastAsia="Times New Roman" w:hAnsi="Times New Roman" w:cs="Times New Roman"/>
          <w:sz w:val="24"/>
          <w:szCs w:val="24"/>
          <w:lang w:eastAsia="bg-BG"/>
        </w:rPr>
        <w:t xml:space="preserve"> в градските агломерации”</w:t>
      </w:r>
      <w:r w:rsidR="00527FA1">
        <w:rPr>
          <w:rFonts w:ascii="Times New Roman" w:eastAsia="Times New Roman" w:hAnsi="Times New Roman" w:cs="Times New Roman"/>
          <w:sz w:val="24"/>
          <w:szCs w:val="24"/>
          <w:lang w:eastAsia="bg-BG"/>
        </w:rPr>
        <w:t>.</w:t>
      </w:r>
      <w:r w:rsidRPr="001E53C5">
        <w:rPr>
          <w:rFonts w:ascii="Times New Roman" w:eastAsia="Times New Roman" w:hAnsi="Times New Roman" w:cs="Times New Roman"/>
          <w:sz w:val="24"/>
          <w:szCs w:val="24"/>
          <w:lang w:eastAsia="bg-BG"/>
        </w:rPr>
        <w:t xml:space="preserve"> Предоставената безвъзмездна финансова помощ по схемата възлиза общо на 11 069 260,13 лева. </w:t>
      </w:r>
    </w:p>
    <w:p w:rsidR="001E53C5" w:rsidRPr="001E53C5" w:rsidRDefault="001E53C5" w:rsidP="001E53C5">
      <w:pPr>
        <w:widowControl w:val="0"/>
        <w:autoSpaceDE w:val="0"/>
        <w:autoSpaceDN w:val="0"/>
        <w:adjustRightInd w:val="0"/>
        <w:spacing w:after="0" w:line="360" w:lineRule="auto"/>
        <w:ind w:left="140" w:right="140" w:firstLine="840"/>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В резултат на изпълнение на схемата са изпълнени общо 14 проекта, от общо сключени 17. Реално изплатените средства за периода са 9 001</w:t>
      </w:r>
      <w:r w:rsidR="00527FA1">
        <w:rPr>
          <w:rFonts w:ascii="Times New Roman" w:eastAsia="Times New Roman" w:hAnsi="Times New Roman" w:cs="Times New Roman"/>
          <w:sz w:val="24"/>
          <w:szCs w:val="24"/>
          <w:lang w:eastAsia="bg-BG"/>
        </w:rPr>
        <w:t> </w:t>
      </w:r>
      <w:r w:rsidRPr="001E53C5">
        <w:rPr>
          <w:rFonts w:ascii="Times New Roman" w:eastAsia="Times New Roman" w:hAnsi="Times New Roman" w:cs="Times New Roman"/>
          <w:sz w:val="24"/>
          <w:szCs w:val="24"/>
          <w:lang w:eastAsia="bg-BG"/>
        </w:rPr>
        <w:t>862</w:t>
      </w:r>
      <w:r w:rsidR="00527FA1">
        <w:rPr>
          <w:rFonts w:ascii="Times New Roman" w:eastAsia="Times New Roman" w:hAnsi="Times New Roman" w:cs="Times New Roman"/>
          <w:sz w:val="24"/>
          <w:szCs w:val="24"/>
          <w:lang w:eastAsia="bg-BG"/>
        </w:rPr>
        <w:t xml:space="preserve"> </w:t>
      </w:r>
      <w:r w:rsidR="00BA5031">
        <w:rPr>
          <w:rFonts w:ascii="Times New Roman" w:eastAsia="Times New Roman" w:hAnsi="Times New Roman" w:cs="Times New Roman"/>
          <w:sz w:val="24"/>
          <w:szCs w:val="24"/>
          <w:lang w:eastAsia="bg-BG"/>
        </w:rPr>
        <w:t xml:space="preserve"> </w:t>
      </w:r>
      <w:r w:rsidRPr="001E53C5">
        <w:rPr>
          <w:rFonts w:ascii="Times New Roman" w:eastAsia="Times New Roman" w:hAnsi="Times New Roman" w:cs="Times New Roman"/>
          <w:sz w:val="24"/>
          <w:szCs w:val="24"/>
          <w:lang w:eastAsia="bg-BG"/>
        </w:rPr>
        <w:tab/>
        <w:t>лв.</w:t>
      </w:r>
      <w:r w:rsidRPr="001E53C5">
        <w:rPr>
          <w:rFonts w:ascii="Times New Roman" w:eastAsia="Times New Roman" w:hAnsi="Times New Roman" w:cs="Times New Roman"/>
          <w:sz w:val="24"/>
          <w:szCs w:val="24"/>
          <w:vertAlign w:val="superscript"/>
          <w:lang w:eastAsia="bg-BG"/>
        </w:rPr>
        <w:footnoteReference w:id="4"/>
      </w:r>
    </w:p>
    <w:p w:rsidR="001E53C5" w:rsidRPr="001E53C5" w:rsidRDefault="001E53C5" w:rsidP="001E53C5">
      <w:pPr>
        <w:widowControl w:val="0"/>
        <w:autoSpaceDE w:val="0"/>
        <w:autoSpaceDN w:val="0"/>
        <w:adjustRightInd w:val="0"/>
        <w:spacing w:after="0" w:line="360" w:lineRule="auto"/>
        <w:ind w:left="140" w:right="140" w:firstLine="840"/>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 xml:space="preserve">В резултат от изпълнението на проектите са  укрепени 23 </w:t>
      </w:r>
      <w:proofErr w:type="spellStart"/>
      <w:r w:rsidRPr="001E53C5">
        <w:rPr>
          <w:rFonts w:ascii="Times New Roman" w:eastAsia="Times New Roman" w:hAnsi="Times New Roman" w:cs="Times New Roman"/>
          <w:sz w:val="24"/>
          <w:szCs w:val="24"/>
          <w:lang w:eastAsia="bg-BG"/>
        </w:rPr>
        <w:t>свлачища</w:t>
      </w:r>
      <w:proofErr w:type="spellEnd"/>
      <w:r w:rsidRPr="001E53C5">
        <w:rPr>
          <w:rFonts w:ascii="Times New Roman" w:eastAsia="Times New Roman" w:hAnsi="Times New Roman" w:cs="Times New Roman"/>
          <w:sz w:val="24"/>
          <w:szCs w:val="24"/>
          <w:lang w:eastAsia="bg-BG"/>
        </w:rPr>
        <w:t xml:space="preserve"> и </w:t>
      </w:r>
      <w:proofErr w:type="spellStart"/>
      <w:r w:rsidRPr="001E53C5">
        <w:rPr>
          <w:rFonts w:ascii="Times New Roman" w:eastAsia="Times New Roman" w:hAnsi="Times New Roman" w:cs="Times New Roman"/>
          <w:sz w:val="24"/>
          <w:szCs w:val="24"/>
          <w:lang w:eastAsia="bg-BG"/>
        </w:rPr>
        <w:t>срутища</w:t>
      </w:r>
      <w:proofErr w:type="spellEnd"/>
      <w:r w:rsidRPr="001E53C5">
        <w:rPr>
          <w:rFonts w:ascii="Times New Roman" w:eastAsia="Times New Roman" w:hAnsi="Times New Roman" w:cs="Times New Roman"/>
          <w:sz w:val="24"/>
          <w:szCs w:val="24"/>
          <w:lang w:eastAsia="bg-BG"/>
        </w:rPr>
        <w:t xml:space="preserve"> на територията на 14 малки общини и ще бъдат спасени от компрометиране </w:t>
      </w:r>
      <w:r w:rsidRPr="001E53C5">
        <w:rPr>
          <w:rFonts w:ascii="Times New Roman" w:eastAsia="Times New Roman" w:hAnsi="Times New Roman" w:cs="Times New Roman"/>
          <w:sz w:val="24"/>
          <w:szCs w:val="24"/>
          <w:lang w:eastAsia="bg-BG"/>
        </w:rPr>
        <w:lastRenderedPageBreak/>
        <w:t>и превръщането им в неизползваеми 9093 м. пътни отсечки.</w:t>
      </w:r>
      <w:r w:rsidRPr="001E53C5">
        <w:rPr>
          <w:rFonts w:ascii="Times New Roman" w:eastAsia="Times New Roman" w:hAnsi="Times New Roman" w:cs="Times New Roman"/>
          <w:sz w:val="24"/>
          <w:szCs w:val="24"/>
          <w:vertAlign w:val="superscript"/>
          <w:lang w:eastAsia="bg-BG"/>
        </w:rPr>
        <w:footnoteReference w:id="5"/>
      </w:r>
    </w:p>
    <w:p w:rsidR="000A5CC0" w:rsidRDefault="000A5CC0" w:rsidP="00075AAF">
      <w:pPr>
        <w:widowControl w:val="0"/>
        <w:autoSpaceDE w:val="0"/>
        <w:autoSpaceDN w:val="0"/>
        <w:adjustRightInd w:val="0"/>
        <w:spacing w:after="0" w:line="360" w:lineRule="auto"/>
        <w:ind w:right="140"/>
        <w:jc w:val="both"/>
        <w:rPr>
          <w:rFonts w:ascii="Times New Roman" w:eastAsia="Times New Roman" w:hAnsi="Times New Roman" w:cs="Times New Roman"/>
          <w:sz w:val="24"/>
          <w:szCs w:val="24"/>
          <w:lang w:eastAsia="bg-BG"/>
        </w:rPr>
      </w:pPr>
    </w:p>
    <w:p w:rsidR="009B1341" w:rsidRPr="001E53C5" w:rsidRDefault="009B1341" w:rsidP="001E53C5">
      <w:pPr>
        <w:widowControl w:val="0"/>
        <w:autoSpaceDE w:val="0"/>
        <w:autoSpaceDN w:val="0"/>
        <w:adjustRightInd w:val="0"/>
        <w:spacing w:after="0" w:line="360" w:lineRule="auto"/>
        <w:ind w:left="140" w:right="140" w:firstLine="840"/>
        <w:jc w:val="both"/>
        <w:rPr>
          <w:rFonts w:ascii="Times New Roman" w:eastAsia="Times New Roman" w:hAnsi="Times New Roman" w:cs="Times New Roman"/>
          <w:sz w:val="24"/>
          <w:szCs w:val="24"/>
          <w:lang w:eastAsia="bg-BG"/>
        </w:rPr>
      </w:pPr>
    </w:p>
    <w:p w:rsidR="001E53C5" w:rsidRPr="001E53C5" w:rsidRDefault="001E53C5" w:rsidP="001E53C5">
      <w:pPr>
        <w:widowControl w:val="0"/>
        <w:autoSpaceDE w:val="0"/>
        <w:autoSpaceDN w:val="0"/>
        <w:adjustRightInd w:val="0"/>
        <w:spacing w:after="0" w:line="360" w:lineRule="auto"/>
        <w:ind w:left="140" w:right="140" w:firstLine="840"/>
        <w:jc w:val="both"/>
        <w:rPr>
          <w:rFonts w:ascii="Times New Roman" w:eastAsia="Times New Roman" w:hAnsi="Times New Roman" w:cs="Times New Roman"/>
          <w:b/>
          <w:i/>
          <w:sz w:val="24"/>
          <w:szCs w:val="24"/>
          <w:lang w:eastAsia="bg-BG"/>
        </w:rPr>
      </w:pPr>
      <w:r w:rsidRPr="001E53C5">
        <w:rPr>
          <w:rFonts w:ascii="Times New Roman" w:eastAsia="Times New Roman" w:hAnsi="Times New Roman" w:cs="Times New Roman"/>
          <w:b/>
          <w:i/>
          <w:sz w:val="24"/>
          <w:szCs w:val="24"/>
          <w:lang w:eastAsia="bg-BG"/>
        </w:rPr>
        <w:t>Специфична цел 3: Повишаване на достъпа и изграждане на регионална и местна бизнес инфраструктура</w:t>
      </w:r>
    </w:p>
    <w:p w:rsidR="001E53C5" w:rsidRPr="001E53C5" w:rsidRDefault="001E53C5" w:rsidP="001E53C5">
      <w:pPr>
        <w:widowControl w:val="0"/>
        <w:autoSpaceDE w:val="0"/>
        <w:autoSpaceDN w:val="0"/>
        <w:adjustRightInd w:val="0"/>
        <w:spacing w:after="0" w:line="360" w:lineRule="auto"/>
        <w:ind w:right="140"/>
        <w:jc w:val="both"/>
        <w:rPr>
          <w:rFonts w:ascii="Times New Roman" w:eastAsia="Times New Roman" w:hAnsi="Times New Roman" w:cs="Times New Roman"/>
          <w:sz w:val="24"/>
          <w:szCs w:val="24"/>
          <w:lang w:eastAsia="bg-BG"/>
        </w:rPr>
      </w:pPr>
    </w:p>
    <w:p w:rsidR="001E53C5" w:rsidRPr="00926B36" w:rsidRDefault="001E53C5" w:rsidP="00DD5593">
      <w:pPr>
        <w:widowControl w:val="0"/>
        <w:numPr>
          <w:ilvl w:val="0"/>
          <w:numId w:val="10"/>
        </w:numPr>
        <w:autoSpaceDE w:val="0"/>
        <w:autoSpaceDN w:val="0"/>
        <w:adjustRightInd w:val="0"/>
        <w:spacing w:after="0" w:line="360" w:lineRule="auto"/>
        <w:ind w:right="140"/>
        <w:jc w:val="both"/>
        <w:rPr>
          <w:rFonts w:ascii="Times New Roman" w:eastAsia="Times New Roman" w:hAnsi="Times New Roman" w:cs="Times New Roman"/>
          <w:sz w:val="24"/>
          <w:szCs w:val="24"/>
          <w:u w:val="single"/>
          <w:lang w:eastAsia="bg-BG"/>
        </w:rPr>
      </w:pPr>
      <w:r w:rsidRPr="00926B36">
        <w:rPr>
          <w:rFonts w:ascii="Times New Roman" w:eastAsia="Times New Roman" w:hAnsi="Times New Roman" w:cs="Times New Roman"/>
          <w:sz w:val="24"/>
          <w:szCs w:val="24"/>
          <w:u w:val="single"/>
          <w:lang w:eastAsia="bg-BG"/>
        </w:rPr>
        <w:t>Брой на малките и средните предприятия, които получават бизнес услуги</w:t>
      </w:r>
    </w:p>
    <w:p w:rsidR="00FF7B32" w:rsidRPr="001E53C5" w:rsidRDefault="00FF7B32" w:rsidP="00FF7B32">
      <w:pPr>
        <w:widowControl w:val="0"/>
        <w:autoSpaceDE w:val="0"/>
        <w:autoSpaceDN w:val="0"/>
        <w:adjustRightInd w:val="0"/>
        <w:spacing w:after="0" w:line="360" w:lineRule="auto"/>
        <w:ind w:left="720" w:right="140"/>
        <w:jc w:val="both"/>
        <w:rPr>
          <w:rFonts w:ascii="Times New Roman" w:eastAsia="Times New Roman" w:hAnsi="Times New Roman" w:cs="Times New Roman"/>
          <w:sz w:val="24"/>
          <w:szCs w:val="24"/>
          <w:u w:val="single"/>
          <w:lang w:eastAsia="bg-BG"/>
        </w:rPr>
      </w:pPr>
    </w:p>
    <w:p w:rsidR="001E53C5" w:rsidRPr="001E53C5" w:rsidRDefault="00C45BB5" w:rsidP="00237FAE">
      <w:pPr>
        <w:pStyle w:val="CommentText"/>
        <w:spacing w:line="360" w:lineRule="auto"/>
        <w:ind w:firstLine="708"/>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 xml:space="preserve">    </w:t>
      </w:r>
      <w:r w:rsidR="00BA5031" w:rsidRPr="001E53C5">
        <w:rPr>
          <w:rFonts w:ascii="Times New Roman" w:eastAsia="Times New Roman" w:hAnsi="Times New Roman" w:cs="Times New Roman"/>
          <w:sz w:val="24"/>
          <w:szCs w:val="24"/>
          <w:lang w:eastAsia="bg-BG"/>
        </w:rPr>
        <w:t>В резултат на финансовата и икономическа криза от 2008 г.</w:t>
      </w:r>
      <w:r w:rsidR="00BA5031">
        <w:rPr>
          <w:rFonts w:ascii="Times New Roman" w:eastAsia="Times New Roman" w:hAnsi="Times New Roman" w:cs="Times New Roman"/>
          <w:sz w:val="24"/>
          <w:szCs w:val="24"/>
          <w:lang w:eastAsia="bg-BG"/>
        </w:rPr>
        <w:t>, н</w:t>
      </w:r>
      <w:r w:rsidR="001E53C5" w:rsidRPr="001E53C5">
        <w:rPr>
          <w:rFonts w:ascii="Times New Roman" w:eastAsia="Times New Roman" w:hAnsi="Times New Roman" w:cs="Times New Roman"/>
          <w:sz w:val="24"/>
          <w:szCs w:val="24"/>
          <w:lang w:eastAsia="bg-BG"/>
        </w:rPr>
        <w:t>аблюдават негативни последствия върху МСП</w:t>
      </w:r>
      <w:r w:rsidR="000172BC">
        <w:rPr>
          <w:rFonts w:ascii="Times New Roman" w:eastAsia="Times New Roman" w:hAnsi="Times New Roman" w:cs="Times New Roman"/>
          <w:sz w:val="24"/>
          <w:szCs w:val="24"/>
          <w:lang w:eastAsia="bg-BG"/>
        </w:rPr>
        <w:t>,</w:t>
      </w:r>
      <w:r w:rsidR="001E53C5" w:rsidRPr="001E53C5">
        <w:rPr>
          <w:rFonts w:ascii="Times New Roman" w:eastAsia="Times New Roman" w:hAnsi="Times New Roman" w:cs="Times New Roman"/>
          <w:sz w:val="24"/>
          <w:szCs w:val="24"/>
          <w:lang w:eastAsia="bg-BG"/>
        </w:rPr>
        <w:t xml:space="preserve"> Независимо от изпълнените мерки (основно по ОПРКБИ</w:t>
      </w:r>
      <w:r w:rsidR="00BA5031">
        <w:rPr>
          <w:rFonts w:ascii="Times New Roman" w:eastAsia="Times New Roman" w:hAnsi="Times New Roman" w:cs="Times New Roman"/>
          <w:sz w:val="24"/>
          <w:szCs w:val="24"/>
          <w:lang w:eastAsia="bg-BG"/>
        </w:rPr>
        <w:t>,</w:t>
      </w:r>
      <w:r w:rsidR="001E53C5" w:rsidRPr="001E53C5">
        <w:rPr>
          <w:rFonts w:ascii="Times New Roman" w:eastAsia="Times New Roman" w:hAnsi="Times New Roman" w:cs="Times New Roman"/>
          <w:sz w:val="24"/>
          <w:szCs w:val="24"/>
          <w:lang w:eastAsia="bg-BG"/>
        </w:rPr>
        <w:t>ПРСР и ОПРР)</w:t>
      </w:r>
      <w:r w:rsidR="00BA5031">
        <w:rPr>
          <w:rFonts w:ascii="Times New Roman" w:eastAsia="Times New Roman" w:hAnsi="Times New Roman" w:cs="Times New Roman"/>
          <w:sz w:val="24"/>
          <w:szCs w:val="24"/>
          <w:lang w:eastAsia="bg-BG"/>
        </w:rPr>
        <w:t>,</w:t>
      </w:r>
      <w:r w:rsidR="001E53C5" w:rsidRPr="001E53C5">
        <w:rPr>
          <w:rFonts w:ascii="Times New Roman" w:eastAsia="Times New Roman" w:hAnsi="Times New Roman" w:cs="Times New Roman"/>
          <w:sz w:val="24"/>
          <w:szCs w:val="24"/>
          <w:lang w:eastAsia="bg-BG"/>
        </w:rPr>
        <w:t xml:space="preserve"> предизвикателствата пред бизнеса все още остават значителни.</w:t>
      </w:r>
    </w:p>
    <w:p w:rsidR="001E53C5" w:rsidRPr="00926B36" w:rsidRDefault="001E53C5" w:rsidP="001E53C5">
      <w:pPr>
        <w:spacing w:after="0" w:line="360" w:lineRule="auto"/>
        <w:ind w:firstLine="993"/>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 xml:space="preserve">В </w:t>
      </w:r>
      <w:r w:rsidRPr="00926B36">
        <w:rPr>
          <w:rFonts w:ascii="Times New Roman" w:eastAsia="Times New Roman" w:hAnsi="Times New Roman" w:cs="Times New Roman"/>
          <w:b/>
          <w:sz w:val="24"/>
          <w:szCs w:val="24"/>
          <w:lang w:eastAsia="bg-BG"/>
        </w:rPr>
        <w:t>ЮЗР</w:t>
      </w:r>
      <w:r w:rsidRPr="00926B36">
        <w:rPr>
          <w:rFonts w:ascii="Times New Roman" w:eastAsia="Times New Roman" w:hAnsi="Times New Roman" w:cs="Times New Roman"/>
          <w:sz w:val="24"/>
          <w:szCs w:val="24"/>
          <w:lang w:eastAsia="bg-BG"/>
        </w:rPr>
        <w:t xml:space="preserve"> са създадени нови иновативни предприятия, внедрени </w:t>
      </w:r>
      <w:r w:rsidR="00BA5031">
        <w:rPr>
          <w:rFonts w:ascii="Times New Roman" w:eastAsia="Times New Roman" w:hAnsi="Times New Roman" w:cs="Times New Roman"/>
          <w:sz w:val="24"/>
          <w:szCs w:val="24"/>
          <w:lang w:eastAsia="bg-BG"/>
        </w:rPr>
        <w:t xml:space="preserve">са </w:t>
      </w:r>
      <w:r w:rsidRPr="00926B36">
        <w:rPr>
          <w:rFonts w:ascii="Times New Roman" w:eastAsia="Times New Roman" w:hAnsi="Times New Roman" w:cs="Times New Roman"/>
          <w:sz w:val="24"/>
          <w:szCs w:val="24"/>
          <w:lang w:eastAsia="bg-BG"/>
        </w:rPr>
        <w:t>иновативни продукти и услуги в производството</w:t>
      </w:r>
      <w:r w:rsidRPr="00926B36">
        <w:rPr>
          <w:rFonts w:ascii="Times New Roman" w:eastAsia="Times New Roman" w:hAnsi="Times New Roman" w:cs="Times New Roman"/>
          <w:b/>
          <w:bCs/>
          <w:sz w:val="24"/>
          <w:szCs w:val="24"/>
          <w:lang w:eastAsia="bg-BG"/>
        </w:rPr>
        <w:t xml:space="preserve"> - </w:t>
      </w:r>
      <w:r w:rsidRPr="00926B36">
        <w:rPr>
          <w:rFonts w:ascii="Times New Roman" w:eastAsia="Times New Roman" w:hAnsi="Times New Roman" w:cs="Times New Roman"/>
          <w:bCs/>
          <w:sz w:val="24"/>
          <w:szCs w:val="24"/>
          <w:lang w:eastAsia="bg-BG"/>
        </w:rPr>
        <w:t>подпомогнати са</w:t>
      </w:r>
      <w:r w:rsidRPr="00926B36">
        <w:rPr>
          <w:rFonts w:ascii="Times New Roman" w:eastAsia="Times New Roman" w:hAnsi="Times New Roman" w:cs="Times New Roman"/>
          <w:b/>
          <w:bCs/>
          <w:sz w:val="24"/>
          <w:szCs w:val="24"/>
          <w:lang w:eastAsia="bg-BG"/>
        </w:rPr>
        <w:t xml:space="preserve"> </w:t>
      </w:r>
      <w:r w:rsidRPr="00926B36">
        <w:rPr>
          <w:rFonts w:ascii="Times New Roman" w:eastAsia="Times New Roman" w:hAnsi="Times New Roman" w:cs="Times New Roman"/>
          <w:bCs/>
          <w:sz w:val="24"/>
          <w:szCs w:val="24"/>
          <w:lang w:eastAsia="bg-BG"/>
        </w:rPr>
        <w:t>352 предприятия за развитие на иновационни дейности и подобряване на иновативната инфраструктура.</w:t>
      </w:r>
    </w:p>
    <w:p w:rsidR="001E53C5" w:rsidRPr="00926B36" w:rsidRDefault="001E53C5" w:rsidP="001E53C5">
      <w:pPr>
        <w:spacing w:after="0" w:line="360" w:lineRule="auto"/>
        <w:ind w:firstLine="708"/>
        <w:jc w:val="both"/>
        <w:rPr>
          <w:rFonts w:ascii="Times New Roman" w:eastAsia="Times New Roman" w:hAnsi="Times New Roman" w:cs="Times New Roman"/>
          <w:sz w:val="24"/>
          <w:szCs w:val="24"/>
          <w:lang w:eastAsia="bg-BG"/>
        </w:rPr>
      </w:pPr>
      <w:r w:rsidRPr="00926B36">
        <w:rPr>
          <w:rFonts w:ascii="Times New Roman" w:eastAsia="Times New Roman" w:hAnsi="Times New Roman" w:cs="Times New Roman"/>
          <w:sz w:val="24"/>
          <w:szCs w:val="24"/>
          <w:lang w:eastAsia="bg-BG"/>
        </w:rPr>
        <w:t>Разширен е продуктовият асортимент, повишена</w:t>
      </w:r>
      <w:r w:rsidR="00405D16">
        <w:rPr>
          <w:rFonts w:ascii="Times New Roman" w:eastAsia="Times New Roman" w:hAnsi="Times New Roman" w:cs="Times New Roman"/>
          <w:sz w:val="24"/>
          <w:szCs w:val="24"/>
          <w:lang w:eastAsia="bg-BG"/>
        </w:rPr>
        <w:t xml:space="preserve"> е</w:t>
      </w:r>
      <w:r w:rsidRPr="00926B36">
        <w:rPr>
          <w:rFonts w:ascii="Times New Roman" w:eastAsia="Times New Roman" w:hAnsi="Times New Roman" w:cs="Times New Roman"/>
          <w:sz w:val="24"/>
          <w:szCs w:val="24"/>
          <w:lang w:eastAsia="bg-BG"/>
        </w:rPr>
        <w:t xml:space="preserve"> производителност</w:t>
      </w:r>
      <w:r w:rsidR="00405D16">
        <w:rPr>
          <w:rFonts w:ascii="Times New Roman" w:eastAsia="Times New Roman" w:hAnsi="Times New Roman" w:cs="Times New Roman"/>
          <w:sz w:val="24"/>
          <w:szCs w:val="24"/>
          <w:lang w:eastAsia="bg-BG"/>
        </w:rPr>
        <w:t>та</w:t>
      </w:r>
      <w:r w:rsidRPr="00926B36">
        <w:rPr>
          <w:rFonts w:ascii="Times New Roman" w:eastAsia="Times New Roman" w:hAnsi="Times New Roman" w:cs="Times New Roman"/>
          <w:sz w:val="24"/>
          <w:szCs w:val="24"/>
          <w:lang w:eastAsia="bg-BG"/>
        </w:rPr>
        <w:t xml:space="preserve"> и </w:t>
      </w:r>
      <w:r w:rsidR="00405D16">
        <w:rPr>
          <w:rFonts w:ascii="Times New Roman" w:eastAsia="Times New Roman" w:hAnsi="Times New Roman" w:cs="Times New Roman"/>
          <w:sz w:val="24"/>
          <w:szCs w:val="24"/>
          <w:lang w:eastAsia="bg-BG"/>
        </w:rPr>
        <w:t xml:space="preserve">е </w:t>
      </w:r>
      <w:r w:rsidRPr="00926B36">
        <w:rPr>
          <w:rFonts w:ascii="Times New Roman" w:eastAsia="Times New Roman" w:hAnsi="Times New Roman" w:cs="Times New Roman"/>
          <w:sz w:val="24"/>
          <w:szCs w:val="24"/>
          <w:lang w:eastAsia="bg-BG"/>
        </w:rPr>
        <w:t>подобрено качество</w:t>
      </w:r>
      <w:r w:rsidR="00405D16">
        <w:rPr>
          <w:rFonts w:ascii="Times New Roman" w:eastAsia="Times New Roman" w:hAnsi="Times New Roman" w:cs="Times New Roman"/>
          <w:sz w:val="24"/>
          <w:szCs w:val="24"/>
          <w:lang w:eastAsia="bg-BG"/>
        </w:rPr>
        <w:t>то</w:t>
      </w:r>
      <w:r w:rsidRPr="00926B36">
        <w:rPr>
          <w:rFonts w:ascii="Times New Roman" w:eastAsia="Times New Roman" w:hAnsi="Times New Roman" w:cs="Times New Roman"/>
          <w:sz w:val="24"/>
          <w:szCs w:val="24"/>
          <w:lang w:eastAsia="bg-BG"/>
        </w:rPr>
        <w:t xml:space="preserve"> на произведената продукция, което води до повишаване на конкурентоспособността на предприятията на вътрешния и международния пазар</w:t>
      </w:r>
      <w:r w:rsidR="00405D16">
        <w:rPr>
          <w:rFonts w:ascii="Times New Roman" w:eastAsia="Times New Roman" w:hAnsi="Times New Roman" w:cs="Times New Roman"/>
          <w:sz w:val="24"/>
          <w:szCs w:val="24"/>
          <w:lang w:eastAsia="bg-BG"/>
        </w:rPr>
        <w:t>.</w:t>
      </w:r>
      <w:r w:rsidRPr="00926B36">
        <w:rPr>
          <w:rFonts w:ascii="Times New Roman" w:eastAsia="Times New Roman" w:hAnsi="Times New Roman" w:cs="Times New Roman"/>
          <w:sz w:val="24"/>
          <w:szCs w:val="24"/>
          <w:lang w:eastAsia="bg-BG"/>
        </w:rPr>
        <w:t xml:space="preserve"> </w:t>
      </w:r>
      <w:r w:rsidR="00405D16">
        <w:rPr>
          <w:rFonts w:ascii="Times New Roman" w:eastAsia="Times New Roman" w:hAnsi="Times New Roman" w:cs="Times New Roman"/>
          <w:sz w:val="24"/>
          <w:szCs w:val="24"/>
          <w:lang w:eastAsia="bg-BG"/>
        </w:rPr>
        <w:t>И</w:t>
      </w:r>
      <w:r w:rsidRPr="00926B36">
        <w:rPr>
          <w:rFonts w:ascii="Times New Roman" w:eastAsia="Times New Roman" w:hAnsi="Times New Roman" w:cs="Times New Roman"/>
          <w:sz w:val="24"/>
          <w:szCs w:val="24"/>
          <w:lang w:eastAsia="bg-BG"/>
        </w:rPr>
        <w:t>нвестиране</w:t>
      </w:r>
      <w:r w:rsidR="00405D16">
        <w:rPr>
          <w:rFonts w:ascii="Times New Roman" w:eastAsia="Times New Roman" w:hAnsi="Times New Roman" w:cs="Times New Roman"/>
          <w:sz w:val="24"/>
          <w:szCs w:val="24"/>
          <w:lang w:eastAsia="bg-BG"/>
        </w:rPr>
        <w:t xml:space="preserve">то </w:t>
      </w:r>
      <w:r w:rsidRPr="00926B36">
        <w:rPr>
          <w:rFonts w:ascii="Times New Roman" w:eastAsia="Times New Roman" w:hAnsi="Times New Roman" w:cs="Times New Roman"/>
          <w:sz w:val="24"/>
          <w:szCs w:val="24"/>
          <w:lang w:eastAsia="bg-BG"/>
        </w:rPr>
        <w:t xml:space="preserve">в нови технологии, модернизация и </w:t>
      </w:r>
      <w:proofErr w:type="spellStart"/>
      <w:r w:rsidRPr="00926B36">
        <w:rPr>
          <w:rFonts w:ascii="Times New Roman" w:eastAsia="Times New Roman" w:hAnsi="Times New Roman" w:cs="Times New Roman"/>
          <w:sz w:val="24"/>
          <w:szCs w:val="24"/>
          <w:lang w:eastAsia="bg-BG"/>
        </w:rPr>
        <w:t>технологизация</w:t>
      </w:r>
      <w:proofErr w:type="spellEnd"/>
      <w:r w:rsidRPr="00926B36">
        <w:rPr>
          <w:rFonts w:ascii="Times New Roman" w:eastAsia="Times New Roman" w:hAnsi="Times New Roman" w:cs="Times New Roman"/>
          <w:sz w:val="24"/>
          <w:szCs w:val="24"/>
          <w:lang w:eastAsia="bg-BG"/>
        </w:rPr>
        <w:t xml:space="preserve"> на производствения процес  води до устойчиво развитие на предприятията на пазара </w:t>
      </w:r>
      <w:r w:rsidR="000A5CC0" w:rsidRPr="00926B36">
        <w:rPr>
          <w:rFonts w:ascii="Times New Roman" w:eastAsia="Times New Roman" w:hAnsi="Times New Roman" w:cs="Times New Roman"/>
          <w:sz w:val="24"/>
          <w:szCs w:val="24"/>
          <w:lang w:eastAsia="bg-BG"/>
        </w:rPr>
        <w:t>–</w:t>
      </w:r>
      <w:r w:rsidRPr="00926B36">
        <w:rPr>
          <w:rFonts w:ascii="Times New Roman" w:eastAsia="Times New Roman" w:hAnsi="Times New Roman" w:cs="Times New Roman"/>
          <w:sz w:val="24"/>
          <w:szCs w:val="24"/>
          <w:lang w:eastAsia="bg-BG"/>
        </w:rPr>
        <w:t xml:space="preserve"> подпомогнати</w:t>
      </w:r>
      <w:r w:rsidR="000A5CC0" w:rsidRPr="00926B36">
        <w:rPr>
          <w:rFonts w:ascii="Times New Roman" w:eastAsia="Times New Roman" w:hAnsi="Times New Roman" w:cs="Times New Roman"/>
          <w:sz w:val="24"/>
          <w:szCs w:val="24"/>
          <w:lang w:eastAsia="bg-BG"/>
        </w:rPr>
        <w:t xml:space="preserve"> </w:t>
      </w:r>
      <w:r w:rsidRPr="00926B36">
        <w:rPr>
          <w:rFonts w:ascii="Times New Roman" w:eastAsia="Times New Roman" w:hAnsi="Times New Roman" w:cs="Times New Roman"/>
          <w:sz w:val="24"/>
          <w:szCs w:val="24"/>
          <w:lang w:eastAsia="bg-BG"/>
        </w:rPr>
        <w:t>са 443 предприятия за подобряване на технологиите и управлението.</w:t>
      </w:r>
    </w:p>
    <w:p w:rsidR="001E53C5" w:rsidRDefault="001E53C5" w:rsidP="001E53C5">
      <w:pPr>
        <w:spacing w:after="0" w:line="360" w:lineRule="auto"/>
        <w:ind w:firstLine="720"/>
        <w:jc w:val="both"/>
        <w:rPr>
          <w:rFonts w:ascii="Times New Roman" w:eastAsia="Calibri" w:hAnsi="Times New Roman" w:cs="Times New Roman"/>
          <w:bCs/>
          <w:sz w:val="24"/>
          <w:szCs w:val="24"/>
          <w:lang w:eastAsia="bg-BG"/>
        </w:rPr>
      </w:pPr>
      <w:r w:rsidRPr="00926B36">
        <w:rPr>
          <w:rFonts w:ascii="Times New Roman" w:eastAsia="Calibri" w:hAnsi="Times New Roman" w:cs="Times New Roman"/>
          <w:sz w:val="24"/>
          <w:szCs w:val="28"/>
          <w:lang w:eastAsia="bg-BG"/>
        </w:rPr>
        <w:t>С реализирането на проекти по ОПРКБИ за стартиране на бизнес през периода</w:t>
      </w:r>
      <w:r w:rsidR="00405D16">
        <w:rPr>
          <w:rFonts w:ascii="Times New Roman" w:eastAsia="Calibri" w:hAnsi="Times New Roman" w:cs="Times New Roman"/>
          <w:sz w:val="24"/>
          <w:szCs w:val="28"/>
          <w:lang w:eastAsia="bg-BG"/>
        </w:rPr>
        <w:t>,</w:t>
      </w:r>
      <w:r w:rsidRPr="00926B36">
        <w:rPr>
          <w:rFonts w:ascii="Times New Roman" w:eastAsia="Calibri" w:hAnsi="Times New Roman" w:cs="Times New Roman"/>
          <w:sz w:val="24"/>
          <w:szCs w:val="28"/>
          <w:lang w:eastAsia="bg-BG"/>
        </w:rPr>
        <w:t xml:space="preserve"> в </w:t>
      </w:r>
      <w:r w:rsidRPr="00926B36">
        <w:rPr>
          <w:rFonts w:ascii="Times New Roman" w:eastAsia="Calibri" w:hAnsi="Times New Roman" w:cs="Times New Roman"/>
          <w:b/>
          <w:sz w:val="24"/>
          <w:szCs w:val="28"/>
          <w:lang w:eastAsia="bg-BG"/>
        </w:rPr>
        <w:t>СИР</w:t>
      </w:r>
      <w:r w:rsidRPr="00926B36">
        <w:rPr>
          <w:rFonts w:ascii="Times New Roman" w:eastAsia="Calibri" w:hAnsi="Times New Roman" w:cs="Times New Roman"/>
          <w:sz w:val="24"/>
          <w:szCs w:val="28"/>
          <w:lang w:eastAsia="bg-BG"/>
        </w:rPr>
        <w:t xml:space="preserve"> са подпомогнати</w:t>
      </w:r>
      <w:r w:rsidRPr="001E53C5">
        <w:rPr>
          <w:rFonts w:ascii="Times New Roman" w:eastAsia="Calibri" w:hAnsi="Times New Roman" w:cs="Times New Roman"/>
          <w:sz w:val="24"/>
          <w:szCs w:val="28"/>
          <w:lang w:eastAsia="bg-BG"/>
        </w:rPr>
        <w:t xml:space="preserve"> 120 юридически лица, твърде неравномерно разпределени по области</w:t>
      </w:r>
      <w:r w:rsidR="00BA5031">
        <w:rPr>
          <w:rFonts w:ascii="Times New Roman" w:eastAsia="Calibri" w:hAnsi="Times New Roman" w:cs="Times New Roman"/>
          <w:sz w:val="24"/>
          <w:szCs w:val="28"/>
          <w:lang w:eastAsia="bg-BG"/>
        </w:rPr>
        <w:t>, като</w:t>
      </w:r>
      <w:r w:rsidRPr="001E53C5">
        <w:rPr>
          <w:rFonts w:ascii="Times New Roman" w:eastAsia="Calibri" w:hAnsi="Times New Roman" w:cs="Times New Roman"/>
          <w:sz w:val="24"/>
          <w:szCs w:val="28"/>
          <w:lang w:eastAsia="bg-BG"/>
        </w:rPr>
        <w:t xml:space="preserve"> най-голям е броя им в област Варна – 98. В областите Добрич и Шумен са подпомогнати по 10 МСП, а в област Търговище - само 2. Профилите на фирмите според дейността им са предимно в сферата на услугите.</w:t>
      </w:r>
      <w:r w:rsidRPr="001E53C5">
        <w:rPr>
          <w:rFonts w:ascii="Times New Roman" w:eastAsia="Calibri" w:hAnsi="Times New Roman" w:cs="Times New Roman"/>
          <w:bCs/>
          <w:sz w:val="24"/>
          <w:szCs w:val="24"/>
          <w:lang w:eastAsia="bg-BG"/>
        </w:rPr>
        <w:t xml:space="preserve"> </w:t>
      </w:r>
    </w:p>
    <w:p w:rsidR="005B0EF8" w:rsidRDefault="005B0EF8" w:rsidP="001E53C5">
      <w:pPr>
        <w:spacing w:after="0" w:line="360" w:lineRule="auto"/>
        <w:ind w:firstLine="720"/>
        <w:jc w:val="both"/>
        <w:rPr>
          <w:rFonts w:ascii="Times New Roman" w:eastAsia="Calibri" w:hAnsi="Times New Roman" w:cs="Times New Roman"/>
          <w:bCs/>
          <w:sz w:val="24"/>
          <w:szCs w:val="24"/>
          <w:lang w:eastAsia="bg-BG"/>
        </w:rPr>
      </w:pPr>
    </w:p>
    <w:p w:rsidR="005B0EF8" w:rsidRDefault="005B0EF8" w:rsidP="005B0EF8">
      <w:pPr>
        <w:shd w:val="clear" w:color="auto" w:fill="9CC2E5" w:themeFill="accent1" w:themeFillTint="99"/>
        <w:spacing w:after="0" w:line="360" w:lineRule="auto"/>
        <w:jc w:val="both"/>
        <w:rPr>
          <w:rFonts w:ascii="Times New Roman" w:eastAsia="Times New Roman" w:hAnsi="Times New Roman" w:cs="Times New Roman"/>
          <w:sz w:val="24"/>
          <w:szCs w:val="24"/>
          <w:lang w:eastAsia="bg-BG"/>
        </w:rPr>
      </w:pPr>
      <w:r w:rsidRPr="00815555">
        <w:rPr>
          <w:rFonts w:ascii="Times New Roman" w:eastAsia="Times New Roman" w:hAnsi="Times New Roman" w:cs="Times New Roman"/>
          <w:b/>
          <w:sz w:val="24"/>
          <w:szCs w:val="24"/>
          <w:u w:val="single"/>
          <w:lang w:eastAsia="bg-BG"/>
        </w:rPr>
        <w:t xml:space="preserve">Цялостната оценка за изпълнение на Приоритет 2 е </w:t>
      </w:r>
      <w:r>
        <w:rPr>
          <w:rFonts w:ascii="Times New Roman" w:eastAsia="Times New Roman" w:hAnsi="Times New Roman" w:cs="Times New Roman"/>
          <w:b/>
          <w:sz w:val="24"/>
          <w:szCs w:val="24"/>
          <w:u w:val="single"/>
          <w:lang w:eastAsia="bg-BG"/>
        </w:rPr>
        <w:t xml:space="preserve">от средна до </w:t>
      </w:r>
      <w:r w:rsidRPr="00815555">
        <w:rPr>
          <w:rFonts w:ascii="Times New Roman" w:eastAsia="Times New Roman" w:hAnsi="Times New Roman" w:cs="Times New Roman"/>
          <w:b/>
          <w:sz w:val="24"/>
          <w:szCs w:val="24"/>
          <w:u w:val="single"/>
          <w:lang w:eastAsia="bg-BG"/>
        </w:rPr>
        <w:t>висока.</w:t>
      </w:r>
      <w:r w:rsidRPr="00815555">
        <w:rPr>
          <w:rFonts w:ascii="Times New Roman" w:eastAsia="Times New Roman" w:hAnsi="Times New Roman" w:cs="Times New Roman"/>
          <w:sz w:val="24"/>
          <w:szCs w:val="24"/>
          <w:lang w:eastAsia="bg-BG"/>
        </w:rPr>
        <w:t xml:space="preserve"> Оценката се базира на резултатите по отделните специфични цели, а именно </w:t>
      </w:r>
      <w:r>
        <w:rPr>
          <w:rFonts w:ascii="Times New Roman" w:eastAsia="Times New Roman" w:hAnsi="Times New Roman" w:cs="Times New Roman"/>
          <w:sz w:val="24"/>
          <w:szCs w:val="24"/>
          <w:lang w:eastAsia="bg-BG"/>
        </w:rPr>
        <w:t xml:space="preserve">– специфична цел 1 е с висока, </w:t>
      </w:r>
      <w:r w:rsidRPr="00815555">
        <w:rPr>
          <w:rFonts w:ascii="Times New Roman" w:eastAsia="Times New Roman" w:hAnsi="Times New Roman" w:cs="Times New Roman"/>
          <w:sz w:val="24"/>
          <w:szCs w:val="24"/>
          <w:lang w:eastAsia="bg-BG"/>
        </w:rPr>
        <w:t>специфич</w:t>
      </w:r>
      <w:r>
        <w:rPr>
          <w:rFonts w:ascii="Times New Roman" w:eastAsia="Times New Roman" w:hAnsi="Times New Roman" w:cs="Times New Roman"/>
          <w:sz w:val="24"/>
          <w:szCs w:val="24"/>
          <w:lang w:eastAsia="bg-BG"/>
        </w:rPr>
        <w:t xml:space="preserve">на цел 2 – със средна до висока и специфична цел 3 – ниска до средна. </w:t>
      </w:r>
    </w:p>
    <w:p w:rsidR="005B0EF8" w:rsidRDefault="005B0EF8" w:rsidP="005B0EF8">
      <w:pPr>
        <w:shd w:val="clear" w:color="auto" w:fill="9CC2E5" w:themeFill="accent1" w:themeFillTint="99"/>
        <w:spacing w:after="0" w:line="360" w:lineRule="auto"/>
        <w:jc w:val="both"/>
        <w:rPr>
          <w:rFonts w:ascii="Times New Roman" w:eastAsia="Times New Roman" w:hAnsi="Times New Roman" w:cs="Times New Roman"/>
          <w:sz w:val="24"/>
          <w:szCs w:val="24"/>
          <w:lang w:eastAsia="bg-BG"/>
        </w:rPr>
      </w:pPr>
      <w:r w:rsidRPr="00111AEE">
        <w:rPr>
          <w:rFonts w:ascii="Times New Roman" w:eastAsia="Times New Roman" w:hAnsi="Times New Roman" w:cs="Times New Roman"/>
          <w:sz w:val="24"/>
          <w:szCs w:val="24"/>
          <w:lang w:eastAsia="bg-BG"/>
        </w:rPr>
        <w:t>Въздействието от реализацията на специфични</w:t>
      </w:r>
      <w:r w:rsidR="00926B36">
        <w:rPr>
          <w:rFonts w:ascii="Times New Roman" w:eastAsia="Times New Roman" w:hAnsi="Times New Roman" w:cs="Times New Roman"/>
          <w:sz w:val="24"/>
          <w:szCs w:val="24"/>
          <w:lang w:eastAsia="bg-BG"/>
        </w:rPr>
        <w:t>те цели на територията на районите</w:t>
      </w:r>
      <w:r w:rsidRPr="00111AEE">
        <w:rPr>
          <w:rFonts w:ascii="Times New Roman" w:eastAsia="Times New Roman" w:hAnsi="Times New Roman" w:cs="Times New Roman"/>
          <w:sz w:val="24"/>
          <w:szCs w:val="24"/>
          <w:lang w:eastAsia="bg-BG"/>
        </w:rPr>
        <w:t xml:space="preserve"> е в посока на развитие на инфраструктура</w:t>
      </w:r>
      <w:r>
        <w:rPr>
          <w:rFonts w:ascii="Times New Roman" w:eastAsia="Times New Roman" w:hAnsi="Times New Roman" w:cs="Times New Roman"/>
          <w:sz w:val="24"/>
          <w:szCs w:val="24"/>
          <w:lang w:eastAsia="bg-BG"/>
        </w:rPr>
        <w:t>та, която създава условия за растеж и заетост:</w:t>
      </w:r>
      <w:r w:rsidRPr="00111AEE">
        <w:t xml:space="preserve"> </w:t>
      </w:r>
      <w:r w:rsidRPr="00111AEE">
        <w:rPr>
          <w:rFonts w:ascii="Times New Roman" w:eastAsia="Times New Roman" w:hAnsi="Times New Roman" w:cs="Times New Roman"/>
          <w:sz w:val="24"/>
          <w:szCs w:val="24"/>
          <w:lang w:eastAsia="bg-BG"/>
        </w:rPr>
        <w:lastRenderedPageBreak/>
        <w:t>подобряване на транспортната свързаност между населените места</w:t>
      </w:r>
      <w:r>
        <w:rPr>
          <w:rFonts w:ascii="Times New Roman" w:eastAsia="Times New Roman" w:hAnsi="Times New Roman" w:cs="Times New Roman"/>
          <w:sz w:val="24"/>
          <w:szCs w:val="24"/>
          <w:lang w:eastAsia="bg-BG"/>
        </w:rPr>
        <w:t xml:space="preserve">, </w:t>
      </w:r>
      <w:r w:rsidRPr="00111AEE">
        <w:rPr>
          <w:rFonts w:ascii="Times New Roman" w:eastAsia="Times New Roman" w:hAnsi="Times New Roman" w:cs="Times New Roman"/>
          <w:sz w:val="24"/>
          <w:szCs w:val="24"/>
          <w:lang w:eastAsia="bg-BG"/>
        </w:rPr>
        <w:t>намаляване времето за придвижване и повишаване качеството на транспортното обслужване</w:t>
      </w:r>
      <w:r>
        <w:rPr>
          <w:rFonts w:ascii="Times New Roman" w:eastAsia="Times New Roman" w:hAnsi="Times New Roman" w:cs="Times New Roman"/>
          <w:sz w:val="24"/>
          <w:szCs w:val="24"/>
          <w:lang w:eastAsia="bg-BG"/>
        </w:rPr>
        <w:t xml:space="preserve">, </w:t>
      </w:r>
      <w:r w:rsidRPr="00111AEE">
        <w:rPr>
          <w:rFonts w:ascii="Times New Roman" w:eastAsia="Times New Roman" w:hAnsi="Times New Roman" w:cs="Times New Roman"/>
          <w:sz w:val="24"/>
          <w:szCs w:val="24"/>
          <w:lang w:eastAsia="bg-BG"/>
        </w:rPr>
        <w:t>подобряване на жизнената среда в района и повишаване качеството на околната среда чрез реконструкция на водоснабдителната и канализационната мрежа, подобряване на системите за управление на отпадъците,</w:t>
      </w:r>
      <w:r>
        <w:rPr>
          <w:rFonts w:ascii="Times New Roman" w:eastAsia="Times New Roman" w:hAnsi="Times New Roman" w:cs="Times New Roman"/>
          <w:sz w:val="24"/>
          <w:szCs w:val="24"/>
          <w:lang w:eastAsia="bg-BG"/>
        </w:rPr>
        <w:t xml:space="preserve"> повишаване на конкурентоспособността на МСП чрез инвестиции в подобряване на бизнес инфраструктурата.</w:t>
      </w:r>
    </w:p>
    <w:p w:rsidR="005B0EF8" w:rsidRPr="00815555" w:rsidRDefault="005B0EF8" w:rsidP="005B0EF8">
      <w:pPr>
        <w:shd w:val="clear" w:color="auto" w:fill="9CC2E5" w:themeFill="accent1" w:themeFillTint="99"/>
        <w:spacing w:after="0" w:line="360" w:lineRule="auto"/>
        <w:jc w:val="both"/>
        <w:rPr>
          <w:rFonts w:ascii="Times New Roman" w:eastAsia="Times New Roman" w:hAnsi="Times New Roman" w:cs="Times New Roman"/>
          <w:sz w:val="24"/>
          <w:szCs w:val="24"/>
          <w:lang w:eastAsia="bg-BG"/>
        </w:rPr>
      </w:pPr>
      <w:r w:rsidRPr="00111AEE">
        <w:rPr>
          <w:rFonts w:ascii="Times New Roman" w:eastAsia="Times New Roman" w:hAnsi="Times New Roman" w:cs="Times New Roman"/>
          <w:sz w:val="24"/>
          <w:szCs w:val="24"/>
          <w:lang w:eastAsia="bg-BG"/>
        </w:rPr>
        <w:t>Основните финансови ресурси за реализация на приоритета са от оперативни програми ОПРКБИ</w:t>
      </w:r>
      <w:r w:rsidR="00405D16">
        <w:rPr>
          <w:rFonts w:ascii="Times New Roman" w:eastAsia="Times New Roman" w:hAnsi="Times New Roman" w:cs="Times New Roman"/>
          <w:sz w:val="24"/>
          <w:szCs w:val="24"/>
          <w:lang w:eastAsia="bg-BG"/>
        </w:rPr>
        <w:t>,</w:t>
      </w:r>
      <w:r w:rsidRPr="00111AEE">
        <w:rPr>
          <w:rFonts w:ascii="Times New Roman" w:eastAsia="Times New Roman" w:hAnsi="Times New Roman" w:cs="Times New Roman"/>
          <w:sz w:val="24"/>
          <w:szCs w:val="24"/>
          <w:lang w:eastAsia="bg-BG"/>
        </w:rPr>
        <w:t xml:space="preserve"> ПРСР</w:t>
      </w:r>
      <w:r w:rsidR="00405D16">
        <w:rPr>
          <w:rFonts w:ascii="Times New Roman" w:eastAsia="Times New Roman" w:hAnsi="Times New Roman" w:cs="Times New Roman"/>
          <w:sz w:val="24"/>
          <w:szCs w:val="24"/>
          <w:lang w:eastAsia="bg-BG"/>
        </w:rPr>
        <w:t>,</w:t>
      </w:r>
      <w:r w:rsidRPr="00111AEE">
        <w:rPr>
          <w:rFonts w:ascii="Times New Roman" w:eastAsia="Times New Roman" w:hAnsi="Times New Roman" w:cs="Times New Roman"/>
          <w:sz w:val="24"/>
          <w:szCs w:val="24"/>
          <w:lang w:eastAsia="bg-BG"/>
        </w:rPr>
        <w:t xml:space="preserve"> ОПРР</w:t>
      </w:r>
      <w:r>
        <w:rPr>
          <w:rFonts w:ascii="Times New Roman" w:eastAsia="Times New Roman" w:hAnsi="Times New Roman" w:cs="Times New Roman"/>
          <w:sz w:val="24"/>
          <w:szCs w:val="24"/>
          <w:lang w:eastAsia="bg-BG"/>
        </w:rPr>
        <w:t xml:space="preserve"> и ОПОС.</w:t>
      </w:r>
    </w:p>
    <w:p w:rsidR="005B0EF8" w:rsidRPr="001E53C5" w:rsidRDefault="005B0EF8" w:rsidP="001E53C5">
      <w:pPr>
        <w:spacing w:after="0" w:line="360" w:lineRule="auto"/>
        <w:ind w:firstLine="720"/>
        <w:jc w:val="both"/>
        <w:rPr>
          <w:rFonts w:ascii="Times New Roman" w:eastAsia="Calibri" w:hAnsi="Times New Roman" w:cs="Times New Roman"/>
          <w:bCs/>
          <w:sz w:val="24"/>
          <w:szCs w:val="24"/>
          <w:lang w:eastAsia="bg-BG"/>
        </w:rPr>
      </w:pPr>
    </w:p>
    <w:p w:rsidR="001E53C5" w:rsidRPr="001E53C5" w:rsidRDefault="001E53C5" w:rsidP="000856AA">
      <w:pPr>
        <w:widowControl w:val="0"/>
        <w:autoSpaceDE w:val="0"/>
        <w:autoSpaceDN w:val="0"/>
        <w:adjustRightInd w:val="0"/>
        <w:spacing w:after="0" w:line="240" w:lineRule="auto"/>
        <w:ind w:right="140"/>
        <w:jc w:val="both"/>
        <w:rPr>
          <w:rFonts w:ascii="Times New Roman" w:eastAsia="Times New Roman" w:hAnsi="Times New Roman" w:cs="Times New Roman"/>
          <w:sz w:val="24"/>
          <w:szCs w:val="24"/>
          <w:lang w:eastAsia="bg-BG"/>
        </w:rPr>
      </w:pPr>
    </w:p>
    <w:p w:rsidR="001E53C5" w:rsidRPr="001E53C5" w:rsidRDefault="001E53C5" w:rsidP="001E53C5">
      <w:pPr>
        <w:widowControl w:val="0"/>
        <w:autoSpaceDE w:val="0"/>
        <w:autoSpaceDN w:val="0"/>
        <w:adjustRightInd w:val="0"/>
        <w:spacing w:after="0" w:line="360" w:lineRule="auto"/>
        <w:ind w:left="140" w:right="140" w:firstLine="840"/>
        <w:jc w:val="both"/>
        <w:rPr>
          <w:rFonts w:ascii="Times New Roman" w:eastAsia="Times New Roman" w:hAnsi="Times New Roman" w:cs="Times New Roman"/>
          <w:b/>
          <w:sz w:val="24"/>
          <w:szCs w:val="24"/>
          <w:lang w:eastAsia="bg-BG"/>
        </w:rPr>
      </w:pPr>
      <w:r w:rsidRPr="001E53C5">
        <w:rPr>
          <w:rFonts w:ascii="Times New Roman" w:eastAsia="Times New Roman" w:hAnsi="Times New Roman" w:cs="Times New Roman"/>
          <w:b/>
          <w:sz w:val="24"/>
          <w:szCs w:val="24"/>
          <w:lang w:eastAsia="bg-BG"/>
        </w:rPr>
        <w:t>Приоритет 3: Подобряване на привлекателността и качеството на живот в регионите и развитие на устойчив туризъм</w:t>
      </w:r>
    </w:p>
    <w:p w:rsidR="001E53C5" w:rsidRPr="001E53C5" w:rsidRDefault="001E53C5" w:rsidP="001E53C5">
      <w:pPr>
        <w:widowControl w:val="0"/>
        <w:autoSpaceDE w:val="0"/>
        <w:autoSpaceDN w:val="0"/>
        <w:adjustRightInd w:val="0"/>
        <w:spacing w:after="0" w:line="360" w:lineRule="auto"/>
        <w:ind w:left="140" w:right="140" w:firstLine="840"/>
        <w:jc w:val="both"/>
        <w:rPr>
          <w:rFonts w:ascii="Times New Roman" w:eastAsia="Times New Roman" w:hAnsi="Times New Roman" w:cs="Times New Roman"/>
          <w:b/>
          <w:sz w:val="24"/>
          <w:szCs w:val="24"/>
          <w:lang w:eastAsia="bg-BG"/>
        </w:rPr>
      </w:pPr>
    </w:p>
    <w:p w:rsidR="001E53C5" w:rsidRPr="001E53C5" w:rsidRDefault="001E53C5" w:rsidP="001E53C5">
      <w:pPr>
        <w:widowControl w:val="0"/>
        <w:autoSpaceDE w:val="0"/>
        <w:autoSpaceDN w:val="0"/>
        <w:adjustRightInd w:val="0"/>
        <w:spacing w:after="0" w:line="360" w:lineRule="auto"/>
        <w:ind w:left="140" w:right="140" w:firstLine="840"/>
        <w:jc w:val="both"/>
        <w:rPr>
          <w:rFonts w:ascii="Times New Roman" w:eastAsia="Times New Roman" w:hAnsi="Times New Roman" w:cs="Times New Roman"/>
          <w:b/>
          <w:i/>
          <w:sz w:val="24"/>
          <w:szCs w:val="24"/>
          <w:lang w:eastAsia="bg-BG"/>
        </w:rPr>
      </w:pPr>
      <w:r w:rsidRPr="001E53C5">
        <w:rPr>
          <w:rFonts w:ascii="Times New Roman" w:eastAsia="Times New Roman" w:hAnsi="Times New Roman" w:cs="Times New Roman"/>
          <w:b/>
          <w:i/>
          <w:sz w:val="24"/>
          <w:szCs w:val="24"/>
          <w:lang w:eastAsia="bg-BG"/>
        </w:rPr>
        <w:t>Специфична цел 1: Повишаване на атрактивността на регионите чрез инвестиции в образованието, ефективни мерки на пазара на труда и предоставяне на качествени здравни услуги</w:t>
      </w:r>
    </w:p>
    <w:p w:rsidR="001E53C5" w:rsidRPr="004650DD" w:rsidRDefault="001E53C5" w:rsidP="001E53C5">
      <w:pPr>
        <w:widowControl w:val="0"/>
        <w:autoSpaceDE w:val="0"/>
        <w:autoSpaceDN w:val="0"/>
        <w:adjustRightInd w:val="0"/>
        <w:spacing w:after="0" w:line="360" w:lineRule="auto"/>
        <w:ind w:left="140" w:right="140" w:firstLine="840"/>
        <w:jc w:val="both"/>
        <w:rPr>
          <w:rFonts w:ascii="Times New Roman" w:eastAsia="Times New Roman" w:hAnsi="Times New Roman" w:cs="Times New Roman"/>
          <w:b/>
          <w:i/>
          <w:sz w:val="24"/>
          <w:szCs w:val="24"/>
          <w:lang w:eastAsia="bg-BG"/>
        </w:rPr>
      </w:pPr>
    </w:p>
    <w:p w:rsidR="001E53C5" w:rsidRPr="001E53C5" w:rsidRDefault="001E53C5" w:rsidP="001E53C5">
      <w:pPr>
        <w:widowControl w:val="0"/>
        <w:autoSpaceDE w:val="0"/>
        <w:autoSpaceDN w:val="0"/>
        <w:adjustRightInd w:val="0"/>
        <w:spacing w:after="0" w:line="360" w:lineRule="auto"/>
        <w:ind w:left="140" w:right="140" w:firstLine="840"/>
        <w:jc w:val="both"/>
        <w:rPr>
          <w:rFonts w:ascii="Times New Roman" w:eastAsia="Times New Roman" w:hAnsi="Times New Roman" w:cs="Times New Roman"/>
          <w:b/>
          <w:i/>
          <w:sz w:val="24"/>
          <w:szCs w:val="24"/>
          <w:lang w:eastAsia="bg-BG"/>
        </w:rPr>
      </w:pPr>
      <w:r w:rsidRPr="001E53C5">
        <w:rPr>
          <w:rFonts w:ascii="Times New Roman" w:eastAsia="Times New Roman" w:hAnsi="Times New Roman" w:cs="Times New Roman"/>
          <w:b/>
          <w:i/>
          <w:sz w:val="24"/>
          <w:szCs w:val="24"/>
          <w:lang w:eastAsia="bg-BG"/>
        </w:rPr>
        <w:t>Здравни услуги:</w:t>
      </w:r>
    </w:p>
    <w:p w:rsidR="001E53C5" w:rsidRPr="001E53C5" w:rsidRDefault="001E53C5" w:rsidP="00DD5593">
      <w:pPr>
        <w:widowControl w:val="0"/>
        <w:numPr>
          <w:ilvl w:val="0"/>
          <w:numId w:val="10"/>
        </w:numPr>
        <w:autoSpaceDE w:val="0"/>
        <w:autoSpaceDN w:val="0"/>
        <w:adjustRightInd w:val="0"/>
        <w:spacing w:after="0" w:line="360" w:lineRule="auto"/>
        <w:ind w:right="140"/>
        <w:contextualSpacing/>
        <w:jc w:val="both"/>
        <w:rPr>
          <w:rFonts w:ascii="Times New Roman" w:eastAsia="Times New Roman" w:hAnsi="Times New Roman" w:cs="Times New Roman"/>
          <w:sz w:val="24"/>
          <w:szCs w:val="24"/>
          <w:u w:val="single"/>
          <w:lang w:eastAsia="bg-BG"/>
        </w:rPr>
      </w:pPr>
      <w:r w:rsidRPr="001E53C5">
        <w:rPr>
          <w:rFonts w:ascii="Times New Roman" w:eastAsia="Times New Roman" w:hAnsi="Times New Roman" w:cs="Times New Roman"/>
          <w:sz w:val="24"/>
          <w:szCs w:val="24"/>
          <w:u w:val="single"/>
          <w:lang w:eastAsia="bg-BG"/>
        </w:rPr>
        <w:t>Вложени нови инвестиции, свързани с развитието на здравеопазването</w:t>
      </w:r>
    </w:p>
    <w:p w:rsidR="001E53C5" w:rsidRPr="001E53C5" w:rsidRDefault="001E53C5" w:rsidP="001E53C5">
      <w:pPr>
        <w:spacing w:after="0" w:line="360" w:lineRule="auto"/>
        <w:ind w:firstLine="709"/>
        <w:jc w:val="both"/>
        <w:rPr>
          <w:rFonts w:ascii="Times New Roman" w:eastAsia="Calibri" w:hAnsi="Times New Roman" w:cs="Times New Roman"/>
          <w:sz w:val="24"/>
          <w:szCs w:val="24"/>
          <w:lang w:eastAsia="bg-BG"/>
        </w:rPr>
      </w:pPr>
      <w:r w:rsidRPr="001E53C5">
        <w:rPr>
          <w:rFonts w:ascii="Times New Roman" w:eastAsia="Calibri" w:hAnsi="Times New Roman" w:cs="Times New Roman"/>
          <w:sz w:val="24"/>
          <w:szCs w:val="24"/>
          <w:lang w:eastAsia="bg-BG"/>
        </w:rPr>
        <w:t>Преките чуждестранни инвестиции в предприятията от нефинансовия сектор – Х</w:t>
      </w:r>
      <w:r w:rsidRPr="001E53C5">
        <w:rPr>
          <w:rFonts w:ascii="Times New Roman" w:eastAsia="Calibri" w:hAnsi="Times New Roman" w:cs="Times New Roman"/>
          <w:i/>
          <w:sz w:val="24"/>
          <w:szCs w:val="24"/>
          <w:lang w:eastAsia="bg-BG"/>
        </w:rPr>
        <w:t>уманно здравеопазване</w:t>
      </w:r>
      <w:r w:rsidRPr="001E53C5">
        <w:rPr>
          <w:rFonts w:ascii="Times New Roman" w:eastAsia="Calibri" w:hAnsi="Times New Roman" w:cs="Times New Roman"/>
          <w:sz w:val="24"/>
          <w:szCs w:val="24"/>
          <w:lang w:eastAsia="bg-BG"/>
        </w:rPr>
        <w:t xml:space="preserve"> към 2014 г. са били 7549,8 хил. евро, като спрямо 2008 г. стойността им намалява (8201,2 хил. евро през 2008 г.)</w:t>
      </w:r>
      <w:r w:rsidRPr="001E53C5">
        <w:rPr>
          <w:rFonts w:ascii="Times New Roman" w:eastAsia="Calibri" w:hAnsi="Times New Roman" w:cs="Times New Roman"/>
          <w:sz w:val="24"/>
          <w:szCs w:val="24"/>
          <w:vertAlign w:val="superscript"/>
          <w:lang w:eastAsia="bg-BG"/>
        </w:rPr>
        <w:footnoteReference w:id="6"/>
      </w:r>
      <w:r w:rsidRPr="001E53C5">
        <w:rPr>
          <w:rFonts w:ascii="Times New Roman" w:eastAsia="Calibri" w:hAnsi="Times New Roman" w:cs="Times New Roman"/>
          <w:sz w:val="24"/>
          <w:szCs w:val="24"/>
          <w:lang w:eastAsia="bg-BG"/>
        </w:rPr>
        <w:t xml:space="preserve">. Ръст на ПЧИ се отбелязва в сектора </w:t>
      </w:r>
      <w:r w:rsidRPr="001E53C5">
        <w:rPr>
          <w:rFonts w:ascii="Times New Roman" w:eastAsia="Calibri" w:hAnsi="Times New Roman" w:cs="Times New Roman"/>
          <w:i/>
          <w:sz w:val="24"/>
          <w:szCs w:val="24"/>
          <w:lang w:eastAsia="bg-BG"/>
        </w:rPr>
        <w:t xml:space="preserve">Медико-социални грижи с настаняване и социална работа без настаняване. </w:t>
      </w:r>
      <w:r w:rsidRPr="001E53C5">
        <w:rPr>
          <w:rFonts w:ascii="Times New Roman" w:eastAsia="Calibri" w:hAnsi="Times New Roman" w:cs="Times New Roman"/>
          <w:sz w:val="24"/>
          <w:szCs w:val="24"/>
          <w:lang w:eastAsia="bg-BG"/>
        </w:rPr>
        <w:t>Стойността им през 2014 г. е 6 хил. евро, за сравнение през 2008 г. е била 5,</w:t>
      </w:r>
      <w:proofErr w:type="spellStart"/>
      <w:r w:rsidRPr="001E53C5">
        <w:rPr>
          <w:rFonts w:ascii="Times New Roman" w:eastAsia="Calibri" w:hAnsi="Times New Roman" w:cs="Times New Roman"/>
          <w:sz w:val="24"/>
          <w:szCs w:val="24"/>
          <w:lang w:eastAsia="bg-BG"/>
        </w:rPr>
        <w:t>5</w:t>
      </w:r>
      <w:proofErr w:type="spellEnd"/>
      <w:r w:rsidRPr="001E53C5">
        <w:rPr>
          <w:rFonts w:ascii="Times New Roman" w:eastAsia="Calibri" w:hAnsi="Times New Roman" w:cs="Times New Roman"/>
          <w:sz w:val="24"/>
          <w:szCs w:val="24"/>
          <w:lang w:eastAsia="bg-BG"/>
        </w:rPr>
        <w:t xml:space="preserve"> хил. евро.</w:t>
      </w:r>
    </w:p>
    <w:p w:rsidR="001E53C5" w:rsidRPr="001E53C5" w:rsidRDefault="001E53C5" w:rsidP="001E53C5">
      <w:pPr>
        <w:spacing w:after="0" w:line="360" w:lineRule="auto"/>
        <w:ind w:firstLine="709"/>
        <w:jc w:val="both"/>
        <w:rPr>
          <w:rFonts w:ascii="Times New Roman" w:eastAsia="Calibri" w:hAnsi="Times New Roman" w:cs="Times New Roman"/>
          <w:sz w:val="24"/>
          <w:szCs w:val="24"/>
          <w:lang w:eastAsia="bg-BG"/>
        </w:rPr>
      </w:pPr>
    </w:p>
    <w:p w:rsidR="001E53C5" w:rsidRDefault="001E53C5" w:rsidP="00DD5593">
      <w:pPr>
        <w:numPr>
          <w:ilvl w:val="0"/>
          <w:numId w:val="10"/>
        </w:numPr>
        <w:spacing w:after="0" w:line="360" w:lineRule="auto"/>
        <w:contextualSpacing/>
        <w:jc w:val="both"/>
        <w:rPr>
          <w:rFonts w:ascii="Times New Roman" w:eastAsia="Calibri" w:hAnsi="Times New Roman" w:cs="Times New Roman"/>
          <w:sz w:val="24"/>
          <w:szCs w:val="24"/>
          <w:u w:val="single"/>
        </w:rPr>
      </w:pPr>
      <w:r w:rsidRPr="001E53C5">
        <w:rPr>
          <w:rFonts w:ascii="Times New Roman" w:eastAsia="Calibri" w:hAnsi="Times New Roman" w:cs="Times New Roman"/>
          <w:sz w:val="24"/>
          <w:szCs w:val="24"/>
          <w:u w:val="single"/>
        </w:rPr>
        <w:t>Брой нови здравни услуги на регионално и местно ниво</w:t>
      </w:r>
    </w:p>
    <w:p w:rsidR="00FF7B32" w:rsidRPr="001E53C5" w:rsidRDefault="00FF7B32" w:rsidP="00FF7B32">
      <w:pPr>
        <w:spacing w:after="0" w:line="360" w:lineRule="auto"/>
        <w:ind w:left="720"/>
        <w:contextualSpacing/>
        <w:jc w:val="both"/>
        <w:rPr>
          <w:rFonts w:ascii="Times New Roman" w:eastAsia="Calibri" w:hAnsi="Times New Roman" w:cs="Times New Roman"/>
          <w:sz w:val="24"/>
          <w:szCs w:val="24"/>
          <w:u w:val="single"/>
        </w:rPr>
      </w:pPr>
    </w:p>
    <w:p w:rsidR="001E53C5" w:rsidRPr="001E53C5" w:rsidRDefault="001E53C5" w:rsidP="001E53C5">
      <w:pPr>
        <w:spacing w:after="0" w:line="360" w:lineRule="auto"/>
        <w:ind w:firstLine="709"/>
        <w:jc w:val="both"/>
        <w:rPr>
          <w:rFonts w:ascii="Times New Roman" w:eastAsia="Calibri" w:hAnsi="Times New Roman" w:cs="Times New Roman"/>
          <w:sz w:val="24"/>
          <w:szCs w:val="24"/>
          <w:lang w:eastAsia="bg-BG"/>
        </w:rPr>
      </w:pPr>
      <w:r w:rsidRPr="001E53C5">
        <w:rPr>
          <w:rFonts w:ascii="Times New Roman" w:eastAsia="Calibri" w:hAnsi="Times New Roman" w:cs="Times New Roman"/>
          <w:sz w:val="24"/>
          <w:szCs w:val="24"/>
          <w:lang w:eastAsia="bg-BG"/>
        </w:rPr>
        <w:t xml:space="preserve">Лечебните заведения за болнична и за </w:t>
      </w:r>
      <w:proofErr w:type="spellStart"/>
      <w:r w:rsidRPr="001E53C5">
        <w:rPr>
          <w:rFonts w:ascii="Times New Roman" w:eastAsia="Calibri" w:hAnsi="Times New Roman" w:cs="Times New Roman"/>
          <w:sz w:val="24"/>
          <w:szCs w:val="24"/>
          <w:lang w:eastAsia="bg-BG"/>
        </w:rPr>
        <w:t>извънболнична</w:t>
      </w:r>
      <w:proofErr w:type="spellEnd"/>
      <w:r w:rsidRPr="001E53C5">
        <w:rPr>
          <w:rFonts w:ascii="Times New Roman" w:eastAsia="Calibri" w:hAnsi="Times New Roman" w:cs="Times New Roman"/>
          <w:sz w:val="24"/>
          <w:szCs w:val="24"/>
          <w:lang w:eastAsia="bg-BG"/>
        </w:rPr>
        <w:t xml:space="preserve"> помощ на територията на страната се увеличават. През 2015 г. общият брой на заведенията за болнична помощ възлиза на 348, което е с 40 повече спрямо техния брой през 2005 г. В регионален план</w:t>
      </w:r>
      <w:r w:rsidR="004268F7">
        <w:rPr>
          <w:rFonts w:ascii="Times New Roman" w:eastAsia="Calibri" w:hAnsi="Times New Roman" w:cs="Times New Roman"/>
          <w:sz w:val="24"/>
          <w:szCs w:val="24"/>
          <w:lang w:eastAsia="bg-BG"/>
        </w:rPr>
        <w:t>,</w:t>
      </w:r>
      <w:r w:rsidRPr="001E53C5">
        <w:rPr>
          <w:rFonts w:ascii="Times New Roman" w:eastAsia="Calibri" w:hAnsi="Times New Roman" w:cs="Times New Roman"/>
          <w:sz w:val="24"/>
          <w:szCs w:val="24"/>
          <w:lang w:eastAsia="bg-BG"/>
        </w:rPr>
        <w:t xml:space="preserve"> през разглеждания период броят на болниците се е увеличил в ЮЗР с 16, в ЮЦР с 11, в СЗР с 5 и в ЮИР с 1.</w:t>
      </w:r>
    </w:p>
    <w:p w:rsidR="001E53C5" w:rsidRPr="001E53C5" w:rsidRDefault="001E53C5" w:rsidP="001E53C5">
      <w:pPr>
        <w:spacing w:after="0" w:line="360" w:lineRule="auto"/>
        <w:ind w:firstLine="709"/>
        <w:jc w:val="both"/>
        <w:rPr>
          <w:rFonts w:ascii="Times New Roman" w:eastAsia="Calibri" w:hAnsi="Times New Roman" w:cs="Times New Roman"/>
          <w:sz w:val="24"/>
          <w:szCs w:val="24"/>
          <w:lang w:eastAsia="bg-BG"/>
        </w:rPr>
      </w:pPr>
      <w:r w:rsidRPr="001E53C5">
        <w:rPr>
          <w:rFonts w:ascii="Times New Roman" w:eastAsia="Calibri" w:hAnsi="Times New Roman" w:cs="Times New Roman"/>
          <w:sz w:val="24"/>
          <w:szCs w:val="24"/>
          <w:lang w:eastAsia="bg-BG"/>
        </w:rPr>
        <w:lastRenderedPageBreak/>
        <w:t xml:space="preserve">Лечебните заведения за </w:t>
      </w:r>
      <w:proofErr w:type="spellStart"/>
      <w:r w:rsidRPr="001E53C5">
        <w:rPr>
          <w:rFonts w:ascii="Times New Roman" w:eastAsia="Calibri" w:hAnsi="Times New Roman" w:cs="Times New Roman"/>
          <w:sz w:val="24"/>
          <w:szCs w:val="24"/>
          <w:lang w:eastAsia="bg-BG"/>
        </w:rPr>
        <w:t>извънболнична</w:t>
      </w:r>
      <w:proofErr w:type="spellEnd"/>
      <w:r w:rsidRPr="001E53C5">
        <w:rPr>
          <w:rFonts w:ascii="Times New Roman" w:eastAsia="Calibri" w:hAnsi="Times New Roman" w:cs="Times New Roman"/>
          <w:sz w:val="24"/>
          <w:szCs w:val="24"/>
          <w:lang w:eastAsia="bg-BG"/>
        </w:rPr>
        <w:t xml:space="preserve"> помощ нарастват от 1554 през 2005 г. на 1931 през 2015 г., съответно броят на новооткритите заведения за </w:t>
      </w:r>
      <w:proofErr w:type="spellStart"/>
      <w:r w:rsidRPr="001E53C5">
        <w:rPr>
          <w:rFonts w:ascii="Times New Roman" w:eastAsia="Calibri" w:hAnsi="Times New Roman" w:cs="Times New Roman"/>
          <w:sz w:val="24"/>
          <w:szCs w:val="24"/>
          <w:lang w:eastAsia="bg-BG"/>
        </w:rPr>
        <w:t>извънболнична</w:t>
      </w:r>
      <w:proofErr w:type="spellEnd"/>
      <w:r w:rsidRPr="001E53C5">
        <w:rPr>
          <w:rFonts w:ascii="Times New Roman" w:eastAsia="Calibri" w:hAnsi="Times New Roman" w:cs="Times New Roman"/>
          <w:sz w:val="24"/>
          <w:szCs w:val="24"/>
          <w:lang w:eastAsia="bg-BG"/>
        </w:rPr>
        <w:t xml:space="preserve"> помощ възлиза на 377. Ръст на разглеждания показател се отбелязва във всички региони, както следва:</w:t>
      </w:r>
    </w:p>
    <w:p w:rsidR="001E53C5" w:rsidRPr="001E53C5" w:rsidRDefault="001E53C5" w:rsidP="001E53C5">
      <w:pPr>
        <w:spacing w:after="0" w:line="360" w:lineRule="auto"/>
        <w:ind w:firstLine="709"/>
        <w:jc w:val="both"/>
        <w:rPr>
          <w:rFonts w:ascii="Times New Roman" w:eastAsia="Calibri" w:hAnsi="Times New Roman" w:cs="Times New Roman"/>
          <w:sz w:val="24"/>
          <w:szCs w:val="24"/>
          <w:lang w:eastAsia="bg-BG"/>
        </w:rPr>
      </w:pPr>
      <w:r w:rsidRPr="001E53C5">
        <w:rPr>
          <w:rFonts w:ascii="Times New Roman" w:eastAsia="Calibri" w:hAnsi="Times New Roman" w:cs="Times New Roman"/>
          <w:sz w:val="24"/>
          <w:szCs w:val="24"/>
          <w:lang w:eastAsia="bg-BG"/>
        </w:rPr>
        <w:t xml:space="preserve">Новооткрити лечебни заведения за </w:t>
      </w:r>
      <w:proofErr w:type="spellStart"/>
      <w:r w:rsidRPr="001E53C5">
        <w:rPr>
          <w:rFonts w:ascii="Times New Roman" w:eastAsia="Calibri" w:hAnsi="Times New Roman" w:cs="Times New Roman"/>
          <w:sz w:val="24"/>
          <w:szCs w:val="24"/>
          <w:lang w:eastAsia="bg-BG"/>
        </w:rPr>
        <w:t>извънболнична</w:t>
      </w:r>
      <w:proofErr w:type="spellEnd"/>
      <w:r w:rsidRPr="001E53C5">
        <w:rPr>
          <w:rFonts w:ascii="Times New Roman" w:eastAsia="Calibri" w:hAnsi="Times New Roman" w:cs="Times New Roman"/>
          <w:sz w:val="24"/>
          <w:szCs w:val="24"/>
          <w:lang w:eastAsia="bg-BG"/>
        </w:rPr>
        <w:t xml:space="preserve"> помощ: СЗР – 36</w:t>
      </w:r>
      <w:r w:rsidR="00FB2DF8">
        <w:rPr>
          <w:rFonts w:ascii="Times New Roman" w:eastAsia="Calibri" w:hAnsi="Times New Roman" w:cs="Times New Roman"/>
          <w:sz w:val="24"/>
          <w:szCs w:val="24"/>
          <w:lang w:eastAsia="bg-BG"/>
        </w:rPr>
        <w:t xml:space="preserve"> бр.</w:t>
      </w:r>
      <w:r w:rsidRPr="001E53C5">
        <w:rPr>
          <w:rFonts w:ascii="Times New Roman" w:eastAsia="Calibri" w:hAnsi="Times New Roman" w:cs="Times New Roman"/>
          <w:sz w:val="24"/>
          <w:szCs w:val="24"/>
          <w:lang w:eastAsia="bg-BG"/>
        </w:rPr>
        <w:t>, СЦР – 29</w:t>
      </w:r>
      <w:r w:rsidR="00FB2DF8">
        <w:rPr>
          <w:rFonts w:ascii="Times New Roman" w:eastAsia="Calibri" w:hAnsi="Times New Roman" w:cs="Times New Roman"/>
          <w:sz w:val="24"/>
          <w:szCs w:val="24"/>
          <w:lang w:eastAsia="bg-BG"/>
        </w:rPr>
        <w:t xml:space="preserve"> бр.</w:t>
      </w:r>
      <w:r w:rsidRPr="001E53C5">
        <w:rPr>
          <w:rFonts w:ascii="Times New Roman" w:eastAsia="Calibri" w:hAnsi="Times New Roman" w:cs="Times New Roman"/>
          <w:sz w:val="24"/>
          <w:szCs w:val="24"/>
          <w:lang w:eastAsia="bg-BG"/>
        </w:rPr>
        <w:t>, СИ</w:t>
      </w:r>
      <w:r w:rsidR="00E96F74">
        <w:rPr>
          <w:rFonts w:ascii="Times New Roman" w:eastAsia="Calibri" w:hAnsi="Times New Roman" w:cs="Times New Roman"/>
          <w:sz w:val="24"/>
          <w:szCs w:val="24"/>
          <w:lang w:eastAsia="bg-BG"/>
        </w:rPr>
        <w:t>Р</w:t>
      </w:r>
      <w:r w:rsidRPr="001E53C5">
        <w:rPr>
          <w:rFonts w:ascii="Times New Roman" w:eastAsia="Calibri" w:hAnsi="Times New Roman" w:cs="Times New Roman"/>
          <w:sz w:val="24"/>
          <w:szCs w:val="24"/>
          <w:lang w:eastAsia="bg-BG"/>
        </w:rPr>
        <w:t xml:space="preserve"> – 20</w:t>
      </w:r>
      <w:r w:rsidR="00FB2DF8">
        <w:rPr>
          <w:rFonts w:ascii="Times New Roman" w:eastAsia="Calibri" w:hAnsi="Times New Roman" w:cs="Times New Roman"/>
          <w:sz w:val="24"/>
          <w:szCs w:val="24"/>
          <w:lang w:eastAsia="bg-BG"/>
        </w:rPr>
        <w:t xml:space="preserve"> бр.</w:t>
      </w:r>
      <w:r w:rsidRPr="001E53C5">
        <w:rPr>
          <w:rFonts w:ascii="Times New Roman" w:eastAsia="Calibri" w:hAnsi="Times New Roman" w:cs="Times New Roman"/>
          <w:sz w:val="24"/>
          <w:szCs w:val="24"/>
          <w:lang w:eastAsia="bg-BG"/>
        </w:rPr>
        <w:t>, ЮИР – 64</w:t>
      </w:r>
      <w:r w:rsidR="00FB2DF8">
        <w:rPr>
          <w:rFonts w:ascii="Times New Roman" w:eastAsia="Calibri" w:hAnsi="Times New Roman" w:cs="Times New Roman"/>
          <w:sz w:val="24"/>
          <w:szCs w:val="24"/>
          <w:lang w:eastAsia="bg-BG"/>
        </w:rPr>
        <w:t xml:space="preserve"> бр.</w:t>
      </w:r>
      <w:r w:rsidRPr="001E53C5">
        <w:rPr>
          <w:rFonts w:ascii="Times New Roman" w:eastAsia="Calibri" w:hAnsi="Times New Roman" w:cs="Times New Roman"/>
          <w:sz w:val="24"/>
          <w:szCs w:val="24"/>
          <w:lang w:eastAsia="bg-BG"/>
        </w:rPr>
        <w:t xml:space="preserve">, ЮЗР </w:t>
      </w:r>
      <w:r w:rsidR="00FB2DF8">
        <w:rPr>
          <w:rFonts w:ascii="Times New Roman" w:eastAsia="Calibri" w:hAnsi="Times New Roman" w:cs="Times New Roman"/>
          <w:sz w:val="24"/>
          <w:szCs w:val="24"/>
          <w:lang w:eastAsia="bg-BG"/>
        </w:rPr>
        <w:t>–</w:t>
      </w:r>
      <w:r w:rsidRPr="001E53C5">
        <w:rPr>
          <w:rFonts w:ascii="Times New Roman" w:eastAsia="Calibri" w:hAnsi="Times New Roman" w:cs="Times New Roman"/>
          <w:sz w:val="24"/>
          <w:szCs w:val="24"/>
          <w:lang w:eastAsia="bg-BG"/>
        </w:rPr>
        <w:t xml:space="preserve"> 171</w:t>
      </w:r>
      <w:r w:rsidR="00FB2DF8">
        <w:rPr>
          <w:rFonts w:ascii="Times New Roman" w:eastAsia="Calibri" w:hAnsi="Times New Roman" w:cs="Times New Roman"/>
          <w:sz w:val="24"/>
          <w:szCs w:val="24"/>
          <w:lang w:eastAsia="bg-BG"/>
        </w:rPr>
        <w:t>бр.</w:t>
      </w:r>
      <w:r w:rsidRPr="001E53C5">
        <w:rPr>
          <w:rFonts w:ascii="Times New Roman" w:eastAsia="Calibri" w:hAnsi="Times New Roman" w:cs="Times New Roman"/>
          <w:sz w:val="24"/>
          <w:szCs w:val="24"/>
          <w:lang w:eastAsia="bg-BG"/>
        </w:rPr>
        <w:t xml:space="preserve">, ЮЦР </w:t>
      </w:r>
      <w:r w:rsidR="00FB2DF8">
        <w:rPr>
          <w:rFonts w:ascii="Times New Roman" w:eastAsia="Calibri" w:hAnsi="Times New Roman" w:cs="Times New Roman"/>
          <w:sz w:val="24"/>
          <w:szCs w:val="24"/>
          <w:lang w:eastAsia="bg-BG"/>
        </w:rPr>
        <w:t>–</w:t>
      </w:r>
      <w:r w:rsidRPr="001E53C5">
        <w:rPr>
          <w:rFonts w:ascii="Times New Roman" w:eastAsia="Calibri" w:hAnsi="Times New Roman" w:cs="Times New Roman"/>
          <w:sz w:val="24"/>
          <w:szCs w:val="24"/>
          <w:lang w:eastAsia="bg-BG"/>
        </w:rPr>
        <w:t xml:space="preserve"> 59</w:t>
      </w:r>
      <w:r w:rsidR="00FB2DF8">
        <w:rPr>
          <w:rFonts w:ascii="Times New Roman" w:eastAsia="Calibri" w:hAnsi="Times New Roman" w:cs="Times New Roman"/>
          <w:sz w:val="24"/>
          <w:szCs w:val="24"/>
          <w:lang w:eastAsia="bg-BG"/>
        </w:rPr>
        <w:t>бр</w:t>
      </w:r>
      <w:r w:rsidRPr="001E53C5">
        <w:rPr>
          <w:rFonts w:ascii="Times New Roman" w:eastAsia="Calibri" w:hAnsi="Times New Roman" w:cs="Times New Roman"/>
          <w:sz w:val="24"/>
          <w:szCs w:val="24"/>
          <w:lang w:eastAsia="bg-BG"/>
        </w:rPr>
        <w:t xml:space="preserve">. </w:t>
      </w:r>
    </w:p>
    <w:p w:rsidR="001E53C5" w:rsidRPr="001E53C5" w:rsidRDefault="001E53C5" w:rsidP="001E53C5">
      <w:pPr>
        <w:spacing w:after="0" w:line="360" w:lineRule="auto"/>
        <w:ind w:firstLine="709"/>
        <w:jc w:val="both"/>
        <w:rPr>
          <w:rFonts w:ascii="Times New Roman" w:eastAsia="Calibri" w:hAnsi="Times New Roman" w:cs="Times New Roman"/>
          <w:sz w:val="24"/>
          <w:szCs w:val="24"/>
          <w:lang w:eastAsia="bg-BG"/>
        </w:rPr>
      </w:pPr>
    </w:p>
    <w:p w:rsidR="001E53C5" w:rsidRDefault="001E53C5" w:rsidP="00DD5593">
      <w:pPr>
        <w:numPr>
          <w:ilvl w:val="0"/>
          <w:numId w:val="10"/>
        </w:numPr>
        <w:spacing w:after="0" w:line="360" w:lineRule="auto"/>
        <w:contextualSpacing/>
        <w:jc w:val="both"/>
        <w:rPr>
          <w:rFonts w:ascii="Times New Roman" w:eastAsia="Times New Roman" w:hAnsi="Times New Roman" w:cs="Times New Roman"/>
          <w:sz w:val="24"/>
          <w:szCs w:val="24"/>
          <w:u w:val="single"/>
        </w:rPr>
      </w:pPr>
      <w:r w:rsidRPr="001E53C5">
        <w:rPr>
          <w:rFonts w:ascii="Times New Roman" w:eastAsia="Times New Roman" w:hAnsi="Times New Roman" w:cs="Times New Roman"/>
          <w:sz w:val="24"/>
          <w:szCs w:val="24"/>
          <w:u w:val="single"/>
        </w:rPr>
        <w:t>Брой на населението, получило нов достъп до здравни услуги</w:t>
      </w:r>
    </w:p>
    <w:p w:rsidR="00FF7B32" w:rsidRPr="001E53C5" w:rsidRDefault="00FF7B32" w:rsidP="00FF7B32">
      <w:pPr>
        <w:spacing w:after="0" w:line="360" w:lineRule="auto"/>
        <w:ind w:left="720"/>
        <w:contextualSpacing/>
        <w:jc w:val="both"/>
        <w:rPr>
          <w:rFonts w:ascii="Times New Roman" w:eastAsia="Times New Roman" w:hAnsi="Times New Roman" w:cs="Times New Roman"/>
          <w:sz w:val="24"/>
          <w:szCs w:val="24"/>
          <w:u w:val="single"/>
        </w:rPr>
      </w:pPr>
    </w:p>
    <w:p w:rsidR="001E53C5" w:rsidRPr="001E53C5" w:rsidRDefault="001E53C5" w:rsidP="001E53C5">
      <w:pPr>
        <w:spacing w:after="0" w:line="360" w:lineRule="auto"/>
        <w:ind w:firstLine="709"/>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 xml:space="preserve">Тъй като НСИ следи индикатора </w:t>
      </w:r>
      <w:r w:rsidRPr="001E53C5">
        <w:rPr>
          <w:rFonts w:ascii="Times New Roman" w:eastAsia="Times New Roman" w:hAnsi="Times New Roman" w:cs="Times New Roman"/>
          <w:i/>
          <w:sz w:val="24"/>
          <w:szCs w:val="24"/>
          <w:lang w:eastAsia="bg-BG"/>
        </w:rPr>
        <w:t xml:space="preserve">Население на един лекар и на един лекар по </w:t>
      </w:r>
      <w:proofErr w:type="spellStart"/>
      <w:r w:rsidRPr="001E53C5">
        <w:rPr>
          <w:rFonts w:ascii="Times New Roman" w:eastAsia="Times New Roman" w:hAnsi="Times New Roman" w:cs="Times New Roman"/>
          <w:i/>
          <w:sz w:val="24"/>
          <w:szCs w:val="24"/>
          <w:lang w:eastAsia="bg-BG"/>
        </w:rPr>
        <w:t>дентална</w:t>
      </w:r>
      <w:proofErr w:type="spellEnd"/>
      <w:r w:rsidRPr="001E53C5">
        <w:rPr>
          <w:rFonts w:ascii="Times New Roman" w:eastAsia="Times New Roman" w:hAnsi="Times New Roman" w:cs="Times New Roman"/>
          <w:i/>
          <w:sz w:val="24"/>
          <w:szCs w:val="24"/>
          <w:lang w:eastAsia="bg-BG"/>
        </w:rPr>
        <w:t xml:space="preserve"> медицина, </w:t>
      </w:r>
      <w:r w:rsidRPr="001E53C5">
        <w:rPr>
          <w:rFonts w:ascii="Times New Roman" w:eastAsia="Times New Roman" w:hAnsi="Times New Roman" w:cs="Times New Roman"/>
          <w:sz w:val="24"/>
          <w:szCs w:val="24"/>
          <w:lang w:eastAsia="bg-BG"/>
        </w:rPr>
        <w:t xml:space="preserve">ще проследи динамиката на осигуреността на населението с лекари и лекари по </w:t>
      </w:r>
      <w:proofErr w:type="spellStart"/>
      <w:r w:rsidRPr="001E53C5">
        <w:rPr>
          <w:rFonts w:ascii="Times New Roman" w:eastAsia="Times New Roman" w:hAnsi="Times New Roman" w:cs="Times New Roman"/>
          <w:sz w:val="24"/>
          <w:szCs w:val="24"/>
          <w:lang w:eastAsia="bg-BG"/>
        </w:rPr>
        <w:t>дентална</w:t>
      </w:r>
      <w:proofErr w:type="spellEnd"/>
      <w:r w:rsidRPr="001E53C5">
        <w:rPr>
          <w:rFonts w:ascii="Times New Roman" w:eastAsia="Times New Roman" w:hAnsi="Times New Roman" w:cs="Times New Roman"/>
          <w:sz w:val="24"/>
          <w:szCs w:val="24"/>
          <w:lang w:eastAsia="bg-BG"/>
        </w:rPr>
        <w:t xml:space="preserve"> медицина. Като цяло се забелязва положителна </w:t>
      </w:r>
      <w:r w:rsidR="00315132">
        <w:rPr>
          <w:rFonts w:ascii="Times New Roman" w:eastAsia="Times New Roman" w:hAnsi="Times New Roman" w:cs="Times New Roman"/>
          <w:sz w:val="24"/>
          <w:szCs w:val="24"/>
          <w:lang w:eastAsia="bg-BG"/>
        </w:rPr>
        <w:t xml:space="preserve">  </w:t>
      </w:r>
      <w:r w:rsidRPr="001E53C5">
        <w:rPr>
          <w:rFonts w:ascii="Times New Roman" w:eastAsia="Times New Roman" w:hAnsi="Times New Roman" w:cs="Times New Roman"/>
          <w:sz w:val="24"/>
          <w:szCs w:val="24"/>
          <w:lang w:eastAsia="bg-BG"/>
        </w:rPr>
        <w:t>тенденция</w:t>
      </w:r>
      <w:r w:rsidR="00315132">
        <w:rPr>
          <w:rFonts w:ascii="Times New Roman" w:eastAsia="Times New Roman" w:hAnsi="Times New Roman" w:cs="Times New Roman"/>
          <w:sz w:val="24"/>
          <w:szCs w:val="24"/>
          <w:lang w:eastAsia="bg-BG"/>
        </w:rPr>
        <w:t xml:space="preserve"> - </w:t>
      </w:r>
      <w:r w:rsidRPr="001E53C5">
        <w:rPr>
          <w:rFonts w:ascii="Times New Roman" w:eastAsia="Times New Roman" w:hAnsi="Times New Roman" w:cs="Times New Roman"/>
          <w:sz w:val="24"/>
          <w:szCs w:val="24"/>
          <w:lang w:eastAsia="bg-BG"/>
        </w:rPr>
        <w:t xml:space="preserve"> от 274 души на 1 лекар през 2005 г. до 246 души на 1 лекар през 2015 г. В регионално отношение се отбелязва положителна тенденция за всички региони. </w:t>
      </w:r>
    </w:p>
    <w:p w:rsidR="001E53C5" w:rsidRPr="001E53C5" w:rsidRDefault="001E53C5" w:rsidP="001E53C5">
      <w:pPr>
        <w:spacing w:after="0" w:line="360" w:lineRule="auto"/>
        <w:ind w:firstLine="709"/>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Броят на населението, обслужвано от 1 зъболекар през 2015 г. е 952. За сравнение</w:t>
      </w:r>
      <w:r w:rsidR="004268F7">
        <w:rPr>
          <w:rFonts w:ascii="Times New Roman" w:eastAsia="Times New Roman" w:hAnsi="Times New Roman" w:cs="Times New Roman"/>
          <w:sz w:val="24"/>
          <w:szCs w:val="24"/>
          <w:lang w:eastAsia="bg-BG"/>
        </w:rPr>
        <w:t>,</w:t>
      </w:r>
      <w:r w:rsidRPr="001E53C5">
        <w:rPr>
          <w:rFonts w:ascii="Times New Roman" w:eastAsia="Times New Roman" w:hAnsi="Times New Roman" w:cs="Times New Roman"/>
          <w:sz w:val="24"/>
          <w:szCs w:val="24"/>
          <w:lang w:eastAsia="bg-BG"/>
        </w:rPr>
        <w:t xml:space="preserve"> през 2005 г. техният брой е бил 1189. По</w:t>
      </w:r>
      <w:r w:rsidR="00315132">
        <w:rPr>
          <w:rFonts w:ascii="Times New Roman" w:eastAsia="Times New Roman" w:hAnsi="Times New Roman" w:cs="Times New Roman"/>
          <w:sz w:val="24"/>
          <w:szCs w:val="24"/>
          <w:lang w:eastAsia="bg-BG"/>
        </w:rPr>
        <w:t>-</w:t>
      </w:r>
      <w:r w:rsidRPr="001E53C5">
        <w:rPr>
          <w:rFonts w:ascii="Times New Roman" w:eastAsia="Times New Roman" w:hAnsi="Times New Roman" w:cs="Times New Roman"/>
          <w:sz w:val="24"/>
          <w:szCs w:val="24"/>
          <w:lang w:eastAsia="bg-BG"/>
        </w:rPr>
        <w:t xml:space="preserve">добра осигуреност с лекари по </w:t>
      </w:r>
      <w:proofErr w:type="spellStart"/>
      <w:r w:rsidRPr="001E53C5">
        <w:rPr>
          <w:rFonts w:ascii="Times New Roman" w:eastAsia="Times New Roman" w:hAnsi="Times New Roman" w:cs="Times New Roman"/>
          <w:sz w:val="24"/>
          <w:szCs w:val="24"/>
          <w:lang w:eastAsia="bg-BG"/>
        </w:rPr>
        <w:t>дентална</w:t>
      </w:r>
      <w:proofErr w:type="spellEnd"/>
      <w:r w:rsidRPr="001E53C5">
        <w:rPr>
          <w:rFonts w:ascii="Times New Roman" w:eastAsia="Times New Roman" w:hAnsi="Times New Roman" w:cs="Times New Roman"/>
          <w:sz w:val="24"/>
          <w:szCs w:val="24"/>
          <w:lang w:eastAsia="bg-BG"/>
        </w:rPr>
        <w:t xml:space="preserve"> медицина се отчита във всички региони на страната.</w:t>
      </w:r>
    </w:p>
    <w:p w:rsidR="001E53C5" w:rsidRPr="004650DD" w:rsidRDefault="001E53C5" w:rsidP="001E53C5">
      <w:pPr>
        <w:spacing w:after="0" w:line="360" w:lineRule="auto"/>
        <w:ind w:firstLine="709"/>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 xml:space="preserve">   </w:t>
      </w:r>
    </w:p>
    <w:p w:rsidR="00E96F74" w:rsidRPr="00E96F74" w:rsidRDefault="001E53C5" w:rsidP="00E96F74">
      <w:pPr>
        <w:pStyle w:val="ListParagraph"/>
        <w:numPr>
          <w:ilvl w:val="0"/>
          <w:numId w:val="10"/>
        </w:numPr>
        <w:spacing w:after="0" w:line="360" w:lineRule="auto"/>
        <w:jc w:val="both"/>
        <w:rPr>
          <w:rFonts w:ascii="Times New Roman" w:eastAsia="Times New Roman" w:hAnsi="Times New Roman" w:cs="Times New Roman"/>
          <w:sz w:val="24"/>
          <w:szCs w:val="24"/>
          <w:lang w:eastAsia="bg-BG"/>
        </w:rPr>
      </w:pPr>
      <w:r w:rsidRPr="00E96F74">
        <w:rPr>
          <w:rFonts w:ascii="Times New Roman" w:eastAsia="Times New Roman" w:hAnsi="Times New Roman" w:cs="Times New Roman"/>
          <w:sz w:val="24"/>
          <w:szCs w:val="24"/>
          <w:u w:val="single"/>
          <w:lang w:eastAsia="bg-BG"/>
        </w:rPr>
        <w:t>Брой легла в МБАЛ на 1000 души от населението</w:t>
      </w:r>
      <w:r w:rsidRPr="00E96F74">
        <w:rPr>
          <w:rFonts w:ascii="Times New Roman" w:eastAsia="Times New Roman" w:hAnsi="Times New Roman" w:cs="Times New Roman"/>
          <w:sz w:val="24"/>
          <w:szCs w:val="24"/>
          <w:lang w:eastAsia="bg-BG"/>
        </w:rPr>
        <w:t xml:space="preserve"> </w:t>
      </w:r>
    </w:p>
    <w:p w:rsidR="00E96F74" w:rsidRDefault="00E96F74" w:rsidP="001E53C5">
      <w:pPr>
        <w:spacing w:after="0" w:line="360" w:lineRule="auto"/>
        <w:ind w:firstLine="709"/>
        <w:jc w:val="both"/>
        <w:rPr>
          <w:rFonts w:ascii="Times New Roman" w:eastAsia="Times New Roman" w:hAnsi="Times New Roman" w:cs="Times New Roman"/>
          <w:sz w:val="24"/>
          <w:szCs w:val="24"/>
          <w:lang w:eastAsia="bg-BG"/>
        </w:rPr>
      </w:pPr>
    </w:p>
    <w:p w:rsidR="001E53C5" w:rsidRPr="001E53C5" w:rsidRDefault="001E53C5" w:rsidP="001E53C5">
      <w:pPr>
        <w:spacing w:after="0" w:line="360" w:lineRule="auto"/>
        <w:ind w:firstLine="709"/>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 xml:space="preserve">НСИ следи и показателя </w:t>
      </w:r>
      <w:r w:rsidRPr="00E96F74">
        <w:rPr>
          <w:rFonts w:ascii="Times New Roman" w:eastAsia="Times New Roman" w:hAnsi="Times New Roman" w:cs="Times New Roman"/>
          <w:i/>
          <w:sz w:val="24"/>
          <w:szCs w:val="24"/>
          <w:lang w:eastAsia="bg-BG"/>
        </w:rPr>
        <w:t>Брой легла в МБАЛ на 1000 души от населението</w:t>
      </w:r>
      <w:r w:rsidRPr="001E53C5">
        <w:rPr>
          <w:rFonts w:ascii="Times New Roman" w:eastAsia="Times New Roman" w:hAnsi="Times New Roman" w:cs="Times New Roman"/>
          <w:sz w:val="24"/>
          <w:szCs w:val="24"/>
          <w:lang w:eastAsia="bg-BG"/>
        </w:rPr>
        <w:t>. Осигуреността на населението с болнични легла в МБАЛ се подобрява и през 2014 г. на 1000 души от населението са осигурени 4,8 легла. За сравнение</w:t>
      </w:r>
      <w:r w:rsidR="004268F7">
        <w:rPr>
          <w:rFonts w:ascii="Times New Roman" w:eastAsia="Times New Roman" w:hAnsi="Times New Roman" w:cs="Times New Roman"/>
          <w:sz w:val="24"/>
          <w:szCs w:val="24"/>
          <w:lang w:eastAsia="bg-BG"/>
        </w:rPr>
        <w:t>,</w:t>
      </w:r>
      <w:r w:rsidRPr="001E53C5">
        <w:rPr>
          <w:rFonts w:ascii="Times New Roman" w:eastAsia="Times New Roman" w:hAnsi="Times New Roman" w:cs="Times New Roman"/>
          <w:sz w:val="24"/>
          <w:szCs w:val="24"/>
          <w:lang w:eastAsia="bg-BG"/>
        </w:rPr>
        <w:t xml:space="preserve"> през 2005 г. те са били 4,2. </w:t>
      </w:r>
    </w:p>
    <w:p w:rsidR="001E53C5" w:rsidRPr="001E53C5" w:rsidRDefault="001E53C5" w:rsidP="001E53C5">
      <w:pPr>
        <w:spacing w:after="0" w:line="360" w:lineRule="auto"/>
        <w:ind w:firstLine="709"/>
        <w:jc w:val="both"/>
        <w:rPr>
          <w:rFonts w:ascii="Times New Roman" w:eastAsia="Times New Roman" w:hAnsi="Times New Roman" w:cs="Times New Roman"/>
          <w:sz w:val="24"/>
          <w:szCs w:val="24"/>
          <w:lang w:eastAsia="bg-BG"/>
        </w:rPr>
      </w:pPr>
    </w:p>
    <w:p w:rsidR="001E53C5" w:rsidRPr="001E53C5" w:rsidRDefault="001E53C5" w:rsidP="001E53C5">
      <w:pPr>
        <w:spacing w:after="0" w:line="360" w:lineRule="auto"/>
        <w:ind w:firstLine="709"/>
        <w:jc w:val="both"/>
        <w:rPr>
          <w:rFonts w:ascii="Times New Roman" w:eastAsia="Times New Roman" w:hAnsi="Times New Roman" w:cs="Times New Roman"/>
          <w:b/>
          <w:i/>
          <w:sz w:val="24"/>
          <w:szCs w:val="24"/>
          <w:lang w:eastAsia="bg-BG"/>
        </w:rPr>
      </w:pPr>
      <w:r w:rsidRPr="001E53C5">
        <w:rPr>
          <w:rFonts w:ascii="Times New Roman" w:eastAsia="Times New Roman" w:hAnsi="Times New Roman" w:cs="Times New Roman"/>
          <w:b/>
          <w:i/>
          <w:sz w:val="24"/>
          <w:szCs w:val="24"/>
          <w:lang w:eastAsia="bg-BG"/>
        </w:rPr>
        <w:t>Образование</w:t>
      </w:r>
    </w:p>
    <w:p w:rsidR="001E53C5" w:rsidRDefault="001E53C5" w:rsidP="00DD5593">
      <w:pPr>
        <w:widowControl w:val="0"/>
        <w:numPr>
          <w:ilvl w:val="0"/>
          <w:numId w:val="10"/>
        </w:numPr>
        <w:autoSpaceDE w:val="0"/>
        <w:autoSpaceDN w:val="0"/>
        <w:adjustRightInd w:val="0"/>
        <w:spacing w:after="0" w:line="360" w:lineRule="auto"/>
        <w:ind w:right="140"/>
        <w:contextualSpacing/>
        <w:jc w:val="both"/>
        <w:rPr>
          <w:rFonts w:ascii="Times New Roman" w:eastAsia="Times New Roman" w:hAnsi="Times New Roman" w:cs="Times New Roman"/>
          <w:sz w:val="24"/>
          <w:szCs w:val="24"/>
          <w:u w:val="single"/>
          <w:lang w:eastAsia="bg-BG"/>
        </w:rPr>
      </w:pPr>
      <w:r w:rsidRPr="001E53C5">
        <w:rPr>
          <w:rFonts w:ascii="Times New Roman" w:eastAsia="Times New Roman" w:hAnsi="Times New Roman" w:cs="Times New Roman"/>
          <w:sz w:val="24"/>
          <w:szCs w:val="24"/>
          <w:u w:val="single"/>
          <w:lang w:eastAsia="bg-BG"/>
        </w:rPr>
        <w:t xml:space="preserve">Брой съвместни проекти между работодатели и студенти </w:t>
      </w:r>
    </w:p>
    <w:p w:rsidR="00FF7B32" w:rsidRPr="001E53C5" w:rsidRDefault="00FF7B32" w:rsidP="00FF7B32">
      <w:pPr>
        <w:widowControl w:val="0"/>
        <w:autoSpaceDE w:val="0"/>
        <w:autoSpaceDN w:val="0"/>
        <w:adjustRightInd w:val="0"/>
        <w:spacing w:after="0" w:line="360" w:lineRule="auto"/>
        <w:ind w:left="360" w:right="140"/>
        <w:contextualSpacing/>
        <w:jc w:val="both"/>
        <w:rPr>
          <w:rFonts w:ascii="Times New Roman" w:eastAsia="Times New Roman" w:hAnsi="Times New Roman" w:cs="Times New Roman"/>
          <w:sz w:val="24"/>
          <w:szCs w:val="24"/>
          <w:u w:val="single"/>
          <w:lang w:eastAsia="bg-BG"/>
        </w:rPr>
      </w:pPr>
    </w:p>
    <w:p w:rsidR="001E53C5" w:rsidRPr="001E53C5" w:rsidRDefault="001E53C5" w:rsidP="001E53C5">
      <w:pPr>
        <w:widowControl w:val="0"/>
        <w:autoSpaceDE w:val="0"/>
        <w:autoSpaceDN w:val="0"/>
        <w:adjustRightInd w:val="0"/>
        <w:spacing w:after="0" w:line="360" w:lineRule="auto"/>
        <w:ind w:left="140" w:right="140" w:firstLine="840"/>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 xml:space="preserve">По Оперативна програма „Развитие на човешките ресурси“ 2007 – 2013 г., Приоритет </w:t>
      </w:r>
      <w:r w:rsidR="00315132">
        <w:rPr>
          <w:rFonts w:ascii="Times New Roman" w:eastAsia="Times New Roman" w:hAnsi="Times New Roman" w:cs="Times New Roman"/>
          <w:sz w:val="24"/>
          <w:szCs w:val="24"/>
          <w:lang w:eastAsia="bg-BG"/>
        </w:rPr>
        <w:t>„</w:t>
      </w:r>
      <w:r w:rsidRPr="001E53C5">
        <w:rPr>
          <w:rFonts w:ascii="Times New Roman" w:eastAsia="Times New Roman" w:hAnsi="Times New Roman" w:cs="Times New Roman"/>
          <w:i/>
          <w:sz w:val="24"/>
          <w:szCs w:val="24"/>
          <w:lang w:eastAsia="bg-BG"/>
        </w:rPr>
        <w:t>Подобряване на качеството на образованието и обучението в съответствие с потребностите на пазара на труда за изграждане на икономика, основана на знанието</w:t>
      </w:r>
      <w:r w:rsidR="00315132">
        <w:rPr>
          <w:rFonts w:ascii="Times New Roman" w:eastAsia="Times New Roman" w:hAnsi="Times New Roman" w:cs="Times New Roman"/>
          <w:i/>
          <w:sz w:val="24"/>
          <w:szCs w:val="24"/>
          <w:lang w:eastAsia="bg-BG"/>
        </w:rPr>
        <w:t>“</w:t>
      </w:r>
      <w:r w:rsidRPr="001E53C5">
        <w:rPr>
          <w:rFonts w:ascii="Times New Roman" w:eastAsia="Times New Roman" w:hAnsi="Times New Roman" w:cs="Times New Roman"/>
          <w:i/>
          <w:sz w:val="24"/>
          <w:szCs w:val="24"/>
          <w:lang w:eastAsia="bg-BG"/>
        </w:rPr>
        <w:t xml:space="preserve">, </w:t>
      </w:r>
      <w:proofErr w:type="spellStart"/>
      <w:r w:rsidR="004268F7">
        <w:rPr>
          <w:rFonts w:ascii="Times New Roman" w:eastAsia="Times New Roman" w:hAnsi="Times New Roman" w:cs="Times New Roman"/>
          <w:sz w:val="24"/>
          <w:szCs w:val="24"/>
          <w:lang w:eastAsia="bg-BG"/>
        </w:rPr>
        <w:t>п</w:t>
      </w:r>
      <w:r w:rsidRPr="001E53C5">
        <w:rPr>
          <w:rFonts w:ascii="Times New Roman" w:eastAsia="Times New Roman" w:hAnsi="Times New Roman" w:cs="Times New Roman"/>
          <w:sz w:val="24"/>
          <w:szCs w:val="24"/>
          <w:lang w:eastAsia="bg-BG"/>
        </w:rPr>
        <w:t>одприоритет</w:t>
      </w:r>
      <w:proofErr w:type="spellEnd"/>
      <w:r w:rsidRPr="001E53C5">
        <w:rPr>
          <w:rFonts w:ascii="Times New Roman" w:eastAsia="Times New Roman" w:hAnsi="Times New Roman" w:cs="Times New Roman"/>
          <w:i/>
          <w:sz w:val="24"/>
          <w:szCs w:val="24"/>
          <w:lang w:eastAsia="bg-BG"/>
        </w:rPr>
        <w:t xml:space="preserve"> </w:t>
      </w:r>
      <w:r w:rsidR="00315132">
        <w:rPr>
          <w:rFonts w:ascii="Times New Roman" w:eastAsia="Times New Roman" w:hAnsi="Times New Roman" w:cs="Times New Roman"/>
          <w:i/>
          <w:sz w:val="24"/>
          <w:szCs w:val="24"/>
          <w:lang w:eastAsia="bg-BG"/>
        </w:rPr>
        <w:t>„</w:t>
      </w:r>
      <w:r w:rsidRPr="001E53C5">
        <w:rPr>
          <w:rFonts w:ascii="Times New Roman" w:eastAsia="Times New Roman" w:hAnsi="Times New Roman" w:cs="Times New Roman"/>
          <w:i/>
          <w:sz w:val="24"/>
          <w:szCs w:val="24"/>
          <w:lang w:eastAsia="bg-BG"/>
        </w:rPr>
        <w:t>Укрепване на връзките между институциите за образование и обучение, научно-изследователския сектор и бизнеса</w:t>
      </w:r>
      <w:r w:rsidR="00315132">
        <w:rPr>
          <w:rFonts w:ascii="Times New Roman" w:eastAsia="Times New Roman" w:hAnsi="Times New Roman" w:cs="Times New Roman"/>
          <w:i/>
          <w:sz w:val="24"/>
          <w:szCs w:val="24"/>
          <w:lang w:eastAsia="bg-BG"/>
        </w:rPr>
        <w:t>“:</w:t>
      </w:r>
      <w:r w:rsidR="00315132">
        <w:rPr>
          <w:rFonts w:ascii="Times New Roman" w:eastAsia="Times New Roman" w:hAnsi="Times New Roman" w:cs="Times New Roman"/>
          <w:sz w:val="24"/>
          <w:szCs w:val="24"/>
          <w:lang w:eastAsia="bg-BG"/>
        </w:rPr>
        <w:t xml:space="preserve">- </w:t>
      </w:r>
      <w:r w:rsidR="004268F7">
        <w:rPr>
          <w:rFonts w:ascii="Times New Roman" w:eastAsia="Times New Roman" w:hAnsi="Times New Roman" w:cs="Times New Roman"/>
          <w:sz w:val="24"/>
          <w:szCs w:val="24"/>
          <w:lang w:eastAsia="bg-BG"/>
        </w:rPr>
        <w:t xml:space="preserve">По </w:t>
      </w:r>
      <w:r w:rsidRPr="001E53C5">
        <w:rPr>
          <w:rFonts w:ascii="Times New Roman" w:eastAsia="Times New Roman" w:hAnsi="Times New Roman" w:cs="Times New Roman"/>
          <w:sz w:val="24"/>
          <w:szCs w:val="24"/>
          <w:lang w:eastAsia="bg-BG"/>
        </w:rPr>
        <w:t xml:space="preserve">Процедура  BG051PO001-3.3.01 </w:t>
      </w:r>
      <w:r w:rsidR="00315132">
        <w:rPr>
          <w:rFonts w:ascii="Times New Roman" w:eastAsia="Times New Roman" w:hAnsi="Times New Roman" w:cs="Times New Roman"/>
          <w:sz w:val="24"/>
          <w:szCs w:val="24"/>
          <w:lang w:eastAsia="bg-BG"/>
        </w:rPr>
        <w:t>„</w:t>
      </w:r>
      <w:r w:rsidRPr="001E53C5">
        <w:rPr>
          <w:rFonts w:ascii="Times New Roman" w:eastAsia="Times New Roman" w:hAnsi="Times New Roman" w:cs="Times New Roman"/>
          <w:i/>
          <w:sz w:val="24"/>
          <w:szCs w:val="24"/>
          <w:lang w:eastAsia="bg-BG"/>
        </w:rPr>
        <w:t xml:space="preserve">Разработване на механизми за </w:t>
      </w:r>
      <w:r w:rsidRPr="001E53C5">
        <w:rPr>
          <w:rFonts w:ascii="Times New Roman" w:eastAsia="Times New Roman" w:hAnsi="Times New Roman" w:cs="Times New Roman"/>
          <w:i/>
          <w:sz w:val="24"/>
          <w:szCs w:val="24"/>
          <w:lang w:eastAsia="bg-BG"/>
        </w:rPr>
        <w:lastRenderedPageBreak/>
        <w:t>училищни и студентски практики</w:t>
      </w:r>
      <w:r w:rsidR="00315132">
        <w:rPr>
          <w:rFonts w:ascii="Times New Roman" w:eastAsia="Times New Roman" w:hAnsi="Times New Roman" w:cs="Times New Roman"/>
          <w:i/>
          <w:sz w:val="24"/>
          <w:szCs w:val="24"/>
          <w:lang w:eastAsia="bg-BG"/>
        </w:rPr>
        <w:t>“</w:t>
      </w:r>
      <w:r w:rsidRPr="001E53C5">
        <w:rPr>
          <w:rFonts w:ascii="Times New Roman" w:eastAsia="Times New Roman" w:hAnsi="Times New Roman" w:cs="Times New Roman"/>
          <w:sz w:val="24"/>
          <w:szCs w:val="24"/>
          <w:lang w:eastAsia="bg-BG"/>
        </w:rPr>
        <w:t xml:space="preserve"> са приключени </w:t>
      </w:r>
      <w:r w:rsidR="00E96F74">
        <w:rPr>
          <w:rFonts w:ascii="Times New Roman" w:eastAsia="Times New Roman" w:hAnsi="Times New Roman" w:cs="Times New Roman"/>
          <w:sz w:val="24"/>
          <w:szCs w:val="24"/>
          <w:lang w:eastAsia="bg-BG"/>
        </w:rPr>
        <w:t>59</w:t>
      </w:r>
      <w:r w:rsidRPr="001E53C5">
        <w:rPr>
          <w:rFonts w:ascii="Times New Roman" w:eastAsia="Times New Roman" w:hAnsi="Times New Roman" w:cs="Times New Roman"/>
          <w:sz w:val="24"/>
          <w:szCs w:val="24"/>
          <w:lang w:eastAsia="bg-BG"/>
        </w:rPr>
        <w:t xml:space="preserve"> проекта с реално изплатени средства 2 861 766 лв.</w:t>
      </w:r>
      <w:r w:rsidR="00E96F74">
        <w:rPr>
          <w:rFonts w:ascii="Times New Roman" w:eastAsia="Times New Roman" w:hAnsi="Times New Roman" w:cs="Times New Roman"/>
          <w:sz w:val="24"/>
          <w:szCs w:val="24"/>
          <w:lang w:eastAsia="bg-BG"/>
        </w:rPr>
        <w:t xml:space="preserve"> </w:t>
      </w:r>
      <w:r w:rsidR="00E96F74" w:rsidRPr="00E96F74">
        <w:rPr>
          <w:rFonts w:ascii="Times New Roman" w:eastAsia="Times New Roman" w:hAnsi="Times New Roman" w:cs="Times New Roman"/>
          <w:sz w:val="24"/>
          <w:szCs w:val="24"/>
          <w:lang w:eastAsia="bg-BG"/>
        </w:rPr>
        <w:t>От тях най-голям брой проекти (19) и най-много средства  (822 038 лв.) са реализирани в Югозападния район от ниво 2, следван от Юж</w:t>
      </w:r>
      <w:r w:rsidR="003D057E">
        <w:rPr>
          <w:rFonts w:ascii="Times New Roman" w:eastAsia="Times New Roman" w:hAnsi="Times New Roman" w:cs="Times New Roman"/>
          <w:sz w:val="24"/>
          <w:szCs w:val="24"/>
          <w:lang w:eastAsia="bg-BG"/>
        </w:rPr>
        <w:t>ния</w:t>
      </w:r>
      <w:r w:rsidR="00E96F74" w:rsidRPr="00E96F74">
        <w:rPr>
          <w:rFonts w:ascii="Times New Roman" w:eastAsia="Times New Roman" w:hAnsi="Times New Roman" w:cs="Times New Roman"/>
          <w:sz w:val="24"/>
          <w:szCs w:val="24"/>
          <w:lang w:eastAsia="bg-BG"/>
        </w:rPr>
        <w:t xml:space="preserve"> централен (с 13 проекта и 655 211 лв. реално усвоени средства) и Север</w:t>
      </w:r>
      <w:r w:rsidR="003D057E">
        <w:rPr>
          <w:rFonts w:ascii="Times New Roman" w:eastAsia="Times New Roman" w:hAnsi="Times New Roman" w:cs="Times New Roman"/>
          <w:sz w:val="24"/>
          <w:szCs w:val="24"/>
          <w:lang w:eastAsia="bg-BG"/>
        </w:rPr>
        <w:t>ния</w:t>
      </w:r>
      <w:r w:rsidR="00E96F74" w:rsidRPr="00E96F74">
        <w:rPr>
          <w:rFonts w:ascii="Times New Roman" w:eastAsia="Times New Roman" w:hAnsi="Times New Roman" w:cs="Times New Roman"/>
          <w:sz w:val="24"/>
          <w:szCs w:val="24"/>
          <w:lang w:eastAsia="bg-BG"/>
        </w:rPr>
        <w:t xml:space="preserve"> централен (с 9 проекта и 510 426 лв.). Най – малко проекти и най-малко средства по тази процедура са реализирани и усвоени в Северозападния регион (5 проекта</w:t>
      </w:r>
      <w:r w:rsidR="003D057E">
        <w:rPr>
          <w:rFonts w:ascii="Times New Roman" w:eastAsia="Times New Roman" w:hAnsi="Times New Roman" w:cs="Times New Roman"/>
          <w:sz w:val="24"/>
          <w:szCs w:val="24"/>
          <w:lang w:eastAsia="bg-BG"/>
        </w:rPr>
        <w:t xml:space="preserve"> за </w:t>
      </w:r>
      <w:r w:rsidR="00E96F74" w:rsidRPr="00E96F74">
        <w:rPr>
          <w:rFonts w:ascii="Times New Roman" w:eastAsia="Times New Roman" w:hAnsi="Times New Roman" w:cs="Times New Roman"/>
          <w:sz w:val="24"/>
          <w:szCs w:val="24"/>
          <w:lang w:eastAsia="bg-BG"/>
        </w:rPr>
        <w:t xml:space="preserve"> 205 976 лв.)</w:t>
      </w:r>
      <w:r w:rsidR="003D057E">
        <w:rPr>
          <w:rFonts w:ascii="Times New Roman" w:eastAsia="Times New Roman" w:hAnsi="Times New Roman" w:cs="Times New Roman"/>
          <w:sz w:val="24"/>
          <w:szCs w:val="24"/>
          <w:lang w:eastAsia="bg-BG"/>
        </w:rPr>
        <w:t>;</w:t>
      </w:r>
    </w:p>
    <w:p w:rsidR="001E53C5" w:rsidRPr="001E53C5" w:rsidRDefault="003D057E" w:rsidP="001E53C5">
      <w:pPr>
        <w:widowControl w:val="0"/>
        <w:autoSpaceDE w:val="0"/>
        <w:autoSpaceDN w:val="0"/>
        <w:adjustRightInd w:val="0"/>
        <w:spacing w:after="0" w:line="360" w:lineRule="auto"/>
        <w:ind w:left="140" w:right="140" w:firstLine="840"/>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 xml:space="preserve">- </w:t>
      </w:r>
      <w:r w:rsidR="004268F7">
        <w:rPr>
          <w:rFonts w:ascii="Times New Roman" w:eastAsia="Times New Roman" w:hAnsi="Times New Roman" w:cs="Times New Roman"/>
          <w:sz w:val="24"/>
          <w:szCs w:val="24"/>
          <w:lang w:eastAsia="bg-BG"/>
        </w:rPr>
        <w:t xml:space="preserve">По </w:t>
      </w:r>
      <w:r w:rsidR="001E53C5" w:rsidRPr="001E53C5">
        <w:rPr>
          <w:rFonts w:ascii="Times New Roman" w:eastAsia="Times New Roman" w:hAnsi="Times New Roman" w:cs="Times New Roman"/>
          <w:sz w:val="24"/>
          <w:szCs w:val="24"/>
          <w:lang w:eastAsia="bg-BG"/>
        </w:rPr>
        <w:t xml:space="preserve">Процедура BG051PO001-3.3.03 </w:t>
      </w:r>
      <w:r>
        <w:rPr>
          <w:rFonts w:ascii="Times New Roman" w:eastAsia="Times New Roman" w:hAnsi="Times New Roman" w:cs="Times New Roman"/>
          <w:sz w:val="24"/>
          <w:szCs w:val="24"/>
          <w:lang w:eastAsia="bg-BG"/>
        </w:rPr>
        <w:t>„</w:t>
      </w:r>
      <w:r w:rsidR="001E53C5" w:rsidRPr="001E53C5">
        <w:rPr>
          <w:rFonts w:ascii="Times New Roman" w:eastAsia="Times New Roman" w:hAnsi="Times New Roman" w:cs="Times New Roman"/>
          <w:i/>
          <w:sz w:val="24"/>
          <w:szCs w:val="24"/>
          <w:lang w:eastAsia="bg-BG"/>
        </w:rPr>
        <w:t>Училищни и студентски практики</w:t>
      </w:r>
      <w:r>
        <w:rPr>
          <w:rFonts w:ascii="Times New Roman" w:eastAsia="Times New Roman" w:hAnsi="Times New Roman" w:cs="Times New Roman"/>
          <w:i/>
          <w:sz w:val="24"/>
          <w:szCs w:val="24"/>
          <w:lang w:eastAsia="bg-BG"/>
        </w:rPr>
        <w:t>“</w:t>
      </w:r>
      <w:r w:rsidR="001E53C5" w:rsidRPr="001E53C5">
        <w:rPr>
          <w:rFonts w:ascii="Times New Roman" w:eastAsia="Times New Roman" w:hAnsi="Times New Roman" w:cs="Times New Roman"/>
          <w:sz w:val="24"/>
          <w:szCs w:val="24"/>
          <w:lang w:eastAsia="bg-BG"/>
        </w:rPr>
        <w:t xml:space="preserve"> са приключени </w:t>
      </w:r>
      <w:r w:rsidR="00E96F74">
        <w:rPr>
          <w:rFonts w:ascii="Times New Roman" w:eastAsia="Times New Roman" w:hAnsi="Times New Roman" w:cs="Times New Roman"/>
          <w:sz w:val="24"/>
          <w:szCs w:val="24"/>
          <w:lang w:eastAsia="bg-BG"/>
        </w:rPr>
        <w:t>49</w:t>
      </w:r>
      <w:r w:rsidR="001E53C5" w:rsidRPr="001E53C5">
        <w:rPr>
          <w:rFonts w:ascii="Times New Roman" w:eastAsia="Times New Roman" w:hAnsi="Times New Roman" w:cs="Times New Roman"/>
          <w:sz w:val="24"/>
          <w:szCs w:val="24"/>
          <w:lang w:eastAsia="bg-BG"/>
        </w:rPr>
        <w:t xml:space="preserve"> проекта с реално изплатени средства 2 858 440 лв.</w:t>
      </w:r>
      <w:r w:rsidR="00E96F74" w:rsidRPr="00E96F74">
        <w:t xml:space="preserve"> </w:t>
      </w:r>
      <w:r w:rsidR="00E96F74" w:rsidRPr="00E96F74">
        <w:rPr>
          <w:rFonts w:ascii="Times New Roman" w:eastAsia="Times New Roman" w:hAnsi="Times New Roman" w:cs="Times New Roman"/>
          <w:sz w:val="24"/>
          <w:szCs w:val="24"/>
          <w:lang w:eastAsia="bg-BG"/>
        </w:rPr>
        <w:t>Отново най-много средства са изплатени в Югозападния район, следван от Южния централен и Североизточния. Най-малко са изплатените средства в Северозападния район от ниво 2</w:t>
      </w:r>
      <w:r>
        <w:rPr>
          <w:rFonts w:ascii="Times New Roman" w:eastAsia="Times New Roman" w:hAnsi="Times New Roman" w:cs="Times New Roman"/>
          <w:sz w:val="24"/>
          <w:szCs w:val="24"/>
          <w:lang w:eastAsia="bg-BG"/>
        </w:rPr>
        <w:t>;</w:t>
      </w:r>
    </w:p>
    <w:p w:rsidR="001E53C5" w:rsidRDefault="003D057E" w:rsidP="001E53C5">
      <w:pPr>
        <w:widowControl w:val="0"/>
        <w:autoSpaceDE w:val="0"/>
        <w:autoSpaceDN w:val="0"/>
        <w:adjustRightInd w:val="0"/>
        <w:spacing w:after="0" w:line="360" w:lineRule="auto"/>
        <w:ind w:left="140" w:right="140" w:firstLine="840"/>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 xml:space="preserve">- </w:t>
      </w:r>
      <w:r w:rsidR="004268F7">
        <w:rPr>
          <w:rFonts w:ascii="Times New Roman" w:eastAsia="Times New Roman" w:hAnsi="Times New Roman" w:cs="Times New Roman"/>
          <w:sz w:val="24"/>
          <w:szCs w:val="24"/>
          <w:lang w:eastAsia="bg-BG"/>
        </w:rPr>
        <w:t xml:space="preserve">По </w:t>
      </w:r>
      <w:r w:rsidR="001E53C5" w:rsidRPr="001E53C5">
        <w:rPr>
          <w:rFonts w:ascii="Times New Roman" w:eastAsia="Times New Roman" w:hAnsi="Times New Roman" w:cs="Times New Roman"/>
          <w:sz w:val="24"/>
          <w:szCs w:val="24"/>
          <w:lang w:eastAsia="bg-BG"/>
        </w:rPr>
        <w:t xml:space="preserve">Процедура BG051PO001-3.3.07 </w:t>
      </w:r>
      <w:r>
        <w:rPr>
          <w:rFonts w:ascii="Times New Roman" w:eastAsia="Times New Roman" w:hAnsi="Times New Roman" w:cs="Times New Roman"/>
          <w:sz w:val="24"/>
          <w:szCs w:val="24"/>
          <w:lang w:eastAsia="bg-BG"/>
        </w:rPr>
        <w:t>„</w:t>
      </w:r>
      <w:r w:rsidR="001E53C5" w:rsidRPr="001E53C5">
        <w:rPr>
          <w:rFonts w:ascii="Times New Roman" w:eastAsia="Times New Roman" w:hAnsi="Times New Roman" w:cs="Times New Roman"/>
          <w:i/>
          <w:sz w:val="24"/>
          <w:szCs w:val="24"/>
          <w:lang w:eastAsia="bg-BG"/>
        </w:rPr>
        <w:t>Ученически и студентски практики</w:t>
      </w:r>
      <w:r>
        <w:rPr>
          <w:rFonts w:ascii="Times New Roman" w:eastAsia="Times New Roman" w:hAnsi="Times New Roman" w:cs="Times New Roman"/>
          <w:i/>
          <w:sz w:val="24"/>
          <w:szCs w:val="24"/>
          <w:lang w:eastAsia="bg-BG"/>
        </w:rPr>
        <w:t>“</w:t>
      </w:r>
      <w:r w:rsidR="001E53C5" w:rsidRPr="001E53C5">
        <w:rPr>
          <w:rFonts w:ascii="Times New Roman" w:eastAsia="Times New Roman" w:hAnsi="Times New Roman" w:cs="Times New Roman"/>
          <w:sz w:val="24"/>
          <w:szCs w:val="24"/>
          <w:lang w:eastAsia="bg-BG"/>
        </w:rPr>
        <w:t xml:space="preserve"> – Приключени са 2</w:t>
      </w:r>
      <w:r w:rsidR="004268F7">
        <w:rPr>
          <w:rFonts w:ascii="Times New Roman" w:eastAsia="Times New Roman" w:hAnsi="Times New Roman" w:cs="Times New Roman"/>
          <w:sz w:val="24"/>
          <w:szCs w:val="24"/>
          <w:lang w:eastAsia="bg-BG"/>
        </w:rPr>
        <w:t xml:space="preserve"> проекта</w:t>
      </w:r>
      <w:r w:rsidR="001E53C5" w:rsidRPr="001E53C5">
        <w:rPr>
          <w:rFonts w:ascii="Times New Roman" w:eastAsia="Times New Roman" w:hAnsi="Times New Roman" w:cs="Times New Roman"/>
          <w:sz w:val="24"/>
          <w:szCs w:val="24"/>
          <w:lang w:eastAsia="bg-BG"/>
        </w:rPr>
        <w:t xml:space="preserve"> с реално изплатени средства 82 894 377 лв.</w:t>
      </w:r>
      <w:r w:rsidR="00E96F74" w:rsidRPr="00E96F74">
        <w:t xml:space="preserve"> </w:t>
      </w:r>
      <w:r w:rsidR="00E96F74" w:rsidRPr="00E96F74">
        <w:rPr>
          <w:rFonts w:ascii="Times New Roman" w:eastAsia="Times New Roman" w:hAnsi="Times New Roman" w:cs="Times New Roman"/>
          <w:sz w:val="24"/>
          <w:szCs w:val="24"/>
          <w:lang w:eastAsia="bg-BG"/>
        </w:rPr>
        <w:t>Съответно е реализиран 1 проект Студентски практики (на стойност 58 547 755 лв.) и 1 проект Ученически практики (</w:t>
      </w:r>
      <w:r w:rsidR="00FB2DF8">
        <w:rPr>
          <w:rFonts w:ascii="Times New Roman" w:eastAsia="Times New Roman" w:hAnsi="Times New Roman" w:cs="Times New Roman"/>
          <w:sz w:val="24"/>
          <w:szCs w:val="24"/>
          <w:lang w:eastAsia="bg-BG"/>
        </w:rPr>
        <w:t xml:space="preserve"> на стойност </w:t>
      </w:r>
      <w:r w:rsidR="00E96F74" w:rsidRPr="00E96F74">
        <w:rPr>
          <w:rFonts w:ascii="Times New Roman" w:eastAsia="Times New Roman" w:hAnsi="Times New Roman" w:cs="Times New Roman"/>
          <w:sz w:val="24"/>
          <w:szCs w:val="24"/>
          <w:lang w:eastAsia="bg-BG"/>
        </w:rPr>
        <w:t>24 346</w:t>
      </w:r>
      <w:r w:rsidR="00FB2DF8">
        <w:rPr>
          <w:rFonts w:ascii="Times New Roman" w:eastAsia="Times New Roman" w:hAnsi="Times New Roman" w:cs="Times New Roman"/>
          <w:sz w:val="24"/>
          <w:szCs w:val="24"/>
          <w:lang w:eastAsia="bg-BG"/>
        </w:rPr>
        <w:t> </w:t>
      </w:r>
      <w:r w:rsidR="00E96F74" w:rsidRPr="00E96F74">
        <w:rPr>
          <w:rFonts w:ascii="Times New Roman" w:eastAsia="Times New Roman" w:hAnsi="Times New Roman" w:cs="Times New Roman"/>
          <w:sz w:val="24"/>
          <w:szCs w:val="24"/>
          <w:lang w:eastAsia="bg-BG"/>
        </w:rPr>
        <w:t>622</w:t>
      </w:r>
      <w:r w:rsidR="00FB2DF8">
        <w:rPr>
          <w:rFonts w:ascii="Times New Roman" w:eastAsia="Times New Roman" w:hAnsi="Times New Roman" w:cs="Times New Roman"/>
          <w:sz w:val="24"/>
          <w:szCs w:val="24"/>
          <w:lang w:eastAsia="bg-BG"/>
        </w:rPr>
        <w:t xml:space="preserve"> лв.</w:t>
      </w:r>
      <w:r w:rsidR="00E96F74" w:rsidRPr="00E96F74">
        <w:rPr>
          <w:rFonts w:ascii="Times New Roman" w:eastAsia="Times New Roman" w:hAnsi="Times New Roman" w:cs="Times New Roman"/>
          <w:sz w:val="24"/>
          <w:szCs w:val="24"/>
          <w:lang w:eastAsia="bg-BG"/>
        </w:rPr>
        <w:t>).</w:t>
      </w:r>
    </w:p>
    <w:p w:rsidR="00E96F74" w:rsidRPr="001E53C5" w:rsidRDefault="00E96F74" w:rsidP="001E53C5">
      <w:pPr>
        <w:widowControl w:val="0"/>
        <w:autoSpaceDE w:val="0"/>
        <w:autoSpaceDN w:val="0"/>
        <w:adjustRightInd w:val="0"/>
        <w:spacing w:after="0" w:line="360" w:lineRule="auto"/>
        <w:ind w:left="140" w:right="140" w:firstLine="840"/>
        <w:jc w:val="both"/>
        <w:rPr>
          <w:rFonts w:ascii="Times New Roman" w:eastAsia="Times New Roman" w:hAnsi="Times New Roman" w:cs="Times New Roman"/>
          <w:sz w:val="24"/>
          <w:szCs w:val="24"/>
          <w:lang w:eastAsia="bg-BG"/>
        </w:rPr>
      </w:pPr>
      <w:r w:rsidRPr="00E96F74">
        <w:rPr>
          <w:rFonts w:ascii="Times New Roman" w:eastAsia="Times New Roman" w:hAnsi="Times New Roman" w:cs="Times New Roman"/>
          <w:sz w:val="24"/>
          <w:szCs w:val="24"/>
          <w:lang w:eastAsia="bg-BG"/>
        </w:rPr>
        <w:t>Изпълнението на горепосочените проекти за укрепване на връзките между институциите за образование и обучение, научно-изследователския сектор и бизнеса допринасят за подобряване качеството на професионалното образование и обучение и усъвършенстване на практическото обучение на ученици и студенти в съответствие с потребностите на пазара на труда. Най-изявен е приносът на Югозападния регион, предвид най-големия брой изпълнени проекти и най-много усвоени средства спрямо останалите райони от ниво 2.</w:t>
      </w:r>
    </w:p>
    <w:p w:rsidR="001E53C5" w:rsidRPr="004650DD" w:rsidRDefault="001E53C5" w:rsidP="001E53C5">
      <w:pPr>
        <w:widowControl w:val="0"/>
        <w:autoSpaceDE w:val="0"/>
        <w:autoSpaceDN w:val="0"/>
        <w:adjustRightInd w:val="0"/>
        <w:spacing w:after="0" w:line="360" w:lineRule="auto"/>
        <w:ind w:left="140" w:right="140" w:firstLine="840"/>
        <w:jc w:val="both"/>
        <w:rPr>
          <w:rFonts w:ascii="Times New Roman" w:eastAsia="Times New Roman" w:hAnsi="Times New Roman" w:cs="Times New Roman"/>
          <w:sz w:val="24"/>
          <w:szCs w:val="24"/>
          <w:u w:val="single"/>
          <w:lang w:eastAsia="bg-BG"/>
        </w:rPr>
      </w:pPr>
    </w:p>
    <w:p w:rsidR="001E53C5" w:rsidRDefault="001E53C5" w:rsidP="00DD5593">
      <w:pPr>
        <w:numPr>
          <w:ilvl w:val="0"/>
          <w:numId w:val="10"/>
        </w:numPr>
        <w:spacing w:after="0" w:line="360" w:lineRule="auto"/>
        <w:contextualSpacing/>
        <w:jc w:val="both"/>
        <w:rPr>
          <w:rFonts w:ascii="Times New Roman" w:eastAsia="Times New Roman" w:hAnsi="Times New Roman" w:cs="Times New Roman"/>
          <w:sz w:val="24"/>
          <w:szCs w:val="24"/>
          <w:u w:val="single"/>
          <w:lang w:eastAsia="bg-BG"/>
        </w:rPr>
      </w:pPr>
      <w:r w:rsidRPr="001E53C5">
        <w:rPr>
          <w:rFonts w:ascii="Times New Roman" w:eastAsia="Times New Roman" w:hAnsi="Times New Roman" w:cs="Times New Roman"/>
          <w:sz w:val="24"/>
          <w:szCs w:val="24"/>
          <w:u w:val="single"/>
          <w:lang w:eastAsia="bg-BG"/>
        </w:rPr>
        <w:t>Брой на компютрите на 100 ученици в училищата</w:t>
      </w:r>
    </w:p>
    <w:p w:rsidR="00FF7B32" w:rsidRPr="001E53C5" w:rsidRDefault="00FF7B32" w:rsidP="00FF7B32">
      <w:pPr>
        <w:spacing w:after="0" w:line="360" w:lineRule="auto"/>
        <w:ind w:left="720"/>
        <w:contextualSpacing/>
        <w:jc w:val="both"/>
        <w:rPr>
          <w:rFonts w:ascii="Times New Roman" w:eastAsia="Times New Roman" w:hAnsi="Times New Roman" w:cs="Times New Roman"/>
          <w:sz w:val="24"/>
          <w:szCs w:val="24"/>
          <w:u w:val="single"/>
          <w:lang w:eastAsia="bg-BG"/>
        </w:rPr>
      </w:pPr>
    </w:p>
    <w:p w:rsidR="00FF7B32" w:rsidRDefault="001E53C5" w:rsidP="001E53C5">
      <w:pPr>
        <w:spacing w:after="0" w:line="360" w:lineRule="auto"/>
        <w:ind w:firstLine="709"/>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 xml:space="preserve">В НСИ се поддържа статистика за индикатора </w:t>
      </w:r>
      <w:r w:rsidRPr="001E53C5">
        <w:rPr>
          <w:rFonts w:ascii="Times New Roman" w:eastAsia="Times New Roman" w:hAnsi="Times New Roman" w:cs="Times New Roman"/>
          <w:i/>
          <w:sz w:val="24"/>
          <w:szCs w:val="24"/>
          <w:lang w:eastAsia="bg-BG"/>
        </w:rPr>
        <w:t xml:space="preserve">използване на компютри от лицата по място на достъп – в учебно заведение. </w:t>
      </w:r>
      <w:r w:rsidRPr="001E53C5">
        <w:rPr>
          <w:rFonts w:ascii="Times New Roman" w:eastAsia="Times New Roman" w:hAnsi="Times New Roman" w:cs="Times New Roman"/>
          <w:sz w:val="24"/>
          <w:szCs w:val="24"/>
          <w:lang w:eastAsia="bg-BG"/>
        </w:rPr>
        <w:t>Наличните данни са за периода 2006 – 20</w:t>
      </w:r>
      <w:r w:rsidR="00E96F74">
        <w:rPr>
          <w:rFonts w:ascii="Times New Roman" w:eastAsia="Times New Roman" w:hAnsi="Times New Roman" w:cs="Times New Roman"/>
          <w:sz w:val="24"/>
          <w:szCs w:val="24"/>
          <w:lang w:eastAsia="bg-BG"/>
        </w:rPr>
        <w:t>13</w:t>
      </w:r>
      <w:r w:rsidRPr="004650DD">
        <w:rPr>
          <w:rFonts w:ascii="Times New Roman" w:eastAsia="Times New Roman" w:hAnsi="Times New Roman" w:cs="Times New Roman"/>
          <w:sz w:val="24"/>
          <w:szCs w:val="24"/>
          <w:lang w:eastAsia="bg-BG"/>
        </w:rPr>
        <w:t xml:space="preserve"> </w:t>
      </w:r>
      <w:r w:rsidRPr="001E53C5">
        <w:rPr>
          <w:rFonts w:ascii="Times New Roman" w:eastAsia="Times New Roman" w:hAnsi="Times New Roman" w:cs="Times New Roman"/>
          <w:sz w:val="24"/>
          <w:szCs w:val="24"/>
          <w:lang w:eastAsia="bg-BG"/>
        </w:rPr>
        <w:t xml:space="preserve">г. и </w:t>
      </w:r>
      <w:r w:rsidR="00E96F74" w:rsidRPr="00E96F74">
        <w:rPr>
          <w:rFonts w:ascii="Times New Roman" w:eastAsia="Times New Roman" w:hAnsi="Times New Roman" w:cs="Times New Roman"/>
          <w:sz w:val="24"/>
          <w:szCs w:val="24"/>
          <w:lang w:eastAsia="bg-BG"/>
        </w:rPr>
        <w:t>показват увеличение на абсолютния брой и относителния дял компютри</w:t>
      </w:r>
      <w:r w:rsidR="00B916C9">
        <w:rPr>
          <w:rFonts w:ascii="Times New Roman" w:eastAsia="Times New Roman" w:hAnsi="Times New Roman" w:cs="Times New Roman"/>
          <w:sz w:val="24"/>
          <w:szCs w:val="24"/>
          <w:lang w:eastAsia="bg-BG"/>
        </w:rPr>
        <w:t>,</w:t>
      </w:r>
      <w:r w:rsidR="00E96F74" w:rsidRPr="00E96F74">
        <w:rPr>
          <w:rFonts w:ascii="Times New Roman" w:eastAsia="Times New Roman" w:hAnsi="Times New Roman" w:cs="Times New Roman"/>
          <w:sz w:val="24"/>
          <w:szCs w:val="24"/>
          <w:lang w:eastAsia="bg-BG"/>
        </w:rPr>
        <w:t xml:space="preserve"> използвани в училищата</w:t>
      </w:r>
      <w:r w:rsidRPr="001E53C5">
        <w:rPr>
          <w:rFonts w:ascii="Times New Roman" w:eastAsia="Times New Roman" w:hAnsi="Times New Roman" w:cs="Times New Roman"/>
          <w:sz w:val="24"/>
          <w:szCs w:val="24"/>
          <w:lang w:eastAsia="bg-BG"/>
        </w:rPr>
        <w:t xml:space="preserve">. </w:t>
      </w:r>
    </w:p>
    <w:p w:rsidR="00E96F74" w:rsidRPr="001E53C5" w:rsidRDefault="00E96F74" w:rsidP="001E53C5">
      <w:pPr>
        <w:spacing w:after="0" w:line="360" w:lineRule="auto"/>
        <w:ind w:firstLine="709"/>
        <w:jc w:val="both"/>
        <w:rPr>
          <w:rFonts w:ascii="Times New Roman" w:eastAsia="Times New Roman" w:hAnsi="Times New Roman" w:cs="Times New Roman"/>
          <w:sz w:val="24"/>
          <w:szCs w:val="24"/>
          <w:lang w:eastAsia="bg-BG"/>
        </w:rPr>
      </w:pPr>
    </w:p>
    <w:p w:rsidR="001E53C5" w:rsidRPr="00763474" w:rsidRDefault="0022119E" w:rsidP="0022119E">
      <w:pPr>
        <w:pStyle w:val="Caption"/>
        <w:rPr>
          <w:sz w:val="24"/>
          <w:szCs w:val="24"/>
        </w:rPr>
      </w:pPr>
      <w:bookmarkStart w:id="16" w:name="_Toc477947365"/>
      <w:r w:rsidRPr="00763474">
        <w:rPr>
          <w:sz w:val="24"/>
          <w:szCs w:val="24"/>
        </w:rPr>
        <w:t xml:space="preserve">Таблица </w:t>
      </w:r>
      <w:r w:rsidRPr="00763474">
        <w:rPr>
          <w:sz w:val="24"/>
          <w:szCs w:val="24"/>
        </w:rPr>
        <w:fldChar w:fldCharType="begin"/>
      </w:r>
      <w:r w:rsidRPr="00763474">
        <w:rPr>
          <w:sz w:val="24"/>
          <w:szCs w:val="24"/>
        </w:rPr>
        <w:instrText xml:space="preserve"> SEQ таблица \* ARABIC </w:instrText>
      </w:r>
      <w:r w:rsidRPr="00763474">
        <w:rPr>
          <w:sz w:val="24"/>
          <w:szCs w:val="24"/>
        </w:rPr>
        <w:fldChar w:fldCharType="separate"/>
      </w:r>
      <w:r w:rsidR="008E4274">
        <w:rPr>
          <w:noProof/>
          <w:sz w:val="24"/>
          <w:szCs w:val="24"/>
        </w:rPr>
        <w:t>9</w:t>
      </w:r>
      <w:r w:rsidRPr="00763474">
        <w:rPr>
          <w:sz w:val="24"/>
          <w:szCs w:val="24"/>
        </w:rPr>
        <w:fldChar w:fldCharType="end"/>
      </w:r>
      <w:r w:rsidRPr="00763474">
        <w:rPr>
          <w:sz w:val="24"/>
          <w:szCs w:val="24"/>
        </w:rPr>
        <w:t>.</w:t>
      </w:r>
      <w:r w:rsidR="001E53C5" w:rsidRPr="00763474">
        <w:rPr>
          <w:sz w:val="24"/>
          <w:szCs w:val="24"/>
        </w:rPr>
        <w:t xml:space="preserve"> Използване на компютри от лицата в учебните заведения</w:t>
      </w:r>
      <w:bookmarkEnd w:id="16"/>
    </w:p>
    <w:tbl>
      <w:tblPr>
        <w:tblStyle w:val="GridTable4-Accent11"/>
        <w:tblW w:w="5000" w:type="pct"/>
        <w:tblLook w:val="04A0" w:firstRow="1" w:lastRow="0" w:firstColumn="1" w:lastColumn="0" w:noHBand="0" w:noVBand="1"/>
      </w:tblPr>
      <w:tblGrid>
        <w:gridCol w:w="2267"/>
        <w:gridCol w:w="1003"/>
        <w:gridCol w:w="1003"/>
        <w:gridCol w:w="1003"/>
        <w:gridCol w:w="1003"/>
        <w:gridCol w:w="1003"/>
        <w:gridCol w:w="1003"/>
        <w:gridCol w:w="1003"/>
      </w:tblGrid>
      <w:tr w:rsidR="00E96F74" w:rsidRPr="00E96F74" w:rsidTr="00926B3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0" w:type="pct"/>
            <w:hideMark/>
          </w:tcPr>
          <w:p w:rsidR="00E96F74" w:rsidRPr="00926B36" w:rsidRDefault="00E96F74" w:rsidP="00A52623">
            <w:pPr>
              <w:jc w:val="center"/>
              <w:rPr>
                <w:rFonts w:ascii="Times New Roman" w:hAnsi="Times New Roman" w:cs="Times New Roman"/>
                <w:color w:val="000000"/>
              </w:rPr>
            </w:pPr>
            <w:r w:rsidRPr="00926B36">
              <w:rPr>
                <w:rFonts w:ascii="Times New Roman" w:hAnsi="Times New Roman" w:cs="Times New Roman"/>
                <w:color w:val="000000"/>
              </w:rPr>
              <w:t xml:space="preserve">В </w:t>
            </w:r>
            <w:proofErr w:type="spellStart"/>
            <w:r w:rsidRPr="00926B36">
              <w:rPr>
                <w:rFonts w:ascii="Times New Roman" w:hAnsi="Times New Roman" w:cs="Times New Roman"/>
                <w:color w:val="000000"/>
              </w:rPr>
              <w:t>учебно</w:t>
            </w:r>
            <w:proofErr w:type="spellEnd"/>
            <w:r w:rsidRPr="00926B36">
              <w:rPr>
                <w:rFonts w:ascii="Times New Roman" w:hAnsi="Times New Roman" w:cs="Times New Roman"/>
                <w:color w:val="000000"/>
              </w:rPr>
              <w:t xml:space="preserve"> </w:t>
            </w:r>
            <w:proofErr w:type="spellStart"/>
            <w:r w:rsidRPr="00926B36">
              <w:rPr>
                <w:rFonts w:ascii="Times New Roman" w:hAnsi="Times New Roman" w:cs="Times New Roman"/>
                <w:color w:val="000000"/>
              </w:rPr>
              <w:t>заведение</w:t>
            </w:r>
            <w:proofErr w:type="spellEnd"/>
            <w:r w:rsidRPr="00926B36">
              <w:rPr>
                <w:rFonts w:ascii="Times New Roman" w:hAnsi="Times New Roman" w:cs="Times New Roman"/>
                <w:color w:val="000000"/>
              </w:rPr>
              <w:t> </w:t>
            </w:r>
          </w:p>
        </w:tc>
        <w:tc>
          <w:tcPr>
            <w:tcW w:w="540" w:type="pct"/>
            <w:hideMark/>
          </w:tcPr>
          <w:p w:rsidR="00E96F74" w:rsidRPr="00926B36" w:rsidRDefault="00E96F74" w:rsidP="00A5262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926B36">
              <w:rPr>
                <w:rFonts w:ascii="Times New Roman" w:hAnsi="Times New Roman" w:cs="Times New Roman"/>
                <w:color w:val="000000"/>
              </w:rPr>
              <w:t>2006</w:t>
            </w:r>
          </w:p>
        </w:tc>
        <w:tc>
          <w:tcPr>
            <w:tcW w:w="540" w:type="pct"/>
            <w:hideMark/>
          </w:tcPr>
          <w:p w:rsidR="00E96F74" w:rsidRPr="00926B36" w:rsidRDefault="00E96F74" w:rsidP="00A5262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926B36">
              <w:rPr>
                <w:rFonts w:ascii="Times New Roman" w:hAnsi="Times New Roman" w:cs="Times New Roman"/>
                <w:color w:val="000000"/>
              </w:rPr>
              <w:t>2007</w:t>
            </w:r>
          </w:p>
        </w:tc>
        <w:tc>
          <w:tcPr>
            <w:tcW w:w="540" w:type="pct"/>
            <w:hideMark/>
          </w:tcPr>
          <w:p w:rsidR="00E96F74" w:rsidRPr="00926B36" w:rsidRDefault="00E96F74" w:rsidP="00A5262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926B36">
              <w:rPr>
                <w:rFonts w:ascii="Times New Roman" w:hAnsi="Times New Roman" w:cs="Times New Roman"/>
                <w:color w:val="000000"/>
              </w:rPr>
              <w:t>2008</w:t>
            </w:r>
          </w:p>
        </w:tc>
        <w:tc>
          <w:tcPr>
            <w:tcW w:w="540" w:type="pct"/>
            <w:hideMark/>
          </w:tcPr>
          <w:p w:rsidR="00E96F74" w:rsidRPr="00926B36" w:rsidRDefault="00E96F74" w:rsidP="00A5262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926B36">
              <w:rPr>
                <w:rFonts w:ascii="Times New Roman" w:hAnsi="Times New Roman" w:cs="Times New Roman"/>
                <w:color w:val="000000"/>
              </w:rPr>
              <w:t>2009</w:t>
            </w:r>
          </w:p>
        </w:tc>
        <w:tc>
          <w:tcPr>
            <w:tcW w:w="540" w:type="pct"/>
            <w:hideMark/>
          </w:tcPr>
          <w:p w:rsidR="00E96F74" w:rsidRPr="00926B36" w:rsidRDefault="00E96F74" w:rsidP="00A5262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926B36">
              <w:rPr>
                <w:rFonts w:ascii="Times New Roman" w:hAnsi="Times New Roman" w:cs="Times New Roman"/>
                <w:color w:val="000000"/>
              </w:rPr>
              <w:t>2010</w:t>
            </w:r>
          </w:p>
        </w:tc>
        <w:tc>
          <w:tcPr>
            <w:tcW w:w="540" w:type="pct"/>
            <w:hideMark/>
          </w:tcPr>
          <w:p w:rsidR="00E96F74" w:rsidRPr="00926B36" w:rsidRDefault="00E96F74" w:rsidP="00A5262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926B36">
              <w:rPr>
                <w:rFonts w:ascii="Times New Roman" w:hAnsi="Times New Roman" w:cs="Times New Roman"/>
                <w:color w:val="000000"/>
              </w:rPr>
              <w:t>2011</w:t>
            </w:r>
          </w:p>
        </w:tc>
        <w:tc>
          <w:tcPr>
            <w:tcW w:w="540" w:type="pct"/>
          </w:tcPr>
          <w:p w:rsidR="00E96F74" w:rsidRPr="00926B36" w:rsidRDefault="00E96F74" w:rsidP="00A5262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926B36">
              <w:rPr>
                <w:rFonts w:ascii="Times New Roman" w:hAnsi="Times New Roman" w:cs="Times New Roman"/>
                <w:color w:val="000000"/>
              </w:rPr>
              <w:t>2013</w:t>
            </w:r>
          </w:p>
        </w:tc>
      </w:tr>
      <w:tr w:rsidR="00E96F74" w:rsidRPr="00E96F74" w:rsidTr="00926B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0" w:type="pct"/>
            <w:hideMark/>
          </w:tcPr>
          <w:p w:rsidR="00E96F74" w:rsidRPr="00926B36" w:rsidRDefault="00E96F74" w:rsidP="00A52623">
            <w:pPr>
              <w:rPr>
                <w:rFonts w:ascii="Times New Roman" w:hAnsi="Times New Roman" w:cs="Times New Roman"/>
                <w:color w:val="000000"/>
              </w:rPr>
            </w:pPr>
            <w:proofErr w:type="spellStart"/>
            <w:r w:rsidRPr="00926B36">
              <w:rPr>
                <w:rFonts w:ascii="Times New Roman" w:hAnsi="Times New Roman" w:cs="Times New Roman"/>
                <w:color w:val="000000"/>
              </w:rPr>
              <w:t>брой</w:t>
            </w:r>
            <w:proofErr w:type="spellEnd"/>
          </w:p>
        </w:tc>
        <w:tc>
          <w:tcPr>
            <w:tcW w:w="540" w:type="pct"/>
            <w:noWrap/>
            <w:hideMark/>
          </w:tcPr>
          <w:p w:rsidR="00E96F74" w:rsidRPr="00926B36" w:rsidRDefault="00E96F74" w:rsidP="00A5262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926B36">
              <w:rPr>
                <w:rFonts w:ascii="Times New Roman" w:hAnsi="Times New Roman" w:cs="Times New Roman"/>
                <w:color w:val="000000"/>
              </w:rPr>
              <w:t>291968</w:t>
            </w:r>
          </w:p>
        </w:tc>
        <w:tc>
          <w:tcPr>
            <w:tcW w:w="540" w:type="pct"/>
            <w:noWrap/>
            <w:hideMark/>
          </w:tcPr>
          <w:p w:rsidR="00E96F74" w:rsidRPr="00926B36" w:rsidRDefault="00E96F74" w:rsidP="00A5262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926B36">
              <w:rPr>
                <w:rFonts w:ascii="Times New Roman" w:hAnsi="Times New Roman" w:cs="Times New Roman"/>
                <w:color w:val="000000"/>
              </w:rPr>
              <w:t>294354</w:t>
            </w:r>
          </w:p>
        </w:tc>
        <w:tc>
          <w:tcPr>
            <w:tcW w:w="540" w:type="pct"/>
            <w:noWrap/>
            <w:hideMark/>
          </w:tcPr>
          <w:p w:rsidR="00E96F74" w:rsidRPr="00926B36" w:rsidRDefault="00E96F74" w:rsidP="00A5262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926B36">
              <w:rPr>
                <w:rFonts w:ascii="Times New Roman" w:hAnsi="Times New Roman" w:cs="Times New Roman"/>
                <w:color w:val="000000"/>
              </w:rPr>
              <w:t>305972</w:t>
            </w:r>
          </w:p>
        </w:tc>
        <w:tc>
          <w:tcPr>
            <w:tcW w:w="540" w:type="pct"/>
            <w:noWrap/>
            <w:hideMark/>
          </w:tcPr>
          <w:p w:rsidR="00E96F74" w:rsidRPr="00926B36" w:rsidRDefault="00E96F74" w:rsidP="00A5262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926B36">
              <w:rPr>
                <w:rFonts w:ascii="Times New Roman" w:hAnsi="Times New Roman" w:cs="Times New Roman"/>
                <w:color w:val="000000"/>
              </w:rPr>
              <w:t>323987</w:t>
            </w:r>
          </w:p>
        </w:tc>
        <w:tc>
          <w:tcPr>
            <w:tcW w:w="540" w:type="pct"/>
            <w:noWrap/>
            <w:hideMark/>
          </w:tcPr>
          <w:p w:rsidR="00E96F74" w:rsidRPr="00926B36" w:rsidRDefault="00E96F74" w:rsidP="00A5262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926B36">
              <w:rPr>
                <w:rFonts w:ascii="Times New Roman" w:hAnsi="Times New Roman" w:cs="Times New Roman"/>
                <w:color w:val="000000"/>
              </w:rPr>
              <w:t>345949</w:t>
            </w:r>
          </w:p>
        </w:tc>
        <w:tc>
          <w:tcPr>
            <w:tcW w:w="540" w:type="pct"/>
            <w:noWrap/>
            <w:hideMark/>
          </w:tcPr>
          <w:p w:rsidR="00E96F74" w:rsidRPr="00926B36" w:rsidRDefault="00E96F74" w:rsidP="00A5262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926B36">
              <w:rPr>
                <w:rFonts w:ascii="Times New Roman" w:hAnsi="Times New Roman" w:cs="Times New Roman"/>
                <w:color w:val="000000"/>
              </w:rPr>
              <w:t>277831</w:t>
            </w:r>
          </w:p>
        </w:tc>
        <w:tc>
          <w:tcPr>
            <w:tcW w:w="540" w:type="pct"/>
          </w:tcPr>
          <w:p w:rsidR="00E96F74" w:rsidRPr="00926B36" w:rsidRDefault="00E96F74" w:rsidP="00A5262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926B36">
              <w:rPr>
                <w:rFonts w:ascii="Times New Roman" w:hAnsi="Times New Roman" w:cs="Times New Roman"/>
              </w:rPr>
              <w:t>355 936</w:t>
            </w:r>
          </w:p>
        </w:tc>
      </w:tr>
      <w:tr w:rsidR="00E96F74" w:rsidRPr="00E96F74" w:rsidTr="00926B36">
        <w:trPr>
          <w:trHeight w:val="300"/>
        </w:trPr>
        <w:tc>
          <w:tcPr>
            <w:cnfStyle w:val="001000000000" w:firstRow="0" w:lastRow="0" w:firstColumn="1" w:lastColumn="0" w:oddVBand="0" w:evenVBand="0" w:oddHBand="0" w:evenHBand="0" w:firstRowFirstColumn="0" w:firstRowLastColumn="0" w:lastRowFirstColumn="0" w:lastRowLastColumn="0"/>
            <w:tcW w:w="1220" w:type="pct"/>
          </w:tcPr>
          <w:p w:rsidR="00E96F74" w:rsidRPr="00926B36" w:rsidRDefault="00E96F74" w:rsidP="00A52623">
            <w:pPr>
              <w:rPr>
                <w:rFonts w:ascii="Times New Roman" w:hAnsi="Times New Roman" w:cs="Times New Roman"/>
                <w:color w:val="000000"/>
              </w:rPr>
            </w:pPr>
            <w:r w:rsidRPr="00926B36">
              <w:rPr>
                <w:rFonts w:ascii="Times New Roman" w:hAnsi="Times New Roman" w:cs="Times New Roman"/>
                <w:color w:val="000000"/>
              </w:rPr>
              <w:t>%</w:t>
            </w:r>
          </w:p>
        </w:tc>
        <w:tc>
          <w:tcPr>
            <w:tcW w:w="540" w:type="pct"/>
            <w:noWrap/>
          </w:tcPr>
          <w:p w:rsidR="00E96F74" w:rsidRPr="00926B36" w:rsidRDefault="00E96F74" w:rsidP="00A5262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val="en-AU"/>
              </w:rPr>
            </w:pPr>
            <w:r w:rsidRPr="00926B36">
              <w:rPr>
                <w:rFonts w:ascii="Times New Roman" w:hAnsi="Times New Roman" w:cs="Times New Roman"/>
                <w:color w:val="000000"/>
                <w:lang w:val="en-AU"/>
              </w:rPr>
              <w:t>16,1</w:t>
            </w:r>
          </w:p>
        </w:tc>
        <w:tc>
          <w:tcPr>
            <w:tcW w:w="540" w:type="pct"/>
            <w:noWrap/>
          </w:tcPr>
          <w:p w:rsidR="00E96F74" w:rsidRPr="00926B36" w:rsidRDefault="00E96F74" w:rsidP="00A5262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val="en-AU"/>
              </w:rPr>
            </w:pPr>
            <w:r w:rsidRPr="00926B36">
              <w:rPr>
                <w:rFonts w:ascii="Times New Roman" w:hAnsi="Times New Roman" w:cs="Times New Roman"/>
                <w:color w:val="000000"/>
                <w:lang w:val="en-AU"/>
              </w:rPr>
              <w:t>14,2</w:t>
            </w:r>
          </w:p>
        </w:tc>
        <w:tc>
          <w:tcPr>
            <w:tcW w:w="540" w:type="pct"/>
            <w:noWrap/>
          </w:tcPr>
          <w:p w:rsidR="00E96F74" w:rsidRPr="00926B36" w:rsidRDefault="00E96F74" w:rsidP="00A5262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val="en-AU"/>
              </w:rPr>
            </w:pPr>
            <w:r w:rsidRPr="00926B36">
              <w:rPr>
                <w:rFonts w:ascii="Times New Roman" w:hAnsi="Times New Roman" w:cs="Times New Roman"/>
                <w:color w:val="000000"/>
                <w:lang w:val="en-AU"/>
              </w:rPr>
              <w:t>13</w:t>
            </w:r>
          </w:p>
        </w:tc>
        <w:tc>
          <w:tcPr>
            <w:tcW w:w="540" w:type="pct"/>
            <w:noWrap/>
          </w:tcPr>
          <w:p w:rsidR="00E96F74" w:rsidRPr="00926B36" w:rsidRDefault="00E96F74" w:rsidP="00A5262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val="en-AU"/>
              </w:rPr>
            </w:pPr>
            <w:r w:rsidRPr="00926B36">
              <w:rPr>
                <w:rFonts w:ascii="Times New Roman" w:hAnsi="Times New Roman" w:cs="Times New Roman"/>
                <w:color w:val="000000"/>
                <w:lang w:val="en-AU"/>
              </w:rPr>
              <w:t>12,4</w:t>
            </w:r>
          </w:p>
        </w:tc>
        <w:tc>
          <w:tcPr>
            <w:tcW w:w="540" w:type="pct"/>
            <w:noWrap/>
          </w:tcPr>
          <w:p w:rsidR="00E96F74" w:rsidRPr="00926B36" w:rsidRDefault="00E96F74" w:rsidP="00A5262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val="en-AU"/>
              </w:rPr>
            </w:pPr>
            <w:r w:rsidRPr="00926B36">
              <w:rPr>
                <w:rFonts w:ascii="Times New Roman" w:hAnsi="Times New Roman" w:cs="Times New Roman"/>
                <w:color w:val="000000"/>
                <w:lang w:val="en-AU"/>
              </w:rPr>
              <w:t>13</w:t>
            </w:r>
          </w:p>
        </w:tc>
        <w:tc>
          <w:tcPr>
            <w:tcW w:w="540" w:type="pct"/>
            <w:noWrap/>
          </w:tcPr>
          <w:p w:rsidR="00E96F74" w:rsidRPr="00926B36" w:rsidRDefault="00E96F74" w:rsidP="00A5262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val="en-AU"/>
              </w:rPr>
            </w:pPr>
            <w:r w:rsidRPr="00926B36">
              <w:rPr>
                <w:rFonts w:ascii="Times New Roman" w:hAnsi="Times New Roman" w:cs="Times New Roman"/>
                <w:color w:val="000000"/>
                <w:lang w:val="en-AU"/>
              </w:rPr>
              <w:t>10,3</w:t>
            </w:r>
          </w:p>
        </w:tc>
        <w:tc>
          <w:tcPr>
            <w:tcW w:w="540" w:type="pct"/>
          </w:tcPr>
          <w:p w:rsidR="00E96F74" w:rsidRPr="00926B36" w:rsidRDefault="00E96F74" w:rsidP="00A5262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val="en-AU"/>
              </w:rPr>
            </w:pPr>
            <w:r w:rsidRPr="00926B36">
              <w:rPr>
                <w:rFonts w:ascii="Times New Roman" w:hAnsi="Times New Roman" w:cs="Times New Roman"/>
              </w:rPr>
              <w:t>11,9</w:t>
            </w:r>
          </w:p>
        </w:tc>
      </w:tr>
    </w:tbl>
    <w:p w:rsidR="001E53C5" w:rsidRPr="001E53C5" w:rsidRDefault="001E53C5" w:rsidP="001E53C5">
      <w:pPr>
        <w:spacing w:after="0" w:line="360" w:lineRule="auto"/>
        <w:jc w:val="both"/>
        <w:rPr>
          <w:rFonts w:ascii="Times New Roman" w:eastAsia="Times New Roman" w:hAnsi="Times New Roman" w:cs="Times New Roman"/>
          <w:i/>
          <w:sz w:val="20"/>
          <w:szCs w:val="20"/>
          <w:lang w:eastAsia="bg-BG"/>
        </w:rPr>
      </w:pPr>
      <w:r w:rsidRPr="001E53C5">
        <w:rPr>
          <w:rFonts w:ascii="Times New Roman" w:eastAsia="Times New Roman" w:hAnsi="Times New Roman" w:cs="Times New Roman"/>
          <w:i/>
          <w:sz w:val="20"/>
          <w:szCs w:val="20"/>
          <w:lang w:eastAsia="bg-BG"/>
        </w:rPr>
        <w:lastRenderedPageBreak/>
        <w:t>Източник: НСИ</w:t>
      </w:r>
    </w:p>
    <w:p w:rsidR="003178D0" w:rsidRDefault="003178D0" w:rsidP="001E53C5">
      <w:pPr>
        <w:spacing w:after="0" w:line="360" w:lineRule="auto"/>
        <w:ind w:firstLine="709"/>
        <w:jc w:val="both"/>
        <w:rPr>
          <w:rFonts w:ascii="Times New Roman" w:eastAsia="Times New Roman" w:hAnsi="Times New Roman" w:cs="Times New Roman"/>
          <w:bCs/>
          <w:sz w:val="24"/>
          <w:szCs w:val="24"/>
          <w:lang w:eastAsia="bg-BG"/>
        </w:rPr>
      </w:pPr>
    </w:p>
    <w:p w:rsidR="00E96F74" w:rsidRPr="00E96F74" w:rsidRDefault="00E96F74" w:rsidP="00E96F74">
      <w:pPr>
        <w:spacing w:after="0" w:line="360" w:lineRule="auto"/>
        <w:ind w:firstLine="709"/>
        <w:jc w:val="both"/>
        <w:rPr>
          <w:rFonts w:ascii="Times New Roman" w:eastAsia="Times New Roman" w:hAnsi="Times New Roman" w:cs="Times New Roman"/>
          <w:bCs/>
          <w:sz w:val="24"/>
          <w:szCs w:val="24"/>
          <w:lang w:eastAsia="bg-BG"/>
        </w:rPr>
      </w:pPr>
      <w:r w:rsidRPr="00E96F74">
        <w:rPr>
          <w:rFonts w:ascii="Times New Roman" w:eastAsia="Times New Roman" w:hAnsi="Times New Roman" w:cs="Times New Roman"/>
          <w:bCs/>
          <w:sz w:val="24"/>
          <w:szCs w:val="24"/>
          <w:lang w:eastAsia="bg-BG"/>
        </w:rPr>
        <w:t>Относителният дял на използваните компютри бележи спад през посочения период, през 2010 г. и 2013 г. е регистриран ръст.</w:t>
      </w:r>
    </w:p>
    <w:p w:rsidR="00E96F74" w:rsidRDefault="00E96F74" w:rsidP="00E96F74">
      <w:pPr>
        <w:spacing w:after="0" w:line="360" w:lineRule="auto"/>
        <w:ind w:firstLine="709"/>
        <w:jc w:val="both"/>
        <w:rPr>
          <w:rFonts w:ascii="Times New Roman" w:eastAsia="Times New Roman" w:hAnsi="Times New Roman" w:cs="Times New Roman"/>
          <w:bCs/>
          <w:sz w:val="24"/>
          <w:szCs w:val="24"/>
          <w:lang w:eastAsia="bg-BG"/>
        </w:rPr>
      </w:pPr>
    </w:p>
    <w:p w:rsidR="00B916C9" w:rsidRDefault="00B916C9" w:rsidP="00E96F74">
      <w:pPr>
        <w:spacing w:after="0" w:line="360" w:lineRule="auto"/>
        <w:ind w:firstLine="709"/>
        <w:jc w:val="both"/>
        <w:rPr>
          <w:rFonts w:ascii="Times New Roman" w:eastAsia="Times New Roman" w:hAnsi="Times New Roman" w:cs="Times New Roman"/>
          <w:bCs/>
          <w:sz w:val="24"/>
          <w:szCs w:val="24"/>
          <w:lang w:eastAsia="bg-BG"/>
        </w:rPr>
      </w:pPr>
    </w:p>
    <w:p w:rsidR="00B916C9" w:rsidRPr="00E96F74" w:rsidRDefault="00B916C9" w:rsidP="00E96F74">
      <w:pPr>
        <w:spacing w:after="0" w:line="360" w:lineRule="auto"/>
        <w:ind w:firstLine="709"/>
        <w:jc w:val="both"/>
        <w:rPr>
          <w:rFonts w:ascii="Times New Roman" w:eastAsia="Times New Roman" w:hAnsi="Times New Roman" w:cs="Times New Roman"/>
          <w:bCs/>
          <w:sz w:val="24"/>
          <w:szCs w:val="24"/>
          <w:lang w:eastAsia="bg-BG"/>
        </w:rPr>
      </w:pPr>
    </w:p>
    <w:p w:rsidR="001E53C5" w:rsidRPr="00763474" w:rsidRDefault="00E96F74" w:rsidP="00E96F74">
      <w:pPr>
        <w:pStyle w:val="Caption"/>
        <w:jc w:val="center"/>
        <w:rPr>
          <w:i/>
          <w:sz w:val="24"/>
          <w:szCs w:val="24"/>
        </w:rPr>
      </w:pPr>
      <w:bookmarkStart w:id="17" w:name="_Toc477947399"/>
      <w:r w:rsidRPr="00E96F74">
        <w:rPr>
          <w:bCs w:val="0"/>
          <w:i/>
          <w:sz w:val="24"/>
          <w:szCs w:val="24"/>
        </w:rPr>
        <w:t xml:space="preserve">Фигура </w:t>
      </w:r>
      <w:r w:rsidR="00A52623">
        <w:rPr>
          <w:bCs w:val="0"/>
          <w:i/>
          <w:sz w:val="24"/>
          <w:szCs w:val="24"/>
        </w:rPr>
        <w:fldChar w:fldCharType="begin"/>
      </w:r>
      <w:r w:rsidR="00A52623">
        <w:rPr>
          <w:bCs w:val="0"/>
          <w:i/>
          <w:sz w:val="24"/>
          <w:szCs w:val="24"/>
        </w:rPr>
        <w:instrText xml:space="preserve"> SEQ фигура \* ARABIC </w:instrText>
      </w:r>
      <w:r w:rsidR="00A52623">
        <w:rPr>
          <w:bCs w:val="0"/>
          <w:i/>
          <w:sz w:val="24"/>
          <w:szCs w:val="24"/>
        </w:rPr>
        <w:fldChar w:fldCharType="separate"/>
      </w:r>
      <w:r w:rsidR="001C7853">
        <w:rPr>
          <w:bCs w:val="0"/>
          <w:i/>
          <w:noProof/>
          <w:sz w:val="24"/>
          <w:szCs w:val="24"/>
        </w:rPr>
        <w:t>3</w:t>
      </w:r>
      <w:r w:rsidR="00A52623">
        <w:rPr>
          <w:bCs w:val="0"/>
          <w:i/>
          <w:sz w:val="24"/>
          <w:szCs w:val="24"/>
        </w:rPr>
        <w:fldChar w:fldCharType="end"/>
      </w:r>
      <w:r w:rsidRPr="00E96F74">
        <w:rPr>
          <w:bCs w:val="0"/>
          <w:i/>
          <w:sz w:val="24"/>
          <w:szCs w:val="24"/>
        </w:rPr>
        <w:t>.  Използване на компютри в учебно заведение – относителен дял</w:t>
      </w:r>
      <w:bookmarkEnd w:id="17"/>
    </w:p>
    <w:p w:rsidR="001E53C5" w:rsidRPr="001E53C5" w:rsidRDefault="00E96F74" w:rsidP="001E53C5">
      <w:pPr>
        <w:spacing w:after="0" w:line="360" w:lineRule="auto"/>
        <w:jc w:val="center"/>
        <w:rPr>
          <w:rFonts w:ascii="Times New Roman" w:eastAsia="Times New Roman" w:hAnsi="Times New Roman" w:cs="Times New Roman"/>
          <w:sz w:val="24"/>
          <w:szCs w:val="24"/>
          <w:lang w:eastAsia="bg-BG"/>
        </w:rPr>
      </w:pPr>
      <w:r>
        <w:rPr>
          <w:noProof/>
          <w:lang w:val="en-US"/>
        </w:rPr>
        <w:drawing>
          <wp:inline distT="0" distB="0" distL="0" distR="0" wp14:anchorId="628482E9" wp14:editId="109F0D8C">
            <wp:extent cx="4076700" cy="2276475"/>
            <wp:effectExtent l="0" t="0" r="19050" b="9525"/>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1E53C5" w:rsidRPr="001E53C5" w:rsidRDefault="001E53C5" w:rsidP="001E53C5">
      <w:pPr>
        <w:spacing w:after="0" w:line="360" w:lineRule="auto"/>
        <w:ind w:firstLine="709"/>
        <w:jc w:val="both"/>
        <w:rPr>
          <w:rFonts w:ascii="Times New Roman" w:eastAsia="Times New Roman" w:hAnsi="Times New Roman" w:cs="Times New Roman"/>
          <w:i/>
          <w:sz w:val="20"/>
          <w:szCs w:val="20"/>
          <w:lang w:eastAsia="bg-BG"/>
        </w:rPr>
      </w:pPr>
      <w:r w:rsidRPr="001E53C5">
        <w:rPr>
          <w:rFonts w:ascii="Times New Roman" w:eastAsia="Times New Roman" w:hAnsi="Times New Roman" w:cs="Times New Roman"/>
          <w:i/>
          <w:sz w:val="20"/>
          <w:szCs w:val="20"/>
          <w:lang w:eastAsia="bg-BG"/>
        </w:rPr>
        <w:t>Източник: НСИ</w:t>
      </w:r>
    </w:p>
    <w:p w:rsidR="001E53C5" w:rsidRPr="001E53C5" w:rsidRDefault="001E53C5" w:rsidP="001E53C5">
      <w:pPr>
        <w:spacing w:after="0" w:line="360" w:lineRule="auto"/>
        <w:ind w:firstLine="709"/>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 xml:space="preserve"> </w:t>
      </w:r>
    </w:p>
    <w:p w:rsidR="001E53C5" w:rsidRPr="001E53C5" w:rsidRDefault="001E53C5" w:rsidP="00DD5593">
      <w:pPr>
        <w:numPr>
          <w:ilvl w:val="0"/>
          <w:numId w:val="10"/>
        </w:numPr>
        <w:spacing w:after="0" w:line="360" w:lineRule="auto"/>
        <w:contextualSpacing/>
        <w:jc w:val="both"/>
        <w:rPr>
          <w:rFonts w:ascii="Times New Roman" w:eastAsia="Times New Roman" w:hAnsi="Times New Roman" w:cs="Times New Roman"/>
          <w:sz w:val="24"/>
          <w:szCs w:val="24"/>
          <w:u w:val="single"/>
          <w:lang w:eastAsia="bg-BG"/>
        </w:rPr>
      </w:pPr>
      <w:r w:rsidRPr="001E53C5">
        <w:rPr>
          <w:rFonts w:ascii="Times New Roman" w:eastAsia="Times New Roman" w:hAnsi="Times New Roman" w:cs="Times New Roman"/>
          <w:sz w:val="24"/>
          <w:szCs w:val="24"/>
          <w:u w:val="single"/>
          <w:lang w:eastAsia="bg-BG"/>
        </w:rPr>
        <w:t>Брой на компютрите на 100 студенти във висшите училища</w:t>
      </w:r>
      <w:r w:rsidR="00926B36">
        <w:rPr>
          <w:rFonts w:ascii="Times New Roman" w:eastAsia="Times New Roman" w:hAnsi="Times New Roman" w:cs="Times New Roman"/>
          <w:sz w:val="24"/>
          <w:szCs w:val="24"/>
          <w:u w:val="single"/>
          <w:lang w:eastAsia="bg-BG"/>
        </w:rPr>
        <w:t xml:space="preserve"> и </w:t>
      </w:r>
      <w:r w:rsidRPr="001E53C5">
        <w:rPr>
          <w:rFonts w:ascii="Times New Roman" w:eastAsia="Times New Roman" w:hAnsi="Times New Roman" w:cs="Times New Roman"/>
          <w:sz w:val="24"/>
          <w:szCs w:val="24"/>
          <w:u w:val="single"/>
          <w:lang w:eastAsia="bg-BG"/>
        </w:rPr>
        <w:t xml:space="preserve"> Брой на Интернет места на 100 студенти във висшите училища</w:t>
      </w:r>
    </w:p>
    <w:p w:rsidR="001E53C5" w:rsidRPr="001E53C5" w:rsidRDefault="001E53C5" w:rsidP="001E53C5">
      <w:pPr>
        <w:autoSpaceDE w:val="0"/>
        <w:autoSpaceDN w:val="0"/>
        <w:adjustRightInd w:val="0"/>
        <w:spacing w:after="0" w:line="240" w:lineRule="auto"/>
        <w:rPr>
          <w:rFonts w:ascii="Times New Roman" w:eastAsia="Calibri" w:hAnsi="Times New Roman" w:cs="Times New Roman"/>
          <w:color w:val="000000"/>
          <w:sz w:val="24"/>
          <w:szCs w:val="24"/>
          <w:u w:val="single"/>
        </w:rPr>
      </w:pPr>
    </w:p>
    <w:p w:rsidR="001E53C5" w:rsidRPr="001E53C5" w:rsidRDefault="001E53C5" w:rsidP="001E53C5">
      <w:pPr>
        <w:spacing w:after="0" w:line="360" w:lineRule="auto"/>
        <w:ind w:firstLine="709"/>
        <w:jc w:val="both"/>
        <w:rPr>
          <w:rFonts w:ascii="Times New Roman" w:eastAsia="Calibri" w:hAnsi="Times New Roman" w:cs="Times New Roman"/>
          <w:sz w:val="24"/>
          <w:szCs w:val="24"/>
          <w:lang w:eastAsia="bg-BG"/>
        </w:rPr>
      </w:pPr>
      <w:r w:rsidRPr="001E53C5">
        <w:rPr>
          <w:rFonts w:ascii="Times New Roman" w:eastAsia="Calibri" w:hAnsi="Times New Roman" w:cs="Times New Roman"/>
          <w:sz w:val="24"/>
          <w:szCs w:val="24"/>
          <w:lang w:eastAsia="bg-BG"/>
        </w:rPr>
        <w:t>Броят на компютрите и делът на компютрите с достъп до интернет във висшите училища се увеличава. По данни на НСИ</w:t>
      </w:r>
      <w:r w:rsidR="004268F7">
        <w:rPr>
          <w:rFonts w:ascii="Times New Roman" w:eastAsia="Calibri" w:hAnsi="Times New Roman" w:cs="Times New Roman"/>
          <w:sz w:val="24"/>
          <w:szCs w:val="24"/>
          <w:lang w:eastAsia="bg-BG"/>
        </w:rPr>
        <w:t>,</w:t>
      </w:r>
      <w:r w:rsidRPr="001E53C5">
        <w:rPr>
          <w:rFonts w:ascii="Times New Roman" w:eastAsia="Calibri" w:hAnsi="Times New Roman" w:cs="Times New Roman"/>
          <w:sz w:val="24"/>
          <w:szCs w:val="24"/>
          <w:lang w:eastAsia="bg-BG"/>
        </w:rPr>
        <w:t xml:space="preserve"> през учебната 2012/2013 година броят на компютрите за учебни цели във висшето образование е 23.0 хил., от които 16.6 хил. са ползвани за обучение на студентите в рамките на аудиторната заетост. На 100 студенти в редовна форма на обучение се падат по 11.9 компютъра. За сравнение, през учебната 2008/2009 година общият брой на компютрите във висшите училища, използвани за учебни цели е 19.6 хил., като на 100 студенти в редовна форма на обучение се падат по 10.8 компютъра. Увеличава се и делът на компютрите с достъп до интернет - от 89.4% през учебната 2008/2009 година на 92.3% през 2012/2013 година.</w:t>
      </w:r>
    </w:p>
    <w:p w:rsidR="001E53C5" w:rsidRPr="001E53C5" w:rsidRDefault="001E53C5" w:rsidP="001E53C5">
      <w:pPr>
        <w:spacing w:after="0" w:line="360" w:lineRule="auto"/>
        <w:ind w:firstLine="709"/>
        <w:jc w:val="both"/>
        <w:rPr>
          <w:rFonts w:ascii="Times New Roman" w:eastAsia="Calibri" w:hAnsi="Times New Roman" w:cs="Times New Roman"/>
          <w:sz w:val="24"/>
          <w:szCs w:val="24"/>
          <w:lang w:eastAsia="bg-BG"/>
        </w:rPr>
      </w:pPr>
    </w:p>
    <w:p w:rsidR="001E53C5" w:rsidRPr="001E53C5" w:rsidRDefault="001E53C5" w:rsidP="001E53C5">
      <w:pPr>
        <w:spacing w:after="0" w:line="360" w:lineRule="auto"/>
        <w:ind w:firstLine="709"/>
        <w:jc w:val="both"/>
        <w:rPr>
          <w:rFonts w:ascii="Times New Roman" w:eastAsia="Times New Roman" w:hAnsi="Times New Roman" w:cs="Times New Roman"/>
          <w:sz w:val="24"/>
          <w:szCs w:val="24"/>
          <w:lang w:eastAsia="bg-BG"/>
        </w:rPr>
      </w:pPr>
    </w:p>
    <w:p w:rsidR="001E53C5" w:rsidRDefault="001E53C5" w:rsidP="00DD5593">
      <w:pPr>
        <w:numPr>
          <w:ilvl w:val="0"/>
          <w:numId w:val="10"/>
        </w:numPr>
        <w:spacing w:after="0" w:line="360" w:lineRule="auto"/>
        <w:contextualSpacing/>
        <w:jc w:val="both"/>
        <w:rPr>
          <w:rFonts w:ascii="Times New Roman" w:eastAsia="Times New Roman" w:hAnsi="Times New Roman" w:cs="Times New Roman"/>
          <w:sz w:val="24"/>
          <w:szCs w:val="24"/>
          <w:u w:val="single"/>
          <w:lang w:eastAsia="bg-BG"/>
        </w:rPr>
      </w:pPr>
      <w:r w:rsidRPr="001E53C5">
        <w:rPr>
          <w:rFonts w:ascii="Times New Roman" w:eastAsia="Times New Roman" w:hAnsi="Times New Roman" w:cs="Times New Roman"/>
          <w:sz w:val="24"/>
          <w:szCs w:val="24"/>
          <w:u w:val="single"/>
          <w:lang w:eastAsia="bg-BG"/>
        </w:rPr>
        <w:t>Брой обучителни часове, насочени към ИКТ (часове и обучавани) в училищата</w:t>
      </w:r>
      <w:r w:rsidRPr="001E53C5">
        <w:rPr>
          <w:u w:val="single"/>
          <w:vertAlign w:val="superscript"/>
          <w:lang w:eastAsia="bg-BG"/>
        </w:rPr>
        <w:footnoteReference w:id="7"/>
      </w:r>
    </w:p>
    <w:p w:rsidR="00FF7B32" w:rsidRPr="001E53C5" w:rsidRDefault="00FF7B32" w:rsidP="00FF7B32">
      <w:pPr>
        <w:spacing w:after="0" w:line="360" w:lineRule="auto"/>
        <w:ind w:left="720"/>
        <w:contextualSpacing/>
        <w:jc w:val="both"/>
        <w:rPr>
          <w:rFonts w:ascii="Times New Roman" w:eastAsia="Times New Roman" w:hAnsi="Times New Roman" w:cs="Times New Roman"/>
          <w:sz w:val="24"/>
          <w:szCs w:val="24"/>
          <w:u w:val="single"/>
          <w:lang w:eastAsia="bg-BG"/>
        </w:rPr>
      </w:pPr>
    </w:p>
    <w:p w:rsidR="001E53C5" w:rsidRPr="001E53C5" w:rsidRDefault="001E53C5" w:rsidP="001E53C5">
      <w:pPr>
        <w:spacing w:after="0" w:line="360" w:lineRule="auto"/>
        <w:ind w:firstLine="709"/>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 xml:space="preserve">Часове, насочени към ИКТ се изучават от </w:t>
      </w:r>
      <w:r w:rsidRPr="001E53C5">
        <w:rPr>
          <w:rFonts w:ascii="Times New Roman" w:eastAsia="Times New Roman" w:hAnsi="Times New Roman" w:cs="Times New Roman"/>
          <w:sz w:val="24"/>
          <w:szCs w:val="24"/>
          <w:lang w:val="en-US" w:eastAsia="bg-BG"/>
        </w:rPr>
        <w:t>I</w:t>
      </w:r>
      <w:r w:rsidRPr="004650DD">
        <w:rPr>
          <w:rFonts w:ascii="Times New Roman" w:eastAsia="Times New Roman" w:hAnsi="Times New Roman" w:cs="Times New Roman"/>
          <w:sz w:val="24"/>
          <w:szCs w:val="24"/>
          <w:lang w:eastAsia="bg-BG"/>
        </w:rPr>
        <w:t xml:space="preserve"> </w:t>
      </w:r>
      <w:r w:rsidRPr="001E53C5">
        <w:rPr>
          <w:rFonts w:ascii="Times New Roman" w:eastAsia="Times New Roman" w:hAnsi="Times New Roman" w:cs="Times New Roman"/>
          <w:sz w:val="24"/>
          <w:szCs w:val="24"/>
          <w:lang w:eastAsia="bg-BG"/>
        </w:rPr>
        <w:t xml:space="preserve">до </w:t>
      </w:r>
      <w:r w:rsidRPr="001E53C5">
        <w:rPr>
          <w:rFonts w:ascii="Times New Roman" w:eastAsia="Times New Roman" w:hAnsi="Times New Roman" w:cs="Times New Roman"/>
          <w:sz w:val="24"/>
          <w:szCs w:val="24"/>
          <w:lang w:val="en-US" w:eastAsia="bg-BG"/>
        </w:rPr>
        <w:t>X</w:t>
      </w:r>
      <w:r w:rsidRPr="001E53C5">
        <w:rPr>
          <w:rFonts w:ascii="Times New Roman" w:eastAsia="Times New Roman" w:hAnsi="Times New Roman" w:cs="Times New Roman"/>
          <w:sz w:val="24"/>
          <w:szCs w:val="24"/>
          <w:lang w:eastAsia="bg-BG"/>
        </w:rPr>
        <w:t xml:space="preserve"> клас, като до </w:t>
      </w:r>
      <w:r w:rsidRPr="001E53C5">
        <w:rPr>
          <w:rFonts w:ascii="Times New Roman" w:eastAsia="Times New Roman" w:hAnsi="Times New Roman" w:cs="Times New Roman"/>
          <w:sz w:val="24"/>
          <w:szCs w:val="24"/>
          <w:lang w:val="en-US" w:eastAsia="bg-BG"/>
        </w:rPr>
        <w:t>IV</w:t>
      </w:r>
      <w:r w:rsidRPr="004650DD">
        <w:rPr>
          <w:rFonts w:ascii="Times New Roman" w:eastAsia="Times New Roman" w:hAnsi="Times New Roman" w:cs="Times New Roman"/>
          <w:sz w:val="24"/>
          <w:szCs w:val="24"/>
          <w:lang w:eastAsia="bg-BG"/>
        </w:rPr>
        <w:t xml:space="preserve"> </w:t>
      </w:r>
      <w:r w:rsidRPr="001E53C5">
        <w:rPr>
          <w:rFonts w:ascii="Times New Roman" w:eastAsia="Times New Roman" w:hAnsi="Times New Roman" w:cs="Times New Roman"/>
          <w:sz w:val="24"/>
          <w:szCs w:val="24"/>
          <w:lang w:eastAsia="bg-BG"/>
        </w:rPr>
        <w:t xml:space="preserve">клас са част от задължително избираемата подготовка, а от </w:t>
      </w:r>
      <w:r w:rsidRPr="001E53C5">
        <w:rPr>
          <w:rFonts w:ascii="Times New Roman" w:eastAsia="Times New Roman" w:hAnsi="Times New Roman" w:cs="Times New Roman"/>
          <w:sz w:val="24"/>
          <w:szCs w:val="24"/>
          <w:lang w:val="en-US" w:eastAsia="bg-BG"/>
        </w:rPr>
        <w:t>V</w:t>
      </w:r>
      <w:r w:rsidRPr="004650DD">
        <w:rPr>
          <w:rFonts w:ascii="Times New Roman" w:eastAsia="Times New Roman" w:hAnsi="Times New Roman" w:cs="Times New Roman"/>
          <w:sz w:val="24"/>
          <w:szCs w:val="24"/>
          <w:lang w:eastAsia="bg-BG"/>
        </w:rPr>
        <w:t xml:space="preserve"> </w:t>
      </w:r>
      <w:r w:rsidRPr="001E53C5">
        <w:rPr>
          <w:rFonts w:ascii="Times New Roman" w:eastAsia="Times New Roman" w:hAnsi="Times New Roman" w:cs="Times New Roman"/>
          <w:sz w:val="24"/>
          <w:szCs w:val="24"/>
          <w:lang w:eastAsia="bg-BG"/>
        </w:rPr>
        <w:t xml:space="preserve">до </w:t>
      </w:r>
      <w:r w:rsidRPr="001E53C5">
        <w:rPr>
          <w:rFonts w:ascii="Times New Roman" w:eastAsia="Times New Roman" w:hAnsi="Times New Roman" w:cs="Times New Roman"/>
          <w:sz w:val="24"/>
          <w:szCs w:val="24"/>
          <w:lang w:val="en-US" w:eastAsia="bg-BG"/>
        </w:rPr>
        <w:t>X</w:t>
      </w:r>
      <w:r w:rsidRPr="004650DD">
        <w:rPr>
          <w:rFonts w:ascii="Times New Roman" w:eastAsia="Times New Roman" w:hAnsi="Times New Roman" w:cs="Times New Roman"/>
          <w:sz w:val="24"/>
          <w:szCs w:val="24"/>
          <w:lang w:eastAsia="bg-BG"/>
        </w:rPr>
        <w:t xml:space="preserve"> </w:t>
      </w:r>
      <w:r w:rsidRPr="001E53C5">
        <w:rPr>
          <w:rFonts w:ascii="Times New Roman" w:eastAsia="Times New Roman" w:hAnsi="Times New Roman" w:cs="Times New Roman"/>
          <w:sz w:val="24"/>
          <w:szCs w:val="24"/>
          <w:lang w:eastAsia="bg-BG"/>
        </w:rPr>
        <w:t>са част от задължителната подготовка.</w:t>
      </w:r>
    </w:p>
    <w:p w:rsidR="001E53C5" w:rsidRPr="001E53C5" w:rsidRDefault="001E53C5" w:rsidP="001E53C5">
      <w:pPr>
        <w:spacing w:after="0" w:line="360" w:lineRule="auto"/>
        <w:ind w:firstLine="709"/>
        <w:jc w:val="both"/>
        <w:rPr>
          <w:rFonts w:ascii="Times New Roman" w:eastAsia="Times New Roman" w:hAnsi="Times New Roman" w:cs="Times New Roman"/>
          <w:b/>
          <w:i/>
          <w:sz w:val="24"/>
          <w:szCs w:val="24"/>
          <w:lang w:eastAsia="bg-BG"/>
        </w:rPr>
      </w:pPr>
      <w:r w:rsidRPr="001E53C5">
        <w:rPr>
          <w:rFonts w:ascii="Times New Roman" w:eastAsia="Times New Roman" w:hAnsi="Times New Roman" w:cs="Times New Roman"/>
          <w:b/>
          <w:i/>
          <w:sz w:val="24"/>
          <w:szCs w:val="24"/>
          <w:lang w:eastAsia="bg-BG"/>
        </w:rPr>
        <w:t>Часове по информационни технологии</w:t>
      </w:r>
    </w:p>
    <w:p w:rsidR="001E53C5" w:rsidRPr="001E53C5" w:rsidRDefault="001E53C5" w:rsidP="001E53C5">
      <w:pPr>
        <w:spacing w:after="0" w:line="360" w:lineRule="auto"/>
        <w:ind w:firstLine="709"/>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val="en-US" w:eastAsia="bg-BG"/>
        </w:rPr>
        <w:t>I</w:t>
      </w:r>
      <w:r w:rsidRPr="004650DD">
        <w:rPr>
          <w:rFonts w:ascii="Times New Roman" w:eastAsia="Times New Roman" w:hAnsi="Times New Roman" w:cs="Times New Roman"/>
          <w:sz w:val="24"/>
          <w:szCs w:val="24"/>
          <w:lang w:eastAsia="bg-BG"/>
        </w:rPr>
        <w:t xml:space="preserve"> </w:t>
      </w:r>
      <w:r w:rsidRPr="001E53C5">
        <w:rPr>
          <w:rFonts w:ascii="Times New Roman" w:eastAsia="Times New Roman" w:hAnsi="Times New Roman" w:cs="Times New Roman"/>
          <w:sz w:val="24"/>
          <w:szCs w:val="24"/>
          <w:lang w:eastAsia="bg-BG"/>
        </w:rPr>
        <w:t xml:space="preserve">клас –1 час седмично - 31 часа годишно (задължително избираема </w:t>
      </w:r>
      <w:r w:rsidRPr="001E53C5">
        <w:rPr>
          <w:rFonts w:ascii="TimesNewRomanPSMT" w:eastAsia="Calibri" w:hAnsi="TimesNewRomanPSMT" w:cs="TimesNewRomanPSMT"/>
          <w:sz w:val="24"/>
          <w:szCs w:val="24"/>
        </w:rPr>
        <w:t>подготовка</w:t>
      </w:r>
      <w:r w:rsidRPr="001E53C5">
        <w:rPr>
          <w:rFonts w:ascii="Times New Roman" w:eastAsia="Times New Roman" w:hAnsi="Times New Roman" w:cs="Times New Roman"/>
          <w:sz w:val="24"/>
          <w:szCs w:val="24"/>
          <w:lang w:eastAsia="bg-BG"/>
        </w:rPr>
        <w:t>)</w:t>
      </w:r>
      <w:r w:rsidR="00160C60">
        <w:rPr>
          <w:rFonts w:ascii="Times New Roman" w:eastAsia="Times New Roman" w:hAnsi="Times New Roman" w:cs="Times New Roman"/>
          <w:sz w:val="24"/>
          <w:szCs w:val="24"/>
          <w:lang w:eastAsia="bg-BG"/>
        </w:rPr>
        <w:t>;</w:t>
      </w:r>
    </w:p>
    <w:p w:rsidR="001E53C5" w:rsidRPr="001E53C5" w:rsidRDefault="001E53C5" w:rsidP="001E53C5">
      <w:pPr>
        <w:spacing w:after="0" w:line="360" w:lineRule="auto"/>
        <w:ind w:firstLine="709"/>
        <w:jc w:val="both"/>
        <w:rPr>
          <w:rFonts w:ascii="TimesNewRomanPSMT" w:eastAsia="Calibri" w:hAnsi="TimesNewRomanPSMT" w:cs="TimesNewRomanPSMT"/>
          <w:sz w:val="24"/>
          <w:szCs w:val="24"/>
        </w:rPr>
      </w:pPr>
      <w:r w:rsidRPr="001E53C5">
        <w:rPr>
          <w:rFonts w:ascii="Times New Roman" w:eastAsia="Times New Roman" w:hAnsi="Times New Roman" w:cs="Times New Roman"/>
          <w:sz w:val="24"/>
          <w:szCs w:val="24"/>
          <w:lang w:val="en-US" w:eastAsia="bg-BG"/>
        </w:rPr>
        <w:t>II</w:t>
      </w:r>
      <w:r w:rsidRPr="004650DD">
        <w:rPr>
          <w:rFonts w:ascii="Times New Roman" w:eastAsia="Times New Roman" w:hAnsi="Times New Roman" w:cs="Times New Roman"/>
          <w:sz w:val="24"/>
          <w:szCs w:val="24"/>
          <w:lang w:eastAsia="bg-BG"/>
        </w:rPr>
        <w:t xml:space="preserve"> </w:t>
      </w:r>
      <w:r w:rsidRPr="001E53C5">
        <w:rPr>
          <w:rFonts w:ascii="Times New Roman" w:eastAsia="Times New Roman" w:hAnsi="Times New Roman" w:cs="Times New Roman"/>
          <w:sz w:val="24"/>
          <w:szCs w:val="24"/>
          <w:lang w:eastAsia="bg-BG"/>
        </w:rPr>
        <w:t xml:space="preserve">клас - </w:t>
      </w:r>
      <w:r w:rsidRPr="004650DD">
        <w:rPr>
          <w:rFonts w:ascii="TimesNewRomanPSMT" w:eastAsia="Calibri" w:hAnsi="TimesNewRomanPSMT" w:cs="TimesNewRomanPSMT"/>
          <w:sz w:val="24"/>
          <w:szCs w:val="24"/>
        </w:rPr>
        <w:t xml:space="preserve">1 </w:t>
      </w:r>
      <w:r w:rsidRPr="001E53C5">
        <w:rPr>
          <w:rFonts w:ascii="TimesNewRomanPSMT" w:eastAsia="Calibri" w:hAnsi="TimesNewRomanPSMT" w:cs="TimesNewRomanPSMT"/>
          <w:sz w:val="24"/>
          <w:szCs w:val="24"/>
        </w:rPr>
        <w:t xml:space="preserve">час седмично - 32 часа годишно </w:t>
      </w:r>
      <w:r w:rsidRPr="001E53C5">
        <w:rPr>
          <w:rFonts w:ascii="Times New Roman" w:eastAsia="Times New Roman" w:hAnsi="Times New Roman" w:cs="Times New Roman"/>
          <w:sz w:val="24"/>
          <w:szCs w:val="24"/>
          <w:lang w:eastAsia="bg-BG"/>
        </w:rPr>
        <w:t xml:space="preserve">(задължително избираема </w:t>
      </w:r>
      <w:r w:rsidRPr="001E53C5">
        <w:rPr>
          <w:rFonts w:ascii="TimesNewRomanPSMT" w:eastAsia="Calibri" w:hAnsi="TimesNewRomanPSMT" w:cs="TimesNewRomanPSMT"/>
          <w:sz w:val="24"/>
          <w:szCs w:val="24"/>
        </w:rPr>
        <w:t>подготовка</w:t>
      </w:r>
      <w:r w:rsidRPr="001E53C5">
        <w:rPr>
          <w:rFonts w:ascii="Times New Roman" w:eastAsia="Times New Roman" w:hAnsi="Times New Roman" w:cs="Times New Roman"/>
          <w:sz w:val="24"/>
          <w:szCs w:val="24"/>
          <w:lang w:eastAsia="bg-BG"/>
        </w:rPr>
        <w:t>)</w:t>
      </w:r>
      <w:r w:rsidR="00160C60">
        <w:rPr>
          <w:rFonts w:ascii="Times New Roman" w:eastAsia="Times New Roman" w:hAnsi="Times New Roman" w:cs="Times New Roman"/>
          <w:sz w:val="24"/>
          <w:szCs w:val="24"/>
          <w:lang w:eastAsia="bg-BG"/>
        </w:rPr>
        <w:t>;</w:t>
      </w:r>
    </w:p>
    <w:p w:rsidR="001E53C5" w:rsidRPr="004650DD" w:rsidRDefault="001E53C5" w:rsidP="001E53C5">
      <w:pPr>
        <w:spacing w:after="0" w:line="360" w:lineRule="auto"/>
        <w:ind w:firstLine="709"/>
        <w:jc w:val="both"/>
        <w:rPr>
          <w:rFonts w:ascii="TimesNewRomanPSMT" w:eastAsia="Calibri" w:hAnsi="TimesNewRomanPSMT" w:cs="TimesNewRomanPSMT"/>
          <w:sz w:val="24"/>
          <w:szCs w:val="24"/>
        </w:rPr>
      </w:pPr>
      <w:r w:rsidRPr="001E53C5">
        <w:rPr>
          <w:rFonts w:ascii="TimesNewRomanPSMT" w:eastAsia="Calibri" w:hAnsi="TimesNewRomanPSMT" w:cs="TimesNewRomanPSMT"/>
          <w:sz w:val="24"/>
          <w:szCs w:val="24"/>
          <w:lang w:val="en-US"/>
        </w:rPr>
        <w:t>III</w:t>
      </w:r>
      <w:r w:rsidRPr="004650DD">
        <w:rPr>
          <w:rFonts w:ascii="TimesNewRomanPSMT" w:eastAsia="Calibri" w:hAnsi="TimesNewRomanPSMT" w:cs="TimesNewRomanPSMT"/>
          <w:sz w:val="24"/>
          <w:szCs w:val="24"/>
        </w:rPr>
        <w:t xml:space="preserve"> </w:t>
      </w:r>
      <w:r w:rsidRPr="001E53C5">
        <w:rPr>
          <w:rFonts w:ascii="TimesNewRomanPSMT" w:eastAsia="Calibri" w:hAnsi="TimesNewRomanPSMT" w:cs="TimesNewRomanPSMT"/>
          <w:sz w:val="24"/>
          <w:szCs w:val="24"/>
        </w:rPr>
        <w:t xml:space="preserve">клас - </w:t>
      </w:r>
      <w:r w:rsidRPr="004650DD">
        <w:rPr>
          <w:rFonts w:ascii="TimesNewRomanPSMT" w:eastAsia="Calibri" w:hAnsi="TimesNewRomanPSMT" w:cs="TimesNewRomanPSMT"/>
          <w:sz w:val="24"/>
          <w:szCs w:val="24"/>
        </w:rPr>
        <w:t xml:space="preserve">1 </w:t>
      </w:r>
      <w:r w:rsidRPr="001E53C5">
        <w:rPr>
          <w:rFonts w:ascii="TimesNewRomanPSMT" w:eastAsia="Calibri" w:hAnsi="TimesNewRomanPSMT" w:cs="TimesNewRomanPSMT"/>
          <w:sz w:val="24"/>
          <w:szCs w:val="24"/>
        </w:rPr>
        <w:t xml:space="preserve">час седмично - 32 часа годишно </w:t>
      </w:r>
      <w:r w:rsidRPr="001E53C5">
        <w:rPr>
          <w:rFonts w:ascii="Times New Roman" w:eastAsia="Times New Roman" w:hAnsi="Times New Roman" w:cs="Times New Roman"/>
          <w:sz w:val="24"/>
          <w:szCs w:val="24"/>
          <w:lang w:eastAsia="bg-BG"/>
        </w:rPr>
        <w:t xml:space="preserve">(задължително избираема </w:t>
      </w:r>
      <w:r w:rsidRPr="001E53C5">
        <w:rPr>
          <w:rFonts w:ascii="TimesNewRomanPSMT" w:eastAsia="Calibri" w:hAnsi="TimesNewRomanPSMT" w:cs="TimesNewRomanPSMT"/>
          <w:sz w:val="24"/>
          <w:szCs w:val="24"/>
        </w:rPr>
        <w:t>подготовка</w:t>
      </w:r>
      <w:r w:rsidRPr="001E53C5">
        <w:rPr>
          <w:rFonts w:ascii="Times New Roman" w:eastAsia="Times New Roman" w:hAnsi="Times New Roman" w:cs="Times New Roman"/>
          <w:sz w:val="24"/>
          <w:szCs w:val="24"/>
          <w:lang w:eastAsia="bg-BG"/>
        </w:rPr>
        <w:t>)</w:t>
      </w:r>
      <w:r w:rsidR="00160C60">
        <w:rPr>
          <w:rFonts w:ascii="Times New Roman" w:eastAsia="Times New Roman" w:hAnsi="Times New Roman" w:cs="Times New Roman"/>
          <w:sz w:val="24"/>
          <w:szCs w:val="24"/>
          <w:lang w:eastAsia="bg-BG"/>
        </w:rPr>
        <w:t>;</w:t>
      </w:r>
    </w:p>
    <w:p w:rsidR="001E53C5" w:rsidRPr="004650DD" w:rsidRDefault="001E53C5" w:rsidP="001E53C5">
      <w:pPr>
        <w:spacing w:after="0" w:line="360" w:lineRule="auto"/>
        <w:ind w:firstLine="709"/>
        <w:jc w:val="both"/>
        <w:rPr>
          <w:rFonts w:ascii="TimesNewRomanPSMT" w:eastAsia="Calibri" w:hAnsi="TimesNewRomanPSMT" w:cs="TimesNewRomanPSMT"/>
          <w:sz w:val="24"/>
          <w:szCs w:val="24"/>
        </w:rPr>
      </w:pPr>
      <w:r w:rsidRPr="001E53C5">
        <w:rPr>
          <w:rFonts w:ascii="TimesNewRomanPSMT" w:eastAsia="Calibri" w:hAnsi="TimesNewRomanPSMT" w:cs="TimesNewRomanPSMT"/>
          <w:sz w:val="24"/>
          <w:szCs w:val="24"/>
          <w:lang w:val="en-US"/>
        </w:rPr>
        <w:t>IV</w:t>
      </w:r>
      <w:r w:rsidRPr="004650DD">
        <w:rPr>
          <w:rFonts w:ascii="TimesNewRomanPSMT" w:eastAsia="Calibri" w:hAnsi="TimesNewRomanPSMT" w:cs="TimesNewRomanPSMT"/>
          <w:sz w:val="24"/>
          <w:szCs w:val="24"/>
        </w:rPr>
        <w:t xml:space="preserve"> </w:t>
      </w:r>
      <w:r w:rsidRPr="001E53C5">
        <w:rPr>
          <w:rFonts w:ascii="TimesNewRomanPSMT" w:eastAsia="Calibri" w:hAnsi="TimesNewRomanPSMT" w:cs="TimesNewRomanPSMT"/>
          <w:sz w:val="24"/>
          <w:szCs w:val="24"/>
        </w:rPr>
        <w:t>клас</w:t>
      </w:r>
      <w:r w:rsidRPr="004650DD">
        <w:rPr>
          <w:rFonts w:ascii="TimesNewRomanPSMT" w:eastAsia="Calibri" w:hAnsi="TimesNewRomanPSMT" w:cs="TimesNewRomanPSMT"/>
          <w:sz w:val="24"/>
          <w:szCs w:val="24"/>
        </w:rPr>
        <w:t xml:space="preserve"> </w:t>
      </w:r>
      <w:r w:rsidRPr="001E53C5">
        <w:rPr>
          <w:rFonts w:ascii="TimesNewRomanPSMT" w:eastAsia="Calibri" w:hAnsi="TimesNewRomanPSMT" w:cs="TimesNewRomanPSMT"/>
          <w:sz w:val="24"/>
          <w:szCs w:val="24"/>
        </w:rPr>
        <w:t xml:space="preserve">- </w:t>
      </w:r>
      <w:r w:rsidRPr="004650DD">
        <w:rPr>
          <w:rFonts w:ascii="TimesNewRomanPSMT" w:eastAsia="Calibri" w:hAnsi="TimesNewRomanPSMT" w:cs="TimesNewRomanPSMT"/>
          <w:sz w:val="24"/>
          <w:szCs w:val="24"/>
        </w:rPr>
        <w:t xml:space="preserve">1 </w:t>
      </w:r>
      <w:r w:rsidRPr="001E53C5">
        <w:rPr>
          <w:rFonts w:ascii="TimesNewRomanPSMT" w:eastAsia="Calibri" w:hAnsi="TimesNewRomanPSMT" w:cs="TimesNewRomanPSMT"/>
          <w:sz w:val="24"/>
          <w:szCs w:val="24"/>
        </w:rPr>
        <w:t xml:space="preserve">час седмично - 32 часа годишно </w:t>
      </w:r>
      <w:r w:rsidRPr="001E53C5">
        <w:rPr>
          <w:rFonts w:ascii="Times New Roman" w:eastAsia="Times New Roman" w:hAnsi="Times New Roman" w:cs="Times New Roman"/>
          <w:sz w:val="24"/>
          <w:szCs w:val="24"/>
          <w:lang w:eastAsia="bg-BG"/>
        </w:rPr>
        <w:t xml:space="preserve">(задължително избираема </w:t>
      </w:r>
      <w:r w:rsidRPr="001E53C5">
        <w:rPr>
          <w:rFonts w:ascii="TimesNewRomanPSMT" w:eastAsia="Calibri" w:hAnsi="TimesNewRomanPSMT" w:cs="TimesNewRomanPSMT"/>
          <w:sz w:val="24"/>
          <w:szCs w:val="24"/>
        </w:rPr>
        <w:t>подготовка</w:t>
      </w:r>
      <w:r w:rsidRPr="001E53C5">
        <w:rPr>
          <w:rFonts w:ascii="Times New Roman" w:eastAsia="Times New Roman" w:hAnsi="Times New Roman" w:cs="Times New Roman"/>
          <w:sz w:val="24"/>
          <w:szCs w:val="24"/>
          <w:lang w:eastAsia="bg-BG"/>
        </w:rPr>
        <w:t>)</w:t>
      </w:r>
      <w:r w:rsidR="00160C60">
        <w:rPr>
          <w:rFonts w:ascii="Times New Roman" w:eastAsia="Times New Roman" w:hAnsi="Times New Roman" w:cs="Times New Roman"/>
          <w:sz w:val="24"/>
          <w:szCs w:val="24"/>
          <w:lang w:eastAsia="bg-BG"/>
        </w:rPr>
        <w:t>;</w:t>
      </w:r>
    </w:p>
    <w:p w:rsidR="001E53C5" w:rsidRPr="001E53C5" w:rsidRDefault="001E53C5" w:rsidP="001E53C5">
      <w:pPr>
        <w:spacing w:after="0" w:line="360" w:lineRule="auto"/>
        <w:ind w:firstLine="709"/>
        <w:jc w:val="both"/>
        <w:rPr>
          <w:rFonts w:ascii="TimesNewRomanPSMT" w:eastAsia="Calibri" w:hAnsi="TimesNewRomanPSMT" w:cs="TimesNewRomanPSMT"/>
          <w:sz w:val="24"/>
          <w:szCs w:val="24"/>
        </w:rPr>
      </w:pPr>
      <w:r w:rsidRPr="001E53C5">
        <w:rPr>
          <w:rFonts w:ascii="TimesNewRomanPSMT" w:eastAsia="Calibri" w:hAnsi="TimesNewRomanPSMT" w:cs="TimesNewRomanPSMT"/>
          <w:sz w:val="24"/>
          <w:szCs w:val="24"/>
          <w:lang w:val="en-US"/>
        </w:rPr>
        <w:t>V</w:t>
      </w:r>
      <w:r w:rsidRPr="004650DD">
        <w:rPr>
          <w:rFonts w:ascii="TimesNewRomanPSMT" w:eastAsia="Calibri" w:hAnsi="TimesNewRomanPSMT" w:cs="TimesNewRomanPSMT"/>
          <w:sz w:val="24"/>
          <w:szCs w:val="24"/>
        </w:rPr>
        <w:t xml:space="preserve"> </w:t>
      </w:r>
      <w:r w:rsidRPr="001E53C5">
        <w:rPr>
          <w:rFonts w:ascii="TimesNewRomanPSMT" w:eastAsia="Calibri" w:hAnsi="TimesNewRomanPSMT" w:cs="TimesNewRomanPSMT"/>
          <w:sz w:val="24"/>
          <w:szCs w:val="24"/>
        </w:rPr>
        <w:t>клас</w:t>
      </w:r>
      <w:r w:rsidRPr="004650DD">
        <w:rPr>
          <w:rFonts w:ascii="TimesNewRomanPSMT" w:eastAsia="Calibri" w:hAnsi="TimesNewRomanPSMT" w:cs="TimesNewRomanPSMT"/>
          <w:sz w:val="24"/>
          <w:szCs w:val="24"/>
        </w:rPr>
        <w:t xml:space="preserve"> - 1 час седмично - 34 часа годишно</w:t>
      </w:r>
      <w:r w:rsidRPr="001E53C5">
        <w:rPr>
          <w:rFonts w:ascii="TimesNewRomanPSMT" w:eastAsia="Calibri" w:hAnsi="TimesNewRomanPSMT" w:cs="TimesNewRomanPSMT"/>
          <w:sz w:val="24"/>
          <w:szCs w:val="24"/>
        </w:rPr>
        <w:t xml:space="preserve"> (задължителна подготовка)</w:t>
      </w:r>
      <w:r w:rsidR="00160C60">
        <w:rPr>
          <w:rFonts w:ascii="TimesNewRomanPSMT" w:eastAsia="Calibri" w:hAnsi="TimesNewRomanPSMT" w:cs="TimesNewRomanPSMT"/>
          <w:sz w:val="24"/>
          <w:szCs w:val="24"/>
        </w:rPr>
        <w:t>;</w:t>
      </w:r>
    </w:p>
    <w:p w:rsidR="001E53C5" w:rsidRPr="004650DD" w:rsidRDefault="001E53C5" w:rsidP="001E53C5">
      <w:pPr>
        <w:spacing w:after="0" w:line="360" w:lineRule="auto"/>
        <w:ind w:firstLine="709"/>
        <w:jc w:val="both"/>
        <w:rPr>
          <w:rFonts w:ascii="TimesNewRomanPSMT" w:eastAsia="Calibri" w:hAnsi="TimesNewRomanPSMT" w:cs="TimesNewRomanPSMT"/>
          <w:sz w:val="24"/>
          <w:szCs w:val="24"/>
        </w:rPr>
      </w:pPr>
      <w:r w:rsidRPr="001E53C5">
        <w:rPr>
          <w:rFonts w:ascii="TimesNewRomanPSMT" w:eastAsia="Calibri" w:hAnsi="TimesNewRomanPSMT" w:cs="TimesNewRomanPSMT"/>
          <w:sz w:val="24"/>
          <w:szCs w:val="24"/>
          <w:lang w:val="en-US"/>
        </w:rPr>
        <w:t>VI</w:t>
      </w:r>
      <w:r w:rsidRPr="004650DD">
        <w:rPr>
          <w:rFonts w:ascii="TimesNewRomanPSMT" w:eastAsia="Calibri" w:hAnsi="TimesNewRomanPSMT" w:cs="TimesNewRomanPSMT"/>
          <w:sz w:val="24"/>
          <w:szCs w:val="24"/>
        </w:rPr>
        <w:t xml:space="preserve"> </w:t>
      </w:r>
      <w:r w:rsidRPr="001E53C5">
        <w:rPr>
          <w:rFonts w:ascii="TimesNewRomanPSMT" w:eastAsia="Calibri" w:hAnsi="TimesNewRomanPSMT" w:cs="TimesNewRomanPSMT"/>
          <w:sz w:val="24"/>
          <w:szCs w:val="24"/>
        </w:rPr>
        <w:t>клас</w:t>
      </w:r>
      <w:r w:rsidRPr="004650DD">
        <w:rPr>
          <w:rFonts w:ascii="TimesNewRomanPSMT" w:eastAsia="Calibri" w:hAnsi="TimesNewRomanPSMT" w:cs="TimesNewRomanPSMT"/>
          <w:sz w:val="24"/>
          <w:szCs w:val="24"/>
        </w:rPr>
        <w:t xml:space="preserve"> - 1 час седмично - 34 часа годишно</w:t>
      </w:r>
      <w:r w:rsidRPr="001E53C5">
        <w:rPr>
          <w:rFonts w:ascii="TimesNewRomanPSMT" w:eastAsia="Calibri" w:hAnsi="TimesNewRomanPSMT" w:cs="TimesNewRomanPSMT"/>
          <w:sz w:val="24"/>
          <w:szCs w:val="24"/>
        </w:rPr>
        <w:t xml:space="preserve"> (задължителна подготовка)</w:t>
      </w:r>
      <w:r w:rsidR="00160C60">
        <w:rPr>
          <w:rFonts w:ascii="TimesNewRomanPSMT" w:eastAsia="Calibri" w:hAnsi="TimesNewRomanPSMT" w:cs="TimesNewRomanPSMT"/>
          <w:sz w:val="24"/>
          <w:szCs w:val="24"/>
        </w:rPr>
        <w:t>;</w:t>
      </w:r>
    </w:p>
    <w:p w:rsidR="001E53C5" w:rsidRPr="001E53C5" w:rsidRDefault="001E53C5" w:rsidP="001E53C5">
      <w:pPr>
        <w:spacing w:after="0" w:line="360" w:lineRule="auto"/>
        <w:ind w:firstLine="709"/>
        <w:jc w:val="both"/>
        <w:rPr>
          <w:rFonts w:ascii="TimesNewRomanPSMT" w:eastAsia="Calibri" w:hAnsi="TimesNewRomanPSMT" w:cs="TimesNewRomanPSMT"/>
          <w:sz w:val="24"/>
          <w:szCs w:val="24"/>
        </w:rPr>
      </w:pPr>
      <w:r w:rsidRPr="001E53C5">
        <w:rPr>
          <w:rFonts w:ascii="TimesNewRomanPSMT" w:eastAsia="Calibri" w:hAnsi="TimesNewRomanPSMT" w:cs="TimesNewRomanPSMT"/>
          <w:sz w:val="24"/>
          <w:szCs w:val="24"/>
          <w:lang w:val="en-US"/>
        </w:rPr>
        <w:t>VII</w:t>
      </w:r>
      <w:r w:rsidRPr="004650DD">
        <w:rPr>
          <w:rFonts w:ascii="TimesNewRomanPSMT" w:eastAsia="Calibri" w:hAnsi="TimesNewRomanPSMT" w:cs="TimesNewRomanPSMT"/>
          <w:sz w:val="24"/>
          <w:szCs w:val="24"/>
        </w:rPr>
        <w:t xml:space="preserve"> </w:t>
      </w:r>
      <w:r w:rsidRPr="001E53C5">
        <w:rPr>
          <w:rFonts w:ascii="TimesNewRomanPSMT" w:eastAsia="Calibri" w:hAnsi="TimesNewRomanPSMT" w:cs="TimesNewRomanPSMT"/>
          <w:sz w:val="24"/>
          <w:szCs w:val="24"/>
        </w:rPr>
        <w:t>клас</w:t>
      </w:r>
      <w:r w:rsidRPr="004650DD">
        <w:rPr>
          <w:rFonts w:ascii="TimesNewRomanPSMT" w:eastAsia="Calibri" w:hAnsi="TimesNewRomanPSMT" w:cs="TimesNewRomanPSMT"/>
          <w:sz w:val="24"/>
          <w:szCs w:val="24"/>
        </w:rPr>
        <w:t xml:space="preserve"> - 1 час седмично - 34 часа годишно</w:t>
      </w:r>
      <w:r w:rsidRPr="001E53C5">
        <w:rPr>
          <w:rFonts w:ascii="TimesNewRomanPSMT" w:eastAsia="Calibri" w:hAnsi="TimesNewRomanPSMT" w:cs="TimesNewRomanPSMT"/>
          <w:sz w:val="24"/>
          <w:szCs w:val="24"/>
        </w:rPr>
        <w:t xml:space="preserve"> (задължителна подготовка)</w:t>
      </w:r>
      <w:r w:rsidR="00160C60">
        <w:rPr>
          <w:rFonts w:ascii="TimesNewRomanPSMT" w:eastAsia="Calibri" w:hAnsi="TimesNewRomanPSMT" w:cs="TimesNewRomanPSMT"/>
          <w:sz w:val="24"/>
          <w:szCs w:val="24"/>
        </w:rPr>
        <w:t>;</w:t>
      </w:r>
    </w:p>
    <w:p w:rsidR="001E53C5" w:rsidRPr="001E53C5" w:rsidRDefault="001E53C5" w:rsidP="001E53C5">
      <w:pPr>
        <w:spacing w:after="0" w:line="360" w:lineRule="auto"/>
        <w:ind w:firstLine="709"/>
        <w:jc w:val="both"/>
        <w:rPr>
          <w:rFonts w:ascii="TimesNewRomanPSMT" w:eastAsia="Calibri" w:hAnsi="TimesNewRomanPSMT" w:cs="TimesNewRomanPSMT"/>
          <w:sz w:val="24"/>
          <w:szCs w:val="24"/>
        </w:rPr>
      </w:pPr>
      <w:r w:rsidRPr="001E53C5">
        <w:rPr>
          <w:rFonts w:ascii="TimesNewRomanPSMT" w:eastAsia="Calibri" w:hAnsi="TimesNewRomanPSMT" w:cs="TimesNewRomanPSMT"/>
          <w:sz w:val="24"/>
          <w:szCs w:val="24"/>
          <w:lang w:val="en-US"/>
        </w:rPr>
        <w:t>VIII</w:t>
      </w:r>
      <w:r w:rsidRPr="004650DD">
        <w:rPr>
          <w:rFonts w:ascii="TimesNewRomanPSMT" w:eastAsia="Calibri" w:hAnsi="TimesNewRomanPSMT" w:cs="TimesNewRomanPSMT"/>
          <w:sz w:val="24"/>
          <w:szCs w:val="24"/>
        </w:rPr>
        <w:t xml:space="preserve"> </w:t>
      </w:r>
      <w:r w:rsidRPr="001E53C5">
        <w:rPr>
          <w:rFonts w:ascii="TimesNewRomanPSMT" w:eastAsia="Calibri" w:hAnsi="TimesNewRomanPSMT" w:cs="TimesNewRomanPSMT"/>
          <w:sz w:val="24"/>
          <w:szCs w:val="24"/>
        </w:rPr>
        <w:t>клас</w:t>
      </w:r>
      <w:r w:rsidRPr="004650DD">
        <w:rPr>
          <w:rFonts w:ascii="TimesNewRomanPSMT" w:eastAsia="Calibri" w:hAnsi="TimesNewRomanPSMT" w:cs="TimesNewRomanPSMT"/>
          <w:sz w:val="24"/>
          <w:szCs w:val="24"/>
        </w:rPr>
        <w:t xml:space="preserve"> - 1 час седмично - 34 часа годишно</w:t>
      </w:r>
      <w:r w:rsidRPr="001E53C5">
        <w:rPr>
          <w:rFonts w:ascii="TimesNewRomanPSMT" w:eastAsia="Calibri" w:hAnsi="TimesNewRomanPSMT" w:cs="TimesNewRomanPSMT"/>
          <w:sz w:val="24"/>
          <w:szCs w:val="24"/>
        </w:rPr>
        <w:t xml:space="preserve"> (задължителна подготовка)</w:t>
      </w:r>
      <w:r w:rsidR="00160C60">
        <w:rPr>
          <w:rFonts w:ascii="TimesNewRomanPSMT" w:eastAsia="Calibri" w:hAnsi="TimesNewRomanPSMT" w:cs="TimesNewRomanPSMT"/>
          <w:sz w:val="24"/>
          <w:szCs w:val="24"/>
        </w:rPr>
        <w:t>;</w:t>
      </w:r>
    </w:p>
    <w:p w:rsidR="001E53C5" w:rsidRPr="004650DD" w:rsidRDefault="001E53C5" w:rsidP="001E53C5">
      <w:pPr>
        <w:spacing w:after="0" w:line="360" w:lineRule="auto"/>
        <w:ind w:firstLine="709"/>
        <w:jc w:val="both"/>
        <w:rPr>
          <w:rFonts w:ascii="TimesNewRomanPSMT" w:eastAsia="Calibri" w:hAnsi="TimesNewRomanPSMT" w:cs="TimesNewRomanPSMT"/>
          <w:sz w:val="24"/>
          <w:szCs w:val="24"/>
        </w:rPr>
      </w:pPr>
      <w:r w:rsidRPr="001E53C5">
        <w:rPr>
          <w:rFonts w:ascii="TimesNewRomanPSMT" w:eastAsia="Calibri" w:hAnsi="TimesNewRomanPSMT" w:cs="TimesNewRomanPSMT"/>
          <w:sz w:val="24"/>
          <w:szCs w:val="24"/>
          <w:lang w:val="en-US"/>
        </w:rPr>
        <w:t>IX</w:t>
      </w:r>
      <w:r w:rsidRPr="004650DD">
        <w:rPr>
          <w:rFonts w:ascii="TimesNewRomanPSMT" w:eastAsia="Calibri" w:hAnsi="TimesNewRomanPSMT" w:cs="TimesNewRomanPSMT"/>
          <w:sz w:val="24"/>
          <w:szCs w:val="24"/>
        </w:rPr>
        <w:t xml:space="preserve"> </w:t>
      </w:r>
      <w:r w:rsidRPr="001E53C5">
        <w:rPr>
          <w:rFonts w:ascii="TimesNewRomanPSMT" w:eastAsia="Calibri" w:hAnsi="TimesNewRomanPSMT" w:cs="TimesNewRomanPSMT"/>
          <w:sz w:val="24"/>
          <w:szCs w:val="24"/>
        </w:rPr>
        <w:t>клас</w:t>
      </w:r>
      <w:r w:rsidRPr="004650DD">
        <w:rPr>
          <w:rFonts w:ascii="TimesNewRomanPSMT" w:eastAsia="Calibri" w:hAnsi="TimesNewRomanPSMT" w:cs="TimesNewRomanPSMT"/>
          <w:sz w:val="24"/>
          <w:szCs w:val="24"/>
        </w:rPr>
        <w:t xml:space="preserve"> - </w:t>
      </w:r>
      <w:r w:rsidRPr="001E53C5">
        <w:rPr>
          <w:rFonts w:ascii="ArialNarrow" w:eastAsia="Calibri" w:hAnsi="ArialNarrow" w:cs="ArialNarrow"/>
          <w:sz w:val="24"/>
          <w:szCs w:val="24"/>
        </w:rPr>
        <w:t>изучава се през втория учебен срок с 36 учебни часа (</w:t>
      </w:r>
      <w:r w:rsidRPr="001E53C5">
        <w:rPr>
          <w:rFonts w:ascii="TimesNewRomanPSMT" w:eastAsia="Calibri" w:hAnsi="TimesNewRomanPSMT" w:cs="TimesNewRomanPSMT"/>
          <w:sz w:val="24"/>
          <w:szCs w:val="24"/>
        </w:rPr>
        <w:t>задължителна подготовка</w:t>
      </w:r>
      <w:r w:rsidRPr="001E53C5">
        <w:rPr>
          <w:rFonts w:ascii="ArialNarrow" w:eastAsia="Calibri" w:hAnsi="ArialNarrow" w:cs="ArialNarrow"/>
          <w:sz w:val="24"/>
          <w:szCs w:val="24"/>
        </w:rPr>
        <w:t>)</w:t>
      </w:r>
      <w:r w:rsidR="00160C60">
        <w:rPr>
          <w:rFonts w:ascii="ArialNarrow" w:eastAsia="Calibri" w:hAnsi="ArialNarrow" w:cs="ArialNarrow"/>
          <w:sz w:val="24"/>
          <w:szCs w:val="24"/>
        </w:rPr>
        <w:t>;</w:t>
      </w:r>
    </w:p>
    <w:p w:rsidR="001E53C5" w:rsidRPr="001E53C5" w:rsidRDefault="001E53C5" w:rsidP="001E53C5">
      <w:pPr>
        <w:spacing w:after="0" w:line="360" w:lineRule="auto"/>
        <w:ind w:firstLine="709"/>
        <w:jc w:val="both"/>
        <w:rPr>
          <w:rFonts w:ascii="ArialNarrow" w:eastAsia="Calibri" w:hAnsi="ArialNarrow" w:cs="ArialNarrow"/>
          <w:sz w:val="24"/>
          <w:szCs w:val="24"/>
        </w:rPr>
      </w:pPr>
      <w:r w:rsidRPr="001E53C5">
        <w:rPr>
          <w:rFonts w:ascii="TimesNewRomanPSMT" w:eastAsia="Calibri" w:hAnsi="TimesNewRomanPSMT" w:cs="TimesNewRomanPSMT"/>
          <w:sz w:val="24"/>
          <w:szCs w:val="24"/>
          <w:lang w:val="en-US"/>
        </w:rPr>
        <w:t>X</w:t>
      </w:r>
      <w:r w:rsidRPr="004650DD">
        <w:rPr>
          <w:rFonts w:ascii="TimesNewRomanPSMT" w:eastAsia="Calibri" w:hAnsi="TimesNewRomanPSMT" w:cs="TimesNewRomanPSMT"/>
          <w:sz w:val="24"/>
          <w:szCs w:val="24"/>
        </w:rPr>
        <w:t xml:space="preserve"> </w:t>
      </w:r>
      <w:r w:rsidRPr="001E53C5">
        <w:rPr>
          <w:rFonts w:ascii="TimesNewRomanPSMT" w:eastAsia="Calibri" w:hAnsi="TimesNewRomanPSMT" w:cs="TimesNewRomanPSMT"/>
          <w:sz w:val="24"/>
          <w:szCs w:val="24"/>
        </w:rPr>
        <w:t>клас</w:t>
      </w:r>
      <w:r w:rsidRPr="004650DD">
        <w:rPr>
          <w:rFonts w:ascii="TimesNewRomanPSMT" w:eastAsia="Calibri" w:hAnsi="TimesNewRomanPSMT" w:cs="TimesNewRomanPSMT"/>
          <w:sz w:val="24"/>
          <w:szCs w:val="24"/>
        </w:rPr>
        <w:t xml:space="preserve"> - </w:t>
      </w:r>
      <w:r w:rsidRPr="001E53C5">
        <w:rPr>
          <w:rFonts w:ascii="ArialNarrow" w:eastAsia="Calibri" w:hAnsi="ArialNarrow" w:cs="ArialNarrow"/>
          <w:sz w:val="24"/>
          <w:szCs w:val="24"/>
        </w:rPr>
        <w:t>изучава се през първия учебен срок с 36 учебни часа (</w:t>
      </w:r>
      <w:r w:rsidRPr="001E53C5">
        <w:rPr>
          <w:rFonts w:ascii="TimesNewRomanPSMT" w:eastAsia="Calibri" w:hAnsi="TimesNewRomanPSMT" w:cs="TimesNewRomanPSMT"/>
          <w:sz w:val="24"/>
          <w:szCs w:val="24"/>
        </w:rPr>
        <w:t>задължителна подготовка</w:t>
      </w:r>
      <w:r w:rsidRPr="001E53C5">
        <w:rPr>
          <w:rFonts w:ascii="ArialNarrow" w:eastAsia="Calibri" w:hAnsi="ArialNarrow" w:cs="ArialNarrow"/>
          <w:sz w:val="24"/>
          <w:szCs w:val="24"/>
        </w:rPr>
        <w:t>)</w:t>
      </w:r>
      <w:r w:rsidR="00160C60">
        <w:rPr>
          <w:rFonts w:ascii="ArialNarrow" w:eastAsia="Calibri" w:hAnsi="ArialNarrow" w:cs="ArialNarrow"/>
          <w:sz w:val="24"/>
          <w:szCs w:val="24"/>
        </w:rPr>
        <w:t>.</w:t>
      </w:r>
    </w:p>
    <w:p w:rsidR="001E53C5" w:rsidRPr="004650DD" w:rsidRDefault="001E53C5" w:rsidP="001E53C5">
      <w:pPr>
        <w:spacing w:after="0" w:line="360" w:lineRule="auto"/>
        <w:ind w:firstLine="709"/>
        <w:jc w:val="both"/>
        <w:rPr>
          <w:rFonts w:ascii="TimesNewRomanPSMT" w:eastAsia="Calibri" w:hAnsi="TimesNewRomanPSMT" w:cs="TimesNewRomanPSMT"/>
          <w:sz w:val="24"/>
          <w:szCs w:val="24"/>
        </w:rPr>
      </w:pPr>
    </w:p>
    <w:p w:rsidR="001E53C5" w:rsidRPr="001E53C5" w:rsidRDefault="001E53C5" w:rsidP="001E53C5">
      <w:pPr>
        <w:spacing w:after="0" w:line="360" w:lineRule="auto"/>
        <w:ind w:firstLine="709"/>
        <w:jc w:val="both"/>
        <w:rPr>
          <w:rFonts w:ascii="TimesNewRomanPSMT" w:eastAsia="Calibri" w:hAnsi="TimesNewRomanPSMT" w:cs="TimesNewRomanPSMT"/>
          <w:b/>
          <w:i/>
          <w:sz w:val="24"/>
          <w:szCs w:val="24"/>
        </w:rPr>
      </w:pPr>
      <w:r w:rsidRPr="001E53C5">
        <w:rPr>
          <w:rFonts w:ascii="TimesNewRomanPSMT" w:eastAsia="Calibri" w:hAnsi="TimesNewRomanPSMT" w:cs="TimesNewRomanPSMT"/>
          <w:b/>
          <w:i/>
          <w:sz w:val="24"/>
          <w:szCs w:val="24"/>
        </w:rPr>
        <w:t>Технологии</w:t>
      </w:r>
    </w:p>
    <w:p w:rsidR="001E53C5" w:rsidRPr="004650DD" w:rsidRDefault="001E53C5" w:rsidP="001E53C5">
      <w:pPr>
        <w:spacing w:after="0" w:line="360" w:lineRule="auto"/>
        <w:ind w:firstLine="709"/>
        <w:jc w:val="both"/>
        <w:rPr>
          <w:rFonts w:ascii="TimesNewRomanPSMT" w:eastAsia="Calibri" w:hAnsi="TimesNewRomanPSMT" w:cs="TimesNewRomanPSMT"/>
          <w:sz w:val="24"/>
          <w:szCs w:val="24"/>
        </w:rPr>
      </w:pPr>
      <w:r w:rsidRPr="001E53C5">
        <w:rPr>
          <w:rFonts w:ascii="TimesNewRomanPSMT" w:eastAsia="Calibri" w:hAnsi="TimesNewRomanPSMT" w:cs="TimesNewRomanPSMT"/>
          <w:sz w:val="24"/>
          <w:szCs w:val="24"/>
          <w:lang w:val="en-US"/>
        </w:rPr>
        <w:t>VII</w:t>
      </w:r>
      <w:r w:rsidRPr="004650DD">
        <w:rPr>
          <w:rFonts w:ascii="TimesNewRomanPSMT" w:eastAsia="Calibri" w:hAnsi="TimesNewRomanPSMT" w:cs="TimesNewRomanPSMT"/>
          <w:sz w:val="24"/>
          <w:szCs w:val="24"/>
        </w:rPr>
        <w:t xml:space="preserve"> </w:t>
      </w:r>
      <w:r w:rsidRPr="001E53C5">
        <w:rPr>
          <w:rFonts w:ascii="TimesNewRomanPSMT" w:eastAsia="Calibri" w:hAnsi="TimesNewRomanPSMT" w:cs="TimesNewRomanPSMT"/>
          <w:sz w:val="24"/>
          <w:szCs w:val="24"/>
        </w:rPr>
        <w:t xml:space="preserve">и </w:t>
      </w:r>
      <w:r w:rsidRPr="001E53C5">
        <w:rPr>
          <w:rFonts w:ascii="TimesNewRomanPSMT" w:eastAsia="Calibri" w:hAnsi="TimesNewRomanPSMT" w:cs="TimesNewRomanPSMT"/>
          <w:sz w:val="24"/>
          <w:szCs w:val="24"/>
          <w:lang w:val="en-US"/>
        </w:rPr>
        <w:t>VIII</w:t>
      </w:r>
      <w:r w:rsidRPr="001E53C5">
        <w:rPr>
          <w:rFonts w:ascii="TimesNewRomanPSMT" w:eastAsia="Calibri" w:hAnsi="TimesNewRomanPSMT" w:cs="TimesNewRomanPSMT"/>
          <w:sz w:val="24"/>
          <w:szCs w:val="24"/>
        </w:rPr>
        <w:t xml:space="preserve"> клас – Технологии, които включват следните теми: Техника – 12 учебни часа; Материали – 4 учебни часа; Компютърна техника и комуникационни технологии – 6 учебни часа; Конструиране и техническа документация – 12 учебни часа; в </w:t>
      </w:r>
      <w:r w:rsidRPr="001E53C5">
        <w:rPr>
          <w:rFonts w:ascii="TimesNewRomanPSMT" w:eastAsia="Calibri" w:hAnsi="TimesNewRomanPSMT" w:cs="TimesNewRomanPSMT"/>
          <w:sz w:val="24"/>
          <w:szCs w:val="24"/>
          <w:lang w:val="en-US"/>
        </w:rPr>
        <w:t>VIII</w:t>
      </w:r>
      <w:r w:rsidRPr="004650DD">
        <w:rPr>
          <w:rFonts w:ascii="TimesNewRomanPSMT" w:eastAsia="Calibri" w:hAnsi="TimesNewRomanPSMT" w:cs="TimesNewRomanPSMT"/>
          <w:sz w:val="24"/>
          <w:szCs w:val="24"/>
        </w:rPr>
        <w:t xml:space="preserve"> </w:t>
      </w:r>
      <w:r w:rsidRPr="001E53C5">
        <w:rPr>
          <w:rFonts w:ascii="TimesNewRomanPSMT" w:eastAsia="Calibri" w:hAnsi="TimesNewRomanPSMT" w:cs="TimesNewRomanPSMT"/>
          <w:sz w:val="24"/>
          <w:szCs w:val="24"/>
        </w:rPr>
        <w:t>клас се добавят и Стопанство – 4 учебни часа; Технология и производство – 26 учебни часа; Съвременно предприятие – 4 учебни часа.</w:t>
      </w:r>
    </w:p>
    <w:p w:rsidR="001E53C5" w:rsidRPr="001E53C5" w:rsidRDefault="001E53C5" w:rsidP="001E53C5">
      <w:pPr>
        <w:spacing w:after="0" w:line="360" w:lineRule="auto"/>
        <w:ind w:firstLine="709"/>
        <w:jc w:val="both"/>
        <w:rPr>
          <w:rFonts w:ascii="TimesNewRomanPSMT" w:eastAsia="Calibri" w:hAnsi="TimesNewRomanPSMT" w:cs="TimesNewRomanPSMT"/>
          <w:b/>
          <w:i/>
          <w:sz w:val="24"/>
          <w:szCs w:val="24"/>
        </w:rPr>
      </w:pPr>
    </w:p>
    <w:p w:rsidR="001E53C5" w:rsidRPr="001E53C5" w:rsidRDefault="001E53C5" w:rsidP="001E53C5">
      <w:pPr>
        <w:spacing w:after="0" w:line="360" w:lineRule="auto"/>
        <w:ind w:firstLine="709"/>
        <w:jc w:val="both"/>
        <w:rPr>
          <w:rFonts w:ascii="TimesNewRomanPSMT" w:eastAsia="Calibri" w:hAnsi="TimesNewRomanPSMT" w:cs="TimesNewRomanPSMT"/>
          <w:b/>
          <w:i/>
          <w:sz w:val="24"/>
          <w:szCs w:val="24"/>
        </w:rPr>
      </w:pPr>
      <w:r w:rsidRPr="001E53C5">
        <w:rPr>
          <w:rFonts w:ascii="TimesNewRomanPSMT" w:eastAsia="Calibri" w:hAnsi="TimesNewRomanPSMT" w:cs="TimesNewRomanPSMT"/>
          <w:b/>
          <w:i/>
          <w:sz w:val="24"/>
          <w:szCs w:val="24"/>
        </w:rPr>
        <w:t>Информатика</w:t>
      </w:r>
    </w:p>
    <w:p w:rsidR="001E53C5" w:rsidRPr="004650DD" w:rsidRDefault="001E53C5" w:rsidP="001E53C5">
      <w:pPr>
        <w:spacing w:after="0" w:line="360" w:lineRule="auto"/>
        <w:ind w:firstLine="709"/>
        <w:jc w:val="both"/>
        <w:rPr>
          <w:rFonts w:ascii="TimesNewRomanPSMT" w:eastAsia="Calibri" w:hAnsi="TimesNewRomanPSMT" w:cs="TimesNewRomanPSMT"/>
          <w:sz w:val="24"/>
          <w:szCs w:val="24"/>
        </w:rPr>
      </w:pPr>
      <w:r w:rsidRPr="001E53C5">
        <w:rPr>
          <w:rFonts w:ascii="TimesNewRomanPSMT" w:eastAsia="Calibri" w:hAnsi="TimesNewRomanPSMT" w:cs="TimesNewRomanPSMT"/>
          <w:sz w:val="24"/>
          <w:szCs w:val="24"/>
          <w:lang w:val="en-US"/>
        </w:rPr>
        <w:t>IX</w:t>
      </w:r>
      <w:r w:rsidRPr="004650DD">
        <w:rPr>
          <w:rFonts w:ascii="TimesNewRomanPSMT" w:eastAsia="Calibri" w:hAnsi="TimesNewRomanPSMT" w:cs="TimesNewRomanPSMT"/>
          <w:sz w:val="24"/>
          <w:szCs w:val="24"/>
        </w:rPr>
        <w:t xml:space="preserve"> </w:t>
      </w:r>
      <w:r w:rsidR="00396637">
        <w:rPr>
          <w:rFonts w:ascii="TimesNewRomanPSMT" w:eastAsia="Calibri" w:hAnsi="TimesNewRomanPSMT" w:cs="TimesNewRomanPSMT"/>
          <w:sz w:val="24"/>
          <w:szCs w:val="24"/>
        </w:rPr>
        <w:t>клас</w:t>
      </w:r>
      <w:r w:rsidRPr="004650DD">
        <w:rPr>
          <w:rFonts w:ascii="TimesNewRomanPSMT" w:eastAsia="Calibri" w:hAnsi="TimesNewRomanPSMT" w:cs="TimesNewRomanPSMT"/>
          <w:sz w:val="24"/>
          <w:szCs w:val="24"/>
        </w:rPr>
        <w:t xml:space="preserve">- </w:t>
      </w:r>
      <w:r w:rsidRPr="001E53C5">
        <w:rPr>
          <w:rFonts w:ascii="ArialNarrow" w:eastAsia="Calibri" w:hAnsi="ArialNarrow" w:cs="ArialNarrow"/>
          <w:sz w:val="24"/>
          <w:szCs w:val="24"/>
        </w:rPr>
        <w:t xml:space="preserve">Минимален хорариум по учебен план - 72 часа - </w:t>
      </w:r>
      <w:r w:rsidRPr="001E53C5">
        <w:rPr>
          <w:rFonts w:ascii="TimesNewRomanPSMT" w:eastAsia="Calibri" w:hAnsi="TimesNewRomanPSMT" w:cs="TimesNewRomanPSMT"/>
          <w:sz w:val="24"/>
          <w:szCs w:val="24"/>
        </w:rPr>
        <w:t>(задължителна подготовка)</w:t>
      </w:r>
    </w:p>
    <w:p w:rsidR="001E53C5" w:rsidRPr="001E53C5" w:rsidRDefault="001E53C5" w:rsidP="001E53C5">
      <w:pPr>
        <w:spacing w:after="0" w:line="360" w:lineRule="auto"/>
        <w:ind w:firstLine="709"/>
        <w:jc w:val="both"/>
        <w:rPr>
          <w:rFonts w:ascii="Times New Roman" w:eastAsia="Times New Roman" w:hAnsi="Times New Roman" w:cs="Times New Roman"/>
          <w:sz w:val="24"/>
          <w:szCs w:val="24"/>
          <w:lang w:eastAsia="bg-BG"/>
        </w:rPr>
      </w:pPr>
    </w:p>
    <w:p w:rsidR="001E53C5" w:rsidRPr="001E53C5" w:rsidRDefault="001E53C5" w:rsidP="001E53C5">
      <w:pPr>
        <w:widowControl w:val="0"/>
        <w:autoSpaceDE w:val="0"/>
        <w:autoSpaceDN w:val="0"/>
        <w:adjustRightInd w:val="0"/>
        <w:spacing w:after="0" w:line="360" w:lineRule="auto"/>
        <w:ind w:right="22" w:firstLine="840"/>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 xml:space="preserve">Постигането на специфична цел 1 по отношение инвестиции в </w:t>
      </w:r>
      <w:r w:rsidRPr="001E53C5">
        <w:rPr>
          <w:rFonts w:ascii="Times New Roman" w:eastAsia="Times New Roman" w:hAnsi="Times New Roman" w:cs="Times New Roman"/>
          <w:b/>
          <w:i/>
          <w:sz w:val="24"/>
          <w:szCs w:val="24"/>
          <w:lang w:eastAsia="bg-BG"/>
        </w:rPr>
        <w:t>ефективни мерки на пазара на труда</w:t>
      </w:r>
      <w:r w:rsidR="000204BC">
        <w:rPr>
          <w:rFonts w:ascii="Times New Roman" w:eastAsia="Times New Roman" w:hAnsi="Times New Roman" w:cs="Times New Roman"/>
          <w:b/>
          <w:i/>
          <w:sz w:val="24"/>
          <w:szCs w:val="24"/>
          <w:lang w:eastAsia="bg-BG"/>
        </w:rPr>
        <w:t>,</w:t>
      </w:r>
      <w:r w:rsidRPr="001E53C5">
        <w:rPr>
          <w:rFonts w:ascii="Times New Roman" w:eastAsia="Times New Roman" w:hAnsi="Times New Roman" w:cs="Times New Roman"/>
          <w:b/>
          <w:i/>
          <w:sz w:val="24"/>
          <w:szCs w:val="24"/>
          <w:lang w:eastAsia="bg-BG"/>
        </w:rPr>
        <w:t xml:space="preserve"> </w:t>
      </w:r>
      <w:r w:rsidRPr="001E53C5">
        <w:rPr>
          <w:rFonts w:ascii="Times New Roman" w:eastAsia="Times New Roman" w:hAnsi="Times New Roman" w:cs="Times New Roman"/>
          <w:sz w:val="24"/>
          <w:szCs w:val="24"/>
          <w:lang w:eastAsia="bg-BG"/>
        </w:rPr>
        <w:t xml:space="preserve">се осигурява основно от успешно приключилите проекти </w:t>
      </w:r>
      <w:r w:rsidRPr="001E53C5">
        <w:rPr>
          <w:rFonts w:ascii="Times New Roman" w:eastAsia="Times New Roman" w:hAnsi="Times New Roman" w:cs="Times New Roman"/>
          <w:sz w:val="24"/>
          <w:szCs w:val="24"/>
          <w:lang w:eastAsia="bg-BG"/>
        </w:rPr>
        <w:lastRenderedPageBreak/>
        <w:t xml:space="preserve">по Приоритетна ос 1 и Приоритетна ос 2 на ОПРЧР 2007-2013 г. </w:t>
      </w:r>
    </w:p>
    <w:p w:rsidR="001E53C5" w:rsidRPr="001E53C5" w:rsidRDefault="001E53C5" w:rsidP="001E53C5">
      <w:pPr>
        <w:widowControl w:val="0"/>
        <w:autoSpaceDE w:val="0"/>
        <w:autoSpaceDN w:val="0"/>
        <w:adjustRightInd w:val="0"/>
        <w:spacing w:after="120" w:line="360" w:lineRule="auto"/>
        <w:ind w:right="22" w:firstLine="840"/>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 xml:space="preserve">По Приоритетна ос 1 „Насърчаване на икономическата активност и развитие на пазара на труда, насърчаващ включването“ са сключени 1443 договора, по които са договорени 627 693 800 лв., а  реално изплатените суми са в размер на 621 234 218 лв. В рамките на двата </w:t>
      </w:r>
      <w:proofErr w:type="spellStart"/>
      <w:r w:rsidRPr="001E53C5">
        <w:rPr>
          <w:rFonts w:ascii="Times New Roman" w:eastAsia="Times New Roman" w:hAnsi="Times New Roman" w:cs="Times New Roman"/>
          <w:sz w:val="24"/>
          <w:szCs w:val="24"/>
          <w:lang w:eastAsia="bg-BG"/>
        </w:rPr>
        <w:t>подприоритета</w:t>
      </w:r>
      <w:proofErr w:type="spellEnd"/>
      <w:r w:rsidRPr="001E53C5">
        <w:rPr>
          <w:rFonts w:ascii="Times New Roman" w:eastAsia="Times New Roman" w:hAnsi="Times New Roman" w:cs="Times New Roman"/>
          <w:sz w:val="24"/>
          <w:szCs w:val="24"/>
          <w:lang w:eastAsia="bg-BG"/>
        </w:rPr>
        <w:t xml:space="preserve"> са финансирани дейности за повишаване на конкурентоспособността и пригодността за заетост на младежите до 29 години чрез предоставяне на обучения и създаване на устойчива заетост</w:t>
      </w:r>
      <w:r w:rsidR="00160C60">
        <w:rPr>
          <w:rFonts w:ascii="Times New Roman" w:eastAsia="Times New Roman" w:hAnsi="Times New Roman" w:cs="Times New Roman"/>
          <w:sz w:val="24"/>
          <w:szCs w:val="24"/>
          <w:lang w:eastAsia="bg-BG"/>
        </w:rPr>
        <w:t>;</w:t>
      </w:r>
      <w:r w:rsidRPr="001E53C5">
        <w:rPr>
          <w:rFonts w:ascii="Times New Roman" w:eastAsia="Times New Roman" w:hAnsi="Times New Roman" w:cs="Times New Roman"/>
          <w:sz w:val="24"/>
          <w:szCs w:val="24"/>
          <w:lang w:eastAsia="bg-BG"/>
        </w:rPr>
        <w:t xml:space="preserve"> осигуряване на условия за активен трудов живот за хора над 50 годишна възраст и на продължително безработни</w:t>
      </w:r>
      <w:r w:rsidR="00160C60">
        <w:rPr>
          <w:rFonts w:ascii="Times New Roman" w:eastAsia="Times New Roman" w:hAnsi="Times New Roman" w:cs="Times New Roman"/>
          <w:sz w:val="24"/>
          <w:szCs w:val="24"/>
          <w:lang w:eastAsia="bg-BG"/>
        </w:rPr>
        <w:t>;</w:t>
      </w:r>
      <w:r w:rsidRPr="001E53C5">
        <w:rPr>
          <w:rFonts w:ascii="Times New Roman" w:eastAsia="Times New Roman" w:hAnsi="Times New Roman" w:cs="Times New Roman"/>
          <w:sz w:val="24"/>
          <w:szCs w:val="24"/>
          <w:lang w:eastAsia="bg-BG"/>
        </w:rPr>
        <w:t xml:space="preserve"> извършване на обучение за придобиване или повишаване на професионалната квалификация на безработни лица, регистрирани в дирекции „Бюро по труда“, с цел тяхното </w:t>
      </w:r>
      <w:proofErr w:type="spellStart"/>
      <w:r w:rsidRPr="001E53C5">
        <w:rPr>
          <w:rFonts w:ascii="Times New Roman" w:eastAsia="Times New Roman" w:hAnsi="Times New Roman" w:cs="Times New Roman"/>
          <w:sz w:val="24"/>
          <w:szCs w:val="24"/>
          <w:lang w:eastAsia="bg-BG"/>
        </w:rPr>
        <w:t>последващо</w:t>
      </w:r>
      <w:proofErr w:type="spellEnd"/>
      <w:r w:rsidRPr="001E53C5">
        <w:rPr>
          <w:rFonts w:ascii="Times New Roman" w:eastAsia="Times New Roman" w:hAnsi="Times New Roman" w:cs="Times New Roman"/>
          <w:sz w:val="24"/>
          <w:szCs w:val="24"/>
          <w:lang w:eastAsia="bg-BG"/>
        </w:rPr>
        <w:t xml:space="preserve"> включване в заетост</w:t>
      </w:r>
      <w:r w:rsidR="00D63142">
        <w:rPr>
          <w:rFonts w:ascii="Times New Roman" w:eastAsia="Times New Roman" w:hAnsi="Times New Roman" w:cs="Times New Roman"/>
          <w:sz w:val="24"/>
          <w:szCs w:val="24"/>
          <w:lang w:eastAsia="bg-BG"/>
        </w:rPr>
        <w:t>;</w:t>
      </w:r>
      <w:r w:rsidRPr="001E53C5">
        <w:rPr>
          <w:rFonts w:ascii="Times New Roman" w:eastAsia="Times New Roman" w:hAnsi="Times New Roman" w:cs="Times New Roman"/>
          <w:sz w:val="24"/>
          <w:szCs w:val="24"/>
          <w:lang w:eastAsia="bg-BG"/>
        </w:rPr>
        <w:t xml:space="preserve"> насърчаване на проекти за развиване на самостоятелна стопанска дейност и др.</w:t>
      </w:r>
    </w:p>
    <w:p w:rsidR="001E53C5" w:rsidRPr="001E53C5" w:rsidRDefault="001E53C5" w:rsidP="001E53C5">
      <w:pPr>
        <w:widowControl w:val="0"/>
        <w:autoSpaceDE w:val="0"/>
        <w:autoSpaceDN w:val="0"/>
        <w:adjustRightInd w:val="0"/>
        <w:spacing w:after="0" w:line="360" w:lineRule="auto"/>
        <w:ind w:right="22" w:firstLine="840"/>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По Приоритетна ос 2 „Повишаване на производителността и адаптивността на заетите” са сключени 1443 договора, по които са договорени 321 768 411 лв. и реално са изплатени 321 229 904 лв. Финансирани са квалификационни услуги и обучения за заети, както и дейности за повишаване гъвкавостта и ефективността на пазара на труда чрез активни действия на социалните партньори.</w:t>
      </w:r>
    </w:p>
    <w:p w:rsidR="001E53C5" w:rsidRPr="001E53C5" w:rsidRDefault="001E53C5" w:rsidP="001E53C5">
      <w:pPr>
        <w:widowControl w:val="0"/>
        <w:autoSpaceDE w:val="0"/>
        <w:autoSpaceDN w:val="0"/>
        <w:adjustRightInd w:val="0"/>
        <w:spacing w:after="0" w:line="360" w:lineRule="auto"/>
        <w:ind w:right="22" w:firstLine="840"/>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 xml:space="preserve">За отчитане на напредъка по изпълнението </w:t>
      </w:r>
      <w:r w:rsidR="002627EB">
        <w:rPr>
          <w:rFonts w:ascii="Times New Roman" w:eastAsia="Times New Roman" w:hAnsi="Times New Roman" w:cs="Times New Roman"/>
          <w:sz w:val="24"/>
          <w:szCs w:val="24"/>
          <w:lang w:eastAsia="bg-BG"/>
        </w:rPr>
        <w:t xml:space="preserve">са </w:t>
      </w:r>
      <w:r w:rsidRPr="001E53C5">
        <w:rPr>
          <w:rFonts w:ascii="Times New Roman" w:eastAsia="Times New Roman" w:hAnsi="Times New Roman" w:cs="Times New Roman"/>
          <w:sz w:val="24"/>
          <w:szCs w:val="24"/>
          <w:lang w:eastAsia="bg-BG"/>
        </w:rPr>
        <w:t>използва</w:t>
      </w:r>
      <w:r w:rsidR="002627EB">
        <w:rPr>
          <w:rFonts w:ascii="Times New Roman" w:eastAsia="Times New Roman" w:hAnsi="Times New Roman" w:cs="Times New Roman"/>
          <w:sz w:val="24"/>
          <w:szCs w:val="24"/>
          <w:lang w:eastAsia="bg-BG"/>
        </w:rPr>
        <w:t>ни</w:t>
      </w:r>
      <w:r w:rsidRPr="001E53C5">
        <w:rPr>
          <w:rFonts w:ascii="Times New Roman" w:eastAsia="Times New Roman" w:hAnsi="Times New Roman" w:cs="Times New Roman"/>
          <w:sz w:val="24"/>
          <w:szCs w:val="24"/>
          <w:lang w:eastAsia="bg-BG"/>
        </w:rPr>
        <w:t xml:space="preserve"> индикатори за резултат и продукт по двете приоритетни оси (от Годишен доклад за изпълнението на ОПРЧР 2007-2013 за 2013 г.), които представят постигнатите резултати. Индикаторите до голяма степен припокриват индикаторите от Приложение 4 на АДИ на НСРР.</w:t>
      </w:r>
    </w:p>
    <w:p w:rsidR="0004426D" w:rsidRPr="001E53C5" w:rsidRDefault="0004426D" w:rsidP="0004426D">
      <w:pPr>
        <w:widowControl w:val="0"/>
        <w:autoSpaceDE w:val="0"/>
        <w:autoSpaceDN w:val="0"/>
        <w:adjustRightInd w:val="0"/>
        <w:spacing w:after="120" w:line="360" w:lineRule="auto"/>
        <w:ind w:right="22" w:firstLine="840"/>
        <w:jc w:val="both"/>
        <w:rPr>
          <w:rFonts w:ascii="Times New Roman" w:eastAsia="Times New Roman" w:hAnsi="Times New Roman" w:cs="Times New Roman"/>
          <w:sz w:val="24"/>
          <w:szCs w:val="24"/>
          <w:lang w:eastAsia="bg-BG"/>
        </w:rPr>
      </w:pPr>
      <w:proofErr w:type="spellStart"/>
      <w:r w:rsidRPr="001E53C5">
        <w:rPr>
          <w:rFonts w:ascii="Times New Roman" w:eastAsia="Times New Roman" w:hAnsi="Times New Roman" w:cs="Times New Roman"/>
          <w:sz w:val="24"/>
          <w:szCs w:val="24"/>
          <w:lang w:eastAsia="bg-BG"/>
        </w:rPr>
        <w:t>Подприоритет</w:t>
      </w:r>
      <w:proofErr w:type="spellEnd"/>
      <w:r w:rsidRPr="001E53C5">
        <w:rPr>
          <w:rFonts w:ascii="Times New Roman" w:eastAsia="Times New Roman" w:hAnsi="Times New Roman" w:cs="Times New Roman"/>
          <w:sz w:val="24"/>
          <w:szCs w:val="24"/>
          <w:lang w:eastAsia="bg-BG"/>
        </w:rPr>
        <w:t xml:space="preserve"> „</w:t>
      </w:r>
      <w:r w:rsidRPr="001E53C5">
        <w:rPr>
          <w:rFonts w:ascii="Times New Roman" w:eastAsia="Times New Roman" w:hAnsi="Times New Roman" w:cs="Times New Roman"/>
          <w:i/>
          <w:sz w:val="24"/>
          <w:szCs w:val="24"/>
          <w:lang w:eastAsia="bg-BG"/>
        </w:rPr>
        <w:t>Интегриране на уязвимите групи на пазара на труда</w:t>
      </w:r>
      <w:r w:rsidRPr="001E53C5">
        <w:rPr>
          <w:rFonts w:ascii="Times New Roman" w:eastAsia="Times New Roman" w:hAnsi="Times New Roman" w:cs="Times New Roman"/>
          <w:sz w:val="24"/>
          <w:szCs w:val="24"/>
          <w:lang w:eastAsia="bg-BG"/>
        </w:rPr>
        <w:t>“:</w:t>
      </w:r>
    </w:p>
    <w:p w:rsidR="0004426D" w:rsidRPr="001E53C5" w:rsidRDefault="0004426D" w:rsidP="0004426D">
      <w:pPr>
        <w:widowControl w:val="0"/>
        <w:numPr>
          <w:ilvl w:val="0"/>
          <w:numId w:val="12"/>
        </w:numPr>
        <w:autoSpaceDE w:val="0"/>
        <w:autoSpaceDN w:val="0"/>
        <w:adjustRightInd w:val="0"/>
        <w:spacing w:after="120" w:line="360" w:lineRule="auto"/>
        <w:ind w:right="22" w:firstLine="426"/>
        <w:jc w:val="both"/>
        <w:rPr>
          <w:rFonts w:ascii="Times New Roman" w:eastAsia="Times New Roman" w:hAnsi="Times New Roman" w:cs="Times New Roman"/>
          <w:sz w:val="24"/>
          <w:szCs w:val="24"/>
          <w:u w:val="single"/>
          <w:lang w:eastAsia="bg-BG"/>
        </w:rPr>
      </w:pPr>
      <w:r w:rsidRPr="001E53C5">
        <w:rPr>
          <w:rFonts w:ascii="Times New Roman" w:eastAsia="Times New Roman" w:hAnsi="Times New Roman" w:cs="Times New Roman"/>
          <w:sz w:val="24"/>
          <w:szCs w:val="24"/>
          <w:u w:val="single"/>
          <w:lang w:eastAsia="bg-BG"/>
        </w:rPr>
        <w:t xml:space="preserve">Брой лица, получили посреднически услуги </w:t>
      </w:r>
    </w:p>
    <w:p w:rsidR="0004426D" w:rsidRPr="0004426D" w:rsidRDefault="0004426D" w:rsidP="0004426D">
      <w:pPr>
        <w:spacing w:after="120" w:line="360" w:lineRule="auto"/>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 xml:space="preserve">Целева стойност – 100 000 бр., постигнат </w:t>
      </w:r>
      <w:r w:rsidRPr="0004426D">
        <w:rPr>
          <w:rFonts w:ascii="Times New Roman" w:eastAsia="Calibri" w:hAnsi="Times New Roman" w:cs="Times New Roman"/>
          <w:sz w:val="24"/>
          <w:szCs w:val="24"/>
        </w:rPr>
        <w:t>резултат – 155 976 бр.</w:t>
      </w:r>
      <w:r w:rsidR="0093476A">
        <w:rPr>
          <w:rFonts w:ascii="Times New Roman" w:eastAsia="Calibri" w:hAnsi="Times New Roman" w:cs="Times New Roman"/>
          <w:sz w:val="24"/>
          <w:szCs w:val="24"/>
        </w:rPr>
        <w:t>;</w:t>
      </w:r>
    </w:p>
    <w:p w:rsidR="0004426D" w:rsidRPr="0004426D" w:rsidRDefault="0004426D" w:rsidP="0004426D">
      <w:pPr>
        <w:widowControl w:val="0"/>
        <w:numPr>
          <w:ilvl w:val="0"/>
          <w:numId w:val="12"/>
        </w:numPr>
        <w:autoSpaceDE w:val="0"/>
        <w:autoSpaceDN w:val="0"/>
        <w:adjustRightInd w:val="0"/>
        <w:spacing w:after="120" w:line="360" w:lineRule="auto"/>
        <w:ind w:right="22" w:firstLine="426"/>
        <w:jc w:val="both"/>
        <w:rPr>
          <w:rFonts w:ascii="Times New Roman" w:eastAsia="Times New Roman" w:hAnsi="Times New Roman" w:cs="Times New Roman"/>
          <w:sz w:val="24"/>
          <w:szCs w:val="24"/>
          <w:u w:val="single"/>
          <w:lang w:eastAsia="bg-BG"/>
        </w:rPr>
      </w:pPr>
      <w:r w:rsidRPr="0004426D">
        <w:rPr>
          <w:rFonts w:ascii="Times New Roman" w:eastAsia="Times New Roman" w:hAnsi="Times New Roman" w:cs="Times New Roman"/>
          <w:sz w:val="24"/>
          <w:szCs w:val="24"/>
          <w:u w:val="single"/>
          <w:lang w:eastAsia="bg-BG"/>
        </w:rPr>
        <w:t xml:space="preserve">Брой лица, започнали работа </w:t>
      </w:r>
    </w:p>
    <w:p w:rsidR="0004426D" w:rsidRPr="001E53C5" w:rsidRDefault="0004426D" w:rsidP="0004426D">
      <w:pPr>
        <w:spacing w:after="120" w:line="360" w:lineRule="auto"/>
        <w:jc w:val="both"/>
        <w:rPr>
          <w:rFonts w:ascii="Times New Roman" w:eastAsia="Calibri" w:hAnsi="Times New Roman" w:cs="Times New Roman"/>
          <w:sz w:val="24"/>
          <w:szCs w:val="24"/>
        </w:rPr>
      </w:pPr>
      <w:r w:rsidRPr="0004426D">
        <w:rPr>
          <w:rFonts w:ascii="Times New Roman" w:eastAsia="Calibri" w:hAnsi="Times New Roman" w:cs="Times New Roman"/>
          <w:sz w:val="24"/>
          <w:szCs w:val="24"/>
        </w:rPr>
        <w:t>Целева стойност – 50 000 бр., постигнат резултат – 52 423 бр.</w:t>
      </w:r>
      <w:r w:rsidR="0093476A">
        <w:rPr>
          <w:rFonts w:ascii="Times New Roman" w:eastAsia="Calibri" w:hAnsi="Times New Roman" w:cs="Times New Roman"/>
          <w:sz w:val="24"/>
          <w:szCs w:val="24"/>
        </w:rPr>
        <w:t>;</w:t>
      </w:r>
    </w:p>
    <w:p w:rsidR="0004426D" w:rsidRPr="001E53C5" w:rsidRDefault="0004426D" w:rsidP="0004426D">
      <w:pPr>
        <w:widowControl w:val="0"/>
        <w:numPr>
          <w:ilvl w:val="0"/>
          <w:numId w:val="12"/>
        </w:numPr>
        <w:autoSpaceDE w:val="0"/>
        <w:autoSpaceDN w:val="0"/>
        <w:adjustRightInd w:val="0"/>
        <w:spacing w:after="120" w:line="360" w:lineRule="auto"/>
        <w:ind w:right="22" w:firstLine="426"/>
        <w:jc w:val="both"/>
        <w:rPr>
          <w:rFonts w:ascii="Times New Roman" w:eastAsia="Times New Roman" w:hAnsi="Times New Roman" w:cs="Times New Roman"/>
          <w:sz w:val="24"/>
          <w:szCs w:val="24"/>
          <w:u w:val="single"/>
          <w:lang w:eastAsia="bg-BG"/>
        </w:rPr>
      </w:pPr>
      <w:r w:rsidRPr="001E53C5">
        <w:rPr>
          <w:rFonts w:ascii="Times New Roman" w:eastAsia="Times New Roman" w:hAnsi="Times New Roman" w:cs="Times New Roman"/>
          <w:sz w:val="24"/>
          <w:szCs w:val="24"/>
          <w:u w:val="single"/>
          <w:lang w:eastAsia="bg-BG"/>
        </w:rPr>
        <w:t xml:space="preserve">Брой лица, включени в обучение за придобиване или повишаване на професионалната квалификация </w:t>
      </w:r>
    </w:p>
    <w:p w:rsidR="0004426D" w:rsidRPr="001E53C5" w:rsidRDefault="0004426D" w:rsidP="0004426D">
      <w:pPr>
        <w:spacing w:after="120" w:line="360" w:lineRule="auto"/>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Целева стойност – 100 000 бр., постигнат резултат – 6</w:t>
      </w:r>
      <w:r>
        <w:rPr>
          <w:rFonts w:ascii="Times New Roman" w:eastAsia="Calibri" w:hAnsi="Times New Roman" w:cs="Times New Roman"/>
          <w:sz w:val="24"/>
          <w:szCs w:val="24"/>
        </w:rPr>
        <w:t>9</w:t>
      </w:r>
      <w:r w:rsidRPr="001E53C5">
        <w:rPr>
          <w:rFonts w:ascii="Times New Roman" w:eastAsia="Calibri" w:hAnsi="Times New Roman" w:cs="Times New Roman"/>
          <w:sz w:val="24"/>
          <w:szCs w:val="24"/>
        </w:rPr>
        <w:t xml:space="preserve"> </w:t>
      </w:r>
      <w:r>
        <w:rPr>
          <w:rFonts w:ascii="Times New Roman" w:eastAsia="Calibri" w:hAnsi="Times New Roman" w:cs="Times New Roman"/>
          <w:sz w:val="24"/>
          <w:szCs w:val="24"/>
        </w:rPr>
        <w:t>452</w:t>
      </w:r>
      <w:r w:rsidRPr="001E53C5">
        <w:rPr>
          <w:rFonts w:ascii="Times New Roman" w:eastAsia="Calibri" w:hAnsi="Times New Roman" w:cs="Times New Roman"/>
          <w:sz w:val="24"/>
          <w:szCs w:val="24"/>
        </w:rPr>
        <w:t xml:space="preserve"> бр.</w:t>
      </w:r>
      <w:r w:rsidR="0093476A">
        <w:rPr>
          <w:rFonts w:ascii="Times New Roman" w:eastAsia="Calibri" w:hAnsi="Times New Roman" w:cs="Times New Roman"/>
          <w:sz w:val="24"/>
          <w:szCs w:val="24"/>
        </w:rPr>
        <w:t>;</w:t>
      </w:r>
    </w:p>
    <w:p w:rsidR="0004426D" w:rsidRPr="001E53C5" w:rsidRDefault="0004426D" w:rsidP="0004426D">
      <w:pPr>
        <w:widowControl w:val="0"/>
        <w:numPr>
          <w:ilvl w:val="0"/>
          <w:numId w:val="12"/>
        </w:numPr>
        <w:autoSpaceDE w:val="0"/>
        <w:autoSpaceDN w:val="0"/>
        <w:adjustRightInd w:val="0"/>
        <w:spacing w:after="120" w:line="360" w:lineRule="auto"/>
        <w:ind w:right="22" w:firstLine="426"/>
        <w:jc w:val="both"/>
        <w:rPr>
          <w:rFonts w:ascii="Times New Roman" w:eastAsia="Times New Roman" w:hAnsi="Times New Roman" w:cs="Times New Roman"/>
          <w:sz w:val="24"/>
          <w:szCs w:val="24"/>
          <w:u w:val="single"/>
          <w:lang w:eastAsia="bg-BG"/>
        </w:rPr>
      </w:pPr>
      <w:r w:rsidRPr="001E53C5">
        <w:rPr>
          <w:rFonts w:ascii="Times New Roman" w:eastAsia="Times New Roman" w:hAnsi="Times New Roman" w:cs="Times New Roman"/>
          <w:sz w:val="24"/>
          <w:szCs w:val="24"/>
          <w:u w:val="single"/>
          <w:lang w:eastAsia="bg-BG"/>
        </w:rPr>
        <w:t xml:space="preserve">Дял на лицата, придобили или повишили степента си на професионална квалификация </w:t>
      </w:r>
    </w:p>
    <w:p w:rsidR="0004426D" w:rsidRPr="001E53C5" w:rsidRDefault="0004426D" w:rsidP="0004426D">
      <w:pPr>
        <w:spacing w:after="120" w:line="360" w:lineRule="auto"/>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Целева стойност – 80%, постигнат резултат – 6</w:t>
      </w:r>
      <w:r>
        <w:rPr>
          <w:rFonts w:ascii="Times New Roman" w:eastAsia="Calibri" w:hAnsi="Times New Roman" w:cs="Times New Roman"/>
          <w:sz w:val="24"/>
          <w:szCs w:val="24"/>
        </w:rPr>
        <w:t>6</w:t>
      </w:r>
      <w:r w:rsidRPr="001E53C5">
        <w:rPr>
          <w:rFonts w:ascii="Times New Roman" w:eastAsia="Calibri" w:hAnsi="Times New Roman" w:cs="Times New Roman"/>
          <w:sz w:val="24"/>
          <w:szCs w:val="24"/>
        </w:rPr>
        <w:t xml:space="preserve"> </w:t>
      </w:r>
      <w:r>
        <w:rPr>
          <w:rFonts w:ascii="Times New Roman" w:eastAsia="Calibri" w:hAnsi="Times New Roman" w:cs="Times New Roman"/>
          <w:sz w:val="24"/>
          <w:szCs w:val="24"/>
        </w:rPr>
        <w:t>577</w:t>
      </w:r>
      <w:r w:rsidRPr="001E53C5">
        <w:rPr>
          <w:rFonts w:ascii="Times New Roman" w:eastAsia="Calibri" w:hAnsi="Times New Roman" w:cs="Times New Roman"/>
          <w:sz w:val="24"/>
          <w:szCs w:val="24"/>
        </w:rPr>
        <w:t xml:space="preserve"> </w:t>
      </w:r>
      <w:r w:rsidR="00551BE1">
        <w:rPr>
          <w:rFonts w:ascii="Times New Roman" w:eastAsia="Calibri" w:hAnsi="Times New Roman" w:cs="Times New Roman"/>
          <w:sz w:val="24"/>
          <w:szCs w:val="24"/>
        </w:rPr>
        <w:t xml:space="preserve">бр. </w:t>
      </w:r>
      <w:r w:rsidRPr="001E53C5">
        <w:rPr>
          <w:rFonts w:ascii="Times New Roman" w:eastAsia="Calibri" w:hAnsi="Times New Roman" w:cs="Times New Roman"/>
          <w:sz w:val="24"/>
          <w:szCs w:val="24"/>
        </w:rPr>
        <w:t>(9</w:t>
      </w:r>
      <w:r>
        <w:rPr>
          <w:rFonts w:ascii="Times New Roman" w:eastAsia="Calibri" w:hAnsi="Times New Roman" w:cs="Times New Roman"/>
          <w:sz w:val="24"/>
          <w:szCs w:val="24"/>
        </w:rPr>
        <w:t>6</w:t>
      </w:r>
      <w:r w:rsidRPr="001E53C5">
        <w:rPr>
          <w:rFonts w:ascii="Times New Roman" w:eastAsia="Calibri" w:hAnsi="Times New Roman" w:cs="Times New Roman"/>
          <w:sz w:val="24"/>
          <w:szCs w:val="24"/>
        </w:rPr>
        <w:t xml:space="preserve">%) </w:t>
      </w:r>
      <w:r w:rsidR="0093476A">
        <w:rPr>
          <w:rFonts w:ascii="Times New Roman" w:eastAsia="Calibri" w:hAnsi="Times New Roman" w:cs="Times New Roman"/>
          <w:sz w:val="24"/>
          <w:szCs w:val="24"/>
        </w:rPr>
        <w:t>;</w:t>
      </w:r>
    </w:p>
    <w:p w:rsidR="0004426D" w:rsidRPr="001E53C5" w:rsidRDefault="0004426D" w:rsidP="0004426D">
      <w:pPr>
        <w:widowControl w:val="0"/>
        <w:numPr>
          <w:ilvl w:val="0"/>
          <w:numId w:val="12"/>
        </w:numPr>
        <w:autoSpaceDE w:val="0"/>
        <w:autoSpaceDN w:val="0"/>
        <w:adjustRightInd w:val="0"/>
        <w:spacing w:after="120" w:line="360" w:lineRule="auto"/>
        <w:ind w:right="22" w:firstLine="426"/>
        <w:jc w:val="both"/>
        <w:rPr>
          <w:rFonts w:ascii="Times New Roman" w:eastAsia="Times New Roman" w:hAnsi="Times New Roman" w:cs="Times New Roman"/>
          <w:sz w:val="24"/>
          <w:szCs w:val="24"/>
          <w:u w:val="single"/>
          <w:lang w:eastAsia="bg-BG"/>
        </w:rPr>
      </w:pPr>
      <w:r w:rsidRPr="001E53C5">
        <w:rPr>
          <w:rFonts w:ascii="Times New Roman" w:eastAsia="Times New Roman" w:hAnsi="Times New Roman" w:cs="Times New Roman"/>
          <w:sz w:val="24"/>
          <w:szCs w:val="24"/>
          <w:u w:val="single"/>
          <w:lang w:eastAsia="bg-BG"/>
        </w:rPr>
        <w:lastRenderedPageBreak/>
        <w:t xml:space="preserve">Брой лица, включени в обучение за придобиване на ключови компетенции </w:t>
      </w:r>
    </w:p>
    <w:p w:rsidR="0004426D" w:rsidRPr="0004426D" w:rsidRDefault="0004426D" w:rsidP="0004426D">
      <w:pPr>
        <w:spacing w:after="120" w:line="360" w:lineRule="auto"/>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 xml:space="preserve">Целева стойност – 30 000 бр., постигнат </w:t>
      </w:r>
      <w:r w:rsidRPr="0004426D">
        <w:rPr>
          <w:rFonts w:ascii="Times New Roman" w:eastAsia="Calibri" w:hAnsi="Times New Roman" w:cs="Times New Roman"/>
          <w:sz w:val="24"/>
          <w:szCs w:val="24"/>
        </w:rPr>
        <w:t>резултат – 59 215 бр.</w:t>
      </w:r>
      <w:r w:rsidR="0093476A">
        <w:rPr>
          <w:rFonts w:ascii="Times New Roman" w:eastAsia="Calibri" w:hAnsi="Times New Roman" w:cs="Times New Roman"/>
          <w:sz w:val="24"/>
          <w:szCs w:val="24"/>
        </w:rPr>
        <w:t>;</w:t>
      </w:r>
    </w:p>
    <w:p w:rsidR="0004426D" w:rsidRPr="0004426D" w:rsidRDefault="0004426D" w:rsidP="0004426D">
      <w:pPr>
        <w:widowControl w:val="0"/>
        <w:numPr>
          <w:ilvl w:val="0"/>
          <w:numId w:val="12"/>
        </w:numPr>
        <w:autoSpaceDE w:val="0"/>
        <w:autoSpaceDN w:val="0"/>
        <w:adjustRightInd w:val="0"/>
        <w:spacing w:after="120" w:line="360" w:lineRule="auto"/>
        <w:ind w:right="22" w:firstLine="426"/>
        <w:jc w:val="both"/>
        <w:rPr>
          <w:rFonts w:ascii="Times New Roman" w:eastAsia="Times New Roman" w:hAnsi="Times New Roman" w:cs="Times New Roman"/>
          <w:sz w:val="24"/>
          <w:szCs w:val="24"/>
          <w:u w:val="single"/>
          <w:lang w:eastAsia="bg-BG"/>
        </w:rPr>
      </w:pPr>
      <w:r w:rsidRPr="0004426D">
        <w:rPr>
          <w:rFonts w:ascii="Times New Roman" w:eastAsia="Times New Roman" w:hAnsi="Times New Roman" w:cs="Times New Roman"/>
          <w:sz w:val="24"/>
          <w:szCs w:val="24"/>
          <w:u w:val="single"/>
          <w:lang w:eastAsia="bg-BG"/>
        </w:rPr>
        <w:t xml:space="preserve">Дял на лицата, придобили ключови компетенции </w:t>
      </w:r>
    </w:p>
    <w:p w:rsidR="0004426D" w:rsidRPr="0004426D" w:rsidRDefault="0004426D" w:rsidP="0004426D">
      <w:pPr>
        <w:spacing w:after="120" w:line="360" w:lineRule="auto"/>
        <w:jc w:val="both"/>
        <w:rPr>
          <w:rFonts w:ascii="Times New Roman" w:eastAsia="Calibri" w:hAnsi="Times New Roman" w:cs="Times New Roman"/>
          <w:sz w:val="24"/>
          <w:szCs w:val="24"/>
        </w:rPr>
      </w:pPr>
      <w:r w:rsidRPr="0004426D">
        <w:rPr>
          <w:rFonts w:ascii="Times New Roman" w:eastAsia="Calibri" w:hAnsi="Times New Roman" w:cs="Times New Roman"/>
          <w:sz w:val="24"/>
          <w:szCs w:val="24"/>
        </w:rPr>
        <w:t>Целева стойност – 90%, постигнат резултат – 58 353 бр. (98,54%)</w:t>
      </w:r>
      <w:r w:rsidR="0093476A">
        <w:rPr>
          <w:rFonts w:ascii="Times New Roman" w:eastAsia="Calibri" w:hAnsi="Times New Roman" w:cs="Times New Roman"/>
          <w:sz w:val="24"/>
          <w:szCs w:val="24"/>
        </w:rPr>
        <w:t>;</w:t>
      </w:r>
      <w:r w:rsidRPr="0004426D">
        <w:rPr>
          <w:rFonts w:ascii="Times New Roman" w:eastAsia="Calibri" w:hAnsi="Times New Roman" w:cs="Times New Roman"/>
          <w:sz w:val="24"/>
          <w:szCs w:val="24"/>
        </w:rPr>
        <w:t xml:space="preserve"> </w:t>
      </w:r>
    </w:p>
    <w:p w:rsidR="0004426D" w:rsidRPr="0004426D" w:rsidRDefault="0004426D" w:rsidP="0004426D">
      <w:pPr>
        <w:widowControl w:val="0"/>
        <w:numPr>
          <w:ilvl w:val="0"/>
          <w:numId w:val="12"/>
        </w:numPr>
        <w:autoSpaceDE w:val="0"/>
        <w:autoSpaceDN w:val="0"/>
        <w:adjustRightInd w:val="0"/>
        <w:spacing w:after="120" w:line="360" w:lineRule="auto"/>
        <w:ind w:right="22" w:firstLine="426"/>
        <w:jc w:val="both"/>
        <w:rPr>
          <w:rFonts w:ascii="Times New Roman" w:eastAsia="Times New Roman" w:hAnsi="Times New Roman" w:cs="Times New Roman"/>
          <w:sz w:val="24"/>
          <w:szCs w:val="24"/>
          <w:u w:val="single"/>
          <w:lang w:eastAsia="bg-BG"/>
        </w:rPr>
      </w:pPr>
      <w:r w:rsidRPr="0004426D">
        <w:rPr>
          <w:rFonts w:ascii="Times New Roman" w:eastAsia="Times New Roman" w:hAnsi="Times New Roman" w:cs="Times New Roman"/>
          <w:sz w:val="24"/>
          <w:szCs w:val="24"/>
          <w:u w:val="single"/>
          <w:lang w:eastAsia="bg-BG"/>
        </w:rPr>
        <w:t xml:space="preserve">Брой лица, включени в заетост след обучение </w:t>
      </w:r>
    </w:p>
    <w:p w:rsidR="0004426D" w:rsidRPr="001E53C5" w:rsidRDefault="0004426D" w:rsidP="0004426D">
      <w:pPr>
        <w:spacing w:after="120" w:line="360" w:lineRule="auto"/>
        <w:jc w:val="both"/>
        <w:rPr>
          <w:rFonts w:ascii="Times New Roman" w:eastAsia="Calibri" w:hAnsi="Times New Roman" w:cs="Times New Roman"/>
          <w:sz w:val="24"/>
          <w:szCs w:val="24"/>
        </w:rPr>
      </w:pPr>
      <w:r w:rsidRPr="0004426D">
        <w:rPr>
          <w:rFonts w:ascii="Times New Roman" w:eastAsia="Calibri" w:hAnsi="Times New Roman" w:cs="Times New Roman"/>
          <w:sz w:val="24"/>
          <w:szCs w:val="24"/>
        </w:rPr>
        <w:t xml:space="preserve">Целева стойност – 80 000 бр., постигнат резултат – 65 646 </w:t>
      </w:r>
      <w:proofErr w:type="spellStart"/>
      <w:r w:rsidRPr="0004426D">
        <w:rPr>
          <w:rFonts w:ascii="Times New Roman" w:eastAsia="Calibri" w:hAnsi="Times New Roman" w:cs="Times New Roman"/>
          <w:sz w:val="24"/>
          <w:szCs w:val="24"/>
        </w:rPr>
        <w:t>бр</w:t>
      </w:r>
      <w:proofErr w:type="spellEnd"/>
      <w:r w:rsidR="0093476A">
        <w:rPr>
          <w:rFonts w:ascii="Times New Roman" w:eastAsia="Calibri" w:hAnsi="Times New Roman" w:cs="Times New Roman"/>
          <w:sz w:val="24"/>
          <w:szCs w:val="24"/>
        </w:rPr>
        <w:t>;</w:t>
      </w:r>
      <w:r w:rsidRPr="0004426D">
        <w:rPr>
          <w:rFonts w:ascii="Times New Roman" w:eastAsia="Calibri" w:hAnsi="Times New Roman" w:cs="Times New Roman"/>
          <w:sz w:val="24"/>
          <w:szCs w:val="24"/>
        </w:rPr>
        <w:t>.</w:t>
      </w:r>
    </w:p>
    <w:p w:rsidR="0004426D" w:rsidRPr="001E53C5" w:rsidRDefault="0004426D" w:rsidP="0004426D">
      <w:pPr>
        <w:widowControl w:val="0"/>
        <w:numPr>
          <w:ilvl w:val="0"/>
          <w:numId w:val="12"/>
        </w:numPr>
        <w:autoSpaceDE w:val="0"/>
        <w:autoSpaceDN w:val="0"/>
        <w:adjustRightInd w:val="0"/>
        <w:spacing w:after="120" w:line="360" w:lineRule="auto"/>
        <w:ind w:right="22" w:firstLine="426"/>
        <w:jc w:val="both"/>
        <w:rPr>
          <w:rFonts w:ascii="Times New Roman" w:eastAsia="Times New Roman" w:hAnsi="Times New Roman" w:cs="Times New Roman"/>
          <w:sz w:val="24"/>
          <w:szCs w:val="24"/>
          <w:u w:val="single"/>
          <w:lang w:eastAsia="bg-BG"/>
        </w:rPr>
      </w:pPr>
      <w:r w:rsidRPr="001E53C5">
        <w:rPr>
          <w:rFonts w:ascii="Times New Roman" w:eastAsia="Times New Roman" w:hAnsi="Times New Roman" w:cs="Times New Roman"/>
          <w:sz w:val="24"/>
          <w:szCs w:val="24"/>
          <w:u w:val="single"/>
          <w:lang w:eastAsia="bg-BG"/>
        </w:rPr>
        <w:t xml:space="preserve">Дял на лицата със запазена заетост 1 година след участие в мярка за насърчаване на заетостта </w:t>
      </w:r>
    </w:p>
    <w:p w:rsidR="0004426D" w:rsidRPr="001E53C5" w:rsidRDefault="0004426D" w:rsidP="0004426D">
      <w:pPr>
        <w:spacing w:after="120" w:line="360" w:lineRule="auto"/>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Целева стойност – 50%, постигнат резултат – 0%</w:t>
      </w:r>
      <w:r w:rsidR="0093476A">
        <w:rPr>
          <w:rFonts w:ascii="Times New Roman" w:eastAsia="Calibri" w:hAnsi="Times New Roman" w:cs="Times New Roman"/>
          <w:sz w:val="24"/>
          <w:szCs w:val="24"/>
        </w:rPr>
        <w:t>.</w:t>
      </w:r>
    </w:p>
    <w:p w:rsidR="0004426D" w:rsidRPr="001E53C5" w:rsidRDefault="0004426D" w:rsidP="0004426D">
      <w:pPr>
        <w:spacing w:after="120" w:line="360" w:lineRule="auto"/>
        <w:jc w:val="both"/>
        <w:rPr>
          <w:rFonts w:ascii="Times New Roman" w:eastAsia="Calibri" w:hAnsi="Times New Roman" w:cs="Times New Roman"/>
          <w:sz w:val="24"/>
          <w:szCs w:val="24"/>
        </w:rPr>
      </w:pPr>
    </w:p>
    <w:p w:rsidR="0004426D" w:rsidRPr="001E53C5" w:rsidRDefault="0004426D" w:rsidP="0004426D">
      <w:pPr>
        <w:widowControl w:val="0"/>
        <w:autoSpaceDE w:val="0"/>
        <w:autoSpaceDN w:val="0"/>
        <w:adjustRightInd w:val="0"/>
        <w:spacing w:after="120" w:line="360" w:lineRule="auto"/>
        <w:ind w:right="22" w:firstLine="840"/>
        <w:jc w:val="both"/>
        <w:rPr>
          <w:rFonts w:ascii="Times New Roman" w:eastAsia="Times New Roman" w:hAnsi="Times New Roman" w:cs="Times New Roman"/>
          <w:sz w:val="24"/>
          <w:szCs w:val="24"/>
          <w:lang w:eastAsia="bg-BG"/>
        </w:rPr>
      </w:pPr>
      <w:proofErr w:type="spellStart"/>
      <w:r w:rsidRPr="001E53C5">
        <w:rPr>
          <w:rFonts w:ascii="Times New Roman" w:eastAsia="Times New Roman" w:hAnsi="Times New Roman" w:cs="Times New Roman"/>
          <w:sz w:val="24"/>
          <w:szCs w:val="24"/>
          <w:lang w:eastAsia="bg-BG"/>
        </w:rPr>
        <w:t>Подприоритет</w:t>
      </w:r>
      <w:proofErr w:type="spellEnd"/>
      <w:r w:rsidRPr="001E53C5">
        <w:rPr>
          <w:rFonts w:ascii="Times New Roman" w:eastAsia="Times New Roman" w:hAnsi="Times New Roman" w:cs="Times New Roman"/>
          <w:sz w:val="24"/>
          <w:szCs w:val="24"/>
          <w:lang w:eastAsia="bg-BG"/>
        </w:rPr>
        <w:t xml:space="preserve"> </w:t>
      </w:r>
      <w:r w:rsidRPr="001E53C5">
        <w:rPr>
          <w:rFonts w:ascii="Times New Roman" w:eastAsia="Times New Roman" w:hAnsi="Times New Roman" w:cs="Times New Roman"/>
          <w:i/>
          <w:sz w:val="24"/>
          <w:szCs w:val="24"/>
          <w:lang w:eastAsia="bg-BG"/>
        </w:rPr>
        <w:t>Заетост чрез развитие на предприемачеството:</w:t>
      </w:r>
      <w:r w:rsidRPr="001E53C5">
        <w:rPr>
          <w:rFonts w:ascii="Times New Roman" w:eastAsia="Times New Roman" w:hAnsi="Times New Roman" w:cs="Times New Roman"/>
          <w:sz w:val="24"/>
          <w:szCs w:val="24"/>
          <w:lang w:eastAsia="bg-BG"/>
        </w:rPr>
        <w:t xml:space="preserve"> </w:t>
      </w:r>
    </w:p>
    <w:p w:rsidR="0004426D" w:rsidRPr="001E53C5" w:rsidRDefault="0004426D" w:rsidP="0004426D">
      <w:pPr>
        <w:widowControl w:val="0"/>
        <w:numPr>
          <w:ilvl w:val="0"/>
          <w:numId w:val="12"/>
        </w:numPr>
        <w:autoSpaceDE w:val="0"/>
        <w:autoSpaceDN w:val="0"/>
        <w:adjustRightInd w:val="0"/>
        <w:spacing w:after="120" w:line="360" w:lineRule="auto"/>
        <w:ind w:right="22" w:firstLine="426"/>
        <w:jc w:val="both"/>
        <w:rPr>
          <w:rFonts w:ascii="Times New Roman" w:eastAsia="Times New Roman" w:hAnsi="Times New Roman" w:cs="Times New Roman"/>
          <w:sz w:val="24"/>
          <w:szCs w:val="24"/>
          <w:u w:val="single"/>
          <w:lang w:eastAsia="bg-BG"/>
        </w:rPr>
      </w:pPr>
      <w:r w:rsidRPr="001E53C5">
        <w:rPr>
          <w:rFonts w:ascii="Times New Roman" w:eastAsia="Times New Roman" w:hAnsi="Times New Roman" w:cs="Times New Roman"/>
          <w:sz w:val="24"/>
          <w:szCs w:val="24"/>
          <w:u w:val="single"/>
          <w:lang w:eastAsia="bg-BG"/>
        </w:rPr>
        <w:t xml:space="preserve">Брой лица, включени в обучение по предприемачество </w:t>
      </w:r>
    </w:p>
    <w:p w:rsidR="0004426D" w:rsidRPr="001E53C5" w:rsidRDefault="0004426D" w:rsidP="0004426D">
      <w:pPr>
        <w:spacing w:after="120" w:line="360" w:lineRule="auto"/>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Целева стойност – 50 000 бр., постигнат резултат – 15 951 бр.</w:t>
      </w:r>
      <w:r w:rsidR="0093476A">
        <w:rPr>
          <w:rFonts w:ascii="Times New Roman" w:eastAsia="Calibri" w:hAnsi="Times New Roman" w:cs="Times New Roman"/>
          <w:sz w:val="24"/>
          <w:szCs w:val="24"/>
        </w:rPr>
        <w:t>;</w:t>
      </w:r>
      <w:r w:rsidRPr="001E53C5">
        <w:rPr>
          <w:rFonts w:ascii="Times New Roman" w:eastAsia="Calibri" w:hAnsi="Times New Roman" w:cs="Times New Roman"/>
          <w:sz w:val="24"/>
          <w:szCs w:val="24"/>
        </w:rPr>
        <w:t xml:space="preserve"> </w:t>
      </w:r>
    </w:p>
    <w:p w:rsidR="0004426D" w:rsidRPr="001E53C5" w:rsidRDefault="0004426D" w:rsidP="0004426D">
      <w:pPr>
        <w:widowControl w:val="0"/>
        <w:numPr>
          <w:ilvl w:val="0"/>
          <w:numId w:val="12"/>
        </w:numPr>
        <w:autoSpaceDE w:val="0"/>
        <w:autoSpaceDN w:val="0"/>
        <w:adjustRightInd w:val="0"/>
        <w:spacing w:after="120" w:line="360" w:lineRule="auto"/>
        <w:ind w:right="22" w:firstLine="426"/>
        <w:jc w:val="both"/>
        <w:rPr>
          <w:rFonts w:ascii="Times New Roman" w:eastAsia="Times New Roman" w:hAnsi="Times New Roman" w:cs="Times New Roman"/>
          <w:sz w:val="24"/>
          <w:szCs w:val="24"/>
          <w:u w:val="single"/>
          <w:lang w:eastAsia="bg-BG"/>
        </w:rPr>
      </w:pPr>
      <w:r w:rsidRPr="001E53C5">
        <w:rPr>
          <w:rFonts w:ascii="Times New Roman" w:eastAsia="Times New Roman" w:hAnsi="Times New Roman" w:cs="Times New Roman"/>
          <w:sz w:val="24"/>
          <w:szCs w:val="24"/>
          <w:u w:val="single"/>
          <w:lang w:eastAsia="bg-BG"/>
        </w:rPr>
        <w:t xml:space="preserve">Дял на лицата, успешно завършили обучението </w:t>
      </w:r>
    </w:p>
    <w:p w:rsidR="0004426D" w:rsidRPr="001E53C5" w:rsidRDefault="0004426D" w:rsidP="0004426D">
      <w:pPr>
        <w:spacing w:after="120" w:line="360" w:lineRule="auto"/>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Целева стойност – 80%, постигнат резултат – 15 644 бр. (98%)</w:t>
      </w:r>
      <w:r w:rsidR="0093476A">
        <w:rPr>
          <w:rFonts w:ascii="Times New Roman" w:eastAsia="Calibri" w:hAnsi="Times New Roman" w:cs="Times New Roman"/>
          <w:sz w:val="24"/>
          <w:szCs w:val="24"/>
        </w:rPr>
        <w:t>;</w:t>
      </w:r>
      <w:r w:rsidRPr="001E53C5">
        <w:rPr>
          <w:rFonts w:ascii="Times New Roman" w:eastAsia="Calibri" w:hAnsi="Times New Roman" w:cs="Times New Roman"/>
          <w:sz w:val="24"/>
          <w:szCs w:val="24"/>
        </w:rPr>
        <w:t xml:space="preserve"> </w:t>
      </w:r>
    </w:p>
    <w:p w:rsidR="0004426D" w:rsidRPr="001E53C5" w:rsidRDefault="0004426D" w:rsidP="0004426D">
      <w:pPr>
        <w:widowControl w:val="0"/>
        <w:numPr>
          <w:ilvl w:val="0"/>
          <w:numId w:val="12"/>
        </w:numPr>
        <w:autoSpaceDE w:val="0"/>
        <w:autoSpaceDN w:val="0"/>
        <w:adjustRightInd w:val="0"/>
        <w:spacing w:after="120" w:line="360" w:lineRule="auto"/>
        <w:ind w:right="22" w:firstLine="426"/>
        <w:jc w:val="both"/>
        <w:rPr>
          <w:rFonts w:ascii="Times New Roman" w:eastAsia="Times New Roman" w:hAnsi="Times New Roman" w:cs="Times New Roman"/>
          <w:sz w:val="24"/>
          <w:szCs w:val="24"/>
          <w:u w:val="single"/>
          <w:lang w:eastAsia="bg-BG"/>
        </w:rPr>
      </w:pPr>
      <w:r w:rsidRPr="001E53C5">
        <w:rPr>
          <w:rFonts w:ascii="Times New Roman" w:eastAsia="Times New Roman" w:hAnsi="Times New Roman" w:cs="Times New Roman"/>
          <w:sz w:val="24"/>
          <w:szCs w:val="24"/>
          <w:u w:val="single"/>
          <w:lang w:eastAsia="bg-BG"/>
        </w:rPr>
        <w:t xml:space="preserve">Брой новосъздадени предприятия посредством инициативи за подкрепа на малкия бизнес </w:t>
      </w:r>
    </w:p>
    <w:p w:rsidR="0004426D" w:rsidRPr="001E53C5" w:rsidRDefault="0004426D" w:rsidP="0004426D">
      <w:pPr>
        <w:spacing w:after="120" w:line="360" w:lineRule="auto"/>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 xml:space="preserve">Целева стойност – 10 000 бр., постигнат резултат – </w:t>
      </w:r>
      <w:r>
        <w:rPr>
          <w:rFonts w:ascii="Times New Roman" w:eastAsia="Calibri" w:hAnsi="Times New Roman" w:cs="Times New Roman"/>
          <w:sz w:val="24"/>
          <w:szCs w:val="24"/>
        </w:rPr>
        <w:t>1134</w:t>
      </w:r>
      <w:r w:rsidRPr="001E53C5">
        <w:rPr>
          <w:rFonts w:ascii="Times New Roman" w:eastAsia="Calibri" w:hAnsi="Times New Roman" w:cs="Times New Roman"/>
          <w:sz w:val="24"/>
          <w:szCs w:val="24"/>
        </w:rPr>
        <w:t xml:space="preserve"> бр.</w:t>
      </w:r>
      <w:r w:rsidR="0093476A">
        <w:rPr>
          <w:rFonts w:ascii="Times New Roman" w:eastAsia="Calibri" w:hAnsi="Times New Roman" w:cs="Times New Roman"/>
          <w:sz w:val="24"/>
          <w:szCs w:val="24"/>
        </w:rPr>
        <w:t>;</w:t>
      </w:r>
    </w:p>
    <w:p w:rsidR="0004426D" w:rsidRPr="001E53C5" w:rsidRDefault="0004426D" w:rsidP="0004426D">
      <w:pPr>
        <w:widowControl w:val="0"/>
        <w:numPr>
          <w:ilvl w:val="0"/>
          <w:numId w:val="12"/>
        </w:numPr>
        <w:autoSpaceDE w:val="0"/>
        <w:autoSpaceDN w:val="0"/>
        <w:adjustRightInd w:val="0"/>
        <w:spacing w:after="120" w:line="360" w:lineRule="auto"/>
        <w:ind w:right="22" w:firstLine="426"/>
        <w:jc w:val="both"/>
        <w:rPr>
          <w:rFonts w:ascii="Times New Roman" w:eastAsia="Times New Roman" w:hAnsi="Times New Roman" w:cs="Times New Roman"/>
          <w:sz w:val="24"/>
          <w:szCs w:val="24"/>
          <w:u w:val="single"/>
          <w:lang w:eastAsia="bg-BG"/>
        </w:rPr>
      </w:pPr>
      <w:r w:rsidRPr="001E53C5">
        <w:rPr>
          <w:rFonts w:ascii="Times New Roman" w:eastAsia="Times New Roman" w:hAnsi="Times New Roman" w:cs="Times New Roman"/>
          <w:sz w:val="24"/>
          <w:szCs w:val="24"/>
          <w:u w:val="single"/>
          <w:lang w:eastAsia="bg-BG"/>
        </w:rPr>
        <w:t xml:space="preserve">Брой лица, заети в създадените предприятия 1 година след приключване на финансирането </w:t>
      </w:r>
    </w:p>
    <w:p w:rsidR="0004426D" w:rsidRPr="001E53C5" w:rsidRDefault="0004426D" w:rsidP="0004426D">
      <w:pPr>
        <w:spacing w:after="120" w:line="360" w:lineRule="auto"/>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Целева стойност – 30</w:t>
      </w:r>
      <w:r>
        <w:rPr>
          <w:rFonts w:ascii="Times New Roman" w:eastAsia="Calibri" w:hAnsi="Times New Roman" w:cs="Times New Roman"/>
          <w:sz w:val="24"/>
          <w:szCs w:val="24"/>
        </w:rPr>
        <w:t xml:space="preserve"> 000 бр., постигнат резултат – 303</w:t>
      </w:r>
      <w:r w:rsidRPr="001E53C5">
        <w:rPr>
          <w:rFonts w:ascii="Times New Roman" w:eastAsia="Calibri" w:hAnsi="Times New Roman" w:cs="Times New Roman"/>
          <w:sz w:val="24"/>
          <w:szCs w:val="24"/>
        </w:rPr>
        <w:t xml:space="preserve"> бр.</w:t>
      </w:r>
    </w:p>
    <w:p w:rsidR="0004426D" w:rsidRPr="001E53C5" w:rsidRDefault="0004426D" w:rsidP="0004426D">
      <w:pPr>
        <w:spacing w:after="120" w:line="360" w:lineRule="auto"/>
        <w:jc w:val="both"/>
        <w:rPr>
          <w:rFonts w:ascii="Times New Roman" w:eastAsia="Calibri" w:hAnsi="Times New Roman" w:cs="Times New Roman"/>
          <w:sz w:val="24"/>
          <w:szCs w:val="24"/>
        </w:rPr>
      </w:pPr>
    </w:p>
    <w:p w:rsidR="0004426D" w:rsidRPr="001E53C5" w:rsidRDefault="0004426D" w:rsidP="0004426D">
      <w:pPr>
        <w:spacing w:after="120" w:line="360" w:lineRule="auto"/>
        <w:ind w:firstLine="708"/>
        <w:jc w:val="both"/>
        <w:rPr>
          <w:rFonts w:ascii="Times New Roman" w:eastAsia="Calibri" w:hAnsi="Times New Roman" w:cs="Times New Roman"/>
          <w:i/>
          <w:sz w:val="24"/>
          <w:szCs w:val="24"/>
        </w:rPr>
      </w:pPr>
      <w:proofErr w:type="spellStart"/>
      <w:r w:rsidRPr="001E53C5">
        <w:rPr>
          <w:rFonts w:ascii="Times New Roman" w:eastAsia="Calibri" w:hAnsi="Times New Roman" w:cs="Times New Roman"/>
          <w:sz w:val="24"/>
          <w:szCs w:val="24"/>
        </w:rPr>
        <w:t>Подприоритет</w:t>
      </w:r>
      <w:proofErr w:type="spellEnd"/>
      <w:r w:rsidRPr="001E53C5">
        <w:rPr>
          <w:rFonts w:ascii="Times New Roman" w:eastAsia="Calibri" w:hAnsi="Times New Roman" w:cs="Times New Roman"/>
          <w:sz w:val="24"/>
          <w:szCs w:val="24"/>
        </w:rPr>
        <w:t xml:space="preserve"> </w:t>
      </w:r>
      <w:r w:rsidRPr="001E53C5">
        <w:rPr>
          <w:rFonts w:ascii="Times New Roman" w:eastAsia="Calibri" w:hAnsi="Times New Roman" w:cs="Times New Roman"/>
          <w:i/>
          <w:sz w:val="24"/>
          <w:szCs w:val="24"/>
        </w:rPr>
        <w:t>Подобряване адаптивността на заетите лица:</w:t>
      </w:r>
    </w:p>
    <w:p w:rsidR="0004426D" w:rsidRPr="001E53C5" w:rsidRDefault="0004426D" w:rsidP="0004426D">
      <w:pPr>
        <w:widowControl w:val="0"/>
        <w:numPr>
          <w:ilvl w:val="0"/>
          <w:numId w:val="12"/>
        </w:numPr>
        <w:autoSpaceDE w:val="0"/>
        <w:autoSpaceDN w:val="0"/>
        <w:adjustRightInd w:val="0"/>
        <w:spacing w:after="120" w:line="360" w:lineRule="auto"/>
        <w:ind w:right="22" w:firstLine="426"/>
        <w:jc w:val="both"/>
        <w:rPr>
          <w:rFonts w:ascii="Times New Roman" w:eastAsia="Times New Roman" w:hAnsi="Times New Roman" w:cs="Times New Roman"/>
          <w:sz w:val="24"/>
          <w:szCs w:val="24"/>
          <w:u w:val="single"/>
          <w:lang w:eastAsia="bg-BG"/>
        </w:rPr>
      </w:pPr>
      <w:r w:rsidRPr="001E53C5">
        <w:rPr>
          <w:rFonts w:ascii="Times New Roman" w:eastAsia="Times New Roman" w:hAnsi="Times New Roman" w:cs="Times New Roman"/>
          <w:sz w:val="24"/>
          <w:szCs w:val="24"/>
          <w:u w:val="single"/>
          <w:lang w:eastAsia="bg-BG"/>
        </w:rPr>
        <w:t xml:space="preserve">Брой лица, включени в обучение за придобиване или повишаване на професионалната квалификация  </w:t>
      </w:r>
    </w:p>
    <w:p w:rsidR="0004426D" w:rsidRPr="001E53C5" w:rsidRDefault="0004426D" w:rsidP="0004426D">
      <w:pPr>
        <w:spacing w:after="120" w:line="360" w:lineRule="auto"/>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 xml:space="preserve">Целева стойност – 200 000 бр., постигнат резултат – </w:t>
      </w:r>
      <w:r>
        <w:rPr>
          <w:rFonts w:ascii="Times New Roman" w:eastAsia="Calibri" w:hAnsi="Times New Roman" w:cs="Times New Roman"/>
          <w:sz w:val="24"/>
          <w:szCs w:val="24"/>
        </w:rPr>
        <w:t>107 258</w:t>
      </w:r>
      <w:r w:rsidRPr="001E53C5">
        <w:rPr>
          <w:rFonts w:ascii="Times New Roman" w:eastAsia="Calibri" w:hAnsi="Times New Roman" w:cs="Times New Roman"/>
          <w:sz w:val="24"/>
          <w:szCs w:val="24"/>
        </w:rPr>
        <w:t xml:space="preserve"> бр.</w:t>
      </w:r>
      <w:r w:rsidR="0093476A">
        <w:rPr>
          <w:rFonts w:ascii="Times New Roman" w:eastAsia="Calibri" w:hAnsi="Times New Roman" w:cs="Times New Roman"/>
          <w:sz w:val="24"/>
          <w:szCs w:val="24"/>
        </w:rPr>
        <w:t>;</w:t>
      </w:r>
    </w:p>
    <w:p w:rsidR="0004426D" w:rsidRPr="001E53C5" w:rsidRDefault="0004426D" w:rsidP="0004426D">
      <w:pPr>
        <w:widowControl w:val="0"/>
        <w:numPr>
          <w:ilvl w:val="0"/>
          <w:numId w:val="12"/>
        </w:numPr>
        <w:autoSpaceDE w:val="0"/>
        <w:autoSpaceDN w:val="0"/>
        <w:adjustRightInd w:val="0"/>
        <w:spacing w:after="120" w:line="360" w:lineRule="auto"/>
        <w:ind w:right="22" w:firstLine="426"/>
        <w:jc w:val="both"/>
        <w:rPr>
          <w:rFonts w:ascii="Times New Roman" w:eastAsia="Times New Roman" w:hAnsi="Times New Roman" w:cs="Times New Roman"/>
          <w:sz w:val="24"/>
          <w:szCs w:val="24"/>
          <w:u w:val="single"/>
          <w:lang w:eastAsia="bg-BG"/>
        </w:rPr>
      </w:pPr>
      <w:r w:rsidRPr="001E53C5">
        <w:rPr>
          <w:rFonts w:ascii="Times New Roman" w:eastAsia="Times New Roman" w:hAnsi="Times New Roman" w:cs="Times New Roman"/>
          <w:sz w:val="24"/>
          <w:szCs w:val="24"/>
          <w:u w:val="single"/>
          <w:lang w:eastAsia="bg-BG"/>
        </w:rPr>
        <w:t xml:space="preserve">Дял на лицата, придобили или повишили степента си на професионална </w:t>
      </w:r>
      <w:r w:rsidRPr="001E53C5">
        <w:rPr>
          <w:rFonts w:ascii="Times New Roman" w:eastAsia="Times New Roman" w:hAnsi="Times New Roman" w:cs="Times New Roman"/>
          <w:sz w:val="24"/>
          <w:szCs w:val="24"/>
          <w:u w:val="single"/>
          <w:lang w:eastAsia="bg-BG"/>
        </w:rPr>
        <w:lastRenderedPageBreak/>
        <w:t xml:space="preserve">квалификация </w:t>
      </w:r>
    </w:p>
    <w:p w:rsidR="0004426D" w:rsidRPr="001E53C5" w:rsidRDefault="0004426D" w:rsidP="0004426D">
      <w:pPr>
        <w:spacing w:after="120" w:line="360" w:lineRule="auto"/>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 xml:space="preserve">Целева стойност – 80%, постигнат резултат – </w:t>
      </w:r>
      <w:r>
        <w:rPr>
          <w:rFonts w:ascii="Times New Roman" w:eastAsia="Calibri" w:hAnsi="Times New Roman" w:cs="Times New Roman"/>
          <w:sz w:val="24"/>
          <w:szCs w:val="24"/>
        </w:rPr>
        <w:t>102 170</w:t>
      </w:r>
      <w:r w:rsidRPr="001E53C5">
        <w:rPr>
          <w:rFonts w:ascii="Times New Roman" w:eastAsia="Calibri" w:hAnsi="Times New Roman" w:cs="Times New Roman"/>
          <w:sz w:val="24"/>
          <w:szCs w:val="24"/>
        </w:rPr>
        <w:t xml:space="preserve"> </w:t>
      </w:r>
      <w:r w:rsidR="00551BE1">
        <w:rPr>
          <w:rFonts w:ascii="Times New Roman" w:eastAsia="Calibri" w:hAnsi="Times New Roman" w:cs="Times New Roman"/>
          <w:sz w:val="24"/>
          <w:szCs w:val="24"/>
        </w:rPr>
        <w:t xml:space="preserve">бр. </w:t>
      </w:r>
      <w:r w:rsidRPr="001E53C5">
        <w:rPr>
          <w:rFonts w:ascii="Times New Roman" w:eastAsia="Calibri" w:hAnsi="Times New Roman" w:cs="Times New Roman"/>
          <w:sz w:val="24"/>
          <w:szCs w:val="24"/>
        </w:rPr>
        <w:t>(9</w:t>
      </w:r>
      <w:r>
        <w:rPr>
          <w:rFonts w:ascii="Times New Roman" w:eastAsia="Calibri" w:hAnsi="Times New Roman" w:cs="Times New Roman"/>
          <w:sz w:val="24"/>
          <w:szCs w:val="24"/>
        </w:rPr>
        <w:t>5</w:t>
      </w:r>
      <w:r w:rsidRPr="001E53C5">
        <w:rPr>
          <w:rFonts w:ascii="Times New Roman" w:eastAsia="Calibri" w:hAnsi="Times New Roman" w:cs="Times New Roman"/>
          <w:sz w:val="24"/>
          <w:szCs w:val="24"/>
        </w:rPr>
        <w:t>%)</w:t>
      </w:r>
      <w:r w:rsidR="0093476A">
        <w:rPr>
          <w:rFonts w:ascii="Times New Roman" w:eastAsia="Calibri" w:hAnsi="Times New Roman" w:cs="Times New Roman"/>
          <w:sz w:val="24"/>
          <w:szCs w:val="24"/>
        </w:rPr>
        <w:t>;</w:t>
      </w:r>
    </w:p>
    <w:p w:rsidR="0004426D" w:rsidRPr="001E53C5" w:rsidRDefault="0004426D" w:rsidP="0004426D">
      <w:pPr>
        <w:widowControl w:val="0"/>
        <w:numPr>
          <w:ilvl w:val="0"/>
          <w:numId w:val="12"/>
        </w:numPr>
        <w:autoSpaceDE w:val="0"/>
        <w:autoSpaceDN w:val="0"/>
        <w:adjustRightInd w:val="0"/>
        <w:spacing w:after="120" w:line="360" w:lineRule="auto"/>
        <w:ind w:right="22" w:firstLine="426"/>
        <w:jc w:val="both"/>
        <w:rPr>
          <w:rFonts w:ascii="Times New Roman" w:eastAsia="Times New Roman" w:hAnsi="Times New Roman" w:cs="Times New Roman"/>
          <w:sz w:val="24"/>
          <w:szCs w:val="24"/>
          <w:u w:val="single"/>
          <w:lang w:eastAsia="bg-BG"/>
        </w:rPr>
      </w:pPr>
      <w:r w:rsidRPr="001E53C5">
        <w:rPr>
          <w:rFonts w:ascii="Times New Roman" w:eastAsia="Times New Roman" w:hAnsi="Times New Roman" w:cs="Times New Roman"/>
          <w:sz w:val="24"/>
          <w:szCs w:val="24"/>
          <w:u w:val="single"/>
          <w:lang w:eastAsia="bg-BG"/>
        </w:rPr>
        <w:t xml:space="preserve">Брой лица, включени в обучение за придобиване на ключови компетенции </w:t>
      </w:r>
    </w:p>
    <w:p w:rsidR="0004426D" w:rsidRPr="001E53C5" w:rsidRDefault="0004426D" w:rsidP="0004426D">
      <w:pPr>
        <w:spacing w:after="120" w:line="360" w:lineRule="auto"/>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 xml:space="preserve">Целева стойност – 85 000 бр., постигнат резултат – </w:t>
      </w:r>
      <w:r>
        <w:rPr>
          <w:rFonts w:ascii="Times New Roman" w:eastAsia="Calibri" w:hAnsi="Times New Roman" w:cs="Times New Roman"/>
          <w:sz w:val="24"/>
          <w:szCs w:val="24"/>
        </w:rPr>
        <w:t>201 541</w:t>
      </w:r>
      <w:r w:rsidRPr="001E53C5">
        <w:rPr>
          <w:rFonts w:ascii="Times New Roman" w:eastAsia="Calibri" w:hAnsi="Times New Roman" w:cs="Times New Roman"/>
          <w:sz w:val="24"/>
          <w:szCs w:val="24"/>
        </w:rPr>
        <w:t xml:space="preserve"> бр.</w:t>
      </w:r>
      <w:r w:rsidR="0093476A">
        <w:rPr>
          <w:rFonts w:ascii="Times New Roman" w:eastAsia="Calibri" w:hAnsi="Times New Roman" w:cs="Times New Roman"/>
          <w:sz w:val="24"/>
          <w:szCs w:val="24"/>
        </w:rPr>
        <w:t>;</w:t>
      </w:r>
    </w:p>
    <w:p w:rsidR="0004426D" w:rsidRPr="001E53C5" w:rsidRDefault="0004426D" w:rsidP="0004426D">
      <w:pPr>
        <w:widowControl w:val="0"/>
        <w:numPr>
          <w:ilvl w:val="0"/>
          <w:numId w:val="12"/>
        </w:numPr>
        <w:autoSpaceDE w:val="0"/>
        <w:autoSpaceDN w:val="0"/>
        <w:adjustRightInd w:val="0"/>
        <w:spacing w:after="120" w:line="360" w:lineRule="auto"/>
        <w:ind w:right="22" w:firstLine="426"/>
        <w:jc w:val="both"/>
        <w:rPr>
          <w:rFonts w:ascii="Times New Roman" w:eastAsia="Times New Roman" w:hAnsi="Times New Roman" w:cs="Times New Roman"/>
          <w:sz w:val="24"/>
          <w:szCs w:val="24"/>
          <w:u w:val="single"/>
          <w:lang w:eastAsia="bg-BG"/>
        </w:rPr>
      </w:pPr>
      <w:r w:rsidRPr="001E53C5">
        <w:rPr>
          <w:rFonts w:ascii="Times New Roman" w:eastAsia="Times New Roman" w:hAnsi="Times New Roman" w:cs="Times New Roman"/>
          <w:sz w:val="24"/>
          <w:szCs w:val="24"/>
          <w:u w:val="single"/>
          <w:lang w:eastAsia="bg-BG"/>
        </w:rPr>
        <w:t xml:space="preserve">Дял на лицата, придобили ключови компетенции </w:t>
      </w:r>
    </w:p>
    <w:p w:rsidR="0004426D" w:rsidRPr="001E53C5" w:rsidRDefault="0004426D" w:rsidP="0004426D">
      <w:pPr>
        <w:spacing w:after="120" w:line="360" w:lineRule="auto"/>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 xml:space="preserve">Целева стойност – 90%, постигнат резултат – </w:t>
      </w:r>
      <w:r>
        <w:rPr>
          <w:rFonts w:ascii="Times New Roman" w:eastAsia="Calibri" w:hAnsi="Times New Roman" w:cs="Times New Roman"/>
          <w:sz w:val="24"/>
          <w:szCs w:val="24"/>
        </w:rPr>
        <w:t>169 402</w:t>
      </w:r>
      <w:r w:rsidRPr="001E53C5">
        <w:rPr>
          <w:rFonts w:ascii="Times New Roman" w:eastAsia="Calibri" w:hAnsi="Times New Roman" w:cs="Times New Roman"/>
          <w:sz w:val="24"/>
          <w:szCs w:val="24"/>
        </w:rPr>
        <w:t xml:space="preserve"> </w:t>
      </w:r>
      <w:r w:rsidR="00551BE1">
        <w:rPr>
          <w:rFonts w:ascii="Times New Roman" w:eastAsia="Calibri" w:hAnsi="Times New Roman" w:cs="Times New Roman"/>
          <w:sz w:val="24"/>
          <w:szCs w:val="24"/>
        </w:rPr>
        <w:t xml:space="preserve">бр. </w:t>
      </w:r>
      <w:r w:rsidRPr="001E53C5">
        <w:rPr>
          <w:rFonts w:ascii="Times New Roman" w:eastAsia="Calibri" w:hAnsi="Times New Roman" w:cs="Times New Roman"/>
          <w:sz w:val="24"/>
          <w:szCs w:val="24"/>
        </w:rPr>
        <w:t>(8</w:t>
      </w:r>
      <w:r>
        <w:rPr>
          <w:rFonts w:ascii="Times New Roman" w:eastAsia="Calibri" w:hAnsi="Times New Roman" w:cs="Times New Roman"/>
          <w:sz w:val="24"/>
          <w:szCs w:val="24"/>
        </w:rPr>
        <w:t>4</w:t>
      </w:r>
      <w:r w:rsidRPr="001E53C5">
        <w:rPr>
          <w:rFonts w:ascii="Times New Roman" w:eastAsia="Calibri" w:hAnsi="Times New Roman" w:cs="Times New Roman"/>
          <w:sz w:val="24"/>
          <w:szCs w:val="24"/>
        </w:rPr>
        <w:t>%)</w:t>
      </w:r>
      <w:r w:rsidR="0093476A">
        <w:rPr>
          <w:rFonts w:ascii="Times New Roman" w:eastAsia="Calibri" w:hAnsi="Times New Roman" w:cs="Times New Roman"/>
          <w:sz w:val="24"/>
          <w:szCs w:val="24"/>
        </w:rPr>
        <w:t>;</w:t>
      </w:r>
    </w:p>
    <w:p w:rsidR="0004426D" w:rsidRPr="001E53C5" w:rsidRDefault="0004426D" w:rsidP="0004426D">
      <w:pPr>
        <w:widowControl w:val="0"/>
        <w:numPr>
          <w:ilvl w:val="0"/>
          <w:numId w:val="12"/>
        </w:numPr>
        <w:autoSpaceDE w:val="0"/>
        <w:autoSpaceDN w:val="0"/>
        <w:adjustRightInd w:val="0"/>
        <w:spacing w:after="120" w:line="360" w:lineRule="auto"/>
        <w:ind w:right="22" w:firstLine="426"/>
        <w:jc w:val="both"/>
        <w:rPr>
          <w:rFonts w:ascii="Times New Roman" w:eastAsia="Times New Roman" w:hAnsi="Times New Roman" w:cs="Times New Roman"/>
          <w:sz w:val="24"/>
          <w:szCs w:val="24"/>
          <w:u w:val="single"/>
          <w:lang w:eastAsia="bg-BG"/>
        </w:rPr>
      </w:pPr>
      <w:r w:rsidRPr="001E53C5">
        <w:rPr>
          <w:rFonts w:ascii="Times New Roman" w:eastAsia="Times New Roman" w:hAnsi="Times New Roman" w:cs="Times New Roman"/>
          <w:sz w:val="24"/>
          <w:szCs w:val="24"/>
          <w:u w:val="single"/>
          <w:lang w:eastAsia="bg-BG"/>
        </w:rPr>
        <w:t xml:space="preserve">Брой обучения на работното място </w:t>
      </w:r>
    </w:p>
    <w:p w:rsidR="0004426D" w:rsidRPr="001E53C5" w:rsidRDefault="0004426D" w:rsidP="0004426D">
      <w:pPr>
        <w:spacing w:after="120" w:line="360" w:lineRule="auto"/>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 xml:space="preserve">Целева стойност – 15 000 бр., постигнат резултат – </w:t>
      </w:r>
      <w:r>
        <w:rPr>
          <w:rFonts w:ascii="Times New Roman" w:eastAsia="Calibri" w:hAnsi="Times New Roman" w:cs="Times New Roman"/>
          <w:sz w:val="24"/>
          <w:szCs w:val="24"/>
        </w:rPr>
        <w:t>13 766</w:t>
      </w:r>
      <w:r w:rsidRPr="001E53C5">
        <w:rPr>
          <w:rFonts w:ascii="Times New Roman" w:eastAsia="Calibri" w:hAnsi="Times New Roman" w:cs="Times New Roman"/>
          <w:sz w:val="24"/>
          <w:szCs w:val="24"/>
        </w:rPr>
        <w:t xml:space="preserve"> бр.</w:t>
      </w:r>
      <w:r w:rsidR="0093476A">
        <w:rPr>
          <w:rFonts w:ascii="Times New Roman" w:eastAsia="Calibri" w:hAnsi="Times New Roman" w:cs="Times New Roman"/>
          <w:sz w:val="24"/>
          <w:szCs w:val="24"/>
        </w:rPr>
        <w:t>;</w:t>
      </w:r>
    </w:p>
    <w:p w:rsidR="0004426D" w:rsidRPr="001E53C5" w:rsidRDefault="0004426D" w:rsidP="0004426D">
      <w:pPr>
        <w:widowControl w:val="0"/>
        <w:numPr>
          <w:ilvl w:val="0"/>
          <w:numId w:val="12"/>
        </w:numPr>
        <w:autoSpaceDE w:val="0"/>
        <w:autoSpaceDN w:val="0"/>
        <w:adjustRightInd w:val="0"/>
        <w:spacing w:after="120" w:line="360" w:lineRule="auto"/>
        <w:ind w:right="22" w:firstLine="426"/>
        <w:jc w:val="both"/>
        <w:rPr>
          <w:rFonts w:ascii="Times New Roman" w:eastAsia="Times New Roman" w:hAnsi="Times New Roman" w:cs="Times New Roman"/>
          <w:sz w:val="24"/>
          <w:szCs w:val="24"/>
          <w:u w:val="single"/>
          <w:lang w:eastAsia="bg-BG"/>
        </w:rPr>
      </w:pPr>
      <w:r w:rsidRPr="001E53C5">
        <w:rPr>
          <w:rFonts w:ascii="Times New Roman" w:eastAsia="Times New Roman" w:hAnsi="Times New Roman" w:cs="Times New Roman"/>
          <w:sz w:val="24"/>
          <w:szCs w:val="24"/>
          <w:u w:val="single"/>
          <w:lang w:eastAsia="bg-BG"/>
        </w:rPr>
        <w:t xml:space="preserve">Дял на служителите, успешно завършили обучение </w:t>
      </w:r>
    </w:p>
    <w:p w:rsidR="0004426D" w:rsidRPr="001E53C5" w:rsidRDefault="0004426D" w:rsidP="0004426D">
      <w:pPr>
        <w:spacing w:after="120" w:line="360" w:lineRule="auto"/>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 xml:space="preserve">Целева стойност – 90%, постигнат резултат – </w:t>
      </w:r>
      <w:r>
        <w:rPr>
          <w:rFonts w:ascii="Times New Roman" w:eastAsia="Calibri" w:hAnsi="Times New Roman" w:cs="Times New Roman"/>
          <w:sz w:val="24"/>
          <w:szCs w:val="24"/>
        </w:rPr>
        <w:t>13 220</w:t>
      </w:r>
      <w:r w:rsidRPr="001E53C5">
        <w:rPr>
          <w:rFonts w:ascii="Times New Roman" w:eastAsia="Calibri" w:hAnsi="Times New Roman" w:cs="Times New Roman"/>
          <w:sz w:val="24"/>
          <w:szCs w:val="24"/>
        </w:rPr>
        <w:t xml:space="preserve"> </w:t>
      </w:r>
      <w:r w:rsidR="00551BE1">
        <w:rPr>
          <w:rFonts w:ascii="Times New Roman" w:eastAsia="Calibri" w:hAnsi="Times New Roman" w:cs="Times New Roman"/>
          <w:sz w:val="24"/>
          <w:szCs w:val="24"/>
        </w:rPr>
        <w:t xml:space="preserve">бр. </w:t>
      </w:r>
      <w:r w:rsidRPr="001E53C5">
        <w:rPr>
          <w:rFonts w:ascii="Times New Roman" w:eastAsia="Calibri" w:hAnsi="Times New Roman" w:cs="Times New Roman"/>
          <w:sz w:val="24"/>
          <w:szCs w:val="24"/>
        </w:rPr>
        <w:t>(</w:t>
      </w:r>
      <w:r>
        <w:rPr>
          <w:rFonts w:ascii="Times New Roman" w:eastAsia="Calibri" w:hAnsi="Times New Roman" w:cs="Times New Roman"/>
          <w:sz w:val="24"/>
          <w:szCs w:val="24"/>
        </w:rPr>
        <w:t>96</w:t>
      </w:r>
      <w:r w:rsidRPr="001E53C5">
        <w:rPr>
          <w:rFonts w:ascii="Times New Roman" w:eastAsia="Calibri" w:hAnsi="Times New Roman" w:cs="Times New Roman"/>
          <w:sz w:val="24"/>
          <w:szCs w:val="24"/>
        </w:rPr>
        <w:t>%)</w:t>
      </w:r>
      <w:r w:rsidR="0093476A">
        <w:rPr>
          <w:rFonts w:ascii="Times New Roman" w:eastAsia="Calibri" w:hAnsi="Times New Roman" w:cs="Times New Roman"/>
          <w:sz w:val="24"/>
          <w:szCs w:val="24"/>
        </w:rPr>
        <w:t>.</w:t>
      </w:r>
      <w:r w:rsidRPr="001E53C5">
        <w:rPr>
          <w:rFonts w:ascii="Times New Roman" w:eastAsia="Calibri" w:hAnsi="Times New Roman" w:cs="Times New Roman"/>
          <w:sz w:val="24"/>
          <w:szCs w:val="24"/>
        </w:rPr>
        <w:t xml:space="preserve">  </w:t>
      </w:r>
    </w:p>
    <w:p w:rsidR="0004426D" w:rsidRPr="001E53C5" w:rsidRDefault="0004426D" w:rsidP="0004426D">
      <w:pPr>
        <w:spacing w:after="120" w:line="360" w:lineRule="auto"/>
        <w:jc w:val="both"/>
        <w:rPr>
          <w:rFonts w:ascii="Times New Roman" w:eastAsia="Calibri" w:hAnsi="Times New Roman" w:cs="Times New Roman"/>
          <w:sz w:val="24"/>
          <w:szCs w:val="24"/>
        </w:rPr>
      </w:pPr>
    </w:p>
    <w:p w:rsidR="0004426D" w:rsidRPr="001E53C5" w:rsidRDefault="0004426D" w:rsidP="0004426D">
      <w:pPr>
        <w:spacing w:after="120" w:line="360" w:lineRule="auto"/>
        <w:ind w:firstLine="708"/>
        <w:jc w:val="both"/>
        <w:rPr>
          <w:rFonts w:ascii="Times New Roman" w:eastAsia="Calibri" w:hAnsi="Times New Roman" w:cs="Times New Roman"/>
          <w:i/>
          <w:sz w:val="24"/>
          <w:szCs w:val="24"/>
        </w:rPr>
      </w:pPr>
      <w:proofErr w:type="spellStart"/>
      <w:r w:rsidRPr="001E53C5">
        <w:rPr>
          <w:rFonts w:ascii="Times New Roman" w:eastAsia="Calibri" w:hAnsi="Times New Roman" w:cs="Times New Roman"/>
          <w:sz w:val="24"/>
          <w:szCs w:val="24"/>
        </w:rPr>
        <w:t>Подприоритет</w:t>
      </w:r>
      <w:proofErr w:type="spellEnd"/>
      <w:r w:rsidRPr="001E53C5">
        <w:rPr>
          <w:rFonts w:ascii="Times New Roman" w:eastAsia="Calibri" w:hAnsi="Times New Roman" w:cs="Times New Roman"/>
          <w:sz w:val="24"/>
          <w:szCs w:val="24"/>
        </w:rPr>
        <w:t xml:space="preserve"> </w:t>
      </w:r>
      <w:r w:rsidRPr="001E53C5">
        <w:rPr>
          <w:rFonts w:ascii="Times New Roman" w:eastAsia="Calibri" w:hAnsi="Times New Roman" w:cs="Times New Roman"/>
          <w:i/>
          <w:sz w:val="24"/>
          <w:szCs w:val="24"/>
        </w:rPr>
        <w:t xml:space="preserve">Насърчаване на гъвкавостта на пазара на труда </w:t>
      </w:r>
    </w:p>
    <w:p w:rsidR="0004426D" w:rsidRPr="001E53C5" w:rsidRDefault="0004426D" w:rsidP="0004426D">
      <w:pPr>
        <w:widowControl w:val="0"/>
        <w:numPr>
          <w:ilvl w:val="0"/>
          <w:numId w:val="12"/>
        </w:numPr>
        <w:autoSpaceDE w:val="0"/>
        <w:autoSpaceDN w:val="0"/>
        <w:adjustRightInd w:val="0"/>
        <w:spacing w:after="120" w:line="360" w:lineRule="auto"/>
        <w:ind w:right="22" w:firstLine="426"/>
        <w:jc w:val="both"/>
        <w:rPr>
          <w:rFonts w:ascii="Times New Roman" w:eastAsia="Times New Roman" w:hAnsi="Times New Roman" w:cs="Times New Roman"/>
          <w:sz w:val="24"/>
          <w:szCs w:val="24"/>
          <w:u w:val="single"/>
          <w:lang w:eastAsia="bg-BG"/>
        </w:rPr>
      </w:pPr>
      <w:r w:rsidRPr="001E53C5">
        <w:rPr>
          <w:rFonts w:ascii="Times New Roman" w:eastAsia="Times New Roman" w:hAnsi="Times New Roman" w:cs="Times New Roman"/>
          <w:sz w:val="24"/>
          <w:szCs w:val="24"/>
          <w:u w:val="single"/>
          <w:lang w:eastAsia="bg-BG"/>
        </w:rPr>
        <w:t xml:space="preserve">Дял на лицата, запазили работното място след приключване на насърчителните мерки </w:t>
      </w:r>
    </w:p>
    <w:p w:rsidR="0004426D" w:rsidRPr="001E53C5" w:rsidRDefault="0004426D" w:rsidP="0004426D">
      <w:pPr>
        <w:spacing w:after="120" w:line="360" w:lineRule="auto"/>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 xml:space="preserve">Целева стойност – 80%, постигнат резултат – </w:t>
      </w:r>
      <w:r>
        <w:rPr>
          <w:rFonts w:ascii="Times New Roman" w:eastAsia="Calibri" w:hAnsi="Times New Roman" w:cs="Times New Roman"/>
          <w:sz w:val="24"/>
          <w:szCs w:val="24"/>
        </w:rPr>
        <w:t>4953</w:t>
      </w:r>
      <w:r w:rsidRPr="001E53C5">
        <w:rPr>
          <w:rFonts w:ascii="Times New Roman" w:eastAsia="Calibri" w:hAnsi="Times New Roman" w:cs="Times New Roman"/>
          <w:sz w:val="24"/>
          <w:szCs w:val="24"/>
        </w:rPr>
        <w:t xml:space="preserve"> бр.</w:t>
      </w:r>
      <w:r w:rsidR="0093476A">
        <w:rPr>
          <w:rFonts w:ascii="Times New Roman" w:eastAsia="Calibri" w:hAnsi="Times New Roman" w:cs="Times New Roman"/>
          <w:sz w:val="24"/>
          <w:szCs w:val="24"/>
        </w:rPr>
        <w:t>;</w:t>
      </w:r>
    </w:p>
    <w:p w:rsidR="0004426D" w:rsidRPr="001E53C5" w:rsidRDefault="0004426D" w:rsidP="0004426D">
      <w:pPr>
        <w:widowControl w:val="0"/>
        <w:numPr>
          <w:ilvl w:val="0"/>
          <w:numId w:val="12"/>
        </w:numPr>
        <w:autoSpaceDE w:val="0"/>
        <w:autoSpaceDN w:val="0"/>
        <w:adjustRightInd w:val="0"/>
        <w:spacing w:after="120" w:line="360" w:lineRule="auto"/>
        <w:ind w:right="22" w:firstLine="426"/>
        <w:jc w:val="both"/>
        <w:rPr>
          <w:rFonts w:ascii="Times New Roman" w:eastAsia="Times New Roman" w:hAnsi="Times New Roman" w:cs="Times New Roman"/>
          <w:sz w:val="24"/>
          <w:szCs w:val="24"/>
          <w:u w:val="single"/>
          <w:lang w:eastAsia="bg-BG"/>
        </w:rPr>
      </w:pPr>
      <w:r w:rsidRPr="001E53C5">
        <w:rPr>
          <w:rFonts w:ascii="Times New Roman" w:eastAsia="Times New Roman" w:hAnsi="Times New Roman" w:cs="Times New Roman"/>
          <w:sz w:val="24"/>
          <w:szCs w:val="24"/>
          <w:u w:val="single"/>
          <w:lang w:eastAsia="bg-BG"/>
        </w:rPr>
        <w:t xml:space="preserve">Брой лица, на които са разработени планове за кариерно развитие </w:t>
      </w:r>
    </w:p>
    <w:p w:rsidR="0004426D" w:rsidRPr="0004426D" w:rsidRDefault="0004426D" w:rsidP="0004426D">
      <w:pPr>
        <w:spacing w:after="120" w:line="360" w:lineRule="auto"/>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 xml:space="preserve">Целева стойност – 7 200 бр., </w:t>
      </w:r>
      <w:r w:rsidRPr="0004426D">
        <w:rPr>
          <w:rFonts w:ascii="Times New Roman" w:eastAsia="Calibri" w:hAnsi="Times New Roman" w:cs="Times New Roman"/>
          <w:sz w:val="24"/>
          <w:szCs w:val="24"/>
        </w:rPr>
        <w:t xml:space="preserve">постигнат резултат – 2073 </w:t>
      </w:r>
      <w:proofErr w:type="spellStart"/>
      <w:r w:rsidRPr="0004426D">
        <w:rPr>
          <w:rFonts w:ascii="Times New Roman" w:eastAsia="Calibri" w:hAnsi="Times New Roman" w:cs="Times New Roman"/>
          <w:sz w:val="24"/>
          <w:szCs w:val="24"/>
        </w:rPr>
        <w:t>бр</w:t>
      </w:r>
      <w:proofErr w:type="spellEnd"/>
      <w:r w:rsidR="0093476A">
        <w:rPr>
          <w:rFonts w:ascii="Times New Roman" w:eastAsia="Calibri" w:hAnsi="Times New Roman" w:cs="Times New Roman"/>
          <w:sz w:val="24"/>
          <w:szCs w:val="24"/>
        </w:rPr>
        <w:t>;</w:t>
      </w:r>
      <w:r w:rsidRPr="0004426D">
        <w:rPr>
          <w:rFonts w:ascii="Times New Roman" w:eastAsia="Calibri" w:hAnsi="Times New Roman" w:cs="Times New Roman"/>
          <w:sz w:val="24"/>
          <w:szCs w:val="24"/>
        </w:rPr>
        <w:t xml:space="preserve">. </w:t>
      </w:r>
    </w:p>
    <w:p w:rsidR="0004426D" w:rsidRPr="0004426D" w:rsidRDefault="0004426D" w:rsidP="0004426D">
      <w:pPr>
        <w:widowControl w:val="0"/>
        <w:numPr>
          <w:ilvl w:val="0"/>
          <w:numId w:val="12"/>
        </w:numPr>
        <w:autoSpaceDE w:val="0"/>
        <w:autoSpaceDN w:val="0"/>
        <w:adjustRightInd w:val="0"/>
        <w:spacing w:after="120" w:line="360" w:lineRule="auto"/>
        <w:ind w:right="22" w:firstLine="426"/>
        <w:jc w:val="both"/>
        <w:rPr>
          <w:rFonts w:ascii="Times New Roman" w:eastAsia="Times New Roman" w:hAnsi="Times New Roman" w:cs="Times New Roman"/>
          <w:sz w:val="24"/>
          <w:szCs w:val="24"/>
          <w:u w:val="single"/>
          <w:lang w:eastAsia="bg-BG"/>
        </w:rPr>
      </w:pPr>
      <w:r w:rsidRPr="0004426D">
        <w:rPr>
          <w:rFonts w:ascii="Times New Roman" w:eastAsia="Times New Roman" w:hAnsi="Times New Roman" w:cs="Times New Roman"/>
          <w:sz w:val="24"/>
          <w:szCs w:val="24"/>
          <w:u w:val="single"/>
          <w:lang w:eastAsia="bg-BG"/>
        </w:rPr>
        <w:t xml:space="preserve">Брой лица, ползвали преференции за включване в гъвкави форми на заетост (работа на непълно работно време, ротация на работното място, работа на плаващо работно време) </w:t>
      </w:r>
    </w:p>
    <w:p w:rsidR="0004426D" w:rsidRPr="0004426D" w:rsidRDefault="0004426D" w:rsidP="0004426D">
      <w:pPr>
        <w:spacing w:after="120" w:line="360" w:lineRule="auto"/>
        <w:jc w:val="both"/>
        <w:rPr>
          <w:rFonts w:ascii="Times New Roman" w:eastAsia="Calibri" w:hAnsi="Times New Roman" w:cs="Times New Roman"/>
          <w:sz w:val="24"/>
          <w:szCs w:val="24"/>
        </w:rPr>
      </w:pPr>
      <w:r w:rsidRPr="0004426D">
        <w:rPr>
          <w:rFonts w:ascii="Times New Roman" w:eastAsia="Calibri" w:hAnsi="Times New Roman" w:cs="Times New Roman"/>
          <w:sz w:val="24"/>
          <w:szCs w:val="24"/>
        </w:rPr>
        <w:t>Целева стойност – 4700, постигнат резултат – 1245 бр.</w:t>
      </w:r>
      <w:r w:rsidR="0093476A">
        <w:rPr>
          <w:rFonts w:ascii="Times New Roman" w:eastAsia="Calibri" w:hAnsi="Times New Roman" w:cs="Times New Roman"/>
          <w:sz w:val="24"/>
          <w:szCs w:val="24"/>
        </w:rPr>
        <w:t>;</w:t>
      </w:r>
      <w:r w:rsidRPr="0004426D">
        <w:rPr>
          <w:rFonts w:ascii="Times New Roman" w:eastAsia="Calibri" w:hAnsi="Times New Roman" w:cs="Times New Roman"/>
          <w:sz w:val="24"/>
          <w:szCs w:val="24"/>
        </w:rPr>
        <w:t xml:space="preserve">  </w:t>
      </w:r>
    </w:p>
    <w:p w:rsidR="0004426D" w:rsidRPr="0004426D" w:rsidRDefault="0004426D" w:rsidP="0004426D">
      <w:pPr>
        <w:widowControl w:val="0"/>
        <w:numPr>
          <w:ilvl w:val="0"/>
          <w:numId w:val="12"/>
        </w:numPr>
        <w:autoSpaceDE w:val="0"/>
        <w:autoSpaceDN w:val="0"/>
        <w:adjustRightInd w:val="0"/>
        <w:spacing w:after="120" w:line="360" w:lineRule="auto"/>
        <w:ind w:right="22" w:firstLine="426"/>
        <w:jc w:val="both"/>
        <w:rPr>
          <w:rFonts w:ascii="Times New Roman" w:eastAsia="Times New Roman" w:hAnsi="Times New Roman" w:cs="Times New Roman"/>
          <w:sz w:val="24"/>
          <w:szCs w:val="24"/>
          <w:u w:val="single"/>
          <w:lang w:eastAsia="bg-BG"/>
        </w:rPr>
      </w:pPr>
      <w:r w:rsidRPr="0004426D">
        <w:rPr>
          <w:rFonts w:ascii="Times New Roman" w:eastAsia="Times New Roman" w:hAnsi="Times New Roman" w:cs="Times New Roman"/>
          <w:sz w:val="24"/>
          <w:szCs w:val="24"/>
          <w:u w:val="single"/>
          <w:lang w:eastAsia="bg-BG"/>
        </w:rPr>
        <w:t xml:space="preserve">Дял на лицата, запазили гъвкавата си заетост след приключване на насърчителните мерки </w:t>
      </w:r>
    </w:p>
    <w:p w:rsidR="002B17F9" w:rsidRPr="001E53C5" w:rsidRDefault="0004426D" w:rsidP="002B17F9">
      <w:pPr>
        <w:spacing w:after="120" w:line="360" w:lineRule="auto"/>
        <w:jc w:val="both"/>
        <w:rPr>
          <w:rFonts w:ascii="Times New Roman" w:eastAsia="Calibri" w:hAnsi="Times New Roman" w:cs="Times New Roman"/>
          <w:sz w:val="24"/>
          <w:szCs w:val="24"/>
        </w:rPr>
      </w:pPr>
      <w:r w:rsidRPr="0004426D">
        <w:rPr>
          <w:rFonts w:ascii="Times New Roman" w:eastAsia="Calibri" w:hAnsi="Times New Roman" w:cs="Times New Roman"/>
          <w:sz w:val="24"/>
          <w:szCs w:val="24"/>
        </w:rPr>
        <w:t>Целева стойност – 80%, постигнат резултат – 701 бр</w:t>
      </w:r>
      <w:r w:rsidR="0093476A">
        <w:rPr>
          <w:rFonts w:ascii="Times New Roman" w:eastAsia="Calibri" w:hAnsi="Times New Roman" w:cs="Times New Roman"/>
          <w:sz w:val="24"/>
          <w:szCs w:val="24"/>
        </w:rPr>
        <w:t>.</w:t>
      </w:r>
    </w:p>
    <w:p w:rsidR="0004426D" w:rsidRPr="001E53C5" w:rsidRDefault="0004426D" w:rsidP="0004426D">
      <w:pPr>
        <w:spacing w:after="120" w:line="360" w:lineRule="auto"/>
        <w:jc w:val="both"/>
        <w:rPr>
          <w:rFonts w:ascii="Times New Roman" w:eastAsia="Calibri" w:hAnsi="Times New Roman" w:cs="Times New Roman"/>
          <w:sz w:val="24"/>
          <w:szCs w:val="24"/>
        </w:rPr>
      </w:pPr>
    </w:p>
    <w:p w:rsidR="001E53C5" w:rsidRPr="001E53C5" w:rsidRDefault="001E53C5" w:rsidP="001E53C5">
      <w:pPr>
        <w:spacing w:after="120" w:line="240" w:lineRule="auto"/>
        <w:rPr>
          <w:rFonts w:ascii="Calibri" w:eastAsia="Calibri" w:hAnsi="Calibri" w:cs="Calibri"/>
        </w:rPr>
      </w:pPr>
    </w:p>
    <w:p w:rsidR="001E53C5" w:rsidRPr="001E53C5" w:rsidRDefault="001E53C5" w:rsidP="001E53C5">
      <w:pPr>
        <w:spacing w:after="120" w:line="360" w:lineRule="auto"/>
        <w:ind w:firstLine="708"/>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lastRenderedPageBreak/>
        <w:t xml:space="preserve">За периода 2014-2015 г. дейности за постигане на специфичната цел се финансират по  Приоритетна ос 1 „Подобряване достъпа до заетост и качеството на работните места“ на ОПРЧР 2014-2020 г. </w:t>
      </w:r>
      <w:r w:rsidR="000204BC">
        <w:rPr>
          <w:rFonts w:ascii="Times New Roman" w:eastAsia="Calibri" w:hAnsi="Times New Roman" w:cs="Times New Roman"/>
          <w:sz w:val="24"/>
          <w:szCs w:val="24"/>
        </w:rPr>
        <w:t>В</w:t>
      </w:r>
      <w:r w:rsidRPr="001E53C5">
        <w:rPr>
          <w:rFonts w:ascii="Times New Roman" w:eastAsia="Calibri" w:hAnsi="Times New Roman" w:cs="Times New Roman"/>
          <w:sz w:val="24"/>
          <w:szCs w:val="24"/>
        </w:rPr>
        <w:t xml:space="preserve"> процес на изпълнение са: </w:t>
      </w:r>
    </w:p>
    <w:p w:rsidR="001E53C5" w:rsidRPr="001E53C5" w:rsidRDefault="001E53C5" w:rsidP="001E53C5">
      <w:pPr>
        <w:spacing w:after="120" w:line="360" w:lineRule="auto"/>
        <w:ind w:firstLine="708"/>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 xml:space="preserve">Проект „Услуги „лице в лице“ в Център за заетост и социално подпомагане“ с бенефициент Министерство на труда и социалната политика. Проектът цели подобряване на координацията и взаимодействието между Агенция за социално подпомагане и Агенция по заетостта чрез прилагане на пилотен модел за съвместно комплексно обслужване на гражданите от уязвими групи и индивидуализиране на услугите. </w:t>
      </w:r>
      <w:r w:rsidR="0049025D">
        <w:rPr>
          <w:rFonts w:ascii="Times New Roman" w:eastAsia="Calibri" w:hAnsi="Times New Roman" w:cs="Times New Roman"/>
          <w:sz w:val="24"/>
          <w:szCs w:val="24"/>
        </w:rPr>
        <w:t>С</w:t>
      </w:r>
      <w:r w:rsidR="0049025D" w:rsidRPr="001E53C5">
        <w:rPr>
          <w:rFonts w:ascii="Times New Roman" w:eastAsia="Calibri" w:hAnsi="Times New Roman" w:cs="Times New Roman"/>
          <w:sz w:val="24"/>
          <w:szCs w:val="24"/>
        </w:rPr>
        <w:t xml:space="preserve"> </w:t>
      </w:r>
      <w:r w:rsidRPr="001E53C5">
        <w:rPr>
          <w:rFonts w:ascii="Times New Roman" w:eastAsia="Calibri" w:hAnsi="Times New Roman" w:cs="Times New Roman"/>
          <w:sz w:val="24"/>
          <w:szCs w:val="24"/>
        </w:rPr>
        <w:t>реализиране на проектните дейности ще се апробира модел на административно обслужване по интегриран начин</w:t>
      </w:r>
      <w:r w:rsidR="000204BC">
        <w:rPr>
          <w:rFonts w:ascii="Times New Roman" w:eastAsia="Calibri" w:hAnsi="Times New Roman" w:cs="Times New Roman"/>
          <w:sz w:val="24"/>
          <w:szCs w:val="24"/>
        </w:rPr>
        <w:t>,</w:t>
      </w:r>
      <w:r w:rsidRPr="001E53C5">
        <w:rPr>
          <w:rFonts w:ascii="Times New Roman" w:eastAsia="Calibri" w:hAnsi="Times New Roman" w:cs="Times New Roman"/>
          <w:sz w:val="24"/>
          <w:szCs w:val="24"/>
        </w:rPr>
        <w:t xml:space="preserve"> чрез обезпечаване и подкрепа за дейността на Центрове</w:t>
      </w:r>
      <w:r w:rsidR="0049025D">
        <w:rPr>
          <w:rFonts w:ascii="Times New Roman" w:eastAsia="Calibri" w:hAnsi="Times New Roman" w:cs="Times New Roman"/>
          <w:sz w:val="24"/>
          <w:szCs w:val="24"/>
        </w:rPr>
        <w:t>те</w:t>
      </w:r>
      <w:r w:rsidRPr="001E53C5">
        <w:rPr>
          <w:rFonts w:ascii="Times New Roman" w:eastAsia="Calibri" w:hAnsi="Times New Roman" w:cs="Times New Roman"/>
          <w:sz w:val="24"/>
          <w:szCs w:val="24"/>
        </w:rPr>
        <w:t xml:space="preserve"> за заетост и социално подпомагане (ЦЗСП), които ще предоставят консултиране, ориентиране и информиране</w:t>
      </w:r>
      <w:r w:rsidR="0049025D">
        <w:rPr>
          <w:rFonts w:ascii="Times New Roman" w:eastAsia="Calibri" w:hAnsi="Times New Roman" w:cs="Times New Roman"/>
          <w:sz w:val="24"/>
          <w:szCs w:val="24"/>
        </w:rPr>
        <w:t>. Ц</w:t>
      </w:r>
      <w:r w:rsidRPr="001E53C5">
        <w:rPr>
          <w:rFonts w:ascii="Times New Roman" w:eastAsia="Calibri" w:hAnsi="Times New Roman" w:cs="Times New Roman"/>
          <w:sz w:val="24"/>
          <w:szCs w:val="24"/>
        </w:rPr>
        <w:t>ел</w:t>
      </w:r>
      <w:r w:rsidR="0049025D">
        <w:rPr>
          <w:rFonts w:ascii="Times New Roman" w:eastAsia="Calibri" w:hAnsi="Times New Roman" w:cs="Times New Roman"/>
          <w:sz w:val="24"/>
          <w:szCs w:val="24"/>
        </w:rPr>
        <w:t>та е</w:t>
      </w:r>
      <w:r w:rsidRPr="001E53C5">
        <w:rPr>
          <w:rFonts w:ascii="Times New Roman" w:eastAsia="Calibri" w:hAnsi="Times New Roman" w:cs="Times New Roman"/>
          <w:sz w:val="24"/>
          <w:szCs w:val="24"/>
        </w:rPr>
        <w:t xml:space="preserve"> улесняване </w:t>
      </w:r>
      <w:r w:rsidR="0049025D">
        <w:rPr>
          <w:rFonts w:ascii="Times New Roman" w:eastAsia="Calibri" w:hAnsi="Times New Roman" w:cs="Times New Roman"/>
          <w:sz w:val="24"/>
          <w:szCs w:val="24"/>
        </w:rPr>
        <w:t xml:space="preserve">на </w:t>
      </w:r>
      <w:r w:rsidRPr="001E53C5">
        <w:rPr>
          <w:rFonts w:ascii="Times New Roman" w:eastAsia="Calibri" w:hAnsi="Times New Roman" w:cs="Times New Roman"/>
          <w:sz w:val="24"/>
          <w:szCs w:val="24"/>
        </w:rPr>
        <w:t>достъпа на безработни лица и хора, получаващи социални помощи до заетост и възможности за социално включване чрез по-активни услуги за намаляване периода на социално подпомагане</w:t>
      </w:r>
      <w:r w:rsidR="000204BC">
        <w:rPr>
          <w:rFonts w:ascii="Times New Roman" w:eastAsia="Calibri" w:hAnsi="Times New Roman" w:cs="Times New Roman"/>
          <w:sz w:val="24"/>
          <w:szCs w:val="24"/>
        </w:rPr>
        <w:t>.</w:t>
      </w:r>
    </w:p>
    <w:p w:rsidR="001E53C5" w:rsidRPr="001E53C5" w:rsidRDefault="001E53C5" w:rsidP="001E53C5">
      <w:pPr>
        <w:spacing w:after="120" w:line="360" w:lineRule="auto"/>
        <w:ind w:firstLine="708"/>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Проект „Нова възможност за младежка заетост“ с бенефициент Агенция по заетостта, който цели:</w:t>
      </w:r>
    </w:p>
    <w:p w:rsidR="001E53C5" w:rsidRPr="001E53C5" w:rsidRDefault="001E53C5" w:rsidP="00DD5593">
      <w:pPr>
        <w:numPr>
          <w:ilvl w:val="0"/>
          <w:numId w:val="13"/>
        </w:numPr>
        <w:spacing w:after="120" w:line="360" w:lineRule="auto"/>
        <w:contextualSpacing/>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 xml:space="preserve">Придобиване на ценен първи професионален опит, необходим за заемане на свободни работни места, заявени от работодатели;  </w:t>
      </w:r>
    </w:p>
    <w:p w:rsidR="001E53C5" w:rsidRPr="001E53C5" w:rsidRDefault="001E53C5" w:rsidP="00DD5593">
      <w:pPr>
        <w:numPr>
          <w:ilvl w:val="0"/>
          <w:numId w:val="13"/>
        </w:numPr>
        <w:spacing w:after="120" w:line="360" w:lineRule="auto"/>
        <w:contextualSpacing/>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 xml:space="preserve">Придобиване на професионален опит от включените в проекта младежи; </w:t>
      </w:r>
    </w:p>
    <w:p w:rsidR="001E53C5" w:rsidRPr="001E53C5" w:rsidRDefault="001E53C5" w:rsidP="00DD5593">
      <w:pPr>
        <w:numPr>
          <w:ilvl w:val="0"/>
          <w:numId w:val="13"/>
        </w:numPr>
        <w:spacing w:after="120" w:line="360" w:lineRule="auto"/>
        <w:contextualSpacing/>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 xml:space="preserve">Съкращаване престоя на пазара на труда на лицата от целевата група чрез включването им в стажуване или обучение по време на работа при работодател; </w:t>
      </w:r>
    </w:p>
    <w:p w:rsidR="001E53C5" w:rsidRPr="001E53C5" w:rsidRDefault="001E53C5" w:rsidP="00DD5593">
      <w:pPr>
        <w:numPr>
          <w:ilvl w:val="0"/>
          <w:numId w:val="13"/>
        </w:numPr>
        <w:spacing w:after="120" w:line="360" w:lineRule="auto"/>
        <w:contextualSpacing/>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 xml:space="preserve">Постигане на по-високи нива на заетост, доходи и социална интеграция на включените в проекта безработни младежи; </w:t>
      </w:r>
    </w:p>
    <w:p w:rsidR="001E53C5" w:rsidRPr="001E53C5" w:rsidRDefault="001E53C5" w:rsidP="00DD5593">
      <w:pPr>
        <w:numPr>
          <w:ilvl w:val="0"/>
          <w:numId w:val="13"/>
        </w:numPr>
        <w:spacing w:after="120" w:line="360" w:lineRule="auto"/>
        <w:contextualSpacing/>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 xml:space="preserve">Обезпечаване на работодателите в рамките на проекта с квалифицирана работна сила, съобразно специфичните им потребности; </w:t>
      </w:r>
    </w:p>
    <w:p w:rsidR="001E53C5" w:rsidRPr="001E53C5" w:rsidRDefault="001E53C5" w:rsidP="00DD5593">
      <w:pPr>
        <w:numPr>
          <w:ilvl w:val="0"/>
          <w:numId w:val="13"/>
        </w:numPr>
        <w:spacing w:after="120" w:line="360" w:lineRule="auto"/>
        <w:contextualSpacing/>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 xml:space="preserve">Насърчаване на географската и професионалната мобилност на включените в проекта младежи; </w:t>
      </w:r>
    </w:p>
    <w:p w:rsidR="001E53C5" w:rsidRPr="001E53C5" w:rsidRDefault="001E53C5" w:rsidP="00DD5593">
      <w:pPr>
        <w:numPr>
          <w:ilvl w:val="0"/>
          <w:numId w:val="13"/>
        </w:numPr>
        <w:spacing w:after="120" w:line="360" w:lineRule="auto"/>
        <w:contextualSpacing/>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 xml:space="preserve">Мотивиране на определените от работодателя наставници чрез допълнителен материален стимул, запазване на заетостта и утвърждаването на авторитета им на работното място; </w:t>
      </w:r>
    </w:p>
    <w:p w:rsidR="001E53C5" w:rsidRPr="001E53C5" w:rsidRDefault="001E53C5" w:rsidP="00DD5593">
      <w:pPr>
        <w:numPr>
          <w:ilvl w:val="0"/>
          <w:numId w:val="13"/>
        </w:numPr>
        <w:spacing w:after="120" w:line="360" w:lineRule="auto"/>
        <w:contextualSpacing/>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lastRenderedPageBreak/>
        <w:t xml:space="preserve">Осигуряване на възможност за приемственост между поколенията при усвояване на професионален опит и практически умения чрез наставничеството; </w:t>
      </w:r>
    </w:p>
    <w:p w:rsidR="001E53C5" w:rsidRPr="001E53C5" w:rsidRDefault="001E53C5" w:rsidP="00DD5593">
      <w:pPr>
        <w:numPr>
          <w:ilvl w:val="0"/>
          <w:numId w:val="13"/>
        </w:numPr>
        <w:spacing w:after="120" w:line="360" w:lineRule="auto"/>
        <w:contextualSpacing/>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Възможност за наемане на включените в проекта младежи на постоянна работа след приключване на стажа или обучение по време на работа при работодател;</w:t>
      </w:r>
    </w:p>
    <w:p w:rsidR="001E53C5" w:rsidRPr="001E53C5" w:rsidRDefault="001E53C5" w:rsidP="00DD5593">
      <w:pPr>
        <w:numPr>
          <w:ilvl w:val="0"/>
          <w:numId w:val="13"/>
        </w:numPr>
        <w:spacing w:after="120" w:line="360" w:lineRule="auto"/>
        <w:contextualSpacing/>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Осигуряване на възможност на включените в проекта младежи до 29-годишна възраст за работа в България.</w:t>
      </w:r>
    </w:p>
    <w:p w:rsidR="001E53C5" w:rsidRDefault="001E53C5" w:rsidP="001E53C5"/>
    <w:p w:rsidR="00490F40" w:rsidRPr="00490F40" w:rsidRDefault="00490F40" w:rsidP="00490F40">
      <w:pPr>
        <w:spacing w:after="120" w:line="360" w:lineRule="auto"/>
        <w:ind w:firstLine="708"/>
        <w:jc w:val="both"/>
        <w:rPr>
          <w:rFonts w:ascii="Times New Roman" w:eastAsia="Calibri" w:hAnsi="Times New Roman" w:cs="Times New Roman"/>
          <w:sz w:val="24"/>
          <w:szCs w:val="24"/>
        </w:rPr>
      </w:pPr>
      <w:r w:rsidRPr="00490F40">
        <w:rPr>
          <w:rFonts w:ascii="Times New Roman" w:eastAsia="Calibri" w:hAnsi="Times New Roman" w:cs="Times New Roman"/>
          <w:sz w:val="24"/>
          <w:szCs w:val="24"/>
        </w:rPr>
        <w:t xml:space="preserve">По приоритетна ос 1 през 2015 г. са стартирани общо 6 операции, с което общият им брой, заедно със стартиралата през 2014 г. операция „Младежка заетост“, достига 7.  </w:t>
      </w:r>
    </w:p>
    <w:p w:rsidR="00490F40" w:rsidRPr="00490F40" w:rsidRDefault="00490F40" w:rsidP="00490F40">
      <w:pPr>
        <w:spacing w:after="120" w:line="360" w:lineRule="auto"/>
        <w:ind w:firstLine="708"/>
        <w:jc w:val="both"/>
        <w:rPr>
          <w:rFonts w:ascii="Times New Roman" w:eastAsia="Calibri" w:hAnsi="Times New Roman" w:cs="Times New Roman"/>
          <w:sz w:val="24"/>
          <w:szCs w:val="24"/>
        </w:rPr>
      </w:pPr>
      <w:r w:rsidRPr="00490F40">
        <w:rPr>
          <w:rFonts w:ascii="Times New Roman" w:eastAsia="Calibri" w:hAnsi="Times New Roman" w:cs="Times New Roman"/>
          <w:sz w:val="24"/>
          <w:szCs w:val="24"/>
        </w:rPr>
        <w:t xml:space="preserve">Към 31.12.2015 г. по </w:t>
      </w:r>
      <w:r>
        <w:rPr>
          <w:rFonts w:ascii="Times New Roman" w:eastAsia="Calibri" w:hAnsi="Times New Roman" w:cs="Times New Roman"/>
          <w:sz w:val="24"/>
          <w:szCs w:val="24"/>
        </w:rPr>
        <w:t>приоритетна ос</w:t>
      </w:r>
      <w:r w:rsidRPr="00490F40">
        <w:rPr>
          <w:rFonts w:ascii="Times New Roman" w:eastAsia="Calibri" w:hAnsi="Times New Roman" w:cs="Times New Roman"/>
          <w:sz w:val="24"/>
          <w:szCs w:val="24"/>
        </w:rPr>
        <w:t xml:space="preserve"> 1 са сключени общо 4 договора за БФП, на обща стойност 178 999 937 лв., като всичките договори са по процедури на директно предоставяне. Операциите, обявени през 2015 г. са: </w:t>
      </w:r>
    </w:p>
    <w:p w:rsidR="00490F40" w:rsidRPr="00490F40" w:rsidRDefault="00490F40" w:rsidP="00490F40">
      <w:pPr>
        <w:numPr>
          <w:ilvl w:val="0"/>
          <w:numId w:val="13"/>
        </w:numPr>
        <w:spacing w:after="120" w:line="360" w:lineRule="auto"/>
        <w:contextualSpacing/>
        <w:jc w:val="both"/>
        <w:rPr>
          <w:rFonts w:ascii="Times New Roman" w:eastAsia="Calibri" w:hAnsi="Times New Roman" w:cs="Times New Roman"/>
          <w:sz w:val="24"/>
          <w:szCs w:val="24"/>
        </w:rPr>
      </w:pPr>
      <w:r w:rsidRPr="00490F40">
        <w:rPr>
          <w:rFonts w:ascii="Times New Roman" w:eastAsia="Calibri" w:hAnsi="Times New Roman" w:cs="Times New Roman"/>
          <w:sz w:val="24"/>
          <w:szCs w:val="24"/>
        </w:rPr>
        <w:t xml:space="preserve">„Ново работно място 2015“ с бюджет 100 млн. лв. Тя има за цел да осигури предпоставки за създаване на устойчиви работни места за безработни и неактивни лица; </w:t>
      </w:r>
    </w:p>
    <w:p w:rsidR="00490F40" w:rsidRPr="00490F40" w:rsidRDefault="00490F40" w:rsidP="00490F40">
      <w:pPr>
        <w:numPr>
          <w:ilvl w:val="0"/>
          <w:numId w:val="13"/>
        </w:numPr>
        <w:spacing w:after="120" w:line="360" w:lineRule="auto"/>
        <w:contextualSpacing/>
        <w:jc w:val="both"/>
        <w:rPr>
          <w:rFonts w:ascii="Times New Roman" w:eastAsia="Calibri" w:hAnsi="Times New Roman" w:cs="Times New Roman"/>
          <w:sz w:val="24"/>
          <w:szCs w:val="24"/>
        </w:rPr>
      </w:pPr>
      <w:r w:rsidRPr="00490F40">
        <w:rPr>
          <w:rFonts w:ascii="Times New Roman" w:eastAsia="Calibri" w:hAnsi="Times New Roman" w:cs="Times New Roman"/>
          <w:sz w:val="24"/>
          <w:szCs w:val="24"/>
        </w:rPr>
        <w:t xml:space="preserve">„Обучения и заетост“ с бюджет 81 млн. лв. и конкретен бенефициент АЗ, като се реализира чрез предоставяне на ваучери за обучение и съответно заявки от страна на работодателите за заемане на свободни работни места; </w:t>
      </w:r>
    </w:p>
    <w:p w:rsidR="00490F40" w:rsidRPr="00490F40" w:rsidRDefault="00490F40" w:rsidP="00490F40">
      <w:pPr>
        <w:numPr>
          <w:ilvl w:val="0"/>
          <w:numId w:val="13"/>
        </w:numPr>
        <w:spacing w:after="120" w:line="360" w:lineRule="auto"/>
        <w:contextualSpacing/>
        <w:jc w:val="both"/>
        <w:rPr>
          <w:rFonts w:ascii="Times New Roman" w:eastAsia="Calibri" w:hAnsi="Times New Roman" w:cs="Times New Roman"/>
          <w:sz w:val="24"/>
          <w:szCs w:val="24"/>
        </w:rPr>
      </w:pPr>
      <w:r w:rsidRPr="00490F40">
        <w:rPr>
          <w:rFonts w:ascii="Times New Roman" w:eastAsia="Calibri" w:hAnsi="Times New Roman" w:cs="Times New Roman"/>
          <w:sz w:val="24"/>
          <w:szCs w:val="24"/>
        </w:rPr>
        <w:t xml:space="preserve">„Подобряване качеството и ефективността на публичните услуги за уязвимите групи на пазара на труда и за работодателите“ е с бюджет 28 млн. лв. Има за цел да модернизира дейността на АЗ и предоставянето на по-качествени услуги за търсещите и предлагащите работа; </w:t>
      </w:r>
    </w:p>
    <w:p w:rsidR="00490F40" w:rsidRPr="00490F40" w:rsidRDefault="00490F40" w:rsidP="00490F40">
      <w:pPr>
        <w:numPr>
          <w:ilvl w:val="0"/>
          <w:numId w:val="13"/>
        </w:numPr>
        <w:spacing w:after="120" w:line="360" w:lineRule="auto"/>
        <w:contextualSpacing/>
        <w:jc w:val="both"/>
        <w:rPr>
          <w:rFonts w:ascii="Times New Roman" w:eastAsia="Calibri" w:hAnsi="Times New Roman" w:cs="Times New Roman"/>
          <w:sz w:val="24"/>
          <w:szCs w:val="24"/>
        </w:rPr>
      </w:pPr>
      <w:r w:rsidRPr="00490F40">
        <w:rPr>
          <w:rFonts w:ascii="Times New Roman" w:eastAsia="Calibri" w:hAnsi="Times New Roman" w:cs="Times New Roman"/>
          <w:sz w:val="24"/>
          <w:szCs w:val="24"/>
        </w:rPr>
        <w:t xml:space="preserve">„Повишаване на ефективността на провежданата политика по заетостта“ е с бюджет 1 млн. лв. Ще се изготвят и актуализират ежегодни, дългосрочни и средносрочни прогнози за развитието на пазара на труда; </w:t>
      </w:r>
    </w:p>
    <w:p w:rsidR="00490F40" w:rsidRPr="00490F40" w:rsidRDefault="00490F40" w:rsidP="00490F40">
      <w:pPr>
        <w:numPr>
          <w:ilvl w:val="0"/>
          <w:numId w:val="13"/>
        </w:numPr>
        <w:spacing w:after="120" w:line="360" w:lineRule="auto"/>
        <w:contextualSpacing/>
        <w:jc w:val="both"/>
        <w:rPr>
          <w:rFonts w:ascii="Times New Roman" w:eastAsia="Calibri" w:hAnsi="Times New Roman" w:cs="Times New Roman"/>
          <w:sz w:val="24"/>
          <w:szCs w:val="24"/>
        </w:rPr>
      </w:pPr>
      <w:r w:rsidRPr="00490F40">
        <w:rPr>
          <w:rFonts w:ascii="Times New Roman" w:eastAsia="Calibri" w:hAnsi="Times New Roman" w:cs="Times New Roman"/>
          <w:sz w:val="24"/>
          <w:szCs w:val="24"/>
        </w:rPr>
        <w:t>„Активни“ с бюджет от 26 млн. лв. Основна</w:t>
      </w:r>
      <w:r w:rsidR="00421722">
        <w:rPr>
          <w:rFonts w:ascii="Times New Roman" w:eastAsia="Calibri" w:hAnsi="Times New Roman" w:cs="Times New Roman"/>
          <w:sz w:val="24"/>
          <w:szCs w:val="24"/>
        </w:rPr>
        <w:t>та</w:t>
      </w:r>
      <w:r w:rsidRPr="00490F40">
        <w:rPr>
          <w:rFonts w:ascii="Times New Roman" w:eastAsia="Calibri" w:hAnsi="Times New Roman" w:cs="Times New Roman"/>
          <w:sz w:val="24"/>
          <w:szCs w:val="24"/>
        </w:rPr>
        <w:t xml:space="preserve"> й цел е активиране и интеграция в заетост на младежи до 29-годишна възраст вкл., които не са нито в образование или обучение, нито в заетост, вкл. не са регистрирани като безработни лица в АЗ; </w:t>
      </w:r>
    </w:p>
    <w:p w:rsidR="00490F40" w:rsidRPr="00490F40" w:rsidRDefault="00490F40" w:rsidP="00490F40">
      <w:pPr>
        <w:numPr>
          <w:ilvl w:val="0"/>
          <w:numId w:val="13"/>
        </w:numPr>
        <w:spacing w:after="120" w:line="360" w:lineRule="auto"/>
        <w:contextualSpacing/>
        <w:jc w:val="both"/>
        <w:rPr>
          <w:rFonts w:ascii="Times New Roman" w:eastAsia="Calibri" w:hAnsi="Times New Roman" w:cs="Times New Roman"/>
          <w:sz w:val="24"/>
          <w:szCs w:val="24"/>
        </w:rPr>
      </w:pPr>
      <w:r w:rsidRPr="00490F40">
        <w:rPr>
          <w:rFonts w:ascii="Times New Roman" w:eastAsia="Calibri" w:hAnsi="Times New Roman" w:cs="Times New Roman"/>
          <w:sz w:val="24"/>
          <w:szCs w:val="24"/>
        </w:rPr>
        <w:lastRenderedPageBreak/>
        <w:t xml:space="preserve">„Обучения и заетост на младите хора“ с бюджет 115 млн. лв., чиято цел е интеграция на безработни младежи до 29 г. възраст вкл., в заетост при работодател чрез осигуряване на обучения и субсидия за заетост. </w:t>
      </w:r>
    </w:p>
    <w:p w:rsidR="00490F40" w:rsidRDefault="00490F40" w:rsidP="001E53C5"/>
    <w:p w:rsidR="001E53C5" w:rsidRPr="001E53C5" w:rsidRDefault="001E53C5" w:rsidP="00E225BB">
      <w:pPr>
        <w:spacing w:after="120" w:line="360" w:lineRule="auto"/>
        <w:ind w:firstLine="708"/>
        <w:jc w:val="both"/>
        <w:rPr>
          <w:rFonts w:ascii="Times New Roman" w:eastAsia="Calibri" w:hAnsi="Times New Roman" w:cs="Times New Roman"/>
          <w:b/>
          <w:i/>
          <w:sz w:val="24"/>
          <w:szCs w:val="24"/>
        </w:rPr>
      </w:pPr>
      <w:r w:rsidRPr="001E53C5">
        <w:rPr>
          <w:rFonts w:ascii="Times New Roman" w:eastAsia="Calibri" w:hAnsi="Times New Roman" w:cs="Times New Roman"/>
          <w:b/>
          <w:i/>
          <w:sz w:val="24"/>
          <w:szCs w:val="24"/>
        </w:rPr>
        <w:t xml:space="preserve">Специфична цел 2: Постигане на устойчиво развитие на туризма в районите, опазване и валоризиране на природното и културното наследство </w:t>
      </w:r>
    </w:p>
    <w:p w:rsidR="001E53C5" w:rsidRPr="001E53C5" w:rsidRDefault="001E53C5" w:rsidP="001E53C5">
      <w:pPr>
        <w:spacing w:after="120" w:line="360" w:lineRule="auto"/>
        <w:ind w:firstLine="708"/>
        <w:jc w:val="both"/>
        <w:rPr>
          <w:rFonts w:ascii="Times New Roman" w:eastAsia="Calibri" w:hAnsi="Times New Roman" w:cs="Times New Roman"/>
          <w:b/>
          <w:i/>
          <w:sz w:val="24"/>
          <w:szCs w:val="24"/>
        </w:rPr>
      </w:pPr>
    </w:p>
    <w:p w:rsidR="001E53C5" w:rsidRPr="001E53C5" w:rsidRDefault="001E53C5" w:rsidP="001E53C5">
      <w:pPr>
        <w:spacing w:after="0" w:line="360" w:lineRule="auto"/>
        <w:ind w:firstLine="708"/>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Основен принос за изпълнение на специфична цел 2 имат главно проекти и дейности, финансирани по ОП „Регионално развитие“ 2007-2013</w:t>
      </w:r>
      <w:r w:rsidR="00520E77">
        <w:rPr>
          <w:rFonts w:ascii="Times New Roman" w:eastAsia="Calibri" w:hAnsi="Times New Roman" w:cs="Times New Roman"/>
          <w:sz w:val="24"/>
          <w:szCs w:val="24"/>
        </w:rPr>
        <w:t xml:space="preserve"> г.</w:t>
      </w:r>
      <w:r w:rsidRPr="001E53C5">
        <w:rPr>
          <w:rFonts w:ascii="Times New Roman" w:eastAsia="Calibri" w:hAnsi="Times New Roman" w:cs="Times New Roman"/>
          <w:sz w:val="24"/>
          <w:szCs w:val="24"/>
        </w:rPr>
        <w:t xml:space="preserve"> (Приоритетна ос 3 „Устойчиво развитие на туризма“), ПРСР 2007-2013</w:t>
      </w:r>
      <w:r w:rsidR="00520E77">
        <w:rPr>
          <w:rFonts w:ascii="Times New Roman" w:eastAsia="Calibri" w:hAnsi="Times New Roman" w:cs="Times New Roman"/>
          <w:sz w:val="24"/>
          <w:szCs w:val="24"/>
        </w:rPr>
        <w:t xml:space="preserve"> г.</w:t>
      </w:r>
      <w:r w:rsidRPr="001E53C5">
        <w:rPr>
          <w:rFonts w:ascii="Times New Roman" w:eastAsia="Calibri" w:hAnsi="Times New Roman" w:cs="Times New Roman"/>
          <w:sz w:val="24"/>
          <w:szCs w:val="24"/>
        </w:rPr>
        <w:t xml:space="preserve"> (Мярка 313 „На</w:t>
      </w:r>
      <w:r w:rsidRPr="001E53C5">
        <w:rPr>
          <w:rFonts w:ascii="Times New Roman" w:eastAsia="Calibri" w:hAnsi="Times New Roman" w:cs="Times New Roman"/>
          <w:sz w:val="24"/>
          <w:szCs w:val="24"/>
          <w:lang w:eastAsia="bg-BG"/>
        </w:rPr>
        <w:t>сърчаване на туристическите дейности”</w:t>
      </w:r>
      <w:r w:rsidRPr="001E53C5">
        <w:rPr>
          <w:rFonts w:ascii="Times New Roman" w:eastAsia="Calibri" w:hAnsi="Times New Roman" w:cs="Times New Roman"/>
          <w:sz w:val="24"/>
          <w:szCs w:val="24"/>
        </w:rPr>
        <w:t>) и програмите за трансгранично сътрудничество.</w:t>
      </w:r>
    </w:p>
    <w:p w:rsidR="00803590" w:rsidRPr="00803590" w:rsidRDefault="001E53C5" w:rsidP="00803590">
      <w:pPr>
        <w:spacing w:after="0" w:line="360" w:lineRule="auto"/>
        <w:ind w:firstLine="708"/>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 xml:space="preserve">По данни от ИСУН по Приоритетна ос 3 „Устойчиво развитие на туризма“ са сключени 132 договора, по които са договорени 268 909 985 лв. и реално са изплатени 259 698 039 </w:t>
      </w:r>
      <w:r w:rsidRPr="00803590">
        <w:rPr>
          <w:rFonts w:ascii="Times New Roman" w:eastAsia="Calibri" w:hAnsi="Times New Roman" w:cs="Times New Roman"/>
          <w:sz w:val="24"/>
          <w:szCs w:val="24"/>
        </w:rPr>
        <w:t>лв.</w:t>
      </w:r>
      <w:r w:rsidR="00803590" w:rsidRPr="00803590">
        <w:rPr>
          <w:rFonts w:ascii="Times New Roman" w:eastAsia="Calibri" w:hAnsi="Times New Roman" w:cs="Times New Roman"/>
          <w:sz w:val="24"/>
          <w:szCs w:val="24"/>
        </w:rPr>
        <w:t xml:space="preserve"> Чрез процедури на конкурентен подбор са финансирани и изпълнени 90 проекта, подпомагащи развитието на туризма на местно ниво. Разпределението на проектите по райони от ниво 2 е както следва:</w:t>
      </w:r>
    </w:p>
    <w:p w:rsidR="00803590" w:rsidRPr="00803590" w:rsidRDefault="00803590" w:rsidP="00803590">
      <w:pPr>
        <w:spacing w:after="0" w:line="360" w:lineRule="auto"/>
        <w:ind w:firstLine="708"/>
        <w:jc w:val="both"/>
        <w:rPr>
          <w:rFonts w:ascii="Times New Roman" w:eastAsia="Calibri" w:hAnsi="Times New Roman" w:cs="Times New Roman"/>
          <w:sz w:val="24"/>
          <w:szCs w:val="24"/>
        </w:rPr>
      </w:pPr>
    </w:p>
    <w:p w:rsidR="00803590" w:rsidRPr="00370E1F" w:rsidRDefault="00803590" w:rsidP="00803590">
      <w:pPr>
        <w:spacing w:after="0" w:line="360" w:lineRule="auto"/>
        <w:ind w:firstLine="708"/>
        <w:jc w:val="both"/>
        <w:rPr>
          <w:rFonts w:ascii="Times New Roman" w:eastAsia="Calibri" w:hAnsi="Times New Roman" w:cs="Times New Roman"/>
          <w:b/>
          <w:sz w:val="24"/>
          <w:szCs w:val="24"/>
        </w:rPr>
      </w:pPr>
      <w:r w:rsidRPr="00803590">
        <w:rPr>
          <w:rFonts w:ascii="Times New Roman" w:eastAsia="Calibri" w:hAnsi="Times New Roman" w:cs="Times New Roman"/>
          <w:b/>
          <w:sz w:val="24"/>
          <w:szCs w:val="24"/>
        </w:rPr>
        <w:t xml:space="preserve">Таблица </w:t>
      </w:r>
      <w:r w:rsidR="00396637">
        <w:rPr>
          <w:rFonts w:ascii="Times New Roman" w:eastAsia="Calibri" w:hAnsi="Times New Roman" w:cs="Times New Roman"/>
          <w:b/>
          <w:sz w:val="24"/>
          <w:szCs w:val="24"/>
        </w:rPr>
        <w:t>10.</w:t>
      </w:r>
      <w:r w:rsidR="0003332F">
        <w:t xml:space="preserve"> </w:t>
      </w:r>
      <w:r w:rsidRPr="00803590">
        <w:rPr>
          <w:rFonts w:ascii="Times New Roman" w:eastAsia="Calibri" w:hAnsi="Times New Roman" w:cs="Times New Roman"/>
          <w:b/>
          <w:sz w:val="24"/>
          <w:szCs w:val="24"/>
        </w:rPr>
        <w:t xml:space="preserve">Приключили проекти по Приоритетна ос 3 „Устойчиво развитие на туризма“ на ОПРР 2007-2013 </w:t>
      </w:r>
      <w:r w:rsidR="00520E77">
        <w:rPr>
          <w:rFonts w:ascii="Times New Roman" w:eastAsia="Calibri" w:hAnsi="Times New Roman" w:cs="Times New Roman"/>
          <w:b/>
          <w:sz w:val="24"/>
          <w:szCs w:val="24"/>
        </w:rPr>
        <w:t xml:space="preserve">г. </w:t>
      </w:r>
      <w:r w:rsidRPr="00803590">
        <w:rPr>
          <w:rFonts w:ascii="Times New Roman" w:eastAsia="Calibri" w:hAnsi="Times New Roman" w:cs="Times New Roman"/>
          <w:b/>
          <w:sz w:val="24"/>
          <w:szCs w:val="24"/>
        </w:rPr>
        <w:t>по райони от ниво 2, брой</w:t>
      </w:r>
    </w:p>
    <w:tbl>
      <w:tblPr>
        <w:tblStyle w:val="MediumShading1-Accent1"/>
        <w:tblW w:w="0" w:type="auto"/>
        <w:jc w:val="center"/>
        <w:tblLook w:val="04A0" w:firstRow="1" w:lastRow="0" w:firstColumn="1" w:lastColumn="0" w:noHBand="0" w:noVBand="1"/>
      </w:tblPr>
      <w:tblGrid>
        <w:gridCol w:w="1535"/>
        <w:gridCol w:w="1535"/>
        <w:gridCol w:w="1535"/>
        <w:gridCol w:w="1535"/>
        <w:gridCol w:w="1536"/>
        <w:gridCol w:w="1536"/>
      </w:tblGrid>
      <w:tr w:rsidR="00803590" w:rsidRPr="00872AF4" w:rsidTr="001E57C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5" w:type="dxa"/>
          </w:tcPr>
          <w:p w:rsidR="00803590" w:rsidRPr="00872AF4" w:rsidRDefault="00803590" w:rsidP="001E57CA">
            <w:pPr>
              <w:spacing w:after="120"/>
              <w:jc w:val="center"/>
              <w:rPr>
                <w:rFonts w:ascii="Times New Roman" w:hAnsi="Times New Roman" w:cs="Times New Roman"/>
                <w:sz w:val="24"/>
                <w:szCs w:val="24"/>
              </w:rPr>
            </w:pPr>
            <w:r w:rsidRPr="00872AF4">
              <w:rPr>
                <w:rFonts w:ascii="Times New Roman" w:hAnsi="Times New Roman" w:cs="Times New Roman"/>
                <w:sz w:val="24"/>
                <w:szCs w:val="24"/>
              </w:rPr>
              <w:t>СЗР</w:t>
            </w:r>
          </w:p>
        </w:tc>
        <w:tc>
          <w:tcPr>
            <w:tcW w:w="1535" w:type="dxa"/>
          </w:tcPr>
          <w:p w:rsidR="00803590" w:rsidRPr="00872AF4" w:rsidRDefault="00803590" w:rsidP="001E57CA">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72AF4">
              <w:rPr>
                <w:rFonts w:ascii="Times New Roman" w:hAnsi="Times New Roman" w:cs="Times New Roman"/>
                <w:sz w:val="24"/>
                <w:szCs w:val="24"/>
              </w:rPr>
              <w:t>СЦР</w:t>
            </w:r>
          </w:p>
        </w:tc>
        <w:tc>
          <w:tcPr>
            <w:tcW w:w="1535" w:type="dxa"/>
          </w:tcPr>
          <w:p w:rsidR="00803590" w:rsidRPr="00872AF4" w:rsidRDefault="00803590" w:rsidP="001E57CA">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72AF4">
              <w:rPr>
                <w:rFonts w:ascii="Times New Roman" w:hAnsi="Times New Roman" w:cs="Times New Roman"/>
                <w:sz w:val="24"/>
                <w:szCs w:val="24"/>
              </w:rPr>
              <w:t>СИР</w:t>
            </w:r>
          </w:p>
        </w:tc>
        <w:tc>
          <w:tcPr>
            <w:tcW w:w="1535" w:type="dxa"/>
          </w:tcPr>
          <w:p w:rsidR="00803590" w:rsidRPr="00872AF4" w:rsidRDefault="00803590" w:rsidP="001E57CA">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72AF4">
              <w:rPr>
                <w:rFonts w:ascii="Times New Roman" w:hAnsi="Times New Roman" w:cs="Times New Roman"/>
                <w:sz w:val="24"/>
                <w:szCs w:val="24"/>
              </w:rPr>
              <w:t>ЮИР</w:t>
            </w:r>
          </w:p>
        </w:tc>
        <w:tc>
          <w:tcPr>
            <w:tcW w:w="1536" w:type="dxa"/>
          </w:tcPr>
          <w:p w:rsidR="00803590" w:rsidRPr="00872AF4" w:rsidRDefault="00803590" w:rsidP="001E57CA">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72AF4">
              <w:rPr>
                <w:rFonts w:ascii="Times New Roman" w:hAnsi="Times New Roman" w:cs="Times New Roman"/>
                <w:sz w:val="24"/>
                <w:szCs w:val="24"/>
              </w:rPr>
              <w:t>ЮЦР</w:t>
            </w:r>
          </w:p>
        </w:tc>
        <w:tc>
          <w:tcPr>
            <w:tcW w:w="1536" w:type="dxa"/>
          </w:tcPr>
          <w:p w:rsidR="00803590" w:rsidRPr="00872AF4" w:rsidRDefault="00803590" w:rsidP="001E57CA">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72AF4">
              <w:rPr>
                <w:rFonts w:ascii="Times New Roman" w:hAnsi="Times New Roman" w:cs="Times New Roman"/>
                <w:sz w:val="24"/>
                <w:szCs w:val="24"/>
              </w:rPr>
              <w:t>ЮЗР</w:t>
            </w:r>
          </w:p>
        </w:tc>
      </w:tr>
      <w:tr w:rsidR="00803590" w:rsidRPr="00872AF4" w:rsidTr="001E57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12" w:type="dxa"/>
            <w:gridSpan w:val="6"/>
          </w:tcPr>
          <w:p w:rsidR="00803590" w:rsidRPr="0043065A" w:rsidRDefault="00803590" w:rsidP="0043065A">
            <w:pPr>
              <w:spacing w:after="120"/>
              <w:jc w:val="center"/>
              <w:rPr>
                <w:rFonts w:ascii="Times New Roman" w:hAnsi="Times New Roman" w:cs="Times New Roman"/>
                <w:b w:val="0"/>
                <w:sz w:val="24"/>
                <w:szCs w:val="24"/>
              </w:rPr>
            </w:pPr>
            <w:r w:rsidRPr="0043065A">
              <w:rPr>
                <w:rFonts w:ascii="Times New Roman" w:hAnsi="Times New Roman" w:cs="Times New Roman"/>
                <w:b w:val="0"/>
                <w:sz w:val="24"/>
                <w:szCs w:val="24"/>
              </w:rPr>
              <w:t xml:space="preserve">Под приоритет: Подобряване на туристическите атракции и свързаната с тях инфраструктура </w:t>
            </w:r>
            <w:r w:rsidR="001E57CA" w:rsidRPr="004650DD">
              <w:rPr>
                <w:rFonts w:ascii="Times New Roman" w:hAnsi="Times New Roman" w:cs="Times New Roman"/>
                <w:b w:val="0"/>
                <w:sz w:val="24"/>
                <w:szCs w:val="24"/>
              </w:rPr>
              <w:t xml:space="preserve">– </w:t>
            </w:r>
            <w:r w:rsidRPr="0043065A">
              <w:rPr>
                <w:rFonts w:ascii="Times New Roman" w:hAnsi="Times New Roman" w:cs="Times New Roman"/>
                <w:b w:val="0"/>
                <w:sz w:val="24"/>
                <w:szCs w:val="24"/>
              </w:rPr>
              <w:t>59</w:t>
            </w:r>
            <w:r w:rsidR="001E57CA" w:rsidRPr="004650DD">
              <w:rPr>
                <w:rFonts w:ascii="Times New Roman" w:hAnsi="Times New Roman" w:cs="Times New Roman"/>
                <w:b w:val="0"/>
                <w:sz w:val="24"/>
                <w:szCs w:val="24"/>
              </w:rPr>
              <w:t xml:space="preserve"> </w:t>
            </w:r>
            <w:r w:rsidR="001E57CA" w:rsidRPr="0043065A">
              <w:rPr>
                <w:rFonts w:ascii="Times New Roman" w:hAnsi="Times New Roman" w:cs="Times New Roman"/>
                <w:b w:val="0"/>
                <w:sz w:val="24"/>
                <w:szCs w:val="24"/>
              </w:rPr>
              <w:t>проекта</w:t>
            </w:r>
          </w:p>
        </w:tc>
      </w:tr>
      <w:tr w:rsidR="00803590" w:rsidRPr="00872AF4" w:rsidTr="001E57C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5" w:type="dxa"/>
          </w:tcPr>
          <w:p w:rsidR="00803590" w:rsidRPr="003D2505" w:rsidRDefault="00803590" w:rsidP="001E57CA">
            <w:pPr>
              <w:spacing w:after="120"/>
              <w:jc w:val="center"/>
              <w:rPr>
                <w:rFonts w:ascii="Times New Roman" w:hAnsi="Times New Roman" w:cs="Times New Roman"/>
                <w:sz w:val="24"/>
                <w:szCs w:val="24"/>
              </w:rPr>
            </w:pPr>
            <w:r w:rsidRPr="003D2505">
              <w:rPr>
                <w:rFonts w:ascii="Times New Roman" w:hAnsi="Times New Roman" w:cs="Times New Roman"/>
                <w:sz w:val="24"/>
                <w:szCs w:val="24"/>
              </w:rPr>
              <w:t>10</w:t>
            </w:r>
          </w:p>
        </w:tc>
        <w:tc>
          <w:tcPr>
            <w:tcW w:w="1535" w:type="dxa"/>
          </w:tcPr>
          <w:p w:rsidR="00803590" w:rsidRPr="003D2505" w:rsidRDefault="00803590" w:rsidP="001E57CA">
            <w:pPr>
              <w:spacing w:after="12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3D2505">
              <w:rPr>
                <w:rFonts w:ascii="Times New Roman" w:hAnsi="Times New Roman" w:cs="Times New Roman"/>
                <w:b/>
                <w:sz w:val="24"/>
                <w:szCs w:val="24"/>
              </w:rPr>
              <w:t>8</w:t>
            </w:r>
          </w:p>
        </w:tc>
        <w:tc>
          <w:tcPr>
            <w:tcW w:w="1535" w:type="dxa"/>
          </w:tcPr>
          <w:p w:rsidR="00803590" w:rsidRPr="003D2505" w:rsidRDefault="00803590" w:rsidP="001E57CA">
            <w:pPr>
              <w:spacing w:after="12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3D2505">
              <w:rPr>
                <w:rFonts w:ascii="Times New Roman" w:hAnsi="Times New Roman" w:cs="Times New Roman"/>
                <w:b/>
                <w:sz w:val="24"/>
                <w:szCs w:val="24"/>
              </w:rPr>
              <w:t>7</w:t>
            </w:r>
          </w:p>
        </w:tc>
        <w:tc>
          <w:tcPr>
            <w:tcW w:w="1535" w:type="dxa"/>
          </w:tcPr>
          <w:p w:rsidR="00803590" w:rsidRPr="003D2505" w:rsidRDefault="00803590" w:rsidP="001E57CA">
            <w:pPr>
              <w:spacing w:after="12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3D2505">
              <w:rPr>
                <w:rFonts w:ascii="Times New Roman" w:hAnsi="Times New Roman" w:cs="Times New Roman"/>
                <w:b/>
                <w:sz w:val="24"/>
                <w:szCs w:val="24"/>
              </w:rPr>
              <w:t>11</w:t>
            </w:r>
          </w:p>
        </w:tc>
        <w:tc>
          <w:tcPr>
            <w:tcW w:w="1536" w:type="dxa"/>
          </w:tcPr>
          <w:p w:rsidR="00803590" w:rsidRPr="003D2505" w:rsidRDefault="00803590" w:rsidP="001E57CA">
            <w:pPr>
              <w:spacing w:after="12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3D2505">
              <w:rPr>
                <w:rFonts w:ascii="Times New Roman" w:hAnsi="Times New Roman" w:cs="Times New Roman"/>
                <w:b/>
                <w:sz w:val="24"/>
                <w:szCs w:val="24"/>
              </w:rPr>
              <w:t>13</w:t>
            </w:r>
          </w:p>
        </w:tc>
        <w:tc>
          <w:tcPr>
            <w:tcW w:w="1536" w:type="dxa"/>
          </w:tcPr>
          <w:p w:rsidR="00803590" w:rsidRPr="003D2505" w:rsidRDefault="00803590" w:rsidP="001E57CA">
            <w:pPr>
              <w:spacing w:after="12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3D2505">
              <w:rPr>
                <w:rFonts w:ascii="Times New Roman" w:hAnsi="Times New Roman" w:cs="Times New Roman"/>
                <w:b/>
                <w:sz w:val="24"/>
                <w:szCs w:val="24"/>
              </w:rPr>
              <w:t>10</w:t>
            </w:r>
          </w:p>
        </w:tc>
      </w:tr>
      <w:tr w:rsidR="00803590" w:rsidRPr="00872AF4" w:rsidTr="001E57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12" w:type="dxa"/>
            <w:gridSpan w:val="6"/>
          </w:tcPr>
          <w:p w:rsidR="00803590" w:rsidRPr="0043065A" w:rsidRDefault="00803590" w:rsidP="0043065A">
            <w:pPr>
              <w:spacing w:after="120"/>
              <w:jc w:val="center"/>
              <w:rPr>
                <w:rFonts w:ascii="Times New Roman" w:hAnsi="Times New Roman" w:cs="Times New Roman"/>
                <w:b w:val="0"/>
                <w:sz w:val="24"/>
                <w:szCs w:val="24"/>
              </w:rPr>
            </w:pPr>
            <w:r w:rsidRPr="0043065A">
              <w:rPr>
                <w:rFonts w:ascii="Times New Roman" w:hAnsi="Times New Roman" w:cs="Times New Roman"/>
                <w:b w:val="0"/>
                <w:sz w:val="24"/>
                <w:szCs w:val="24"/>
              </w:rPr>
              <w:t xml:space="preserve">Под приоритет: Развитие на регионалния туристически продукт и маркетинг на дестинациите </w:t>
            </w:r>
            <w:r w:rsidR="001E57CA" w:rsidRPr="0043065A">
              <w:rPr>
                <w:rFonts w:ascii="Times New Roman" w:hAnsi="Times New Roman" w:cs="Times New Roman"/>
                <w:b w:val="0"/>
                <w:sz w:val="24"/>
                <w:szCs w:val="24"/>
              </w:rPr>
              <w:t xml:space="preserve">– </w:t>
            </w:r>
            <w:r w:rsidRPr="0043065A">
              <w:rPr>
                <w:rFonts w:ascii="Times New Roman" w:hAnsi="Times New Roman" w:cs="Times New Roman"/>
                <w:b w:val="0"/>
                <w:sz w:val="24"/>
                <w:szCs w:val="24"/>
              </w:rPr>
              <w:t>31</w:t>
            </w:r>
            <w:r w:rsidR="001E57CA" w:rsidRPr="0043065A">
              <w:rPr>
                <w:rFonts w:ascii="Times New Roman" w:hAnsi="Times New Roman" w:cs="Times New Roman"/>
                <w:b w:val="0"/>
                <w:sz w:val="24"/>
                <w:szCs w:val="24"/>
              </w:rPr>
              <w:t xml:space="preserve"> проекта</w:t>
            </w:r>
          </w:p>
        </w:tc>
      </w:tr>
      <w:tr w:rsidR="00803590" w:rsidRPr="00872AF4" w:rsidTr="001E57C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5" w:type="dxa"/>
          </w:tcPr>
          <w:p w:rsidR="00803590" w:rsidRPr="003D2505" w:rsidRDefault="00803590" w:rsidP="001E57CA">
            <w:pPr>
              <w:spacing w:after="120"/>
              <w:jc w:val="center"/>
              <w:rPr>
                <w:rFonts w:ascii="Times New Roman" w:hAnsi="Times New Roman" w:cs="Times New Roman"/>
                <w:sz w:val="24"/>
                <w:szCs w:val="24"/>
              </w:rPr>
            </w:pPr>
            <w:r w:rsidRPr="003D2505">
              <w:rPr>
                <w:rFonts w:ascii="Times New Roman" w:hAnsi="Times New Roman" w:cs="Times New Roman"/>
                <w:sz w:val="24"/>
                <w:szCs w:val="24"/>
              </w:rPr>
              <w:t>5</w:t>
            </w:r>
          </w:p>
        </w:tc>
        <w:tc>
          <w:tcPr>
            <w:tcW w:w="1535" w:type="dxa"/>
          </w:tcPr>
          <w:p w:rsidR="00803590" w:rsidRPr="003D2505" w:rsidRDefault="00803590" w:rsidP="001E57CA">
            <w:pPr>
              <w:spacing w:after="12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3D2505">
              <w:rPr>
                <w:rFonts w:ascii="Times New Roman" w:hAnsi="Times New Roman" w:cs="Times New Roman"/>
                <w:b/>
                <w:sz w:val="24"/>
                <w:szCs w:val="24"/>
              </w:rPr>
              <w:t>4</w:t>
            </w:r>
          </w:p>
        </w:tc>
        <w:tc>
          <w:tcPr>
            <w:tcW w:w="1535" w:type="dxa"/>
          </w:tcPr>
          <w:p w:rsidR="00803590" w:rsidRPr="003D2505" w:rsidRDefault="00803590" w:rsidP="001E57CA">
            <w:pPr>
              <w:spacing w:after="12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3D2505">
              <w:rPr>
                <w:rFonts w:ascii="Times New Roman" w:hAnsi="Times New Roman" w:cs="Times New Roman"/>
                <w:b/>
                <w:sz w:val="24"/>
                <w:szCs w:val="24"/>
              </w:rPr>
              <w:t>3</w:t>
            </w:r>
          </w:p>
        </w:tc>
        <w:tc>
          <w:tcPr>
            <w:tcW w:w="1535" w:type="dxa"/>
          </w:tcPr>
          <w:p w:rsidR="00803590" w:rsidRPr="003D2505" w:rsidRDefault="00803590" w:rsidP="001E57CA">
            <w:pPr>
              <w:spacing w:after="12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3D2505">
              <w:rPr>
                <w:rFonts w:ascii="Times New Roman" w:hAnsi="Times New Roman" w:cs="Times New Roman"/>
                <w:b/>
                <w:sz w:val="24"/>
                <w:szCs w:val="24"/>
              </w:rPr>
              <w:t>5</w:t>
            </w:r>
          </w:p>
        </w:tc>
        <w:tc>
          <w:tcPr>
            <w:tcW w:w="1536" w:type="dxa"/>
          </w:tcPr>
          <w:p w:rsidR="00803590" w:rsidRPr="003D2505" w:rsidRDefault="00803590" w:rsidP="001E57CA">
            <w:pPr>
              <w:spacing w:after="12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3D2505">
              <w:rPr>
                <w:rFonts w:ascii="Times New Roman" w:hAnsi="Times New Roman" w:cs="Times New Roman"/>
                <w:b/>
                <w:sz w:val="24"/>
                <w:szCs w:val="24"/>
              </w:rPr>
              <w:t>6</w:t>
            </w:r>
          </w:p>
        </w:tc>
        <w:tc>
          <w:tcPr>
            <w:tcW w:w="1536" w:type="dxa"/>
          </w:tcPr>
          <w:p w:rsidR="00803590" w:rsidRPr="003D2505" w:rsidRDefault="00803590" w:rsidP="001E57CA">
            <w:pPr>
              <w:spacing w:after="12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3D2505">
              <w:rPr>
                <w:rFonts w:ascii="Times New Roman" w:hAnsi="Times New Roman" w:cs="Times New Roman"/>
                <w:b/>
                <w:sz w:val="24"/>
                <w:szCs w:val="24"/>
              </w:rPr>
              <w:t>8</w:t>
            </w:r>
          </w:p>
        </w:tc>
      </w:tr>
    </w:tbl>
    <w:p w:rsidR="00803590" w:rsidRPr="0043065A" w:rsidRDefault="00803590" w:rsidP="00803590">
      <w:pPr>
        <w:spacing w:after="0" w:line="360" w:lineRule="auto"/>
        <w:ind w:firstLine="708"/>
        <w:jc w:val="both"/>
        <w:rPr>
          <w:rFonts w:ascii="Times New Roman" w:eastAsia="Calibri" w:hAnsi="Times New Roman" w:cs="Times New Roman"/>
          <w:i/>
          <w:sz w:val="20"/>
          <w:szCs w:val="20"/>
        </w:rPr>
      </w:pPr>
      <w:r w:rsidRPr="0043065A">
        <w:rPr>
          <w:rFonts w:ascii="Times New Roman" w:eastAsia="Calibri" w:hAnsi="Times New Roman" w:cs="Times New Roman"/>
          <w:i/>
          <w:sz w:val="20"/>
          <w:szCs w:val="20"/>
        </w:rPr>
        <w:t>Източник: ИСУН</w:t>
      </w:r>
    </w:p>
    <w:p w:rsidR="00803590" w:rsidRPr="001E53C5" w:rsidRDefault="00803590" w:rsidP="00803590">
      <w:pPr>
        <w:spacing w:after="0" w:line="360" w:lineRule="auto"/>
        <w:ind w:firstLine="708"/>
        <w:jc w:val="both"/>
        <w:rPr>
          <w:rFonts w:ascii="Times New Roman" w:eastAsia="Calibri" w:hAnsi="Times New Roman" w:cs="Times New Roman"/>
          <w:sz w:val="24"/>
          <w:szCs w:val="24"/>
        </w:rPr>
      </w:pPr>
    </w:p>
    <w:p w:rsidR="001E53C5" w:rsidRPr="001E53C5" w:rsidRDefault="001E53C5" w:rsidP="001E53C5">
      <w:pPr>
        <w:spacing w:after="0" w:line="360" w:lineRule="auto"/>
        <w:ind w:firstLine="708"/>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По данни от Доклада за изпълнението на ПРСР за 2014г., в изпълнение на Мярка 313 „На</w:t>
      </w:r>
      <w:r w:rsidRPr="001E53C5">
        <w:rPr>
          <w:rFonts w:ascii="Times New Roman" w:eastAsia="Calibri" w:hAnsi="Times New Roman" w:cs="Times New Roman"/>
          <w:sz w:val="24"/>
          <w:szCs w:val="24"/>
          <w:lang w:eastAsia="bg-BG"/>
        </w:rPr>
        <w:t xml:space="preserve">сърчаване на туристическите дейности” </w:t>
      </w:r>
      <w:r w:rsidRPr="001E53C5">
        <w:rPr>
          <w:rFonts w:ascii="Times New Roman" w:eastAsia="Calibri" w:hAnsi="Times New Roman" w:cs="Times New Roman"/>
          <w:sz w:val="24"/>
          <w:szCs w:val="24"/>
        </w:rPr>
        <w:t xml:space="preserve">за периода </w:t>
      </w:r>
      <w:r w:rsidRPr="001E53C5">
        <w:rPr>
          <w:rFonts w:ascii="Times New Roman" w:eastAsia="Calibri" w:hAnsi="Times New Roman" w:cs="Times New Roman"/>
          <w:sz w:val="24"/>
          <w:szCs w:val="24"/>
          <w:lang w:eastAsia="bg-BG"/>
        </w:rPr>
        <w:t xml:space="preserve">2008-2013 </w:t>
      </w:r>
      <w:r w:rsidR="00520E77">
        <w:rPr>
          <w:rFonts w:ascii="Times New Roman" w:eastAsia="Calibri" w:hAnsi="Times New Roman" w:cs="Times New Roman"/>
          <w:sz w:val="24"/>
          <w:szCs w:val="24"/>
          <w:lang w:eastAsia="bg-BG"/>
        </w:rPr>
        <w:t xml:space="preserve">г. </w:t>
      </w:r>
      <w:r w:rsidRPr="001E53C5">
        <w:rPr>
          <w:rFonts w:ascii="Times New Roman" w:eastAsia="Calibri" w:hAnsi="Times New Roman" w:cs="Times New Roman"/>
          <w:sz w:val="24"/>
          <w:szCs w:val="24"/>
          <w:lang w:eastAsia="bg-BG"/>
        </w:rPr>
        <w:t xml:space="preserve">са подадени 378 формуляра за кандидатстване за сума от 66 млн. евро. Към 31.12.2014г. са сключени </w:t>
      </w:r>
      <w:r w:rsidRPr="001E53C5">
        <w:rPr>
          <w:rFonts w:ascii="Times New Roman" w:eastAsia="Calibri" w:hAnsi="Times New Roman" w:cs="Times New Roman"/>
          <w:sz w:val="24"/>
          <w:szCs w:val="24"/>
        </w:rPr>
        <w:t xml:space="preserve">192 договора за 28,2 млн. евро публични разходи.  </w:t>
      </w:r>
    </w:p>
    <w:p w:rsidR="001E53C5" w:rsidRPr="001E53C5" w:rsidRDefault="001E53C5" w:rsidP="0043065A">
      <w:pPr>
        <w:spacing w:after="0" w:line="360" w:lineRule="auto"/>
        <w:ind w:firstLine="708"/>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 xml:space="preserve">Изпълнението на специфичната цел </w:t>
      </w:r>
      <w:r w:rsidR="00396637">
        <w:rPr>
          <w:rFonts w:ascii="Times New Roman" w:eastAsia="Calibri" w:hAnsi="Times New Roman" w:cs="Times New Roman"/>
          <w:sz w:val="24"/>
          <w:szCs w:val="24"/>
        </w:rPr>
        <w:t xml:space="preserve">е представено </w:t>
      </w:r>
      <w:r w:rsidRPr="001E53C5">
        <w:rPr>
          <w:rFonts w:ascii="Times New Roman" w:eastAsia="Calibri" w:hAnsi="Times New Roman" w:cs="Times New Roman"/>
          <w:sz w:val="24"/>
          <w:szCs w:val="24"/>
        </w:rPr>
        <w:t xml:space="preserve"> чрез изпълнените договори по посочените програми и чрез индикаторите, които те отчитат.</w:t>
      </w:r>
    </w:p>
    <w:p w:rsidR="00FF7B32" w:rsidRDefault="001E53C5" w:rsidP="00DD5593">
      <w:pPr>
        <w:numPr>
          <w:ilvl w:val="0"/>
          <w:numId w:val="14"/>
        </w:numPr>
        <w:autoSpaceDE w:val="0"/>
        <w:autoSpaceDN w:val="0"/>
        <w:adjustRightInd w:val="0"/>
        <w:spacing w:after="120" w:line="360" w:lineRule="auto"/>
        <w:jc w:val="both"/>
        <w:rPr>
          <w:rFonts w:ascii="Times New Roman" w:eastAsia="Calibri" w:hAnsi="Times New Roman" w:cs="Times New Roman"/>
          <w:sz w:val="24"/>
          <w:szCs w:val="24"/>
          <w:u w:val="single"/>
        </w:rPr>
      </w:pPr>
      <w:r w:rsidRPr="001E53C5">
        <w:rPr>
          <w:rFonts w:ascii="Times New Roman" w:eastAsia="Calibri" w:hAnsi="Times New Roman" w:cs="Times New Roman"/>
          <w:sz w:val="24"/>
          <w:szCs w:val="24"/>
          <w:u w:val="single"/>
        </w:rPr>
        <w:lastRenderedPageBreak/>
        <w:t xml:space="preserve">Брой природни и културни обекти, получили подкрепа за опазване и експониране </w:t>
      </w:r>
    </w:p>
    <w:p w:rsidR="001E53C5" w:rsidRPr="001E53C5" w:rsidRDefault="001E53C5" w:rsidP="00FF7B32">
      <w:pPr>
        <w:autoSpaceDE w:val="0"/>
        <w:autoSpaceDN w:val="0"/>
        <w:adjustRightInd w:val="0"/>
        <w:spacing w:after="120" w:line="360" w:lineRule="auto"/>
        <w:ind w:left="719"/>
        <w:jc w:val="both"/>
        <w:rPr>
          <w:rFonts w:ascii="Times New Roman" w:eastAsia="Calibri" w:hAnsi="Times New Roman" w:cs="Times New Roman"/>
          <w:sz w:val="24"/>
          <w:szCs w:val="24"/>
          <w:u w:val="single"/>
        </w:rPr>
      </w:pPr>
      <w:r w:rsidRPr="001E53C5">
        <w:rPr>
          <w:rFonts w:ascii="Times New Roman" w:eastAsia="Calibri" w:hAnsi="Times New Roman" w:cs="Times New Roman"/>
          <w:sz w:val="24"/>
          <w:szCs w:val="24"/>
          <w:u w:val="single"/>
        </w:rPr>
        <w:t xml:space="preserve"> </w:t>
      </w:r>
    </w:p>
    <w:p w:rsidR="001E53C5" w:rsidRPr="001E53C5" w:rsidRDefault="001E53C5" w:rsidP="001E53C5">
      <w:pPr>
        <w:spacing w:after="120" w:line="360" w:lineRule="auto"/>
        <w:ind w:firstLine="708"/>
        <w:jc w:val="both"/>
        <w:rPr>
          <w:rFonts w:ascii="Times New Roman" w:eastAsia="Times New Roman" w:hAnsi="Times New Roman" w:cs="Times New Roman"/>
          <w:sz w:val="24"/>
          <w:szCs w:val="24"/>
          <w:lang w:eastAsia="bg-BG"/>
        </w:rPr>
      </w:pPr>
      <w:r w:rsidRPr="001E53C5">
        <w:rPr>
          <w:rFonts w:ascii="Times New Roman" w:eastAsia="Calibri" w:hAnsi="Times New Roman" w:cs="Times New Roman"/>
          <w:sz w:val="24"/>
          <w:szCs w:val="24"/>
        </w:rPr>
        <w:t xml:space="preserve">Показателят, който </w:t>
      </w:r>
      <w:r w:rsidR="00396637">
        <w:rPr>
          <w:rFonts w:ascii="Times New Roman" w:eastAsia="Calibri" w:hAnsi="Times New Roman" w:cs="Times New Roman"/>
          <w:sz w:val="24"/>
          <w:szCs w:val="24"/>
        </w:rPr>
        <w:t xml:space="preserve">е </w:t>
      </w:r>
      <w:r w:rsidRPr="001E53C5">
        <w:rPr>
          <w:rFonts w:ascii="Times New Roman" w:eastAsia="Calibri" w:hAnsi="Times New Roman" w:cs="Times New Roman"/>
          <w:sz w:val="24"/>
          <w:szCs w:val="24"/>
        </w:rPr>
        <w:t>използв</w:t>
      </w:r>
      <w:r w:rsidR="00396637">
        <w:rPr>
          <w:rFonts w:ascii="Times New Roman" w:eastAsia="Calibri" w:hAnsi="Times New Roman" w:cs="Times New Roman"/>
          <w:sz w:val="24"/>
          <w:szCs w:val="24"/>
        </w:rPr>
        <w:t>ан</w:t>
      </w:r>
      <w:r w:rsidRPr="001E53C5">
        <w:rPr>
          <w:rFonts w:ascii="Times New Roman" w:eastAsia="Calibri" w:hAnsi="Times New Roman" w:cs="Times New Roman"/>
          <w:sz w:val="24"/>
          <w:szCs w:val="24"/>
        </w:rPr>
        <w:t xml:space="preserve"> като заместител на горепосочения и който се следи</w:t>
      </w:r>
      <w:r w:rsidRPr="001E53C5">
        <w:rPr>
          <w:rFonts w:ascii="Times New Roman" w:eastAsia="Calibri" w:hAnsi="Times New Roman" w:cs="Times New Roman"/>
          <w:b/>
          <w:sz w:val="24"/>
          <w:szCs w:val="24"/>
        </w:rPr>
        <w:t xml:space="preserve"> </w:t>
      </w:r>
      <w:r w:rsidRPr="001E53C5">
        <w:rPr>
          <w:rFonts w:ascii="Times New Roman" w:eastAsia="Calibri" w:hAnsi="Times New Roman" w:cs="Times New Roman"/>
          <w:sz w:val="24"/>
          <w:szCs w:val="24"/>
        </w:rPr>
        <w:t xml:space="preserve">от ОПРР </w:t>
      </w:r>
      <w:r w:rsidRPr="00520E77">
        <w:rPr>
          <w:rFonts w:ascii="Times New Roman" w:eastAsia="Calibri" w:hAnsi="Times New Roman" w:cs="Times New Roman"/>
          <w:sz w:val="24"/>
          <w:szCs w:val="24"/>
        </w:rPr>
        <w:t xml:space="preserve">е </w:t>
      </w:r>
      <w:r w:rsidRPr="00520E77">
        <w:rPr>
          <w:rFonts w:ascii="Times New Roman" w:eastAsia="Calibri" w:hAnsi="Times New Roman" w:cs="Times New Roman"/>
          <w:b/>
          <w:sz w:val="24"/>
          <w:szCs w:val="24"/>
        </w:rPr>
        <w:t>„Брой развити туристически атракции/обекти“</w:t>
      </w:r>
      <w:r w:rsidRPr="00520E77">
        <w:rPr>
          <w:rFonts w:ascii="Times New Roman" w:eastAsia="Calibri" w:hAnsi="Times New Roman" w:cs="Times New Roman"/>
          <w:sz w:val="24"/>
          <w:szCs w:val="24"/>
        </w:rPr>
        <w:t>.</w:t>
      </w:r>
      <w:r w:rsidRPr="001E53C5">
        <w:rPr>
          <w:rFonts w:ascii="Times New Roman" w:eastAsia="Calibri" w:hAnsi="Times New Roman" w:cs="Times New Roman"/>
          <w:sz w:val="24"/>
          <w:szCs w:val="24"/>
        </w:rPr>
        <w:t xml:space="preserve"> </w:t>
      </w:r>
      <w:r w:rsidRPr="001E53C5">
        <w:rPr>
          <w:rFonts w:ascii="Times New Roman" w:eastAsia="Times New Roman" w:hAnsi="Times New Roman" w:cs="Times New Roman"/>
          <w:sz w:val="24"/>
          <w:szCs w:val="24"/>
          <w:lang w:eastAsia="bg-BG"/>
        </w:rPr>
        <w:t>За отчитане на напредък по индикатора</w:t>
      </w:r>
      <w:r w:rsidR="000204BC">
        <w:rPr>
          <w:rFonts w:ascii="Times New Roman" w:eastAsia="Times New Roman" w:hAnsi="Times New Roman" w:cs="Times New Roman"/>
          <w:sz w:val="24"/>
          <w:szCs w:val="24"/>
          <w:lang w:eastAsia="bg-BG"/>
        </w:rPr>
        <w:t>,</w:t>
      </w:r>
      <w:r w:rsidR="00396637">
        <w:rPr>
          <w:rFonts w:ascii="Times New Roman" w:eastAsia="Times New Roman" w:hAnsi="Times New Roman" w:cs="Times New Roman"/>
          <w:sz w:val="24"/>
          <w:szCs w:val="24"/>
          <w:lang w:eastAsia="bg-BG"/>
        </w:rPr>
        <w:t xml:space="preserve"> са</w:t>
      </w:r>
      <w:r w:rsidRPr="001E53C5">
        <w:rPr>
          <w:rFonts w:ascii="Times New Roman" w:eastAsia="Times New Roman" w:hAnsi="Times New Roman" w:cs="Times New Roman"/>
          <w:sz w:val="24"/>
          <w:szCs w:val="24"/>
          <w:lang w:eastAsia="bg-BG"/>
        </w:rPr>
        <w:t xml:space="preserve"> използв</w:t>
      </w:r>
      <w:r w:rsidR="00396637">
        <w:rPr>
          <w:rFonts w:ascii="Times New Roman" w:eastAsia="Times New Roman" w:hAnsi="Times New Roman" w:cs="Times New Roman"/>
          <w:sz w:val="24"/>
          <w:szCs w:val="24"/>
          <w:lang w:eastAsia="bg-BG"/>
        </w:rPr>
        <w:t>ани</w:t>
      </w:r>
      <w:r w:rsidRPr="001E53C5">
        <w:rPr>
          <w:rFonts w:ascii="Times New Roman" w:eastAsia="Times New Roman" w:hAnsi="Times New Roman" w:cs="Times New Roman"/>
          <w:sz w:val="24"/>
          <w:szCs w:val="24"/>
          <w:lang w:eastAsia="bg-BG"/>
        </w:rPr>
        <w:t xml:space="preserve"> наличните към момента на извършване на </w:t>
      </w:r>
      <w:proofErr w:type="spellStart"/>
      <w:r w:rsidRPr="001E53C5">
        <w:rPr>
          <w:rFonts w:ascii="Times New Roman" w:eastAsia="Times New Roman" w:hAnsi="Times New Roman" w:cs="Times New Roman"/>
          <w:sz w:val="24"/>
          <w:szCs w:val="24"/>
          <w:lang w:eastAsia="bg-BG"/>
        </w:rPr>
        <w:t>последващата</w:t>
      </w:r>
      <w:proofErr w:type="spellEnd"/>
      <w:r w:rsidRPr="001E53C5">
        <w:rPr>
          <w:rFonts w:ascii="Times New Roman" w:eastAsia="Times New Roman" w:hAnsi="Times New Roman" w:cs="Times New Roman"/>
          <w:sz w:val="24"/>
          <w:szCs w:val="24"/>
          <w:lang w:eastAsia="bg-BG"/>
        </w:rPr>
        <w:t xml:space="preserve"> оценка данни от ИСУН. </w:t>
      </w:r>
    </w:p>
    <w:p w:rsidR="001E53C5" w:rsidRPr="001E53C5" w:rsidRDefault="001E53C5" w:rsidP="001E53C5">
      <w:pPr>
        <w:spacing w:after="120" w:line="360" w:lineRule="auto"/>
        <w:ind w:firstLine="708"/>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 xml:space="preserve">По </w:t>
      </w:r>
      <w:proofErr w:type="spellStart"/>
      <w:r w:rsidRPr="001E53C5">
        <w:rPr>
          <w:rFonts w:ascii="Times New Roman" w:eastAsia="Times New Roman" w:hAnsi="Times New Roman" w:cs="Times New Roman"/>
          <w:sz w:val="24"/>
          <w:szCs w:val="24"/>
          <w:lang w:eastAsia="bg-BG"/>
        </w:rPr>
        <w:t>подприоритет</w:t>
      </w:r>
      <w:proofErr w:type="spellEnd"/>
      <w:r w:rsidRPr="001E53C5">
        <w:rPr>
          <w:rFonts w:ascii="Times New Roman" w:eastAsia="Times New Roman" w:hAnsi="Times New Roman" w:cs="Times New Roman"/>
          <w:sz w:val="24"/>
          <w:szCs w:val="24"/>
          <w:lang w:eastAsia="bg-BG"/>
        </w:rPr>
        <w:t xml:space="preserve"> „</w:t>
      </w:r>
      <w:r w:rsidRPr="001E53C5">
        <w:rPr>
          <w:rFonts w:ascii="Times New Roman" w:eastAsia="Calibri" w:hAnsi="Times New Roman" w:cs="Times New Roman"/>
          <w:sz w:val="24"/>
          <w:szCs w:val="24"/>
        </w:rPr>
        <w:t xml:space="preserve">Подобряване на туристическите атракции и свързаната с тях инфраструктура“ са сключени 72 договора, от които 69 са успешно приключени. </w:t>
      </w:r>
      <w:r w:rsidRPr="001E53C5">
        <w:rPr>
          <w:rFonts w:ascii="Times New Roman" w:eastAsia="Times New Roman" w:hAnsi="Times New Roman" w:cs="Times New Roman"/>
          <w:sz w:val="24"/>
          <w:szCs w:val="24"/>
          <w:lang w:eastAsia="bg-BG"/>
        </w:rPr>
        <w:t xml:space="preserve">Договорени са 209 384 736 лв., а реално са изплатени 200 263 427 лв. </w:t>
      </w:r>
    </w:p>
    <w:p w:rsidR="001E53C5" w:rsidRPr="001E53C5" w:rsidRDefault="001E53C5" w:rsidP="001E53C5">
      <w:pPr>
        <w:spacing w:after="120" w:line="360" w:lineRule="auto"/>
        <w:ind w:firstLine="708"/>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 xml:space="preserve">Договорите са реализирани по следните процедури: </w:t>
      </w:r>
    </w:p>
    <w:p w:rsidR="001E53C5" w:rsidRPr="001E53C5" w:rsidRDefault="001E53C5" w:rsidP="00DD5593">
      <w:pPr>
        <w:numPr>
          <w:ilvl w:val="0"/>
          <w:numId w:val="15"/>
        </w:numPr>
        <w:spacing w:after="120" w:line="360" w:lineRule="auto"/>
        <w:contextualSpacing/>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Подкрепа за паметници на културата с национално и световно значение</w:t>
      </w:r>
      <w:r w:rsidR="000204BC">
        <w:rPr>
          <w:rFonts w:ascii="Times New Roman" w:eastAsia="Calibri" w:hAnsi="Times New Roman" w:cs="Times New Roman"/>
          <w:sz w:val="24"/>
          <w:szCs w:val="24"/>
        </w:rPr>
        <w:t>,</w:t>
      </w:r>
      <w:r w:rsidRPr="001E53C5">
        <w:rPr>
          <w:rFonts w:ascii="Times New Roman" w:eastAsia="Calibri" w:hAnsi="Times New Roman" w:cs="Times New Roman"/>
          <w:sz w:val="24"/>
          <w:szCs w:val="24"/>
        </w:rPr>
        <w:t xml:space="preserve"> допринасящи за устойчивото развитие на туризма – 10 бр.;</w:t>
      </w:r>
    </w:p>
    <w:p w:rsidR="001E53C5" w:rsidRPr="001E53C5" w:rsidRDefault="001E53C5" w:rsidP="00DD5593">
      <w:pPr>
        <w:numPr>
          <w:ilvl w:val="0"/>
          <w:numId w:val="15"/>
        </w:numPr>
        <w:spacing w:after="120" w:line="360" w:lineRule="auto"/>
        <w:contextualSpacing/>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Подкрепа за развитието на туристически атракции – 14 бр.;</w:t>
      </w:r>
    </w:p>
    <w:p w:rsidR="001E53C5" w:rsidRPr="001E53C5" w:rsidRDefault="001E53C5" w:rsidP="00DD5593">
      <w:pPr>
        <w:numPr>
          <w:ilvl w:val="0"/>
          <w:numId w:val="15"/>
        </w:numPr>
        <w:spacing w:after="120" w:line="360" w:lineRule="auto"/>
        <w:contextualSpacing/>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Подкрепа за развитието на природни, културни и исторически атракции – 44 бр.;</w:t>
      </w:r>
    </w:p>
    <w:p w:rsidR="001E53C5" w:rsidRPr="001E53C5" w:rsidRDefault="001E53C5" w:rsidP="00DD5593">
      <w:pPr>
        <w:numPr>
          <w:ilvl w:val="0"/>
          <w:numId w:val="15"/>
        </w:numPr>
        <w:spacing w:after="120" w:line="360" w:lineRule="auto"/>
        <w:contextualSpacing/>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Реставрация и консервация на дворец „Евксиноград“ и прилежащия му парк – 1 бр.</w:t>
      </w:r>
    </w:p>
    <w:p w:rsidR="001E53C5" w:rsidRPr="001E53C5" w:rsidRDefault="001E53C5" w:rsidP="001E53C5">
      <w:pPr>
        <w:spacing w:after="120" w:line="360" w:lineRule="auto"/>
        <w:ind w:left="1428"/>
        <w:contextualSpacing/>
        <w:jc w:val="both"/>
        <w:rPr>
          <w:rFonts w:ascii="Times New Roman" w:eastAsia="Calibri" w:hAnsi="Times New Roman" w:cs="Times New Roman"/>
          <w:sz w:val="24"/>
          <w:szCs w:val="24"/>
        </w:rPr>
      </w:pPr>
    </w:p>
    <w:p w:rsidR="001E53C5" w:rsidRPr="001E53C5" w:rsidRDefault="001E53C5" w:rsidP="00DD5593">
      <w:pPr>
        <w:numPr>
          <w:ilvl w:val="0"/>
          <w:numId w:val="14"/>
        </w:numPr>
        <w:autoSpaceDE w:val="0"/>
        <w:autoSpaceDN w:val="0"/>
        <w:adjustRightInd w:val="0"/>
        <w:spacing w:after="120" w:line="360" w:lineRule="auto"/>
        <w:jc w:val="both"/>
        <w:rPr>
          <w:rFonts w:ascii="Times New Roman" w:eastAsia="Calibri" w:hAnsi="Times New Roman" w:cs="Times New Roman"/>
          <w:sz w:val="24"/>
          <w:szCs w:val="24"/>
          <w:u w:val="single"/>
        </w:rPr>
      </w:pPr>
      <w:r w:rsidRPr="001E53C5">
        <w:rPr>
          <w:rFonts w:ascii="Times New Roman" w:eastAsia="Calibri" w:hAnsi="Times New Roman" w:cs="Times New Roman"/>
          <w:sz w:val="24"/>
          <w:szCs w:val="24"/>
          <w:u w:val="single"/>
        </w:rPr>
        <w:t xml:space="preserve">Създадени нови устойчиви местни туристически продукти  </w:t>
      </w:r>
    </w:p>
    <w:p w:rsidR="001E53C5" w:rsidRDefault="001E53C5" w:rsidP="00DD5593">
      <w:pPr>
        <w:numPr>
          <w:ilvl w:val="0"/>
          <w:numId w:val="14"/>
        </w:numPr>
        <w:autoSpaceDE w:val="0"/>
        <w:autoSpaceDN w:val="0"/>
        <w:adjustRightInd w:val="0"/>
        <w:spacing w:after="120" w:line="360" w:lineRule="auto"/>
        <w:jc w:val="both"/>
        <w:rPr>
          <w:rFonts w:ascii="Times New Roman" w:eastAsia="Calibri" w:hAnsi="Times New Roman" w:cs="Times New Roman"/>
          <w:sz w:val="24"/>
          <w:szCs w:val="24"/>
          <w:u w:val="single"/>
        </w:rPr>
      </w:pPr>
      <w:r w:rsidRPr="001E53C5">
        <w:rPr>
          <w:rFonts w:ascii="Times New Roman" w:eastAsia="Calibri" w:hAnsi="Times New Roman" w:cs="Times New Roman"/>
          <w:sz w:val="24"/>
          <w:szCs w:val="24"/>
          <w:u w:val="single"/>
        </w:rPr>
        <w:t xml:space="preserve">Брой на нови маркетингови инициативи / схеми за промоциране на туристическия бизнес </w:t>
      </w:r>
    </w:p>
    <w:p w:rsidR="00FF7B32" w:rsidRPr="001E53C5" w:rsidRDefault="00FF7B32" w:rsidP="00FF7B32">
      <w:pPr>
        <w:autoSpaceDE w:val="0"/>
        <w:autoSpaceDN w:val="0"/>
        <w:adjustRightInd w:val="0"/>
        <w:spacing w:after="120" w:line="360" w:lineRule="auto"/>
        <w:ind w:left="719"/>
        <w:jc w:val="both"/>
        <w:rPr>
          <w:rFonts w:ascii="Times New Roman" w:eastAsia="Calibri" w:hAnsi="Times New Roman" w:cs="Times New Roman"/>
          <w:sz w:val="24"/>
          <w:szCs w:val="24"/>
          <w:u w:val="single"/>
        </w:rPr>
      </w:pPr>
    </w:p>
    <w:p w:rsidR="001E53C5" w:rsidRPr="001E53C5" w:rsidRDefault="001E53C5" w:rsidP="001E53C5">
      <w:pPr>
        <w:spacing w:after="120" w:line="360" w:lineRule="auto"/>
        <w:ind w:firstLine="708"/>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 xml:space="preserve">За целите на </w:t>
      </w:r>
      <w:proofErr w:type="spellStart"/>
      <w:r w:rsidRPr="001E53C5">
        <w:rPr>
          <w:rFonts w:ascii="Times New Roman" w:eastAsia="Calibri" w:hAnsi="Times New Roman" w:cs="Times New Roman"/>
          <w:sz w:val="24"/>
          <w:szCs w:val="24"/>
        </w:rPr>
        <w:t>последващата</w:t>
      </w:r>
      <w:proofErr w:type="spellEnd"/>
      <w:r w:rsidRPr="001E53C5">
        <w:rPr>
          <w:rFonts w:ascii="Times New Roman" w:eastAsia="Calibri" w:hAnsi="Times New Roman" w:cs="Times New Roman"/>
          <w:sz w:val="24"/>
          <w:szCs w:val="24"/>
        </w:rPr>
        <w:t xml:space="preserve"> оценка </w:t>
      </w:r>
      <w:r w:rsidR="00396637">
        <w:rPr>
          <w:rFonts w:ascii="Times New Roman" w:eastAsia="Calibri" w:hAnsi="Times New Roman" w:cs="Times New Roman"/>
          <w:sz w:val="24"/>
          <w:szCs w:val="24"/>
        </w:rPr>
        <w:t xml:space="preserve">са </w:t>
      </w:r>
      <w:r w:rsidRPr="001E53C5">
        <w:rPr>
          <w:rFonts w:ascii="Times New Roman" w:eastAsia="Calibri" w:hAnsi="Times New Roman" w:cs="Times New Roman"/>
          <w:sz w:val="24"/>
          <w:szCs w:val="24"/>
        </w:rPr>
        <w:t>обед</w:t>
      </w:r>
      <w:r w:rsidR="00396637">
        <w:rPr>
          <w:rFonts w:ascii="Times New Roman" w:eastAsia="Calibri" w:hAnsi="Times New Roman" w:cs="Times New Roman"/>
          <w:sz w:val="24"/>
          <w:szCs w:val="24"/>
        </w:rPr>
        <w:t xml:space="preserve">инени </w:t>
      </w:r>
      <w:r w:rsidRPr="001E53C5">
        <w:rPr>
          <w:rFonts w:ascii="Times New Roman" w:eastAsia="Calibri" w:hAnsi="Times New Roman" w:cs="Times New Roman"/>
          <w:sz w:val="24"/>
          <w:szCs w:val="24"/>
        </w:rPr>
        <w:t xml:space="preserve"> горепосочените индикатори и техния</w:t>
      </w:r>
      <w:r w:rsidR="00520E77">
        <w:rPr>
          <w:rFonts w:ascii="Times New Roman" w:eastAsia="Calibri" w:hAnsi="Times New Roman" w:cs="Times New Roman"/>
          <w:sz w:val="24"/>
          <w:szCs w:val="24"/>
        </w:rPr>
        <w:t>т</w:t>
      </w:r>
      <w:r w:rsidRPr="001E53C5">
        <w:rPr>
          <w:rFonts w:ascii="Times New Roman" w:eastAsia="Calibri" w:hAnsi="Times New Roman" w:cs="Times New Roman"/>
          <w:sz w:val="24"/>
          <w:szCs w:val="24"/>
        </w:rPr>
        <w:t xml:space="preserve"> напредък се отчита с успешно изпълнените проекти по следните под-приоритети на ОПРР 2007-2013</w:t>
      </w:r>
      <w:r w:rsidR="00520E77">
        <w:rPr>
          <w:rFonts w:ascii="Times New Roman" w:eastAsia="Calibri" w:hAnsi="Times New Roman" w:cs="Times New Roman"/>
          <w:sz w:val="24"/>
          <w:szCs w:val="24"/>
        </w:rPr>
        <w:t xml:space="preserve"> г.</w:t>
      </w:r>
      <w:r w:rsidRPr="001E53C5">
        <w:rPr>
          <w:rFonts w:ascii="Times New Roman" w:eastAsia="Calibri" w:hAnsi="Times New Roman" w:cs="Times New Roman"/>
          <w:sz w:val="24"/>
          <w:szCs w:val="24"/>
        </w:rPr>
        <w:t xml:space="preserve">: </w:t>
      </w:r>
    </w:p>
    <w:p w:rsidR="001E53C5" w:rsidRPr="001E53C5" w:rsidRDefault="001E53C5" w:rsidP="001E53C5">
      <w:pPr>
        <w:spacing w:after="120" w:line="360" w:lineRule="auto"/>
        <w:ind w:firstLine="708"/>
        <w:jc w:val="both"/>
        <w:rPr>
          <w:rFonts w:ascii="Times New Roman" w:eastAsia="Calibri" w:hAnsi="Times New Roman" w:cs="Times New Roman"/>
          <w:sz w:val="24"/>
          <w:szCs w:val="24"/>
        </w:rPr>
      </w:pPr>
      <w:r w:rsidRPr="001E53C5">
        <w:rPr>
          <w:rFonts w:ascii="Times New Roman" w:eastAsia="Calibri" w:hAnsi="Times New Roman" w:cs="Times New Roman"/>
          <w:b/>
          <w:sz w:val="24"/>
          <w:szCs w:val="24"/>
        </w:rPr>
        <w:t>Развитие на регионалния туристически продукт и маркетинг на дестинациите</w:t>
      </w:r>
      <w:r w:rsidRPr="001E53C5">
        <w:rPr>
          <w:rFonts w:ascii="Times New Roman" w:eastAsia="Calibri" w:hAnsi="Times New Roman" w:cs="Times New Roman"/>
          <w:sz w:val="24"/>
          <w:szCs w:val="24"/>
        </w:rPr>
        <w:t xml:space="preserve"> – сключени са 46 проекта, от които 38 са успешно приключени.  Договорените средства са в размер на 14 507 404 лв., а реално изплатени са 13 578 893.</w:t>
      </w:r>
    </w:p>
    <w:p w:rsidR="001E53C5" w:rsidRPr="001E53C5" w:rsidRDefault="001E53C5" w:rsidP="001E53C5">
      <w:pPr>
        <w:spacing w:after="120" w:line="360" w:lineRule="auto"/>
        <w:ind w:firstLine="708"/>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 xml:space="preserve">Договорите са реализирани по следните процедури: </w:t>
      </w:r>
    </w:p>
    <w:p w:rsidR="001E53C5" w:rsidRPr="001E53C5" w:rsidRDefault="001E53C5" w:rsidP="00DD5593">
      <w:pPr>
        <w:numPr>
          <w:ilvl w:val="0"/>
          <w:numId w:val="15"/>
        </w:numPr>
        <w:spacing w:after="120" w:line="360" w:lineRule="auto"/>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lastRenderedPageBreak/>
        <w:t>Подкрепа за развитие на регионалния туристически продукт и маркетинг на дестинациите – 27 проекта;</w:t>
      </w:r>
    </w:p>
    <w:p w:rsidR="001E53C5" w:rsidRPr="001E53C5" w:rsidRDefault="001E53C5" w:rsidP="00DD5593">
      <w:pPr>
        <w:numPr>
          <w:ilvl w:val="0"/>
          <w:numId w:val="15"/>
        </w:numPr>
        <w:spacing w:after="120" w:line="360" w:lineRule="auto"/>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Подкрепа за развитие на регионалния туристически продукт и маркетинг на дестинациите II – 11 проекта.</w:t>
      </w:r>
    </w:p>
    <w:p w:rsidR="001E53C5" w:rsidRPr="001E53C5" w:rsidRDefault="001E53C5" w:rsidP="001E53C5">
      <w:pPr>
        <w:spacing w:after="120" w:line="360" w:lineRule="auto"/>
        <w:ind w:firstLine="709"/>
        <w:jc w:val="both"/>
        <w:rPr>
          <w:rFonts w:ascii="Times New Roman" w:eastAsia="Calibri" w:hAnsi="Times New Roman" w:cs="Times New Roman"/>
          <w:sz w:val="24"/>
          <w:szCs w:val="24"/>
        </w:rPr>
      </w:pPr>
      <w:r w:rsidRPr="001E53C5">
        <w:rPr>
          <w:rFonts w:ascii="Times New Roman" w:eastAsia="Calibri" w:hAnsi="Times New Roman" w:cs="Times New Roman"/>
          <w:b/>
          <w:sz w:val="24"/>
          <w:szCs w:val="24"/>
        </w:rPr>
        <w:t xml:space="preserve">Национален туристически маркетинг </w:t>
      </w:r>
      <w:r w:rsidRPr="001E53C5">
        <w:rPr>
          <w:rFonts w:ascii="Times New Roman" w:eastAsia="Calibri" w:hAnsi="Times New Roman" w:cs="Times New Roman"/>
          <w:sz w:val="24"/>
          <w:szCs w:val="24"/>
        </w:rPr>
        <w:t>–</w:t>
      </w:r>
      <w:r w:rsidR="001A663B">
        <w:rPr>
          <w:rFonts w:ascii="Times New Roman" w:eastAsia="Calibri" w:hAnsi="Times New Roman" w:cs="Times New Roman"/>
          <w:sz w:val="24"/>
          <w:szCs w:val="24"/>
        </w:rPr>
        <w:t xml:space="preserve"> </w:t>
      </w:r>
      <w:r w:rsidRPr="001E53C5">
        <w:rPr>
          <w:rFonts w:ascii="Times New Roman" w:eastAsia="Calibri" w:hAnsi="Times New Roman" w:cs="Times New Roman"/>
          <w:sz w:val="24"/>
          <w:szCs w:val="24"/>
        </w:rPr>
        <w:t>изпълнени са 14 проекта</w:t>
      </w:r>
      <w:r w:rsidR="001A663B">
        <w:rPr>
          <w:rFonts w:ascii="Times New Roman" w:eastAsia="Calibri" w:hAnsi="Times New Roman" w:cs="Times New Roman"/>
          <w:sz w:val="24"/>
          <w:szCs w:val="24"/>
        </w:rPr>
        <w:t xml:space="preserve"> на обща стойност над 45 млн. лева</w:t>
      </w:r>
      <w:r w:rsidRPr="001E53C5">
        <w:rPr>
          <w:rFonts w:ascii="Times New Roman" w:eastAsia="Calibri" w:hAnsi="Times New Roman" w:cs="Times New Roman"/>
          <w:sz w:val="24"/>
          <w:szCs w:val="24"/>
        </w:rPr>
        <w:t>. Проектите са по процедура „Подкрепа за ефективен национален маркетинг на туристическия продукт и подобряване на информационното обслужване“</w:t>
      </w:r>
      <w:r w:rsidR="00BD40F0">
        <w:rPr>
          <w:rFonts w:ascii="Times New Roman" w:eastAsia="Calibri" w:hAnsi="Times New Roman" w:cs="Times New Roman"/>
          <w:sz w:val="24"/>
          <w:szCs w:val="24"/>
        </w:rPr>
        <w:t>,</w:t>
      </w:r>
      <w:r w:rsidRPr="001E53C5">
        <w:rPr>
          <w:rFonts w:ascii="Times New Roman" w:eastAsia="Calibri" w:hAnsi="Times New Roman" w:cs="Times New Roman"/>
          <w:sz w:val="24"/>
          <w:szCs w:val="24"/>
        </w:rPr>
        <w:t xml:space="preserve"> с конкретен бенефициент Министерство на икономиката и енергетиката. Извършените дейности включват маркетингови проучвания, рекламни кампании на български туристически продукти, комуникационни кампании, рекламно-информационни материали, туристически-информационни центрове, стратегия за </w:t>
      </w:r>
      <w:proofErr w:type="spellStart"/>
      <w:r w:rsidRPr="001E53C5">
        <w:rPr>
          <w:rFonts w:ascii="Times New Roman" w:eastAsia="Calibri" w:hAnsi="Times New Roman" w:cs="Times New Roman"/>
          <w:sz w:val="24"/>
          <w:szCs w:val="24"/>
        </w:rPr>
        <w:t>бранд</w:t>
      </w:r>
      <w:proofErr w:type="spellEnd"/>
      <w:r w:rsidRPr="001E53C5">
        <w:rPr>
          <w:rFonts w:ascii="Times New Roman" w:eastAsia="Calibri" w:hAnsi="Times New Roman" w:cs="Times New Roman"/>
          <w:sz w:val="24"/>
          <w:szCs w:val="24"/>
        </w:rPr>
        <w:t xml:space="preserve"> „България“, участие на специализирани борси и изложения.</w:t>
      </w:r>
    </w:p>
    <w:p w:rsidR="001E53C5" w:rsidRPr="001E53C5" w:rsidRDefault="001E53C5" w:rsidP="001E53C5">
      <w:pPr>
        <w:spacing w:after="120" w:line="360" w:lineRule="auto"/>
        <w:ind w:firstLine="709"/>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 xml:space="preserve">Като допълнение, за постигане на Специфична цел 2 допринася и обявената процедура за кандидатстване „Подкрепа за </w:t>
      </w:r>
      <w:proofErr w:type="spellStart"/>
      <w:r w:rsidRPr="001E53C5">
        <w:rPr>
          <w:rFonts w:ascii="Times New Roman" w:eastAsia="Calibri" w:hAnsi="Times New Roman" w:cs="Times New Roman"/>
          <w:sz w:val="24"/>
          <w:szCs w:val="24"/>
        </w:rPr>
        <w:t>междурегионално</w:t>
      </w:r>
      <w:proofErr w:type="spellEnd"/>
      <w:r w:rsidRPr="001E53C5">
        <w:rPr>
          <w:rFonts w:ascii="Times New Roman" w:eastAsia="Calibri" w:hAnsi="Times New Roman" w:cs="Times New Roman"/>
          <w:sz w:val="24"/>
          <w:szCs w:val="24"/>
        </w:rPr>
        <w:t xml:space="preserve"> сътрудничество и обмен на най-добри практики“ в рамките на Приоритет 4 на ОПРР 2007-2013</w:t>
      </w:r>
      <w:r w:rsidR="00520E77">
        <w:rPr>
          <w:rFonts w:ascii="Times New Roman" w:eastAsia="Calibri" w:hAnsi="Times New Roman" w:cs="Times New Roman"/>
          <w:sz w:val="24"/>
          <w:szCs w:val="24"/>
        </w:rPr>
        <w:t xml:space="preserve"> г</w:t>
      </w:r>
      <w:r w:rsidRPr="001E53C5">
        <w:rPr>
          <w:rFonts w:ascii="Times New Roman" w:eastAsia="Calibri" w:hAnsi="Times New Roman" w:cs="Times New Roman"/>
          <w:sz w:val="24"/>
          <w:szCs w:val="24"/>
        </w:rPr>
        <w:t xml:space="preserve">. От успешно приключените 42 проекта, 25 са насочени към обмен на добри европейски практики и иновации за устойчиво местно развитие, </w:t>
      </w:r>
      <w:proofErr w:type="spellStart"/>
      <w:r w:rsidRPr="001E53C5">
        <w:rPr>
          <w:rFonts w:ascii="Times New Roman" w:eastAsia="Calibri" w:hAnsi="Times New Roman" w:cs="Times New Roman"/>
          <w:sz w:val="24"/>
          <w:szCs w:val="24"/>
        </w:rPr>
        <w:t>развитие</w:t>
      </w:r>
      <w:proofErr w:type="spellEnd"/>
      <w:r w:rsidRPr="001E53C5">
        <w:rPr>
          <w:rFonts w:ascii="Times New Roman" w:eastAsia="Calibri" w:hAnsi="Times New Roman" w:cs="Times New Roman"/>
          <w:sz w:val="24"/>
          <w:szCs w:val="24"/>
        </w:rPr>
        <w:t xml:space="preserve"> на туризма и планиране/</w:t>
      </w:r>
      <w:proofErr w:type="spellStart"/>
      <w:r w:rsidRPr="001E53C5">
        <w:rPr>
          <w:rFonts w:ascii="Times New Roman" w:eastAsia="Calibri" w:hAnsi="Times New Roman" w:cs="Times New Roman"/>
          <w:sz w:val="24"/>
          <w:szCs w:val="24"/>
        </w:rPr>
        <w:t>промотиране</w:t>
      </w:r>
      <w:proofErr w:type="spellEnd"/>
      <w:r w:rsidRPr="001E53C5">
        <w:rPr>
          <w:rFonts w:ascii="Times New Roman" w:eastAsia="Calibri" w:hAnsi="Times New Roman" w:cs="Times New Roman"/>
          <w:sz w:val="24"/>
          <w:szCs w:val="24"/>
        </w:rPr>
        <w:t xml:space="preserve"> на туристически дестинации. </w:t>
      </w:r>
    </w:p>
    <w:p w:rsidR="001E53C5" w:rsidRPr="001E53C5" w:rsidRDefault="001E53C5" w:rsidP="001E53C5">
      <w:pPr>
        <w:autoSpaceDE w:val="0"/>
        <w:autoSpaceDN w:val="0"/>
        <w:adjustRightInd w:val="0"/>
        <w:spacing w:after="120" w:line="360" w:lineRule="auto"/>
        <w:jc w:val="both"/>
        <w:rPr>
          <w:rFonts w:ascii="Times New Roman" w:eastAsia="Calibri" w:hAnsi="Times New Roman" w:cs="Times New Roman"/>
          <w:color w:val="000000"/>
          <w:sz w:val="24"/>
          <w:szCs w:val="24"/>
        </w:rPr>
      </w:pPr>
    </w:p>
    <w:p w:rsidR="001E53C5" w:rsidRPr="001E53C5" w:rsidRDefault="001E53C5" w:rsidP="001E53C5">
      <w:pPr>
        <w:spacing w:after="120" w:line="360" w:lineRule="auto"/>
        <w:ind w:firstLine="709"/>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 xml:space="preserve">В рамките на Мярка 313 „Насърчаване на туристическите дейности” на ПРСР 2007-2013 </w:t>
      </w:r>
      <w:r w:rsidR="00520E77">
        <w:rPr>
          <w:rFonts w:ascii="Times New Roman" w:eastAsia="Calibri" w:hAnsi="Times New Roman" w:cs="Times New Roman"/>
          <w:sz w:val="24"/>
          <w:szCs w:val="24"/>
        </w:rPr>
        <w:t xml:space="preserve">г. </w:t>
      </w:r>
      <w:r w:rsidRPr="001E53C5">
        <w:rPr>
          <w:rFonts w:ascii="Times New Roman" w:eastAsia="Calibri" w:hAnsi="Times New Roman" w:cs="Times New Roman"/>
          <w:sz w:val="24"/>
          <w:szCs w:val="24"/>
        </w:rPr>
        <w:t xml:space="preserve">се финансират проекти за подпомагане развитието на интегриран селски туризъм и разнообразяване и подобряване на туристическата инфраструктура, атракциите и съоръжения за посетители в селските райони. </w:t>
      </w:r>
    </w:p>
    <w:p w:rsidR="001E53C5" w:rsidRPr="001E53C5" w:rsidRDefault="001E53C5" w:rsidP="001E53C5">
      <w:pPr>
        <w:spacing w:after="120" w:line="360" w:lineRule="auto"/>
        <w:ind w:firstLine="709"/>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Индикатори за напредък, които се следят и отчитат по ПРСР 2007-2013</w:t>
      </w:r>
      <w:r w:rsidR="00520E77">
        <w:rPr>
          <w:rFonts w:ascii="Times New Roman" w:eastAsia="Calibri" w:hAnsi="Times New Roman" w:cs="Times New Roman"/>
          <w:sz w:val="24"/>
          <w:szCs w:val="24"/>
        </w:rPr>
        <w:t xml:space="preserve"> г.</w:t>
      </w:r>
      <w:r w:rsidRPr="001E53C5">
        <w:rPr>
          <w:rFonts w:ascii="Times New Roman" w:eastAsia="Calibri" w:hAnsi="Times New Roman" w:cs="Times New Roman"/>
          <w:sz w:val="24"/>
          <w:szCs w:val="24"/>
        </w:rPr>
        <w:t>:</w:t>
      </w:r>
    </w:p>
    <w:p w:rsidR="00FF7B32" w:rsidRPr="00FF7B32" w:rsidRDefault="001E53C5" w:rsidP="00DD5593">
      <w:pPr>
        <w:numPr>
          <w:ilvl w:val="0"/>
          <w:numId w:val="14"/>
        </w:numPr>
        <w:autoSpaceDE w:val="0"/>
        <w:autoSpaceDN w:val="0"/>
        <w:adjustRightInd w:val="0"/>
        <w:spacing w:after="120" w:line="360" w:lineRule="auto"/>
        <w:rPr>
          <w:rFonts w:ascii="Times New Roman" w:eastAsia="Calibri" w:hAnsi="Times New Roman" w:cs="Times New Roman"/>
          <w:sz w:val="24"/>
          <w:szCs w:val="24"/>
          <w:u w:val="single"/>
        </w:rPr>
      </w:pPr>
      <w:r w:rsidRPr="001E53C5">
        <w:rPr>
          <w:rFonts w:ascii="Times New Roman" w:eastAsia="Calibri" w:hAnsi="Times New Roman" w:cs="Times New Roman"/>
          <w:sz w:val="24"/>
          <w:szCs w:val="24"/>
          <w:u w:val="single"/>
        </w:rPr>
        <w:t>Брой подкрепени нови проекти за туризъм</w:t>
      </w:r>
    </w:p>
    <w:p w:rsidR="001E53C5" w:rsidRDefault="001E53C5" w:rsidP="001E53C5">
      <w:pPr>
        <w:spacing w:after="120" w:line="360" w:lineRule="auto"/>
        <w:ind w:firstLine="708"/>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Целевата стойност за периода 2007-2013</w:t>
      </w:r>
      <w:r w:rsidR="00520E77">
        <w:rPr>
          <w:rFonts w:ascii="Times New Roman" w:eastAsia="Calibri" w:hAnsi="Times New Roman" w:cs="Times New Roman"/>
          <w:sz w:val="24"/>
          <w:szCs w:val="24"/>
        </w:rPr>
        <w:t xml:space="preserve"> г.</w:t>
      </w:r>
      <w:r w:rsidRPr="001E53C5">
        <w:rPr>
          <w:rFonts w:ascii="Times New Roman" w:eastAsia="Calibri" w:hAnsi="Times New Roman" w:cs="Times New Roman"/>
          <w:sz w:val="24"/>
          <w:szCs w:val="24"/>
        </w:rPr>
        <w:t xml:space="preserve"> е 250 бр. Към 31.12.2014г. са сключени 191 договора (76% постигане на целевата стойност), от които в процес на изпълнение са 175 (70% постигане на целевата стойност).</w:t>
      </w:r>
    </w:p>
    <w:p w:rsidR="0043065A" w:rsidRDefault="0043065A" w:rsidP="001E53C5">
      <w:pPr>
        <w:spacing w:after="120" w:line="360" w:lineRule="auto"/>
        <w:ind w:firstLine="708"/>
        <w:jc w:val="both"/>
        <w:rPr>
          <w:rFonts w:ascii="Times New Roman" w:eastAsia="Calibri" w:hAnsi="Times New Roman" w:cs="Times New Roman"/>
          <w:sz w:val="24"/>
          <w:szCs w:val="24"/>
        </w:rPr>
      </w:pPr>
    </w:p>
    <w:p w:rsidR="0043065A" w:rsidRPr="001E53C5" w:rsidRDefault="0043065A" w:rsidP="001E53C5">
      <w:pPr>
        <w:spacing w:after="120" w:line="360" w:lineRule="auto"/>
        <w:ind w:firstLine="708"/>
        <w:jc w:val="both"/>
        <w:rPr>
          <w:rFonts w:ascii="Times New Roman" w:eastAsia="Calibri" w:hAnsi="Times New Roman" w:cs="Times New Roman"/>
          <w:sz w:val="24"/>
          <w:szCs w:val="24"/>
        </w:rPr>
      </w:pPr>
    </w:p>
    <w:p w:rsidR="00FF7B32" w:rsidRPr="00FF7B32" w:rsidRDefault="001E53C5" w:rsidP="00DD5593">
      <w:pPr>
        <w:numPr>
          <w:ilvl w:val="0"/>
          <w:numId w:val="14"/>
        </w:numPr>
        <w:autoSpaceDE w:val="0"/>
        <w:autoSpaceDN w:val="0"/>
        <w:adjustRightInd w:val="0"/>
        <w:spacing w:after="120" w:line="360" w:lineRule="auto"/>
        <w:rPr>
          <w:rFonts w:ascii="Times New Roman" w:eastAsia="Calibri" w:hAnsi="Times New Roman" w:cs="Times New Roman"/>
          <w:sz w:val="24"/>
          <w:szCs w:val="24"/>
          <w:u w:val="single"/>
        </w:rPr>
      </w:pPr>
      <w:r w:rsidRPr="001E53C5">
        <w:rPr>
          <w:rFonts w:ascii="Times New Roman" w:eastAsia="Calibri" w:hAnsi="Times New Roman" w:cs="Times New Roman"/>
          <w:sz w:val="24"/>
          <w:szCs w:val="24"/>
          <w:u w:val="single"/>
        </w:rPr>
        <w:t xml:space="preserve">Общ обем на инвестициите в млн. евро </w:t>
      </w:r>
    </w:p>
    <w:p w:rsidR="001E53C5" w:rsidRPr="001E53C5" w:rsidRDefault="001E53C5" w:rsidP="001E53C5">
      <w:pPr>
        <w:spacing w:after="120" w:line="360" w:lineRule="auto"/>
        <w:ind w:firstLine="708"/>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lastRenderedPageBreak/>
        <w:t xml:space="preserve">Целевата стойност за периода 2007-2013 </w:t>
      </w:r>
      <w:r w:rsidR="00520E77">
        <w:rPr>
          <w:rFonts w:ascii="Times New Roman" w:eastAsia="Calibri" w:hAnsi="Times New Roman" w:cs="Times New Roman"/>
          <w:sz w:val="24"/>
          <w:szCs w:val="24"/>
        </w:rPr>
        <w:t xml:space="preserve">г. </w:t>
      </w:r>
      <w:r w:rsidRPr="001E53C5">
        <w:rPr>
          <w:rFonts w:ascii="Times New Roman" w:eastAsia="Calibri" w:hAnsi="Times New Roman" w:cs="Times New Roman"/>
          <w:sz w:val="24"/>
          <w:szCs w:val="24"/>
        </w:rPr>
        <w:t>е 38 млн. инвестирани евро. Към 31.12.2014г. са сключени договори за инвестиции в размер на 27,4 млн. лв. (72% постигане на целевата стойност), в процес на изпълнение са проекти за 27 млн. лв. (70% постигане на целевата стойност).</w:t>
      </w:r>
    </w:p>
    <w:p w:rsidR="001E53C5" w:rsidRPr="001E53C5" w:rsidRDefault="001E53C5" w:rsidP="00DD5593">
      <w:pPr>
        <w:numPr>
          <w:ilvl w:val="0"/>
          <w:numId w:val="14"/>
        </w:numPr>
        <w:autoSpaceDE w:val="0"/>
        <w:autoSpaceDN w:val="0"/>
        <w:adjustRightInd w:val="0"/>
        <w:spacing w:after="120" w:line="360" w:lineRule="auto"/>
        <w:rPr>
          <w:rFonts w:ascii="Times New Roman" w:eastAsia="Calibri" w:hAnsi="Times New Roman" w:cs="Times New Roman"/>
          <w:sz w:val="24"/>
          <w:szCs w:val="24"/>
          <w:u w:val="single"/>
        </w:rPr>
      </w:pPr>
      <w:r w:rsidRPr="001E53C5">
        <w:rPr>
          <w:rFonts w:ascii="Times New Roman" w:eastAsia="Calibri" w:hAnsi="Times New Roman" w:cs="Times New Roman"/>
          <w:sz w:val="24"/>
          <w:szCs w:val="24"/>
          <w:u w:val="single"/>
        </w:rPr>
        <w:t>Общ брой на нови работни места</w:t>
      </w:r>
    </w:p>
    <w:p w:rsidR="001E53C5" w:rsidRDefault="001E53C5" w:rsidP="001E53C5">
      <w:pPr>
        <w:spacing w:after="120" w:line="360" w:lineRule="auto"/>
        <w:ind w:firstLine="708"/>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 xml:space="preserve">Целевата стойност за периода 2007-2013 </w:t>
      </w:r>
      <w:r w:rsidR="00520E77">
        <w:rPr>
          <w:rFonts w:ascii="Times New Roman" w:eastAsia="Calibri" w:hAnsi="Times New Roman" w:cs="Times New Roman"/>
          <w:sz w:val="24"/>
          <w:szCs w:val="24"/>
        </w:rPr>
        <w:t xml:space="preserve">г. </w:t>
      </w:r>
      <w:r w:rsidRPr="001E53C5">
        <w:rPr>
          <w:rFonts w:ascii="Times New Roman" w:eastAsia="Calibri" w:hAnsi="Times New Roman" w:cs="Times New Roman"/>
          <w:sz w:val="24"/>
          <w:szCs w:val="24"/>
        </w:rPr>
        <w:t xml:space="preserve">е 300 бр. Създадени са 172 нови работни места, което представлява изпълнение от 57%. Работните места са разпределени в следните области: 26% </w:t>
      </w:r>
      <w:r w:rsidR="00520E77">
        <w:rPr>
          <w:rFonts w:ascii="Times New Roman" w:eastAsia="Calibri" w:hAnsi="Times New Roman" w:cs="Times New Roman"/>
          <w:sz w:val="24"/>
          <w:szCs w:val="24"/>
        </w:rPr>
        <w:t xml:space="preserve">- </w:t>
      </w:r>
      <w:r w:rsidRPr="001E53C5">
        <w:rPr>
          <w:rFonts w:ascii="Times New Roman" w:eastAsia="Calibri" w:hAnsi="Times New Roman" w:cs="Times New Roman"/>
          <w:sz w:val="24"/>
          <w:szCs w:val="24"/>
        </w:rPr>
        <w:t xml:space="preserve">в туристически услуги, 59% </w:t>
      </w:r>
      <w:r w:rsidR="00520E77">
        <w:rPr>
          <w:rFonts w:ascii="Times New Roman" w:eastAsia="Calibri" w:hAnsi="Times New Roman" w:cs="Times New Roman"/>
          <w:sz w:val="24"/>
          <w:szCs w:val="24"/>
        </w:rPr>
        <w:t xml:space="preserve">- </w:t>
      </w:r>
      <w:r w:rsidRPr="001E53C5">
        <w:rPr>
          <w:rFonts w:ascii="Times New Roman" w:eastAsia="Calibri" w:hAnsi="Times New Roman" w:cs="Times New Roman"/>
          <w:sz w:val="24"/>
          <w:szCs w:val="24"/>
        </w:rPr>
        <w:t xml:space="preserve">в инфраструктура за отдих, 15% </w:t>
      </w:r>
      <w:r w:rsidR="00520E77">
        <w:rPr>
          <w:rFonts w:ascii="Times New Roman" w:eastAsia="Calibri" w:hAnsi="Times New Roman" w:cs="Times New Roman"/>
          <w:sz w:val="24"/>
          <w:szCs w:val="24"/>
        </w:rPr>
        <w:t xml:space="preserve">- </w:t>
      </w:r>
      <w:r w:rsidRPr="001E53C5">
        <w:rPr>
          <w:rFonts w:ascii="Times New Roman" w:eastAsia="Calibri" w:hAnsi="Times New Roman" w:cs="Times New Roman"/>
          <w:sz w:val="24"/>
          <w:szCs w:val="24"/>
        </w:rPr>
        <w:t xml:space="preserve">в </w:t>
      </w:r>
      <w:proofErr w:type="spellStart"/>
      <w:r w:rsidRPr="001E53C5">
        <w:rPr>
          <w:rFonts w:ascii="Times New Roman" w:eastAsia="Calibri" w:hAnsi="Times New Roman" w:cs="Times New Roman"/>
          <w:sz w:val="24"/>
          <w:szCs w:val="24"/>
        </w:rPr>
        <w:t>дребномащабна</w:t>
      </w:r>
      <w:proofErr w:type="spellEnd"/>
      <w:r w:rsidRPr="001E53C5">
        <w:rPr>
          <w:rFonts w:ascii="Times New Roman" w:eastAsia="Calibri" w:hAnsi="Times New Roman" w:cs="Times New Roman"/>
          <w:sz w:val="24"/>
          <w:szCs w:val="24"/>
        </w:rPr>
        <w:t xml:space="preserve"> инфраструктура. </w:t>
      </w:r>
    </w:p>
    <w:p w:rsidR="001E53C5" w:rsidRPr="001E53C5" w:rsidRDefault="001E53C5" w:rsidP="00DD5593">
      <w:pPr>
        <w:numPr>
          <w:ilvl w:val="0"/>
          <w:numId w:val="14"/>
        </w:numPr>
        <w:autoSpaceDE w:val="0"/>
        <w:autoSpaceDN w:val="0"/>
        <w:adjustRightInd w:val="0"/>
        <w:spacing w:after="120" w:line="360" w:lineRule="auto"/>
        <w:rPr>
          <w:rFonts w:ascii="Times New Roman" w:eastAsia="Calibri" w:hAnsi="Times New Roman" w:cs="Times New Roman"/>
          <w:sz w:val="24"/>
          <w:szCs w:val="24"/>
          <w:u w:val="single"/>
        </w:rPr>
      </w:pPr>
      <w:r w:rsidRPr="001E53C5">
        <w:rPr>
          <w:rFonts w:ascii="Times New Roman" w:eastAsia="Calibri" w:hAnsi="Times New Roman" w:cs="Times New Roman"/>
          <w:sz w:val="24"/>
          <w:szCs w:val="24"/>
          <w:u w:val="single"/>
        </w:rPr>
        <w:t xml:space="preserve">Допълнителен брой туристи </w:t>
      </w:r>
    </w:p>
    <w:p w:rsidR="001E53C5" w:rsidRPr="001E53C5" w:rsidRDefault="001E53C5" w:rsidP="001E53C5">
      <w:pPr>
        <w:spacing w:after="120" w:line="360" w:lineRule="auto"/>
        <w:ind w:firstLine="708"/>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Целевата стойност за периода 2007-2013</w:t>
      </w:r>
      <w:r w:rsidR="00520E77">
        <w:rPr>
          <w:rFonts w:ascii="Times New Roman" w:eastAsia="Calibri" w:hAnsi="Times New Roman" w:cs="Times New Roman"/>
          <w:sz w:val="24"/>
          <w:szCs w:val="24"/>
        </w:rPr>
        <w:t xml:space="preserve"> г.</w:t>
      </w:r>
      <w:r w:rsidRPr="001E53C5">
        <w:rPr>
          <w:rFonts w:ascii="Times New Roman" w:eastAsia="Calibri" w:hAnsi="Times New Roman" w:cs="Times New Roman"/>
          <w:sz w:val="24"/>
          <w:szCs w:val="24"/>
        </w:rPr>
        <w:t xml:space="preserve"> е 4000 броя допълнителни туристи. Изпълнението многократно надвишава заложената целева стойност, като са регистрира</w:t>
      </w:r>
      <w:r w:rsidR="00A04240">
        <w:rPr>
          <w:rFonts w:ascii="Times New Roman" w:eastAsia="Calibri" w:hAnsi="Times New Roman" w:cs="Times New Roman"/>
          <w:sz w:val="24"/>
          <w:szCs w:val="24"/>
        </w:rPr>
        <w:t>ни 116 966 допълнителни туристи.</w:t>
      </w:r>
    </w:p>
    <w:p w:rsidR="001E53C5" w:rsidRPr="001E53C5" w:rsidRDefault="001E53C5" w:rsidP="00DD5593">
      <w:pPr>
        <w:numPr>
          <w:ilvl w:val="0"/>
          <w:numId w:val="14"/>
        </w:numPr>
        <w:autoSpaceDE w:val="0"/>
        <w:autoSpaceDN w:val="0"/>
        <w:adjustRightInd w:val="0"/>
        <w:spacing w:after="120" w:line="360" w:lineRule="auto"/>
        <w:rPr>
          <w:rFonts w:ascii="Times New Roman" w:eastAsia="Calibri" w:hAnsi="Times New Roman" w:cs="Times New Roman"/>
          <w:sz w:val="24"/>
          <w:szCs w:val="24"/>
          <w:u w:val="single"/>
        </w:rPr>
      </w:pPr>
      <w:r w:rsidRPr="001E53C5">
        <w:rPr>
          <w:rFonts w:ascii="Times New Roman" w:eastAsia="Calibri" w:hAnsi="Times New Roman" w:cs="Times New Roman"/>
          <w:sz w:val="24"/>
          <w:szCs w:val="24"/>
          <w:u w:val="single"/>
        </w:rPr>
        <w:t xml:space="preserve">Нощувки </w:t>
      </w:r>
    </w:p>
    <w:p w:rsidR="001E53C5" w:rsidRPr="00A04240" w:rsidRDefault="001E53C5" w:rsidP="001E53C5">
      <w:pPr>
        <w:spacing w:after="120" w:line="360" w:lineRule="auto"/>
        <w:ind w:firstLine="708"/>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 xml:space="preserve">Целевата стойност за периода 2007-2013 </w:t>
      </w:r>
      <w:r w:rsidR="00520E77">
        <w:rPr>
          <w:rFonts w:ascii="Times New Roman" w:eastAsia="Calibri" w:hAnsi="Times New Roman" w:cs="Times New Roman"/>
          <w:sz w:val="24"/>
          <w:szCs w:val="24"/>
        </w:rPr>
        <w:t xml:space="preserve">г. </w:t>
      </w:r>
      <w:r w:rsidRPr="001E53C5">
        <w:rPr>
          <w:rFonts w:ascii="Times New Roman" w:eastAsia="Calibri" w:hAnsi="Times New Roman" w:cs="Times New Roman"/>
          <w:sz w:val="24"/>
          <w:szCs w:val="24"/>
        </w:rPr>
        <w:t xml:space="preserve">е реализиране на 4000 </w:t>
      </w:r>
      <w:r w:rsidR="00520E77">
        <w:rPr>
          <w:rFonts w:ascii="Times New Roman" w:eastAsia="Calibri" w:hAnsi="Times New Roman" w:cs="Times New Roman"/>
          <w:sz w:val="24"/>
          <w:szCs w:val="24"/>
        </w:rPr>
        <w:t xml:space="preserve">бр. </w:t>
      </w:r>
      <w:r w:rsidRPr="001E53C5">
        <w:rPr>
          <w:rFonts w:ascii="Times New Roman" w:eastAsia="Calibri" w:hAnsi="Times New Roman" w:cs="Times New Roman"/>
          <w:sz w:val="24"/>
          <w:szCs w:val="24"/>
        </w:rPr>
        <w:t>нощувки. Изпълнението на показателя многократно надвишава поставената цел. Реализирани са 44 </w:t>
      </w:r>
      <w:r w:rsidRPr="00A04240">
        <w:rPr>
          <w:rFonts w:ascii="Times New Roman" w:eastAsia="Calibri" w:hAnsi="Times New Roman" w:cs="Times New Roman"/>
          <w:sz w:val="24"/>
          <w:szCs w:val="24"/>
        </w:rPr>
        <w:t>384 бр. нощувки.</w:t>
      </w:r>
    </w:p>
    <w:p w:rsidR="00A04240" w:rsidRPr="00A04240" w:rsidRDefault="00A04240" w:rsidP="0043065A">
      <w:pPr>
        <w:spacing w:after="120" w:line="360" w:lineRule="auto"/>
        <w:ind w:firstLine="708"/>
        <w:jc w:val="both"/>
        <w:rPr>
          <w:rFonts w:ascii="Times New Roman" w:eastAsia="Calibri" w:hAnsi="Times New Roman" w:cs="Times New Roman"/>
          <w:sz w:val="24"/>
          <w:szCs w:val="24"/>
        </w:rPr>
      </w:pPr>
      <w:r w:rsidRPr="00A04240">
        <w:rPr>
          <w:rFonts w:ascii="Times New Roman" w:eastAsia="Calibri" w:hAnsi="Times New Roman" w:cs="Times New Roman"/>
          <w:sz w:val="24"/>
          <w:szCs w:val="24"/>
        </w:rPr>
        <w:t xml:space="preserve">През 2015 г. общо в страната са реализирани 21 397 816 </w:t>
      </w:r>
      <w:r w:rsidR="00520E77">
        <w:rPr>
          <w:rFonts w:ascii="Times New Roman" w:eastAsia="Calibri" w:hAnsi="Times New Roman" w:cs="Times New Roman"/>
          <w:sz w:val="24"/>
          <w:szCs w:val="24"/>
        </w:rPr>
        <w:t xml:space="preserve">бр. </w:t>
      </w:r>
      <w:r w:rsidRPr="00A04240">
        <w:rPr>
          <w:rFonts w:ascii="Times New Roman" w:eastAsia="Calibri" w:hAnsi="Times New Roman" w:cs="Times New Roman"/>
          <w:sz w:val="24"/>
          <w:szCs w:val="24"/>
        </w:rPr>
        <w:t>нощувки. Разпределението по райони от ниво 2 е както следва:</w:t>
      </w:r>
      <w:r w:rsidR="0043065A">
        <w:rPr>
          <w:rFonts w:ascii="Times New Roman" w:eastAsia="Calibri" w:hAnsi="Times New Roman" w:cs="Times New Roman"/>
          <w:sz w:val="24"/>
          <w:szCs w:val="24"/>
        </w:rPr>
        <w:t xml:space="preserve"> СЗР</w:t>
      </w:r>
      <w:r w:rsidR="00520E77">
        <w:rPr>
          <w:rFonts w:ascii="Times New Roman" w:eastAsia="Calibri" w:hAnsi="Times New Roman" w:cs="Times New Roman"/>
          <w:sz w:val="24"/>
          <w:szCs w:val="24"/>
        </w:rPr>
        <w:t xml:space="preserve"> </w:t>
      </w:r>
      <w:r w:rsidR="0043065A">
        <w:rPr>
          <w:rFonts w:ascii="Times New Roman" w:eastAsia="Calibri" w:hAnsi="Times New Roman" w:cs="Times New Roman"/>
          <w:sz w:val="24"/>
          <w:szCs w:val="24"/>
        </w:rPr>
        <w:t xml:space="preserve">- </w:t>
      </w:r>
      <w:r w:rsidR="0043065A" w:rsidRPr="00A04240">
        <w:rPr>
          <w:rFonts w:ascii="Times New Roman" w:hAnsi="Times New Roman" w:cs="Times New Roman"/>
          <w:sz w:val="24"/>
          <w:szCs w:val="24"/>
        </w:rPr>
        <w:t>503</w:t>
      </w:r>
      <w:r w:rsidR="0043065A">
        <w:rPr>
          <w:rFonts w:ascii="Times New Roman" w:hAnsi="Times New Roman" w:cs="Times New Roman"/>
          <w:sz w:val="24"/>
          <w:szCs w:val="24"/>
        </w:rPr>
        <w:t> </w:t>
      </w:r>
      <w:r w:rsidR="0043065A" w:rsidRPr="00A04240">
        <w:rPr>
          <w:rFonts w:ascii="Times New Roman" w:hAnsi="Times New Roman" w:cs="Times New Roman"/>
          <w:sz w:val="24"/>
          <w:szCs w:val="24"/>
        </w:rPr>
        <w:t>904</w:t>
      </w:r>
      <w:r w:rsidR="00520E77">
        <w:rPr>
          <w:rFonts w:ascii="Times New Roman" w:hAnsi="Times New Roman" w:cs="Times New Roman"/>
          <w:sz w:val="24"/>
          <w:szCs w:val="24"/>
        </w:rPr>
        <w:t xml:space="preserve"> бр. </w:t>
      </w:r>
      <w:r w:rsidR="0043065A">
        <w:rPr>
          <w:rFonts w:ascii="Times New Roman" w:hAnsi="Times New Roman" w:cs="Times New Roman"/>
          <w:sz w:val="24"/>
          <w:szCs w:val="24"/>
        </w:rPr>
        <w:t xml:space="preserve">, СЦР - </w:t>
      </w:r>
      <w:r w:rsidR="0043065A" w:rsidRPr="00A04240">
        <w:rPr>
          <w:rFonts w:ascii="Times New Roman" w:hAnsi="Times New Roman" w:cs="Times New Roman"/>
          <w:sz w:val="24"/>
          <w:szCs w:val="24"/>
        </w:rPr>
        <w:t>682</w:t>
      </w:r>
      <w:r w:rsidR="0043065A">
        <w:rPr>
          <w:rFonts w:ascii="Times New Roman" w:hAnsi="Times New Roman" w:cs="Times New Roman"/>
          <w:sz w:val="24"/>
          <w:szCs w:val="24"/>
        </w:rPr>
        <w:t> </w:t>
      </w:r>
      <w:r w:rsidR="0043065A" w:rsidRPr="00A04240">
        <w:rPr>
          <w:rFonts w:ascii="Times New Roman" w:hAnsi="Times New Roman" w:cs="Times New Roman"/>
          <w:sz w:val="24"/>
          <w:szCs w:val="24"/>
        </w:rPr>
        <w:t>457</w:t>
      </w:r>
      <w:r w:rsidR="00520E77" w:rsidRPr="00520E77">
        <w:rPr>
          <w:rFonts w:ascii="Times New Roman" w:hAnsi="Times New Roman" w:cs="Times New Roman"/>
          <w:sz w:val="24"/>
          <w:szCs w:val="24"/>
        </w:rPr>
        <w:t xml:space="preserve"> </w:t>
      </w:r>
      <w:r w:rsidR="00520E77">
        <w:rPr>
          <w:rFonts w:ascii="Times New Roman" w:hAnsi="Times New Roman" w:cs="Times New Roman"/>
          <w:sz w:val="24"/>
          <w:szCs w:val="24"/>
        </w:rPr>
        <w:t>бр.</w:t>
      </w:r>
      <w:r w:rsidR="0043065A">
        <w:rPr>
          <w:rFonts w:ascii="Times New Roman" w:hAnsi="Times New Roman" w:cs="Times New Roman"/>
          <w:sz w:val="24"/>
          <w:szCs w:val="24"/>
        </w:rPr>
        <w:t xml:space="preserve">, СИР - </w:t>
      </w:r>
      <w:r w:rsidR="0043065A" w:rsidRPr="00A04240">
        <w:rPr>
          <w:rFonts w:ascii="Times New Roman" w:hAnsi="Times New Roman" w:cs="Times New Roman"/>
          <w:sz w:val="24"/>
          <w:szCs w:val="24"/>
        </w:rPr>
        <w:t>6 315</w:t>
      </w:r>
      <w:r w:rsidR="0043065A">
        <w:rPr>
          <w:rFonts w:ascii="Times New Roman" w:hAnsi="Times New Roman" w:cs="Times New Roman"/>
          <w:sz w:val="24"/>
          <w:szCs w:val="24"/>
        </w:rPr>
        <w:t> </w:t>
      </w:r>
      <w:r w:rsidR="0043065A" w:rsidRPr="00A04240">
        <w:rPr>
          <w:rFonts w:ascii="Times New Roman" w:hAnsi="Times New Roman" w:cs="Times New Roman"/>
          <w:sz w:val="24"/>
          <w:szCs w:val="24"/>
        </w:rPr>
        <w:t>499</w:t>
      </w:r>
      <w:r w:rsidR="00520E77" w:rsidRPr="00520E77">
        <w:rPr>
          <w:rFonts w:ascii="Times New Roman" w:hAnsi="Times New Roman" w:cs="Times New Roman"/>
          <w:sz w:val="24"/>
          <w:szCs w:val="24"/>
        </w:rPr>
        <w:t xml:space="preserve"> </w:t>
      </w:r>
      <w:r w:rsidR="00520E77">
        <w:rPr>
          <w:rFonts w:ascii="Times New Roman" w:hAnsi="Times New Roman" w:cs="Times New Roman"/>
          <w:sz w:val="24"/>
          <w:szCs w:val="24"/>
        </w:rPr>
        <w:t>бр.</w:t>
      </w:r>
      <w:r w:rsidR="0043065A">
        <w:rPr>
          <w:rFonts w:ascii="Times New Roman" w:hAnsi="Times New Roman" w:cs="Times New Roman"/>
          <w:sz w:val="24"/>
          <w:szCs w:val="24"/>
        </w:rPr>
        <w:t xml:space="preserve">, ЮИР - </w:t>
      </w:r>
      <w:r w:rsidR="0043065A" w:rsidRPr="00A04240">
        <w:rPr>
          <w:rFonts w:ascii="Times New Roman" w:hAnsi="Times New Roman" w:cs="Times New Roman"/>
          <w:sz w:val="24"/>
          <w:szCs w:val="24"/>
        </w:rPr>
        <w:t>8 107</w:t>
      </w:r>
      <w:r w:rsidR="0043065A">
        <w:rPr>
          <w:rFonts w:ascii="Times New Roman" w:hAnsi="Times New Roman" w:cs="Times New Roman"/>
          <w:sz w:val="24"/>
          <w:szCs w:val="24"/>
        </w:rPr>
        <w:t> </w:t>
      </w:r>
      <w:r w:rsidR="0043065A" w:rsidRPr="00A04240">
        <w:rPr>
          <w:rFonts w:ascii="Times New Roman" w:hAnsi="Times New Roman" w:cs="Times New Roman"/>
          <w:sz w:val="24"/>
          <w:szCs w:val="24"/>
        </w:rPr>
        <w:t>723</w:t>
      </w:r>
      <w:r w:rsidR="00520E77" w:rsidRPr="00520E77">
        <w:rPr>
          <w:rFonts w:ascii="Times New Roman" w:hAnsi="Times New Roman" w:cs="Times New Roman"/>
          <w:sz w:val="24"/>
          <w:szCs w:val="24"/>
        </w:rPr>
        <w:t xml:space="preserve"> </w:t>
      </w:r>
      <w:r w:rsidR="00520E77">
        <w:rPr>
          <w:rFonts w:ascii="Times New Roman" w:hAnsi="Times New Roman" w:cs="Times New Roman"/>
          <w:sz w:val="24"/>
          <w:szCs w:val="24"/>
        </w:rPr>
        <w:t>бр.</w:t>
      </w:r>
      <w:r w:rsidR="0043065A">
        <w:rPr>
          <w:rFonts w:ascii="Times New Roman" w:hAnsi="Times New Roman" w:cs="Times New Roman"/>
          <w:sz w:val="24"/>
          <w:szCs w:val="24"/>
        </w:rPr>
        <w:t xml:space="preserve">, ЮЦР - </w:t>
      </w:r>
      <w:r w:rsidR="0043065A" w:rsidRPr="00A04240">
        <w:rPr>
          <w:rFonts w:ascii="Times New Roman" w:hAnsi="Times New Roman" w:cs="Times New Roman"/>
          <w:sz w:val="24"/>
          <w:szCs w:val="24"/>
        </w:rPr>
        <w:t>2 211</w:t>
      </w:r>
      <w:r w:rsidR="0043065A">
        <w:rPr>
          <w:rFonts w:ascii="Times New Roman" w:hAnsi="Times New Roman" w:cs="Times New Roman"/>
          <w:sz w:val="24"/>
          <w:szCs w:val="24"/>
        </w:rPr>
        <w:t> </w:t>
      </w:r>
      <w:r w:rsidR="0043065A" w:rsidRPr="00A04240">
        <w:rPr>
          <w:rFonts w:ascii="Times New Roman" w:hAnsi="Times New Roman" w:cs="Times New Roman"/>
          <w:sz w:val="24"/>
          <w:szCs w:val="24"/>
        </w:rPr>
        <w:t>372</w:t>
      </w:r>
      <w:r w:rsidR="00520E77" w:rsidRPr="00520E77">
        <w:rPr>
          <w:rFonts w:ascii="Times New Roman" w:hAnsi="Times New Roman" w:cs="Times New Roman"/>
          <w:sz w:val="24"/>
          <w:szCs w:val="24"/>
        </w:rPr>
        <w:t xml:space="preserve"> </w:t>
      </w:r>
      <w:r w:rsidR="00520E77">
        <w:rPr>
          <w:rFonts w:ascii="Times New Roman" w:hAnsi="Times New Roman" w:cs="Times New Roman"/>
          <w:sz w:val="24"/>
          <w:szCs w:val="24"/>
        </w:rPr>
        <w:t>бр.</w:t>
      </w:r>
      <w:r w:rsidR="0043065A">
        <w:rPr>
          <w:rFonts w:ascii="Times New Roman" w:hAnsi="Times New Roman" w:cs="Times New Roman"/>
          <w:sz w:val="24"/>
          <w:szCs w:val="24"/>
        </w:rPr>
        <w:t xml:space="preserve"> и ЮЗР - </w:t>
      </w:r>
      <w:r w:rsidR="0043065A" w:rsidRPr="00A04240">
        <w:rPr>
          <w:rFonts w:ascii="Times New Roman" w:hAnsi="Times New Roman" w:cs="Times New Roman"/>
          <w:sz w:val="24"/>
          <w:szCs w:val="24"/>
        </w:rPr>
        <w:t>3 576</w:t>
      </w:r>
      <w:r w:rsidR="0043065A">
        <w:rPr>
          <w:rFonts w:ascii="Times New Roman" w:hAnsi="Times New Roman" w:cs="Times New Roman"/>
          <w:sz w:val="24"/>
          <w:szCs w:val="24"/>
        </w:rPr>
        <w:t> </w:t>
      </w:r>
      <w:r w:rsidR="0043065A" w:rsidRPr="00A04240">
        <w:rPr>
          <w:rFonts w:ascii="Times New Roman" w:hAnsi="Times New Roman" w:cs="Times New Roman"/>
          <w:sz w:val="24"/>
          <w:szCs w:val="24"/>
        </w:rPr>
        <w:t>861</w:t>
      </w:r>
      <w:r w:rsidR="00520E77" w:rsidRPr="00520E77">
        <w:rPr>
          <w:rFonts w:ascii="Times New Roman" w:hAnsi="Times New Roman" w:cs="Times New Roman"/>
          <w:sz w:val="24"/>
          <w:szCs w:val="24"/>
        </w:rPr>
        <w:t xml:space="preserve"> </w:t>
      </w:r>
      <w:r w:rsidR="00520E77">
        <w:rPr>
          <w:rFonts w:ascii="Times New Roman" w:hAnsi="Times New Roman" w:cs="Times New Roman"/>
          <w:sz w:val="24"/>
          <w:szCs w:val="24"/>
        </w:rPr>
        <w:t>бр</w:t>
      </w:r>
      <w:r w:rsidR="0043065A">
        <w:rPr>
          <w:rFonts w:ascii="Times New Roman" w:hAnsi="Times New Roman" w:cs="Times New Roman"/>
          <w:sz w:val="24"/>
          <w:szCs w:val="24"/>
        </w:rPr>
        <w:t xml:space="preserve">. </w:t>
      </w:r>
    </w:p>
    <w:p w:rsidR="00A04240" w:rsidRPr="00370E1F" w:rsidRDefault="00A04240" w:rsidP="00A04240">
      <w:pPr>
        <w:spacing w:after="120" w:line="360" w:lineRule="auto"/>
        <w:ind w:firstLine="708"/>
        <w:jc w:val="both"/>
        <w:rPr>
          <w:rFonts w:ascii="Times New Roman" w:eastAsia="Calibri" w:hAnsi="Times New Roman" w:cs="Times New Roman"/>
          <w:sz w:val="24"/>
          <w:szCs w:val="24"/>
        </w:rPr>
      </w:pPr>
      <w:r w:rsidRPr="00A04240">
        <w:rPr>
          <w:rFonts w:ascii="Times New Roman" w:eastAsia="Calibri" w:hAnsi="Times New Roman" w:cs="Times New Roman"/>
          <w:sz w:val="24"/>
          <w:szCs w:val="24"/>
        </w:rPr>
        <w:t xml:space="preserve">Детайлна информация по райони от ниво 2 относно места за настаняване, реализирани </w:t>
      </w:r>
      <w:r w:rsidR="00280D9E">
        <w:rPr>
          <w:rFonts w:ascii="Times New Roman" w:eastAsia="Calibri" w:hAnsi="Times New Roman" w:cs="Times New Roman"/>
          <w:sz w:val="24"/>
          <w:szCs w:val="24"/>
        </w:rPr>
        <w:t xml:space="preserve">нощувки и приходи </w:t>
      </w:r>
      <w:r w:rsidRPr="00A04240">
        <w:rPr>
          <w:rFonts w:ascii="Times New Roman" w:eastAsia="Calibri" w:hAnsi="Times New Roman" w:cs="Times New Roman"/>
          <w:sz w:val="24"/>
          <w:szCs w:val="24"/>
        </w:rPr>
        <w:t>о</w:t>
      </w:r>
      <w:r w:rsidR="00280D9E">
        <w:rPr>
          <w:rFonts w:ascii="Times New Roman" w:eastAsia="Calibri" w:hAnsi="Times New Roman" w:cs="Times New Roman"/>
          <w:sz w:val="24"/>
          <w:szCs w:val="24"/>
        </w:rPr>
        <w:t>т</w:t>
      </w:r>
      <w:r w:rsidRPr="00A04240">
        <w:rPr>
          <w:rFonts w:ascii="Times New Roman" w:eastAsia="Calibri" w:hAnsi="Times New Roman" w:cs="Times New Roman"/>
          <w:sz w:val="24"/>
          <w:szCs w:val="24"/>
        </w:rPr>
        <w:t xml:space="preserve"> тях се съдържа в т. 4 Оценка на общото въздействие от изпълнението на НСРР 2005-2015 г.</w:t>
      </w:r>
    </w:p>
    <w:p w:rsidR="001E53C5" w:rsidRPr="001E53C5" w:rsidRDefault="001E53C5" w:rsidP="001E53C5">
      <w:pPr>
        <w:spacing w:after="120" w:line="360" w:lineRule="auto"/>
        <w:ind w:firstLine="709"/>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 xml:space="preserve">Принос към постигане на специфичната цел имат и програмите за трансгранично сътрудничество, в рамките на които са финансирани проекти, насочени към общи действия за опазване на природната среда, </w:t>
      </w:r>
      <w:proofErr w:type="spellStart"/>
      <w:r w:rsidRPr="001E53C5">
        <w:rPr>
          <w:rFonts w:ascii="Times New Roman" w:eastAsia="Calibri" w:hAnsi="Times New Roman" w:cs="Times New Roman"/>
          <w:sz w:val="24"/>
          <w:szCs w:val="24"/>
        </w:rPr>
        <w:t>промотиране</w:t>
      </w:r>
      <w:proofErr w:type="spellEnd"/>
      <w:r w:rsidRPr="001E53C5">
        <w:rPr>
          <w:rFonts w:ascii="Times New Roman" w:eastAsia="Calibri" w:hAnsi="Times New Roman" w:cs="Times New Roman"/>
          <w:sz w:val="24"/>
          <w:szCs w:val="24"/>
        </w:rPr>
        <w:t xml:space="preserve"> на културното наследство, създаване и развиване на съвместни туристически услуги и дестинации, провеждане на събития за повишаване на информираността. </w:t>
      </w:r>
    </w:p>
    <w:p w:rsidR="001E53C5" w:rsidRPr="001E53C5" w:rsidRDefault="001E53C5" w:rsidP="001E53C5">
      <w:pPr>
        <w:autoSpaceDE w:val="0"/>
        <w:autoSpaceDN w:val="0"/>
        <w:adjustRightInd w:val="0"/>
        <w:spacing w:after="120" w:line="360" w:lineRule="auto"/>
        <w:ind w:firstLine="708"/>
        <w:jc w:val="both"/>
        <w:rPr>
          <w:rFonts w:ascii="Times New Roman" w:eastAsia="Calibri" w:hAnsi="Times New Roman" w:cs="Times New Roman"/>
          <w:b/>
          <w:sz w:val="24"/>
          <w:szCs w:val="24"/>
        </w:rPr>
      </w:pPr>
      <w:r w:rsidRPr="001E53C5">
        <w:rPr>
          <w:rFonts w:ascii="Times New Roman" w:eastAsia="Calibri" w:hAnsi="Times New Roman" w:cs="Times New Roman"/>
          <w:sz w:val="24"/>
          <w:szCs w:val="24"/>
        </w:rPr>
        <w:t>Напредъкът</w:t>
      </w:r>
      <w:r w:rsidRPr="001E53C5">
        <w:rPr>
          <w:rFonts w:ascii="Times New Roman" w:eastAsia="Calibri" w:hAnsi="Times New Roman" w:cs="Times New Roman"/>
          <w:color w:val="000000"/>
          <w:sz w:val="24"/>
          <w:szCs w:val="24"/>
        </w:rPr>
        <w:t xml:space="preserve"> в </w:t>
      </w:r>
      <w:r w:rsidRPr="001E53C5">
        <w:rPr>
          <w:rFonts w:ascii="Times New Roman" w:eastAsia="Calibri" w:hAnsi="Times New Roman" w:cs="Times New Roman"/>
          <w:b/>
          <w:color w:val="000000"/>
          <w:sz w:val="24"/>
          <w:szCs w:val="24"/>
        </w:rPr>
        <w:t>сектор Туризъм</w:t>
      </w:r>
      <w:r w:rsidRPr="001E53C5">
        <w:rPr>
          <w:rFonts w:ascii="Times New Roman" w:eastAsia="Calibri" w:hAnsi="Times New Roman" w:cs="Times New Roman"/>
          <w:color w:val="000000"/>
          <w:sz w:val="24"/>
          <w:szCs w:val="24"/>
        </w:rPr>
        <w:t>, свързан с изпълнението на проекти по Програма ТГС Румъния-България 2007-2013</w:t>
      </w:r>
      <w:r w:rsidR="00DD6FC8">
        <w:rPr>
          <w:rFonts w:ascii="Times New Roman" w:eastAsia="Calibri" w:hAnsi="Times New Roman" w:cs="Times New Roman"/>
          <w:color w:val="000000"/>
          <w:sz w:val="24"/>
          <w:szCs w:val="24"/>
        </w:rPr>
        <w:t xml:space="preserve"> г.</w:t>
      </w:r>
      <w:r w:rsidRPr="001E53C5">
        <w:rPr>
          <w:rFonts w:ascii="Times New Roman" w:eastAsia="Calibri" w:hAnsi="Times New Roman" w:cs="Times New Roman"/>
          <w:color w:val="000000"/>
          <w:sz w:val="24"/>
          <w:szCs w:val="24"/>
        </w:rPr>
        <w:t xml:space="preserve">, Приоритетна ос 3 „Икономическо и социално </w:t>
      </w:r>
      <w:r w:rsidRPr="001E53C5">
        <w:rPr>
          <w:rFonts w:ascii="Times New Roman" w:eastAsia="Calibri" w:hAnsi="Times New Roman" w:cs="Times New Roman"/>
          <w:color w:val="000000"/>
          <w:sz w:val="24"/>
          <w:szCs w:val="24"/>
        </w:rPr>
        <w:lastRenderedPageBreak/>
        <w:t>развитие“, Програма ТГС България-Сърбия 2007-2013</w:t>
      </w:r>
      <w:r w:rsidR="00DD6FC8">
        <w:rPr>
          <w:rFonts w:ascii="Times New Roman" w:eastAsia="Calibri" w:hAnsi="Times New Roman" w:cs="Times New Roman"/>
          <w:color w:val="000000"/>
          <w:sz w:val="24"/>
          <w:szCs w:val="24"/>
        </w:rPr>
        <w:t xml:space="preserve"> г.</w:t>
      </w:r>
      <w:r w:rsidRPr="001E53C5">
        <w:rPr>
          <w:rFonts w:ascii="Times New Roman" w:eastAsia="Calibri" w:hAnsi="Times New Roman" w:cs="Times New Roman"/>
          <w:color w:val="000000"/>
          <w:sz w:val="24"/>
          <w:szCs w:val="24"/>
        </w:rPr>
        <w:t>, Приоритетна ос 2 „Подобряване на капацитета за съвместно планиране, решаване на проблеми и развитие“, Програма ТГС Гърция – България 2007-2013</w:t>
      </w:r>
      <w:r w:rsidR="00DD6FC8">
        <w:rPr>
          <w:rFonts w:ascii="Times New Roman" w:eastAsia="Calibri" w:hAnsi="Times New Roman" w:cs="Times New Roman"/>
          <w:color w:val="000000"/>
          <w:sz w:val="24"/>
          <w:szCs w:val="24"/>
        </w:rPr>
        <w:t xml:space="preserve"> г.</w:t>
      </w:r>
      <w:r w:rsidRPr="001E53C5">
        <w:rPr>
          <w:rFonts w:ascii="Times New Roman" w:eastAsia="Calibri" w:hAnsi="Times New Roman" w:cs="Times New Roman"/>
          <w:color w:val="000000"/>
          <w:sz w:val="24"/>
          <w:szCs w:val="24"/>
        </w:rPr>
        <w:t>, Приоритетна ос 1 „Качество на живот“,  Програма ТГС България-Турция 2007-2013</w:t>
      </w:r>
      <w:r w:rsidR="00DD6FC8">
        <w:rPr>
          <w:rFonts w:ascii="Times New Roman" w:eastAsia="Calibri" w:hAnsi="Times New Roman" w:cs="Times New Roman"/>
          <w:color w:val="000000"/>
          <w:sz w:val="24"/>
          <w:szCs w:val="24"/>
        </w:rPr>
        <w:t xml:space="preserve"> г.</w:t>
      </w:r>
      <w:r w:rsidRPr="001E53C5">
        <w:rPr>
          <w:rFonts w:ascii="Times New Roman" w:eastAsia="Calibri" w:hAnsi="Times New Roman" w:cs="Times New Roman"/>
          <w:color w:val="000000"/>
          <w:sz w:val="24"/>
          <w:szCs w:val="24"/>
        </w:rPr>
        <w:t xml:space="preserve">, Приоритетна ос 1 „Устойчиво социално и икономическо развитие“ е </w:t>
      </w:r>
      <w:r w:rsidR="002111B4">
        <w:rPr>
          <w:rFonts w:ascii="Times New Roman" w:eastAsia="Calibri" w:hAnsi="Times New Roman" w:cs="Times New Roman"/>
          <w:color w:val="000000"/>
          <w:sz w:val="24"/>
          <w:szCs w:val="24"/>
        </w:rPr>
        <w:t>посочен</w:t>
      </w:r>
      <w:r w:rsidR="002111B4" w:rsidRPr="001E53C5">
        <w:rPr>
          <w:rFonts w:ascii="Times New Roman" w:eastAsia="Calibri" w:hAnsi="Times New Roman" w:cs="Times New Roman"/>
          <w:color w:val="000000"/>
          <w:sz w:val="24"/>
          <w:szCs w:val="24"/>
        </w:rPr>
        <w:t xml:space="preserve"> </w:t>
      </w:r>
      <w:r w:rsidRPr="001E53C5">
        <w:rPr>
          <w:rFonts w:ascii="Times New Roman" w:eastAsia="Calibri" w:hAnsi="Times New Roman" w:cs="Times New Roman"/>
          <w:color w:val="000000"/>
          <w:sz w:val="24"/>
          <w:szCs w:val="24"/>
        </w:rPr>
        <w:t>в описанието на</w:t>
      </w:r>
      <w:r w:rsidRPr="001E53C5">
        <w:rPr>
          <w:rFonts w:ascii="Times New Roman" w:eastAsia="Calibri" w:hAnsi="Times New Roman" w:cs="Times New Roman"/>
          <w:color w:val="FF0000"/>
          <w:sz w:val="24"/>
          <w:szCs w:val="24"/>
        </w:rPr>
        <w:t xml:space="preserve"> </w:t>
      </w:r>
      <w:r w:rsidRPr="001E53C5">
        <w:rPr>
          <w:rFonts w:ascii="Times New Roman" w:eastAsia="Calibri" w:hAnsi="Times New Roman" w:cs="Times New Roman"/>
          <w:sz w:val="24"/>
          <w:szCs w:val="24"/>
        </w:rPr>
        <w:t xml:space="preserve">изпълнение на </w:t>
      </w:r>
      <w:r w:rsidRPr="001E53C5">
        <w:rPr>
          <w:rFonts w:ascii="Times New Roman" w:eastAsia="Calibri" w:hAnsi="Times New Roman" w:cs="Times New Roman"/>
          <w:b/>
          <w:bCs/>
          <w:sz w:val="24"/>
          <w:szCs w:val="24"/>
        </w:rPr>
        <w:t>Приоритет 4:„Развитие на сътрудничеството за европейско териториално сближаване, задълбочаване на партньорството и добро-съседството за постигане на развитие</w:t>
      </w:r>
      <w:r w:rsidRPr="001E53C5">
        <w:rPr>
          <w:rFonts w:ascii="Times New Roman" w:eastAsia="Calibri" w:hAnsi="Times New Roman" w:cs="Times New Roman"/>
          <w:b/>
          <w:sz w:val="24"/>
          <w:szCs w:val="24"/>
        </w:rPr>
        <w:t>“.</w:t>
      </w:r>
    </w:p>
    <w:p w:rsidR="00E225BB" w:rsidRDefault="00E225BB" w:rsidP="0043065A">
      <w:pPr>
        <w:shd w:val="clear" w:color="auto" w:fill="9CC2E5" w:themeFill="accent1" w:themeFillTint="99"/>
        <w:spacing w:after="0" w:line="360" w:lineRule="auto"/>
        <w:jc w:val="both"/>
        <w:rPr>
          <w:rFonts w:ascii="Times New Roman" w:eastAsia="Times New Roman" w:hAnsi="Times New Roman" w:cs="Times New Roman"/>
          <w:sz w:val="24"/>
          <w:szCs w:val="24"/>
          <w:lang w:eastAsia="bg-BG"/>
        </w:rPr>
      </w:pPr>
      <w:r w:rsidRPr="001C34A9">
        <w:rPr>
          <w:rFonts w:ascii="Times New Roman" w:eastAsia="Times New Roman" w:hAnsi="Times New Roman" w:cs="Times New Roman"/>
          <w:b/>
          <w:sz w:val="24"/>
          <w:szCs w:val="24"/>
          <w:u w:val="single"/>
        </w:rPr>
        <w:t>Цялостната оценка за степента на изпълнение на Приоритет 3 е висока.</w:t>
      </w:r>
      <w:r w:rsidRPr="001C34A9">
        <w:rPr>
          <w:rFonts w:ascii="Times New Roman" w:eastAsia="Times New Roman" w:hAnsi="Times New Roman" w:cs="Times New Roman"/>
          <w:sz w:val="24"/>
          <w:szCs w:val="24"/>
        </w:rPr>
        <w:t xml:space="preserve"> </w:t>
      </w:r>
      <w:r w:rsidRPr="001C34A9">
        <w:rPr>
          <w:rFonts w:ascii="Times New Roman" w:eastAsia="Times New Roman" w:hAnsi="Times New Roman" w:cs="Times New Roman"/>
          <w:sz w:val="24"/>
          <w:szCs w:val="24"/>
          <w:lang w:eastAsia="bg-BG"/>
        </w:rPr>
        <w:t>Оценката се базира на резултатите по отделните специфични цели, а именно – специфична цел 1 е с висока степен на изпълнение, а специфична цел 2 – със средна до висока.</w:t>
      </w:r>
    </w:p>
    <w:p w:rsidR="00E225BB" w:rsidRDefault="00E225BB" w:rsidP="0043065A">
      <w:pPr>
        <w:shd w:val="clear" w:color="auto" w:fill="9CC2E5" w:themeFill="accent1" w:themeFillTint="99"/>
        <w:spacing w:after="0" w:line="360" w:lineRule="auto"/>
        <w:jc w:val="both"/>
        <w:rPr>
          <w:rFonts w:ascii="Times New Roman" w:eastAsia="Times New Roman" w:hAnsi="Times New Roman" w:cs="Times New Roman"/>
          <w:iCs/>
          <w:sz w:val="24"/>
          <w:szCs w:val="24"/>
          <w:lang w:eastAsia="bg-BG"/>
        </w:rPr>
      </w:pPr>
      <w:r w:rsidRPr="001C34A9">
        <w:rPr>
          <w:rFonts w:ascii="Times New Roman" w:eastAsia="Times New Roman" w:hAnsi="Times New Roman" w:cs="Times New Roman"/>
          <w:iCs/>
          <w:sz w:val="24"/>
          <w:szCs w:val="24"/>
          <w:lang w:eastAsia="bg-BG"/>
        </w:rPr>
        <w:t>Въздействието от реализацията на специфични</w:t>
      </w:r>
      <w:r w:rsidR="0043065A">
        <w:rPr>
          <w:rFonts w:ascii="Times New Roman" w:eastAsia="Times New Roman" w:hAnsi="Times New Roman" w:cs="Times New Roman"/>
          <w:iCs/>
          <w:sz w:val="24"/>
          <w:szCs w:val="24"/>
          <w:lang w:eastAsia="bg-BG"/>
        </w:rPr>
        <w:t>те цели на територията на районите</w:t>
      </w:r>
      <w:r w:rsidRPr="001C34A9">
        <w:rPr>
          <w:rFonts w:ascii="Times New Roman" w:eastAsia="Times New Roman" w:hAnsi="Times New Roman" w:cs="Times New Roman"/>
          <w:iCs/>
          <w:sz w:val="24"/>
          <w:szCs w:val="24"/>
          <w:lang w:eastAsia="bg-BG"/>
        </w:rPr>
        <w:t xml:space="preserve"> е в посока на подобряване на образователните, социалните, здравните, културните и спортните услуги и съответната инфраструктура, подобряване и благоустрояване на физическата среда, подобряване качеството на човешките ресурси чрез повишаване на квалификацията и образованието им, интеграция на лицата в неравностойно положение към</w:t>
      </w:r>
      <w:r>
        <w:rPr>
          <w:rFonts w:ascii="Times New Roman" w:eastAsia="Times New Roman" w:hAnsi="Times New Roman" w:cs="Times New Roman"/>
          <w:iCs/>
          <w:sz w:val="24"/>
          <w:szCs w:val="24"/>
          <w:lang w:eastAsia="bg-BG"/>
        </w:rPr>
        <w:t xml:space="preserve"> образование и пазара на труда, постигане на устойчиво развитие на туризма в районите, опазване и валоризиране на природното и културно наследство.</w:t>
      </w:r>
    </w:p>
    <w:p w:rsidR="00E225BB" w:rsidRPr="001C34A9" w:rsidRDefault="00E225BB" w:rsidP="0043065A">
      <w:pPr>
        <w:shd w:val="clear" w:color="auto" w:fill="9CC2E5" w:themeFill="accent1" w:themeFillTint="99"/>
        <w:spacing w:after="0" w:line="360" w:lineRule="auto"/>
        <w:jc w:val="both"/>
        <w:rPr>
          <w:rFonts w:ascii="Times New Roman" w:eastAsia="Times New Roman" w:hAnsi="Times New Roman" w:cs="Times New Roman"/>
          <w:sz w:val="24"/>
          <w:szCs w:val="24"/>
          <w:lang w:eastAsia="bg-BG"/>
        </w:rPr>
      </w:pPr>
      <w:r w:rsidRPr="001C34A9">
        <w:rPr>
          <w:rFonts w:ascii="Times New Roman" w:eastAsia="Times New Roman" w:hAnsi="Times New Roman" w:cs="Times New Roman"/>
          <w:iCs/>
          <w:sz w:val="24"/>
          <w:szCs w:val="24"/>
          <w:lang w:eastAsia="bg-BG"/>
        </w:rPr>
        <w:t>Основните финансови ресурси за реализация на приоритета са от оперативни програми „Развитие на човешките ресурси“ и „Регионално развитие“</w:t>
      </w:r>
    </w:p>
    <w:p w:rsidR="001E53C5" w:rsidRPr="001E53C5" w:rsidRDefault="001E53C5" w:rsidP="0043065A">
      <w:pPr>
        <w:shd w:val="clear" w:color="auto" w:fill="9CC2E5" w:themeFill="accent1" w:themeFillTint="99"/>
        <w:spacing w:after="200" w:line="360" w:lineRule="auto"/>
        <w:rPr>
          <w:rFonts w:ascii="Calibri" w:eastAsia="Calibri" w:hAnsi="Calibri" w:cs="Times New Roman"/>
        </w:rPr>
      </w:pPr>
    </w:p>
    <w:p w:rsidR="00CE50CC" w:rsidRDefault="00CE50CC" w:rsidP="001E53C5">
      <w:pPr>
        <w:widowControl w:val="0"/>
        <w:autoSpaceDE w:val="0"/>
        <w:autoSpaceDN w:val="0"/>
        <w:adjustRightInd w:val="0"/>
        <w:spacing w:after="0" w:line="360" w:lineRule="auto"/>
        <w:ind w:right="22" w:firstLine="840"/>
        <w:jc w:val="both"/>
        <w:rPr>
          <w:rFonts w:ascii="Times New Roman" w:eastAsia="Times New Roman" w:hAnsi="Times New Roman" w:cs="Times New Roman"/>
          <w:b/>
          <w:sz w:val="24"/>
          <w:szCs w:val="24"/>
          <w:lang w:eastAsia="bg-BG"/>
        </w:rPr>
      </w:pPr>
    </w:p>
    <w:p w:rsidR="001E53C5" w:rsidRPr="00F115CA" w:rsidRDefault="001E53C5" w:rsidP="001E53C5">
      <w:pPr>
        <w:widowControl w:val="0"/>
        <w:autoSpaceDE w:val="0"/>
        <w:autoSpaceDN w:val="0"/>
        <w:adjustRightInd w:val="0"/>
        <w:spacing w:after="0" w:line="360" w:lineRule="auto"/>
        <w:ind w:right="22" w:firstLine="840"/>
        <w:jc w:val="both"/>
        <w:rPr>
          <w:rFonts w:ascii="Times New Roman" w:eastAsia="Times New Roman" w:hAnsi="Times New Roman" w:cs="Times New Roman"/>
          <w:b/>
          <w:sz w:val="24"/>
          <w:szCs w:val="24"/>
          <w:lang w:eastAsia="bg-BG"/>
        </w:rPr>
      </w:pPr>
      <w:r w:rsidRPr="001E53C5">
        <w:rPr>
          <w:rFonts w:ascii="Times New Roman" w:eastAsia="Times New Roman" w:hAnsi="Times New Roman" w:cs="Times New Roman"/>
          <w:b/>
          <w:sz w:val="24"/>
          <w:szCs w:val="24"/>
          <w:lang w:eastAsia="bg-BG"/>
        </w:rPr>
        <w:t xml:space="preserve">Приоритет 4: Развитие на сътрудничеството за европейско териториално сближаване, задълбочаване на партньорството и </w:t>
      </w:r>
      <w:proofErr w:type="spellStart"/>
      <w:r w:rsidRPr="001E53C5">
        <w:rPr>
          <w:rFonts w:ascii="Times New Roman" w:eastAsia="Times New Roman" w:hAnsi="Times New Roman" w:cs="Times New Roman"/>
          <w:b/>
          <w:sz w:val="24"/>
          <w:szCs w:val="24"/>
          <w:lang w:eastAsia="bg-BG"/>
        </w:rPr>
        <w:t>добросъседството</w:t>
      </w:r>
      <w:proofErr w:type="spellEnd"/>
      <w:r w:rsidRPr="001E53C5">
        <w:rPr>
          <w:rFonts w:ascii="Times New Roman" w:eastAsia="Times New Roman" w:hAnsi="Times New Roman" w:cs="Times New Roman"/>
          <w:b/>
          <w:sz w:val="24"/>
          <w:szCs w:val="24"/>
          <w:lang w:eastAsia="bg-BG"/>
        </w:rPr>
        <w:t xml:space="preserve"> </w:t>
      </w:r>
      <w:r w:rsidRPr="001E53C5">
        <w:rPr>
          <w:rFonts w:ascii="Times New Roman" w:eastAsia="Times New Roman" w:hAnsi="Times New Roman" w:cs="Times New Roman"/>
          <w:b/>
          <w:sz w:val="24"/>
          <w:szCs w:val="24"/>
          <w:u w:val="single"/>
          <w:lang w:eastAsia="bg-BG"/>
        </w:rPr>
        <w:t>за постигане на развитие</w:t>
      </w:r>
      <w:r w:rsidRPr="00F115CA">
        <w:rPr>
          <w:rFonts w:ascii="Times New Roman" w:eastAsia="Times New Roman" w:hAnsi="Times New Roman" w:cs="Times New Roman"/>
          <w:b/>
          <w:sz w:val="24"/>
          <w:szCs w:val="24"/>
          <w:u w:val="single"/>
          <w:lang w:eastAsia="bg-BG"/>
        </w:rPr>
        <w:t>.</w:t>
      </w:r>
    </w:p>
    <w:p w:rsidR="001E53C5" w:rsidRPr="001E53C5" w:rsidRDefault="001E53C5" w:rsidP="001E53C5">
      <w:pPr>
        <w:spacing w:after="0" w:line="360" w:lineRule="auto"/>
        <w:ind w:left="1080" w:right="22"/>
        <w:jc w:val="both"/>
        <w:rPr>
          <w:rFonts w:ascii="Times New Roman" w:eastAsia="Times New Roman" w:hAnsi="Times New Roman" w:cs="Times New Roman"/>
          <w:sz w:val="24"/>
          <w:szCs w:val="24"/>
          <w:lang w:eastAsia="bg-BG"/>
        </w:rPr>
      </w:pPr>
    </w:p>
    <w:p w:rsidR="001E53C5" w:rsidRPr="001E53C5" w:rsidRDefault="001E53C5" w:rsidP="001E53C5">
      <w:pPr>
        <w:widowControl w:val="0"/>
        <w:autoSpaceDE w:val="0"/>
        <w:autoSpaceDN w:val="0"/>
        <w:adjustRightInd w:val="0"/>
        <w:spacing w:after="0" w:line="360" w:lineRule="auto"/>
        <w:ind w:right="22" w:firstLine="840"/>
        <w:jc w:val="both"/>
        <w:rPr>
          <w:rFonts w:ascii="Times New Roman" w:eastAsia="Times New Roman" w:hAnsi="Times New Roman" w:cs="Times New Roman"/>
          <w:b/>
          <w:i/>
          <w:sz w:val="24"/>
          <w:szCs w:val="24"/>
          <w:lang w:eastAsia="bg-BG"/>
        </w:rPr>
      </w:pPr>
      <w:r w:rsidRPr="001E53C5">
        <w:rPr>
          <w:rFonts w:ascii="Times New Roman" w:eastAsia="Times New Roman" w:hAnsi="Times New Roman" w:cs="Times New Roman"/>
          <w:b/>
          <w:i/>
          <w:sz w:val="24"/>
          <w:szCs w:val="24"/>
          <w:lang w:eastAsia="bg-BG"/>
        </w:rPr>
        <w:t>Специфична цел 1: Развитие на трансгранично сътрудничество</w:t>
      </w:r>
    </w:p>
    <w:p w:rsidR="001E53C5" w:rsidRPr="001E53C5" w:rsidRDefault="001E53C5" w:rsidP="001E53C5">
      <w:pPr>
        <w:widowControl w:val="0"/>
        <w:autoSpaceDE w:val="0"/>
        <w:autoSpaceDN w:val="0"/>
        <w:adjustRightInd w:val="0"/>
        <w:spacing w:after="0" w:line="360" w:lineRule="auto"/>
        <w:ind w:right="22" w:firstLine="840"/>
        <w:jc w:val="both"/>
        <w:rPr>
          <w:rFonts w:ascii="Times New Roman" w:eastAsia="Times New Roman" w:hAnsi="Times New Roman" w:cs="Times New Roman"/>
          <w:b/>
          <w:i/>
          <w:sz w:val="24"/>
          <w:szCs w:val="24"/>
          <w:lang w:eastAsia="bg-BG"/>
        </w:rPr>
      </w:pPr>
      <w:r w:rsidRPr="001E53C5">
        <w:rPr>
          <w:rFonts w:ascii="Times New Roman" w:eastAsia="Times New Roman" w:hAnsi="Times New Roman" w:cs="Times New Roman"/>
          <w:b/>
          <w:i/>
          <w:sz w:val="24"/>
          <w:szCs w:val="24"/>
          <w:lang w:eastAsia="bg-BG"/>
        </w:rPr>
        <w:t xml:space="preserve">Специфична цел 2: Развитие на </w:t>
      </w:r>
      <w:proofErr w:type="spellStart"/>
      <w:r w:rsidRPr="001E53C5">
        <w:rPr>
          <w:rFonts w:ascii="Times New Roman" w:eastAsia="Times New Roman" w:hAnsi="Times New Roman" w:cs="Times New Roman"/>
          <w:b/>
          <w:i/>
          <w:sz w:val="24"/>
          <w:szCs w:val="24"/>
          <w:lang w:eastAsia="bg-BG"/>
        </w:rPr>
        <w:t>междурегионалното</w:t>
      </w:r>
      <w:proofErr w:type="spellEnd"/>
      <w:r w:rsidRPr="001E53C5">
        <w:rPr>
          <w:rFonts w:ascii="Times New Roman" w:eastAsia="Times New Roman" w:hAnsi="Times New Roman" w:cs="Times New Roman"/>
          <w:b/>
          <w:i/>
          <w:sz w:val="24"/>
          <w:szCs w:val="24"/>
          <w:lang w:eastAsia="bg-BG"/>
        </w:rPr>
        <w:t xml:space="preserve"> и транснационалното сътрудничество</w:t>
      </w:r>
    </w:p>
    <w:p w:rsidR="001E53C5" w:rsidRPr="001E53C5" w:rsidRDefault="001E53C5" w:rsidP="001E53C5">
      <w:pPr>
        <w:widowControl w:val="0"/>
        <w:autoSpaceDE w:val="0"/>
        <w:autoSpaceDN w:val="0"/>
        <w:adjustRightInd w:val="0"/>
        <w:spacing w:after="0" w:line="360" w:lineRule="auto"/>
        <w:ind w:right="22" w:firstLine="840"/>
        <w:jc w:val="both"/>
        <w:rPr>
          <w:rFonts w:ascii="Times New Roman" w:eastAsia="Times New Roman" w:hAnsi="Times New Roman" w:cs="Times New Roman"/>
          <w:b/>
          <w:i/>
          <w:sz w:val="24"/>
          <w:szCs w:val="24"/>
          <w:lang w:eastAsia="bg-BG"/>
        </w:rPr>
      </w:pPr>
      <w:r w:rsidRPr="001E53C5">
        <w:rPr>
          <w:rFonts w:ascii="Times New Roman" w:eastAsia="Times New Roman" w:hAnsi="Times New Roman" w:cs="Times New Roman"/>
          <w:b/>
          <w:i/>
          <w:sz w:val="24"/>
          <w:szCs w:val="24"/>
          <w:lang w:eastAsia="bg-BG"/>
        </w:rPr>
        <w:t>Специфична цел 3: Работа в мрежа и обмен на опит с европейските региони</w:t>
      </w:r>
    </w:p>
    <w:p w:rsidR="001E53C5" w:rsidRPr="001E53C5" w:rsidRDefault="001E53C5" w:rsidP="001E53C5">
      <w:pPr>
        <w:spacing w:after="0" w:line="360" w:lineRule="auto"/>
        <w:ind w:right="22"/>
        <w:jc w:val="both"/>
        <w:rPr>
          <w:rFonts w:ascii="Times New Roman" w:eastAsia="Times New Roman" w:hAnsi="Times New Roman" w:cs="Times New Roman"/>
          <w:sz w:val="24"/>
          <w:szCs w:val="24"/>
          <w:lang w:eastAsia="bg-BG"/>
        </w:rPr>
      </w:pPr>
    </w:p>
    <w:p w:rsidR="001E53C5" w:rsidRPr="001E53C5" w:rsidRDefault="001E53C5" w:rsidP="001E53C5">
      <w:pPr>
        <w:spacing w:after="0" w:line="360" w:lineRule="auto"/>
        <w:ind w:firstLine="709"/>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lastRenderedPageBreak/>
        <w:t>През програм</w:t>
      </w:r>
      <w:r w:rsidR="00D753C4">
        <w:rPr>
          <w:rFonts w:ascii="Times New Roman" w:eastAsia="Times New Roman" w:hAnsi="Times New Roman" w:cs="Times New Roman"/>
          <w:sz w:val="24"/>
          <w:szCs w:val="24"/>
          <w:lang w:eastAsia="bg-BG"/>
        </w:rPr>
        <w:t>ния</w:t>
      </w:r>
      <w:r w:rsidRPr="001E53C5">
        <w:rPr>
          <w:rFonts w:ascii="Times New Roman" w:eastAsia="Times New Roman" w:hAnsi="Times New Roman" w:cs="Times New Roman"/>
          <w:sz w:val="24"/>
          <w:szCs w:val="24"/>
          <w:lang w:eastAsia="bg-BG"/>
        </w:rPr>
        <w:t xml:space="preserve"> период 2007-2013 г.</w:t>
      </w:r>
      <w:r w:rsidR="00B05F07">
        <w:rPr>
          <w:rFonts w:ascii="Times New Roman" w:eastAsia="Times New Roman" w:hAnsi="Times New Roman" w:cs="Times New Roman"/>
          <w:sz w:val="24"/>
          <w:szCs w:val="24"/>
          <w:lang w:eastAsia="bg-BG"/>
        </w:rPr>
        <w:t>,</w:t>
      </w:r>
      <w:r w:rsidRPr="001E53C5">
        <w:rPr>
          <w:rFonts w:ascii="Times New Roman" w:eastAsia="Times New Roman" w:hAnsi="Times New Roman" w:cs="Times New Roman"/>
          <w:sz w:val="24"/>
          <w:szCs w:val="24"/>
          <w:lang w:eastAsia="bg-BG"/>
        </w:rPr>
        <w:t xml:space="preserve"> Република България участва в общо 11 програми на Европейския съюз (ЕС) за териториално сътрудничество по различните компоненти (трансгранично, транснационално и </w:t>
      </w:r>
      <w:proofErr w:type="spellStart"/>
      <w:r w:rsidRPr="001E53C5">
        <w:rPr>
          <w:rFonts w:ascii="Times New Roman" w:eastAsia="Times New Roman" w:hAnsi="Times New Roman" w:cs="Times New Roman"/>
          <w:sz w:val="24"/>
          <w:szCs w:val="24"/>
          <w:lang w:eastAsia="bg-BG"/>
        </w:rPr>
        <w:t>междурегионално</w:t>
      </w:r>
      <w:proofErr w:type="spellEnd"/>
      <w:r w:rsidRPr="001E53C5">
        <w:rPr>
          <w:rFonts w:ascii="Times New Roman" w:eastAsia="Times New Roman" w:hAnsi="Times New Roman" w:cs="Times New Roman"/>
          <w:sz w:val="24"/>
          <w:szCs w:val="24"/>
          <w:lang w:eastAsia="bg-BG"/>
        </w:rPr>
        <w:t xml:space="preserve"> сътрудничество).</w:t>
      </w:r>
    </w:p>
    <w:p w:rsidR="001E53C5" w:rsidRPr="001E53C5" w:rsidRDefault="001E53C5" w:rsidP="001E53C5">
      <w:pPr>
        <w:spacing w:after="0" w:line="360" w:lineRule="auto"/>
        <w:ind w:firstLine="709"/>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 xml:space="preserve">Главна дирекция „Управление на териториалното сътрудничество“ в МРРБ изпълнява функциите на Управляващ орган по програмите за ТГС по външни граници на ЕС (със Сърбия, Турция и Македония), а за останалите програми е Национален партниращ орган и Национално звено за контакт. </w:t>
      </w:r>
    </w:p>
    <w:p w:rsidR="001E53C5" w:rsidRPr="00F115CA" w:rsidRDefault="001E53C5" w:rsidP="001E53C5">
      <w:pPr>
        <w:widowControl w:val="0"/>
        <w:autoSpaceDE w:val="0"/>
        <w:autoSpaceDN w:val="0"/>
        <w:adjustRightInd w:val="0"/>
        <w:spacing w:after="0" w:line="360" w:lineRule="auto"/>
        <w:ind w:right="22" w:firstLine="708"/>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 xml:space="preserve">Към края на 2015 г. са изпълнени общо </w:t>
      </w:r>
      <w:r w:rsidRPr="00F115CA">
        <w:rPr>
          <w:rFonts w:ascii="Times New Roman" w:eastAsia="Times New Roman" w:hAnsi="Times New Roman" w:cs="Times New Roman"/>
          <w:sz w:val="24"/>
          <w:szCs w:val="24"/>
          <w:lang w:eastAsia="bg-BG"/>
        </w:rPr>
        <w:t>731</w:t>
      </w:r>
      <w:r w:rsidRPr="001E53C5">
        <w:rPr>
          <w:rFonts w:ascii="Times New Roman" w:eastAsia="Times New Roman" w:hAnsi="Times New Roman" w:cs="Times New Roman"/>
          <w:sz w:val="24"/>
          <w:szCs w:val="24"/>
          <w:lang w:eastAsia="bg-BG"/>
        </w:rPr>
        <w:t xml:space="preserve"> за трансгранично сътрудничество между партньори от България и Гърция, България и Македония, България и Румъния, България и Сърбия и България и Турция. </w:t>
      </w:r>
    </w:p>
    <w:p w:rsidR="008F2C3A" w:rsidRPr="00F115CA" w:rsidRDefault="008F2C3A" w:rsidP="001E53C5">
      <w:pPr>
        <w:widowControl w:val="0"/>
        <w:autoSpaceDE w:val="0"/>
        <w:autoSpaceDN w:val="0"/>
        <w:adjustRightInd w:val="0"/>
        <w:spacing w:after="0" w:line="360" w:lineRule="auto"/>
        <w:ind w:right="22" w:firstLine="708"/>
        <w:jc w:val="both"/>
        <w:rPr>
          <w:rFonts w:ascii="Times New Roman" w:eastAsia="Times New Roman" w:hAnsi="Times New Roman" w:cs="Times New Roman"/>
          <w:sz w:val="24"/>
          <w:szCs w:val="24"/>
          <w:lang w:eastAsia="bg-BG"/>
        </w:rPr>
      </w:pPr>
      <w:r w:rsidRPr="008F2C3A">
        <w:rPr>
          <w:rFonts w:ascii="Times New Roman" w:eastAsia="Times New Roman" w:hAnsi="Times New Roman" w:cs="Times New Roman"/>
          <w:sz w:val="24"/>
          <w:szCs w:val="24"/>
          <w:lang w:eastAsia="bg-BG"/>
        </w:rPr>
        <w:t xml:space="preserve">Програмите за ТГС адресират области от различни райони и във връзка с това по-долу е включен анализ за развитието на целевите области, като е отчетено, че ТГС интервенциите допринасят за развитието на целевите области в </w:t>
      </w:r>
      <w:proofErr w:type="spellStart"/>
      <w:r w:rsidRPr="008F2C3A">
        <w:rPr>
          <w:rFonts w:ascii="Times New Roman" w:eastAsia="Times New Roman" w:hAnsi="Times New Roman" w:cs="Times New Roman"/>
          <w:sz w:val="24"/>
          <w:szCs w:val="24"/>
          <w:lang w:eastAsia="bg-BG"/>
        </w:rPr>
        <w:t>синер</w:t>
      </w:r>
      <w:r w:rsidR="00D753C4">
        <w:rPr>
          <w:rFonts w:ascii="Times New Roman" w:eastAsia="Times New Roman" w:hAnsi="Times New Roman" w:cs="Times New Roman"/>
          <w:sz w:val="24"/>
          <w:szCs w:val="24"/>
          <w:lang w:eastAsia="bg-BG"/>
        </w:rPr>
        <w:t>г</w:t>
      </w:r>
      <w:r w:rsidRPr="008F2C3A">
        <w:rPr>
          <w:rFonts w:ascii="Times New Roman" w:eastAsia="Times New Roman" w:hAnsi="Times New Roman" w:cs="Times New Roman"/>
          <w:sz w:val="24"/>
          <w:szCs w:val="24"/>
          <w:lang w:eastAsia="bg-BG"/>
        </w:rPr>
        <w:t>ия</w:t>
      </w:r>
      <w:proofErr w:type="spellEnd"/>
      <w:r w:rsidRPr="008F2C3A">
        <w:rPr>
          <w:rFonts w:ascii="Times New Roman" w:eastAsia="Times New Roman" w:hAnsi="Times New Roman" w:cs="Times New Roman"/>
          <w:sz w:val="24"/>
          <w:szCs w:val="24"/>
          <w:lang w:eastAsia="bg-BG"/>
        </w:rPr>
        <w:t xml:space="preserve"> с останалите програми, </w:t>
      </w:r>
      <w:proofErr w:type="spellStart"/>
      <w:r w:rsidRPr="008F2C3A">
        <w:rPr>
          <w:rFonts w:ascii="Times New Roman" w:eastAsia="Times New Roman" w:hAnsi="Times New Roman" w:cs="Times New Roman"/>
          <w:sz w:val="24"/>
          <w:szCs w:val="24"/>
          <w:lang w:eastAsia="bg-BG"/>
        </w:rPr>
        <w:t>съфинансирани</w:t>
      </w:r>
      <w:proofErr w:type="spellEnd"/>
      <w:r w:rsidRPr="008F2C3A">
        <w:rPr>
          <w:rFonts w:ascii="Times New Roman" w:eastAsia="Times New Roman" w:hAnsi="Times New Roman" w:cs="Times New Roman"/>
          <w:sz w:val="24"/>
          <w:szCs w:val="24"/>
          <w:lang w:eastAsia="bg-BG"/>
        </w:rPr>
        <w:t xml:space="preserve"> от ЕС; национални инструменти и други фондове за развитие.</w:t>
      </w:r>
    </w:p>
    <w:p w:rsidR="00161544" w:rsidRPr="001E53C5" w:rsidRDefault="001E53C5" w:rsidP="00161544">
      <w:pPr>
        <w:spacing w:before="240" w:after="0" w:line="360" w:lineRule="auto"/>
        <w:ind w:right="23"/>
        <w:rPr>
          <w:rFonts w:ascii="Times New Roman" w:eastAsia="Times New Roman" w:hAnsi="Times New Roman" w:cs="Times New Roman"/>
          <w:b/>
          <w:sz w:val="24"/>
          <w:szCs w:val="24"/>
          <w:lang w:eastAsia="bg-BG"/>
        </w:rPr>
      </w:pPr>
      <w:r w:rsidRPr="001E53C5">
        <w:rPr>
          <w:rFonts w:ascii="Times New Roman" w:eastAsia="Times New Roman" w:hAnsi="Times New Roman" w:cs="Times New Roman"/>
          <w:b/>
          <w:sz w:val="24"/>
          <w:szCs w:val="24"/>
          <w:lang w:eastAsia="bg-BG"/>
        </w:rPr>
        <w:t>Програма за европейско териториално сътрудничество Гърция – България</w:t>
      </w:r>
    </w:p>
    <w:p w:rsidR="00161544" w:rsidRDefault="001E53C5" w:rsidP="001E53C5">
      <w:pPr>
        <w:spacing w:after="0" w:line="360" w:lineRule="auto"/>
        <w:ind w:right="22"/>
        <w:jc w:val="both"/>
        <w:rPr>
          <w:rFonts w:ascii="Times New Roman" w:eastAsia="Times New Roman" w:hAnsi="Times New Roman" w:cs="Times New Roman"/>
          <w:sz w:val="24"/>
          <w:szCs w:val="24"/>
          <w:shd w:val="clear" w:color="auto" w:fill="FEFEFE"/>
          <w:lang w:eastAsia="bg-BG"/>
        </w:rPr>
      </w:pPr>
      <w:r w:rsidRPr="001E53C5">
        <w:rPr>
          <w:rFonts w:ascii="Times New Roman" w:eastAsia="Times New Roman" w:hAnsi="Times New Roman" w:cs="Times New Roman"/>
          <w:sz w:val="24"/>
          <w:szCs w:val="24"/>
          <w:shd w:val="clear" w:color="auto" w:fill="FEFEFE"/>
          <w:lang w:eastAsia="bg-BG"/>
        </w:rPr>
        <w:tab/>
      </w:r>
    </w:p>
    <w:p w:rsidR="001E53C5" w:rsidRPr="001E53C5" w:rsidRDefault="001E53C5" w:rsidP="00161544">
      <w:pPr>
        <w:spacing w:after="0" w:line="360" w:lineRule="auto"/>
        <w:ind w:right="22" w:firstLine="708"/>
        <w:jc w:val="both"/>
        <w:rPr>
          <w:rFonts w:ascii="Times New Roman" w:eastAsia="Times New Roman" w:hAnsi="Times New Roman" w:cs="Times New Roman"/>
          <w:sz w:val="24"/>
          <w:szCs w:val="24"/>
          <w:shd w:val="clear" w:color="auto" w:fill="FEFEFE"/>
          <w:lang w:eastAsia="bg-BG"/>
        </w:rPr>
      </w:pPr>
      <w:r w:rsidRPr="001E53C5">
        <w:rPr>
          <w:rFonts w:ascii="Times New Roman" w:eastAsia="Times New Roman" w:hAnsi="Times New Roman" w:cs="Times New Roman"/>
          <w:sz w:val="24"/>
          <w:szCs w:val="24"/>
          <w:shd w:val="clear" w:color="auto" w:fill="FEFEFE"/>
          <w:lang w:eastAsia="bg-BG"/>
        </w:rPr>
        <w:t xml:space="preserve">Програмата се изпълнява на части от територията на </w:t>
      </w:r>
      <w:r w:rsidRPr="001E53C5">
        <w:rPr>
          <w:rFonts w:ascii="Times New Roman" w:eastAsia="Times New Roman" w:hAnsi="Times New Roman" w:cs="Times New Roman"/>
          <w:b/>
          <w:sz w:val="24"/>
          <w:szCs w:val="24"/>
          <w:shd w:val="clear" w:color="auto" w:fill="FEFEFE"/>
          <w:lang w:eastAsia="bg-BG"/>
        </w:rPr>
        <w:t>ЮЦР</w:t>
      </w:r>
      <w:r w:rsidRPr="001E53C5">
        <w:rPr>
          <w:rFonts w:ascii="Times New Roman" w:eastAsia="Times New Roman" w:hAnsi="Times New Roman" w:cs="Times New Roman"/>
          <w:sz w:val="24"/>
          <w:szCs w:val="24"/>
          <w:shd w:val="clear" w:color="auto" w:fill="FEFEFE"/>
          <w:lang w:eastAsia="bg-BG"/>
        </w:rPr>
        <w:t xml:space="preserve"> (области Смолян, Кърджали и Хасково) и на </w:t>
      </w:r>
      <w:r w:rsidRPr="001E53C5">
        <w:rPr>
          <w:rFonts w:ascii="Times New Roman" w:eastAsia="Times New Roman" w:hAnsi="Times New Roman" w:cs="Times New Roman"/>
          <w:b/>
          <w:sz w:val="24"/>
          <w:szCs w:val="24"/>
          <w:shd w:val="clear" w:color="auto" w:fill="FEFEFE"/>
          <w:lang w:eastAsia="bg-BG"/>
        </w:rPr>
        <w:t>ЮЗР</w:t>
      </w:r>
      <w:r w:rsidRPr="001E53C5">
        <w:rPr>
          <w:rFonts w:ascii="Times New Roman" w:eastAsia="Times New Roman" w:hAnsi="Times New Roman" w:cs="Times New Roman"/>
          <w:sz w:val="24"/>
          <w:szCs w:val="24"/>
          <w:shd w:val="clear" w:color="auto" w:fill="FEFEFE"/>
          <w:lang w:eastAsia="bg-BG"/>
        </w:rPr>
        <w:t xml:space="preserve"> (област Благоевград).</w:t>
      </w:r>
    </w:p>
    <w:p w:rsidR="001E53C5" w:rsidRPr="001E53C5" w:rsidRDefault="001E53C5" w:rsidP="001E53C5">
      <w:pPr>
        <w:spacing w:after="0" w:line="360" w:lineRule="auto"/>
        <w:ind w:right="22"/>
        <w:jc w:val="both"/>
        <w:rPr>
          <w:rFonts w:ascii="Times New Roman" w:eastAsia="Times New Roman" w:hAnsi="Times New Roman" w:cs="Times New Roman"/>
          <w:sz w:val="24"/>
          <w:szCs w:val="24"/>
          <w:u w:val="single"/>
          <w:shd w:val="clear" w:color="auto" w:fill="FEFEFE"/>
          <w:lang w:eastAsia="bg-BG"/>
        </w:rPr>
      </w:pPr>
      <w:r w:rsidRPr="00F115CA">
        <w:rPr>
          <w:rFonts w:ascii="Times New Roman" w:eastAsia="Times New Roman" w:hAnsi="Times New Roman" w:cs="Times New Roman"/>
          <w:sz w:val="24"/>
          <w:szCs w:val="24"/>
          <w:shd w:val="clear" w:color="auto" w:fill="FEFEFE"/>
          <w:lang w:eastAsia="bg-BG"/>
        </w:rPr>
        <w:tab/>
      </w:r>
      <w:r w:rsidRPr="001E53C5">
        <w:rPr>
          <w:rFonts w:ascii="Times New Roman" w:eastAsia="Times New Roman" w:hAnsi="Times New Roman" w:cs="Times New Roman"/>
          <w:sz w:val="24"/>
          <w:szCs w:val="24"/>
          <w:u w:val="single"/>
          <w:shd w:val="clear" w:color="auto" w:fill="FEFEFE"/>
          <w:lang w:eastAsia="bg-BG"/>
        </w:rPr>
        <w:t>Основните приоритети на програмата са:</w:t>
      </w:r>
    </w:p>
    <w:p w:rsidR="001E53C5" w:rsidRPr="001E53C5" w:rsidRDefault="001E53C5" w:rsidP="00DD5593">
      <w:pPr>
        <w:numPr>
          <w:ilvl w:val="0"/>
          <w:numId w:val="16"/>
        </w:numPr>
        <w:spacing w:after="0" w:line="360" w:lineRule="auto"/>
        <w:ind w:right="22"/>
        <w:contextualSpacing/>
        <w:jc w:val="both"/>
        <w:rPr>
          <w:rFonts w:ascii="Times New Roman" w:eastAsia="Times New Roman" w:hAnsi="Times New Roman" w:cs="Times New Roman"/>
          <w:sz w:val="24"/>
          <w:szCs w:val="24"/>
          <w:shd w:val="clear" w:color="auto" w:fill="FEFEFE"/>
          <w:lang w:eastAsia="bg-BG"/>
        </w:rPr>
      </w:pPr>
      <w:r w:rsidRPr="001E53C5">
        <w:rPr>
          <w:rFonts w:ascii="Times New Roman" w:eastAsia="Times New Roman" w:hAnsi="Times New Roman" w:cs="Times New Roman"/>
          <w:sz w:val="24"/>
          <w:szCs w:val="24"/>
          <w:shd w:val="clear" w:color="auto" w:fill="FEFEFE"/>
          <w:lang w:eastAsia="bg-BG"/>
        </w:rPr>
        <w:t xml:space="preserve">Качество на живот с бюджет </w:t>
      </w:r>
      <w:r w:rsidRPr="001E53C5">
        <w:rPr>
          <w:rFonts w:ascii="Times New Roman" w:eastAsia="Times New Roman" w:hAnsi="Times New Roman" w:cs="Times New Roman"/>
          <w:b/>
          <w:sz w:val="24"/>
          <w:szCs w:val="24"/>
          <w:shd w:val="clear" w:color="auto" w:fill="FEFEFE"/>
          <w:lang w:eastAsia="bg-BG"/>
        </w:rPr>
        <w:t>133 662 110 лв.</w:t>
      </w:r>
    </w:p>
    <w:p w:rsidR="001E53C5" w:rsidRPr="001E53C5" w:rsidRDefault="001E53C5" w:rsidP="00DD5593">
      <w:pPr>
        <w:numPr>
          <w:ilvl w:val="0"/>
          <w:numId w:val="16"/>
        </w:numPr>
        <w:spacing w:after="0" w:line="360" w:lineRule="auto"/>
        <w:ind w:right="22"/>
        <w:contextualSpacing/>
        <w:jc w:val="both"/>
        <w:rPr>
          <w:rFonts w:ascii="Times New Roman" w:eastAsia="Times New Roman" w:hAnsi="Times New Roman" w:cs="Times New Roman"/>
          <w:sz w:val="24"/>
          <w:szCs w:val="24"/>
          <w:shd w:val="clear" w:color="auto" w:fill="FEFEFE"/>
          <w:lang w:eastAsia="bg-BG"/>
        </w:rPr>
      </w:pPr>
      <w:r w:rsidRPr="001E53C5">
        <w:rPr>
          <w:rFonts w:ascii="Times New Roman" w:eastAsia="Times New Roman" w:hAnsi="Times New Roman" w:cs="Times New Roman"/>
          <w:sz w:val="24"/>
          <w:szCs w:val="24"/>
          <w:shd w:val="clear" w:color="auto" w:fill="FEFEFE"/>
          <w:lang w:eastAsia="bg-BG"/>
        </w:rPr>
        <w:t xml:space="preserve">Достъпност с бюджет </w:t>
      </w:r>
      <w:r w:rsidRPr="001E53C5">
        <w:rPr>
          <w:rFonts w:ascii="Times New Roman" w:eastAsia="Times New Roman" w:hAnsi="Times New Roman" w:cs="Times New Roman"/>
          <w:b/>
          <w:sz w:val="24"/>
          <w:szCs w:val="24"/>
          <w:shd w:val="clear" w:color="auto" w:fill="FEFEFE"/>
          <w:lang w:val="en-US" w:eastAsia="bg-BG"/>
        </w:rPr>
        <w:t>75</w:t>
      </w:r>
      <w:r w:rsidRPr="001E53C5">
        <w:rPr>
          <w:rFonts w:ascii="Times New Roman" w:eastAsia="Times New Roman" w:hAnsi="Times New Roman" w:cs="Times New Roman"/>
          <w:b/>
          <w:sz w:val="24"/>
          <w:szCs w:val="24"/>
          <w:shd w:val="clear" w:color="auto" w:fill="FEFEFE"/>
          <w:lang w:eastAsia="bg-BG"/>
        </w:rPr>
        <w:t> </w:t>
      </w:r>
      <w:r w:rsidRPr="001E53C5">
        <w:rPr>
          <w:rFonts w:ascii="Times New Roman" w:eastAsia="Times New Roman" w:hAnsi="Times New Roman" w:cs="Times New Roman"/>
          <w:b/>
          <w:sz w:val="24"/>
          <w:szCs w:val="24"/>
          <w:shd w:val="clear" w:color="auto" w:fill="FEFEFE"/>
          <w:lang w:val="en-US" w:eastAsia="bg-BG"/>
        </w:rPr>
        <w:t>819</w:t>
      </w:r>
      <w:r w:rsidRPr="001E53C5">
        <w:rPr>
          <w:rFonts w:ascii="Times New Roman" w:eastAsia="Times New Roman" w:hAnsi="Times New Roman" w:cs="Times New Roman"/>
          <w:b/>
          <w:sz w:val="24"/>
          <w:szCs w:val="24"/>
          <w:shd w:val="clear" w:color="auto" w:fill="FEFEFE"/>
          <w:lang w:eastAsia="bg-BG"/>
        </w:rPr>
        <w:t> </w:t>
      </w:r>
      <w:r w:rsidRPr="001E53C5">
        <w:rPr>
          <w:rFonts w:ascii="Times New Roman" w:eastAsia="Times New Roman" w:hAnsi="Times New Roman" w:cs="Times New Roman"/>
          <w:b/>
          <w:sz w:val="24"/>
          <w:szCs w:val="24"/>
          <w:shd w:val="clear" w:color="auto" w:fill="FEFEFE"/>
          <w:lang w:val="en-US" w:eastAsia="bg-BG"/>
        </w:rPr>
        <w:t>762</w:t>
      </w:r>
      <w:r w:rsidRPr="001E53C5">
        <w:rPr>
          <w:rFonts w:ascii="Times New Roman" w:eastAsia="Times New Roman" w:hAnsi="Times New Roman" w:cs="Times New Roman"/>
          <w:b/>
          <w:sz w:val="24"/>
          <w:szCs w:val="24"/>
          <w:shd w:val="clear" w:color="auto" w:fill="FEFEFE"/>
          <w:lang w:eastAsia="bg-BG"/>
        </w:rPr>
        <w:t xml:space="preserve"> лв.</w:t>
      </w:r>
    </w:p>
    <w:p w:rsidR="001E53C5" w:rsidRPr="001E53C5" w:rsidRDefault="001E53C5" w:rsidP="00DD5593">
      <w:pPr>
        <w:numPr>
          <w:ilvl w:val="0"/>
          <w:numId w:val="16"/>
        </w:numPr>
        <w:spacing w:after="0" w:line="360" w:lineRule="auto"/>
        <w:ind w:right="22"/>
        <w:contextualSpacing/>
        <w:jc w:val="both"/>
        <w:rPr>
          <w:rFonts w:ascii="Times New Roman" w:eastAsia="Times New Roman" w:hAnsi="Times New Roman" w:cs="Times New Roman"/>
          <w:b/>
          <w:sz w:val="24"/>
          <w:szCs w:val="24"/>
          <w:shd w:val="clear" w:color="auto" w:fill="FEFEFE"/>
          <w:lang w:eastAsia="bg-BG"/>
        </w:rPr>
      </w:pPr>
      <w:r w:rsidRPr="001E53C5">
        <w:rPr>
          <w:rFonts w:ascii="Times New Roman" w:eastAsia="Times New Roman" w:hAnsi="Times New Roman" w:cs="Times New Roman"/>
          <w:sz w:val="24"/>
          <w:szCs w:val="24"/>
          <w:shd w:val="clear" w:color="auto" w:fill="FEFEFE"/>
          <w:lang w:eastAsia="bg-BG"/>
        </w:rPr>
        <w:t xml:space="preserve">Конкурентоспособност и човешки ресурси </w:t>
      </w:r>
      <w:r w:rsidRPr="00F115CA">
        <w:rPr>
          <w:rFonts w:ascii="Times New Roman" w:eastAsia="Times New Roman" w:hAnsi="Times New Roman" w:cs="Times New Roman"/>
          <w:b/>
          <w:sz w:val="24"/>
          <w:szCs w:val="24"/>
          <w:shd w:val="clear" w:color="auto" w:fill="FEFEFE"/>
          <w:lang w:eastAsia="bg-BG"/>
        </w:rPr>
        <w:t>48</w:t>
      </w:r>
      <w:r w:rsidRPr="001E53C5">
        <w:rPr>
          <w:rFonts w:ascii="Times New Roman" w:eastAsia="Times New Roman" w:hAnsi="Times New Roman" w:cs="Times New Roman"/>
          <w:b/>
          <w:sz w:val="24"/>
          <w:szCs w:val="24"/>
          <w:shd w:val="clear" w:color="auto" w:fill="FEFEFE"/>
          <w:lang w:val="en-US" w:eastAsia="bg-BG"/>
        </w:rPr>
        <w:t> </w:t>
      </w:r>
      <w:r w:rsidRPr="00F115CA">
        <w:rPr>
          <w:rFonts w:ascii="Times New Roman" w:eastAsia="Times New Roman" w:hAnsi="Times New Roman" w:cs="Times New Roman"/>
          <w:b/>
          <w:sz w:val="24"/>
          <w:szCs w:val="24"/>
          <w:shd w:val="clear" w:color="auto" w:fill="FEFEFE"/>
          <w:lang w:eastAsia="bg-BG"/>
        </w:rPr>
        <w:t>438 562</w:t>
      </w:r>
      <w:r w:rsidRPr="001E53C5">
        <w:rPr>
          <w:rFonts w:ascii="Times New Roman" w:eastAsia="Times New Roman" w:hAnsi="Times New Roman" w:cs="Times New Roman"/>
          <w:b/>
          <w:sz w:val="24"/>
          <w:szCs w:val="24"/>
          <w:shd w:val="clear" w:color="auto" w:fill="FEFEFE"/>
          <w:lang w:eastAsia="bg-BG"/>
        </w:rPr>
        <w:t> лв.</w:t>
      </w:r>
    </w:p>
    <w:p w:rsidR="001E53C5" w:rsidRPr="001E53C5" w:rsidRDefault="001E53C5" w:rsidP="00DD5593">
      <w:pPr>
        <w:numPr>
          <w:ilvl w:val="0"/>
          <w:numId w:val="16"/>
        </w:numPr>
        <w:spacing w:after="0" w:line="360" w:lineRule="auto"/>
        <w:ind w:right="22"/>
        <w:contextualSpacing/>
        <w:jc w:val="both"/>
        <w:rPr>
          <w:rFonts w:ascii="Times New Roman" w:eastAsia="Times New Roman" w:hAnsi="Times New Roman" w:cs="Times New Roman"/>
          <w:b/>
          <w:sz w:val="24"/>
          <w:szCs w:val="24"/>
          <w:shd w:val="clear" w:color="auto" w:fill="FEFEFE"/>
          <w:lang w:eastAsia="bg-BG"/>
        </w:rPr>
      </w:pPr>
      <w:r w:rsidRPr="001E53C5">
        <w:rPr>
          <w:rFonts w:ascii="Times New Roman" w:eastAsia="Times New Roman" w:hAnsi="Times New Roman" w:cs="Times New Roman"/>
          <w:sz w:val="24"/>
          <w:szCs w:val="24"/>
          <w:shd w:val="clear" w:color="auto" w:fill="FEFEFE"/>
          <w:lang w:eastAsia="bg-BG"/>
        </w:rPr>
        <w:t xml:space="preserve">Техническа помощ </w:t>
      </w:r>
      <w:r w:rsidRPr="001E53C5">
        <w:rPr>
          <w:rFonts w:ascii="Times New Roman" w:eastAsia="Times New Roman" w:hAnsi="Times New Roman" w:cs="Times New Roman"/>
          <w:b/>
          <w:sz w:val="24"/>
          <w:szCs w:val="24"/>
          <w:shd w:val="clear" w:color="auto" w:fill="FEFEFE"/>
          <w:lang w:val="en-US" w:eastAsia="bg-BG"/>
        </w:rPr>
        <w:t>13 332 014</w:t>
      </w:r>
      <w:r w:rsidRPr="001E53C5">
        <w:rPr>
          <w:rFonts w:ascii="Times New Roman" w:eastAsia="Times New Roman" w:hAnsi="Times New Roman" w:cs="Times New Roman"/>
          <w:b/>
          <w:sz w:val="24"/>
          <w:szCs w:val="24"/>
          <w:shd w:val="clear" w:color="auto" w:fill="FEFEFE"/>
          <w:lang w:eastAsia="bg-BG"/>
        </w:rPr>
        <w:t xml:space="preserve"> лв.</w:t>
      </w:r>
    </w:p>
    <w:p w:rsidR="001E53C5" w:rsidRPr="00F115CA" w:rsidRDefault="001E53C5" w:rsidP="001E53C5">
      <w:pPr>
        <w:spacing w:after="0" w:line="360" w:lineRule="auto"/>
        <w:ind w:left="708" w:right="22"/>
        <w:contextualSpacing/>
        <w:jc w:val="both"/>
        <w:rPr>
          <w:rFonts w:ascii="Times New Roman" w:eastAsia="Times New Roman" w:hAnsi="Times New Roman" w:cs="Times New Roman"/>
          <w:b/>
          <w:sz w:val="24"/>
          <w:szCs w:val="24"/>
          <w:shd w:val="clear" w:color="auto" w:fill="FEFEFE"/>
          <w:lang w:eastAsia="bg-BG"/>
        </w:rPr>
      </w:pPr>
      <w:r w:rsidRPr="001E53C5">
        <w:rPr>
          <w:rFonts w:ascii="Times New Roman" w:eastAsia="Times New Roman" w:hAnsi="Times New Roman" w:cs="Times New Roman"/>
          <w:sz w:val="24"/>
          <w:szCs w:val="24"/>
          <w:shd w:val="clear" w:color="auto" w:fill="FEFEFE"/>
          <w:lang w:eastAsia="bg-BG"/>
        </w:rPr>
        <w:t>Обща стойност на предвидените средства:</w:t>
      </w:r>
      <w:r w:rsidRPr="001E53C5">
        <w:rPr>
          <w:rFonts w:ascii="Times New Roman" w:eastAsia="Times New Roman" w:hAnsi="Times New Roman" w:cs="Times New Roman"/>
          <w:b/>
          <w:sz w:val="24"/>
          <w:szCs w:val="24"/>
          <w:shd w:val="clear" w:color="auto" w:fill="FEFEFE"/>
          <w:lang w:eastAsia="bg-BG"/>
        </w:rPr>
        <w:t xml:space="preserve"> </w:t>
      </w:r>
      <w:r w:rsidRPr="00F115CA">
        <w:rPr>
          <w:rFonts w:ascii="Times New Roman" w:eastAsia="Times New Roman" w:hAnsi="Times New Roman" w:cs="Times New Roman"/>
          <w:b/>
          <w:sz w:val="24"/>
          <w:szCs w:val="24"/>
          <w:shd w:val="clear" w:color="auto" w:fill="FEFEFE"/>
          <w:lang w:eastAsia="bg-BG"/>
        </w:rPr>
        <w:t>271</w:t>
      </w:r>
      <w:r w:rsidRPr="001E53C5">
        <w:rPr>
          <w:rFonts w:ascii="Times New Roman" w:eastAsia="Times New Roman" w:hAnsi="Times New Roman" w:cs="Times New Roman"/>
          <w:b/>
          <w:sz w:val="24"/>
          <w:szCs w:val="24"/>
          <w:shd w:val="clear" w:color="auto" w:fill="FEFEFE"/>
          <w:lang w:val="en-US" w:eastAsia="bg-BG"/>
        </w:rPr>
        <w:t> </w:t>
      </w:r>
      <w:r w:rsidRPr="00F115CA">
        <w:rPr>
          <w:rFonts w:ascii="Times New Roman" w:eastAsia="Times New Roman" w:hAnsi="Times New Roman" w:cs="Times New Roman"/>
          <w:b/>
          <w:sz w:val="24"/>
          <w:szCs w:val="24"/>
          <w:shd w:val="clear" w:color="auto" w:fill="FEFEFE"/>
          <w:lang w:eastAsia="bg-BG"/>
        </w:rPr>
        <w:t>252 449</w:t>
      </w:r>
      <w:r w:rsidRPr="001E53C5">
        <w:rPr>
          <w:rFonts w:ascii="Times New Roman" w:eastAsia="Times New Roman" w:hAnsi="Times New Roman" w:cs="Times New Roman"/>
          <w:b/>
          <w:sz w:val="24"/>
          <w:szCs w:val="24"/>
          <w:shd w:val="clear" w:color="auto" w:fill="FEFEFE"/>
          <w:lang w:eastAsia="bg-BG"/>
        </w:rPr>
        <w:t xml:space="preserve"> лв.</w:t>
      </w:r>
    </w:p>
    <w:p w:rsidR="001E53C5" w:rsidRPr="00F115CA" w:rsidRDefault="001E53C5" w:rsidP="001E53C5">
      <w:pPr>
        <w:spacing w:after="0" w:line="360" w:lineRule="auto"/>
        <w:ind w:right="22"/>
        <w:contextualSpacing/>
        <w:jc w:val="both"/>
        <w:rPr>
          <w:rFonts w:ascii="Times New Roman" w:eastAsia="Times New Roman" w:hAnsi="Times New Roman" w:cs="Times New Roman"/>
          <w:b/>
          <w:sz w:val="24"/>
          <w:szCs w:val="24"/>
          <w:shd w:val="clear" w:color="auto" w:fill="FEFEFE"/>
          <w:lang w:eastAsia="bg-BG"/>
        </w:rPr>
      </w:pPr>
      <w:r w:rsidRPr="001E53C5">
        <w:rPr>
          <w:rFonts w:ascii="Times New Roman" w:eastAsia="Times New Roman" w:hAnsi="Times New Roman" w:cs="Times New Roman"/>
          <w:sz w:val="24"/>
          <w:szCs w:val="24"/>
          <w:shd w:val="clear" w:color="auto" w:fill="FEFEFE"/>
          <w:lang w:eastAsia="bg-BG"/>
        </w:rPr>
        <w:tab/>
        <w:t>Общата сума на изплатени</w:t>
      </w:r>
      <w:r w:rsidR="003C5D9F">
        <w:rPr>
          <w:rFonts w:ascii="Times New Roman" w:eastAsia="Times New Roman" w:hAnsi="Times New Roman" w:cs="Times New Roman"/>
          <w:sz w:val="24"/>
          <w:szCs w:val="24"/>
          <w:shd w:val="clear" w:color="auto" w:fill="FEFEFE"/>
          <w:lang w:eastAsia="bg-BG"/>
        </w:rPr>
        <w:t>те</w:t>
      </w:r>
      <w:r w:rsidRPr="001E53C5">
        <w:rPr>
          <w:rFonts w:ascii="Times New Roman" w:eastAsia="Times New Roman" w:hAnsi="Times New Roman" w:cs="Times New Roman"/>
          <w:sz w:val="24"/>
          <w:szCs w:val="24"/>
          <w:shd w:val="clear" w:color="auto" w:fill="FEFEFE"/>
          <w:lang w:eastAsia="bg-BG"/>
        </w:rPr>
        <w:t xml:space="preserve"> средства по програмата</w:t>
      </w:r>
      <w:r w:rsidRPr="00F115CA">
        <w:rPr>
          <w:rFonts w:ascii="Times New Roman" w:eastAsia="Times New Roman" w:hAnsi="Times New Roman" w:cs="Times New Roman"/>
          <w:sz w:val="24"/>
          <w:szCs w:val="24"/>
          <w:shd w:val="clear" w:color="auto" w:fill="FEFEFE"/>
          <w:lang w:eastAsia="bg-BG"/>
        </w:rPr>
        <w:t xml:space="preserve"> </w:t>
      </w:r>
      <w:r w:rsidRPr="001E53C5">
        <w:rPr>
          <w:rFonts w:ascii="Times New Roman" w:eastAsia="Times New Roman" w:hAnsi="Times New Roman" w:cs="Times New Roman"/>
          <w:sz w:val="24"/>
          <w:szCs w:val="24"/>
          <w:shd w:val="clear" w:color="auto" w:fill="FEFEFE"/>
          <w:lang w:eastAsia="bg-BG"/>
        </w:rPr>
        <w:t xml:space="preserve">към края на 2015 г. възлиза на: </w:t>
      </w:r>
      <w:r w:rsidRPr="00F115CA">
        <w:rPr>
          <w:rFonts w:ascii="Times New Roman" w:eastAsia="Times New Roman" w:hAnsi="Times New Roman" w:cs="Times New Roman"/>
          <w:b/>
          <w:sz w:val="24"/>
          <w:szCs w:val="24"/>
          <w:shd w:val="clear" w:color="auto" w:fill="FEFEFE"/>
          <w:lang w:eastAsia="bg-BG"/>
        </w:rPr>
        <w:t>223</w:t>
      </w:r>
      <w:r w:rsidRPr="001E53C5">
        <w:rPr>
          <w:rFonts w:ascii="Times New Roman" w:eastAsia="Times New Roman" w:hAnsi="Times New Roman" w:cs="Times New Roman"/>
          <w:b/>
          <w:sz w:val="24"/>
          <w:szCs w:val="24"/>
          <w:shd w:val="clear" w:color="auto" w:fill="FEFEFE"/>
          <w:lang w:val="en-US" w:eastAsia="bg-BG"/>
        </w:rPr>
        <w:t> </w:t>
      </w:r>
      <w:r w:rsidRPr="00F115CA">
        <w:rPr>
          <w:rFonts w:ascii="Times New Roman" w:eastAsia="Times New Roman" w:hAnsi="Times New Roman" w:cs="Times New Roman"/>
          <w:b/>
          <w:sz w:val="24"/>
          <w:szCs w:val="24"/>
          <w:shd w:val="clear" w:color="auto" w:fill="FEFEFE"/>
          <w:lang w:eastAsia="bg-BG"/>
        </w:rPr>
        <w:t xml:space="preserve">702 316 </w:t>
      </w:r>
      <w:r w:rsidRPr="001E53C5">
        <w:rPr>
          <w:rFonts w:ascii="Times New Roman" w:eastAsia="Times New Roman" w:hAnsi="Times New Roman" w:cs="Times New Roman"/>
          <w:b/>
          <w:sz w:val="24"/>
          <w:szCs w:val="24"/>
          <w:shd w:val="clear" w:color="auto" w:fill="FEFEFE"/>
          <w:lang w:eastAsia="bg-BG"/>
        </w:rPr>
        <w:t>лв.</w:t>
      </w:r>
    </w:p>
    <w:p w:rsidR="001E53C5" w:rsidRPr="001E53C5" w:rsidRDefault="001E53C5" w:rsidP="001E53C5">
      <w:pPr>
        <w:spacing w:after="0" w:line="360" w:lineRule="auto"/>
        <w:ind w:right="22"/>
        <w:contextualSpacing/>
        <w:jc w:val="both"/>
        <w:rPr>
          <w:rFonts w:ascii="Times New Roman" w:eastAsia="Times New Roman" w:hAnsi="Times New Roman" w:cs="Times New Roman"/>
          <w:sz w:val="24"/>
          <w:szCs w:val="24"/>
          <w:shd w:val="clear" w:color="auto" w:fill="FEFEFE"/>
          <w:lang w:eastAsia="bg-BG"/>
        </w:rPr>
      </w:pPr>
      <w:r w:rsidRPr="001E53C5">
        <w:rPr>
          <w:rFonts w:ascii="Times New Roman" w:eastAsia="Times New Roman" w:hAnsi="Times New Roman" w:cs="Times New Roman"/>
          <w:sz w:val="24"/>
          <w:szCs w:val="24"/>
          <w:shd w:val="clear" w:color="auto" w:fill="FEFEFE"/>
          <w:lang w:eastAsia="bg-BG"/>
        </w:rPr>
        <w:tab/>
        <w:t xml:space="preserve">Общо сключени договори: </w:t>
      </w:r>
      <w:r w:rsidRPr="001E53C5">
        <w:rPr>
          <w:rFonts w:ascii="Times New Roman" w:eastAsia="Times New Roman" w:hAnsi="Times New Roman" w:cs="Times New Roman"/>
          <w:b/>
          <w:sz w:val="24"/>
          <w:szCs w:val="24"/>
          <w:shd w:val="clear" w:color="auto" w:fill="FEFEFE"/>
          <w:lang w:eastAsia="bg-BG"/>
        </w:rPr>
        <w:t>108</w:t>
      </w:r>
      <w:r w:rsidRPr="001E53C5">
        <w:rPr>
          <w:rFonts w:ascii="Times New Roman" w:eastAsia="Times New Roman" w:hAnsi="Times New Roman" w:cs="Times New Roman"/>
          <w:sz w:val="24"/>
          <w:szCs w:val="24"/>
          <w:shd w:val="clear" w:color="auto" w:fill="FEFEFE"/>
          <w:lang w:eastAsia="bg-BG"/>
        </w:rPr>
        <w:tab/>
      </w:r>
    </w:p>
    <w:p w:rsidR="001E53C5" w:rsidRPr="00F115CA" w:rsidRDefault="001E53C5" w:rsidP="001E53C5">
      <w:pPr>
        <w:spacing w:after="0" w:line="360" w:lineRule="auto"/>
        <w:ind w:right="22"/>
        <w:contextualSpacing/>
        <w:jc w:val="both"/>
        <w:rPr>
          <w:rFonts w:ascii="Times New Roman" w:eastAsia="Times New Roman" w:hAnsi="Times New Roman" w:cs="Times New Roman"/>
          <w:sz w:val="24"/>
          <w:szCs w:val="24"/>
          <w:shd w:val="clear" w:color="auto" w:fill="FEFEFE"/>
          <w:lang w:eastAsia="bg-BG"/>
        </w:rPr>
      </w:pPr>
      <w:r w:rsidRPr="001E53C5">
        <w:rPr>
          <w:rFonts w:ascii="Times New Roman" w:eastAsia="Times New Roman" w:hAnsi="Times New Roman" w:cs="Times New Roman"/>
          <w:sz w:val="24"/>
          <w:szCs w:val="24"/>
          <w:shd w:val="clear" w:color="auto" w:fill="FEFEFE"/>
          <w:lang w:eastAsia="bg-BG"/>
        </w:rPr>
        <w:tab/>
        <w:t>В годишните доклади на програмата са отчетени следните индикатори по приоритетни оси, които дават информация за постигнатите резултати:</w:t>
      </w:r>
    </w:p>
    <w:p w:rsidR="001E53C5" w:rsidRPr="001E53C5" w:rsidRDefault="001E53C5" w:rsidP="00DD5593">
      <w:pPr>
        <w:keepNext/>
        <w:numPr>
          <w:ilvl w:val="0"/>
          <w:numId w:val="17"/>
        </w:numPr>
        <w:spacing w:after="0" w:line="360" w:lineRule="auto"/>
        <w:ind w:right="23"/>
        <w:contextualSpacing/>
        <w:jc w:val="both"/>
        <w:rPr>
          <w:rFonts w:ascii="Times New Roman" w:eastAsia="Times New Roman" w:hAnsi="Times New Roman" w:cs="Times New Roman"/>
          <w:b/>
          <w:sz w:val="24"/>
          <w:szCs w:val="24"/>
          <w:shd w:val="clear" w:color="auto" w:fill="FEFEFE"/>
          <w:lang w:eastAsia="bg-BG"/>
        </w:rPr>
      </w:pPr>
      <w:r w:rsidRPr="001E53C5">
        <w:rPr>
          <w:rFonts w:ascii="Times New Roman" w:eastAsia="Times New Roman" w:hAnsi="Times New Roman" w:cs="Times New Roman"/>
          <w:b/>
          <w:sz w:val="24"/>
          <w:szCs w:val="24"/>
          <w:shd w:val="clear" w:color="auto" w:fill="FEFEFE"/>
          <w:lang w:eastAsia="bg-BG"/>
        </w:rPr>
        <w:t xml:space="preserve">Качество на живот </w:t>
      </w:r>
    </w:p>
    <w:p w:rsidR="001E53C5" w:rsidRPr="001E53C5" w:rsidRDefault="001E53C5" w:rsidP="001E53C5">
      <w:pPr>
        <w:keepNext/>
        <w:spacing w:after="0" w:line="360" w:lineRule="auto"/>
        <w:ind w:left="720" w:right="23"/>
        <w:contextualSpacing/>
        <w:jc w:val="both"/>
        <w:rPr>
          <w:rFonts w:ascii="Times New Roman" w:eastAsia="Times New Roman" w:hAnsi="Times New Roman" w:cs="Times New Roman"/>
          <w:b/>
          <w:i/>
          <w:sz w:val="24"/>
          <w:szCs w:val="24"/>
          <w:shd w:val="clear" w:color="auto" w:fill="FEFEFE"/>
          <w:lang w:eastAsia="bg-BG"/>
        </w:rPr>
      </w:pPr>
      <w:r w:rsidRPr="001E53C5">
        <w:rPr>
          <w:rFonts w:ascii="Times New Roman" w:eastAsia="Times New Roman" w:hAnsi="Times New Roman" w:cs="Times New Roman"/>
          <w:b/>
          <w:i/>
          <w:sz w:val="24"/>
          <w:szCs w:val="24"/>
          <w:shd w:val="clear" w:color="auto" w:fill="FEFEFE"/>
          <w:lang w:eastAsia="bg-BG"/>
        </w:rPr>
        <w:t>Програмни индикатори</w:t>
      </w:r>
    </w:p>
    <w:p w:rsidR="001E53C5" w:rsidRPr="00F115CA" w:rsidRDefault="001E53C5" w:rsidP="00DD5593">
      <w:pPr>
        <w:numPr>
          <w:ilvl w:val="0"/>
          <w:numId w:val="18"/>
        </w:numPr>
        <w:spacing w:after="0" w:line="360" w:lineRule="auto"/>
        <w:ind w:right="22"/>
        <w:contextualSpacing/>
        <w:jc w:val="both"/>
        <w:rPr>
          <w:rFonts w:ascii="Times New Roman" w:eastAsia="Times New Roman" w:hAnsi="Times New Roman" w:cs="Times New Roman"/>
          <w:sz w:val="24"/>
          <w:szCs w:val="24"/>
          <w:shd w:val="clear" w:color="auto" w:fill="FEFEFE"/>
          <w:lang w:eastAsia="bg-BG"/>
        </w:rPr>
      </w:pPr>
      <w:r w:rsidRPr="001E53C5">
        <w:rPr>
          <w:rFonts w:ascii="Times New Roman" w:eastAsia="Times New Roman" w:hAnsi="Times New Roman" w:cs="Times New Roman"/>
          <w:sz w:val="24"/>
          <w:szCs w:val="24"/>
          <w:shd w:val="clear" w:color="auto" w:fill="FEFEFE"/>
          <w:lang w:eastAsia="bg-BG"/>
        </w:rPr>
        <w:t>14 съвместни интервенции за опазване на естествената околна среда</w:t>
      </w:r>
      <w:r w:rsidRPr="00F115CA">
        <w:rPr>
          <w:rFonts w:ascii="Times New Roman" w:eastAsia="Times New Roman" w:hAnsi="Times New Roman" w:cs="Times New Roman"/>
          <w:sz w:val="24"/>
          <w:szCs w:val="24"/>
          <w:shd w:val="clear" w:color="auto" w:fill="FEFEFE"/>
          <w:lang w:eastAsia="bg-BG"/>
        </w:rPr>
        <w:t xml:space="preserve"> </w:t>
      </w:r>
      <w:r w:rsidRPr="001E53C5">
        <w:rPr>
          <w:rFonts w:ascii="Times New Roman" w:eastAsia="Times New Roman" w:hAnsi="Times New Roman" w:cs="Times New Roman"/>
          <w:sz w:val="24"/>
          <w:szCs w:val="24"/>
          <w:shd w:val="clear" w:color="auto" w:fill="FEFEFE"/>
          <w:lang w:eastAsia="bg-BG"/>
        </w:rPr>
        <w:t>при цел 5</w:t>
      </w:r>
      <w:r w:rsidRPr="00F115CA">
        <w:rPr>
          <w:rFonts w:ascii="Times New Roman" w:eastAsia="Times New Roman" w:hAnsi="Times New Roman" w:cs="Times New Roman"/>
          <w:sz w:val="24"/>
          <w:szCs w:val="24"/>
          <w:shd w:val="clear" w:color="auto" w:fill="FEFEFE"/>
          <w:lang w:eastAsia="bg-BG"/>
        </w:rPr>
        <w:t>;</w:t>
      </w:r>
    </w:p>
    <w:p w:rsidR="001E53C5" w:rsidRPr="00F115CA" w:rsidRDefault="001E53C5" w:rsidP="00DD5593">
      <w:pPr>
        <w:numPr>
          <w:ilvl w:val="0"/>
          <w:numId w:val="18"/>
        </w:numPr>
        <w:spacing w:after="0" w:line="360" w:lineRule="auto"/>
        <w:ind w:right="22"/>
        <w:contextualSpacing/>
        <w:jc w:val="both"/>
        <w:rPr>
          <w:rFonts w:ascii="Times New Roman" w:eastAsia="Times New Roman" w:hAnsi="Times New Roman" w:cs="Times New Roman"/>
          <w:sz w:val="24"/>
          <w:szCs w:val="24"/>
          <w:shd w:val="clear" w:color="auto" w:fill="FEFEFE"/>
          <w:lang w:eastAsia="bg-BG"/>
        </w:rPr>
      </w:pPr>
      <w:r w:rsidRPr="001E53C5">
        <w:rPr>
          <w:rFonts w:ascii="Times New Roman" w:eastAsia="Times New Roman" w:hAnsi="Times New Roman" w:cs="Times New Roman"/>
          <w:sz w:val="24"/>
          <w:szCs w:val="24"/>
          <w:shd w:val="clear" w:color="auto" w:fill="FEFEFE"/>
          <w:lang w:eastAsia="bg-BG"/>
        </w:rPr>
        <w:lastRenderedPageBreak/>
        <w:t xml:space="preserve">11 създаване на сътрудничества за </w:t>
      </w:r>
      <w:proofErr w:type="spellStart"/>
      <w:r w:rsidRPr="001E53C5">
        <w:rPr>
          <w:rFonts w:ascii="Times New Roman" w:eastAsia="Times New Roman" w:hAnsi="Times New Roman" w:cs="Times New Roman"/>
          <w:sz w:val="24"/>
          <w:szCs w:val="24"/>
          <w:shd w:val="clear" w:color="auto" w:fill="FEFEFE"/>
          <w:lang w:eastAsia="bg-BG"/>
        </w:rPr>
        <w:t>промотиране</w:t>
      </w:r>
      <w:proofErr w:type="spellEnd"/>
      <w:r w:rsidRPr="001E53C5">
        <w:rPr>
          <w:rFonts w:ascii="Times New Roman" w:eastAsia="Times New Roman" w:hAnsi="Times New Roman" w:cs="Times New Roman"/>
          <w:sz w:val="24"/>
          <w:szCs w:val="24"/>
          <w:shd w:val="clear" w:color="auto" w:fill="FEFEFE"/>
          <w:lang w:eastAsia="bg-BG"/>
        </w:rPr>
        <w:t xml:space="preserve"> на културните ценности при цел 6;</w:t>
      </w:r>
    </w:p>
    <w:p w:rsidR="001E53C5" w:rsidRPr="00F115CA" w:rsidRDefault="001E53C5" w:rsidP="00DD5593">
      <w:pPr>
        <w:numPr>
          <w:ilvl w:val="0"/>
          <w:numId w:val="18"/>
        </w:numPr>
        <w:spacing w:after="0" w:line="360" w:lineRule="auto"/>
        <w:ind w:right="22"/>
        <w:contextualSpacing/>
        <w:jc w:val="both"/>
        <w:rPr>
          <w:rFonts w:ascii="Times New Roman" w:eastAsia="Times New Roman" w:hAnsi="Times New Roman" w:cs="Times New Roman"/>
          <w:sz w:val="24"/>
          <w:szCs w:val="24"/>
          <w:shd w:val="clear" w:color="auto" w:fill="FEFEFE"/>
          <w:lang w:eastAsia="bg-BG"/>
        </w:rPr>
      </w:pPr>
      <w:r w:rsidRPr="001E53C5">
        <w:rPr>
          <w:rFonts w:ascii="Times New Roman" w:eastAsia="Times New Roman" w:hAnsi="Times New Roman" w:cs="Times New Roman"/>
          <w:sz w:val="24"/>
          <w:szCs w:val="24"/>
          <w:shd w:val="clear" w:color="auto" w:fill="FEFEFE"/>
          <w:lang w:eastAsia="bg-BG"/>
        </w:rPr>
        <w:t>3 275 участници в обучителни семинари, касаещи въпроси за опазване на околната среда при цел 100;</w:t>
      </w:r>
    </w:p>
    <w:p w:rsidR="001E53C5" w:rsidRPr="00F115CA" w:rsidRDefault="001E53C5" w:rsidP="00DD5593">
      <w:pPr>
        <w:numPr>
          <w:ilvl w:val="0"/>
          <w:numId w:val="18"/>
        </w:numPr>
        <w:spacing w:after="0" w:line="360" w:lineRule="auto"/>
        <w:ind w:right="22"/>
        <w:contextualSpacing/>
        <w:jc w:val="both"/>
        <w:rPr>
          <w:rFonts w:ascii="Times New Roman" w:eastAsia="Times New Roman" w:hAnsi="Times New Roman" w:cs="Times New Roman"/>
          <w:sz w:val="24"/>
          <w:szCs w:val="24"/>
          <w:shd w:val="clear" w:color="auto" w:fill="FEFEFE"/>
          <w:lang w:eastAsia="bg-BG"/>
        </w:rPr>
      </w:pPr>
      <w:r w:rsidRPr="001E53C5">
        <w:rPr>
          <w:rFonts w:ascii="Times New Roman" w:eastAsia="Times New Roman" w:hAnsi="Times New Roman" w:cs="Times New Roman"/>
          <w:sz w:val="24"/>
          <w:szCs w:val="24"/>
          <w:shd w:val="clear" w:color="auto" w:fill="FEFEFE"/>
          <w:lang w:eastAsia="bg-BG"/>
        </w:rPr>
        <w:t>5 проекта, адресиращи общи въпроси в управлението на водите при цел 3;</w:t>
      </w:r>
    </w:p>
    <w:p w:rsidR="001E53C5" w:rsidRPr="00F115CA" w:rsidRDefault="001E53C5" w:rsidP="00DD5593">
      <w:pPr>
        <w:numPr>
          <w:ilvl w:val="0"/>
          <w:numId w:val="18"/>
        </w:numPr>
        <w:spacing w:after="0" w:line="360" w:lineRule="auto"/>
        <w:ind w:right="22"/>
        <w:contextualSpacing/>
        <w:jc w:val="both"/>
        <w:rPr>
          <w:rFonts w:ascii="Times New Roman" w:eastAsia="Times New Roman" w:hAnsi="Times New Roman" w:cs="Times New Roman"/>
          <w:sz w:val="24"/>
          <w:szCs w:val="24"/>
          <w:shd w:val="clear" w:color="auto" w:fill="FEFEFE"/>
          <w:lang w:eastAsia="bg-BG"/>
        </w:rPr>
      </w:pPr>
      <w:r w:rsidRPr="001E53C5">
        <w:rPr>
          <w:rFonts w:ascii="Times New Roman" w:eastAsia="Times New Roman" w:hAnsi="Times New Roman" w:cs="Times New Roman"/>
          <w:sz w:val="24"/>
          <w:szCs w:val="24"/>
          <w:shd w:val="clear" w:color="auto" w:fill="FEFEFE"/>
          <w:lang w:eastAsia="bg-BG"/>
        </w:rPr>
        <w:t xml:space="preserve"> 13 проекта в сферата на здравния мениджмънт, адресиращи общи здравни проблеми при цел 5;</w:t>
      </w:r>
    </w:p>
    <w:p w:rsidR="001E53C5" w:rsidRPr="00F115CA" w:rsidRDefault="001E53C5" w:rsidP="00DD5593">
      <w:pPr>
        <w:numPr>
          <w:ilvl w:val="0"/>
          <w:numId w:val="18"/>
        </w:numPr>
        <w:spacing w:after="0" w:line="360" w:lineRule="auto"/>
        <w:ind w:right="22"/>
        <w:contextualSpacing/>
        <w:jc w:val="both"/>
        <w:rPr>
          <w:rFonts w:ascii="Times New Roman" w:eastAsia="Times New Roman" w:hAnsi="Times New Roman" w:cs="Times New Roman"/>
          <w:sz w:val="24"/>
          <w:szCs w:val="24"/>
          <w:shd w:val="clear" w:color="auto" w:fill="FEFEFE"/>
          <w:lang w:eastAsia="bg-BG"/>
        </w:rPr>
      </w:pPr>
      <w:r w:rsidRPr="001E53C5">
        <w:rPr>
          <w:rFonts w:ascii="Times New Roman" w:eastAsia="Times New Roman" w:hAnsi="Times New Roman" w:cs="Times New Roman"/>
          <w:sz w:val="24"/>
          <w:szCs w:val="24"/>
          <w:shd w:val="clear" w:color="auto" w:fill="FEFEFE"/>
          <w:lang w:eastAsia="bg-BG"/>
        </w:rPr>
        <w:t>67% зони от НАТУРА, в които се изпълняват съвместни интервенции при цел 73%;</w:t>
      </w:r>
    </w:p>
    <w:p w:rsidR="001E53C5" w:rsidRPr="00F115CA" w:rsidRDefault="001E53C5" w:rsidP="00DD5593">
      <w:pPr>
        <w:numPr>
          <w:ilvl w:val="0"/>
          <w:numId w:val="18"/>
        </w:numPr>
        <w:spacing w:before="240" w:after="0" w:line="360" w:lineRule="auto"/>
        <w:ind w:right="22"/>
        <w:contextualSpacing/>
        <w:jc w:val="both"/>
        <w:rPr>
          <w:rFonts w:ascii="Times New Roman" w:eastAsia="Times New Roman" w:hAnsi="Times New Roman" w:cs="Times New Roman"/>
          <w:sz w:val="24"/>
          <w:szCs w:val="24"/>
          <w:shd w:val="clear" w:color="auto" w:fill="FEFEFE"/>
          <w:lang w:eastAsia="bg-BG"/>
        </w:rPr>
      </w:pPr>
      <w:r w:rsidRPr="001E53C5">
        <w:rPr>
          <w:rFonts w:ascii="Times New Roman" w:eastAsia="Times New Roman" w:hAnsi="Times New Roman" w:cs="Times New Roman"/>
          <w:sz w:val="24"/>
          <w:szCs w:val="24"/>
          <w:shd w:val="clear" w:color="auto" w:fill="FEFEFE"/>
          <w:lang w:eastAsia="bg-BG"/>
        </w:rPr>
        <w:t>22 партньорства/мрежи</w:t>
      </w:r>
      <w:r w:rsidR="003C5D9F">
        <w:rPr>
          <w:rFonts w:ascii="Times New Roman" w:eastAsia="Times New Roman" w:hAnsi="Times New Roman" w:cs="Times New Roman"/>
          <w:sz w:val="24"/>
          <w:szCs w:val="24"/>
          <w:shd w:val="clear" w:color="auto" w:fill="FEFEFE"/>
          <w:lang w:eastAsia="bg-BG"/>
        </w:rPr>
        <w:t>,</w:t>
      </w:r>
      <w:r w:rsidRPr="001E53C5">
        <w:rPr>
          <w:rFonts w:ascii="Times New Roman" w:eastAsia="Times New Roman" w:hAnsi="Times New Roman" w:cs="Times New Roman"/>
          <w:sz w:val="24"/>
          <w:szCs w:val="24"/>
          <w:shd w:val="clear" w:color="auto" w:fill="FEFEFE"/>
          <w:lang w:eastAsia="bg-BG"/>
        </w:rPr>
        <w:t xml:space="preserve"> създадени в рамките на приоритетната ос при цел 39;</w:t>
      </w:r>
    </w:p>
    <w:p w:rsidR="001E53C5" w:rsidRPr="001E53C5" w:rsidRDefault="001E53C5" w:rsidP="001E53C5">
      <w:pPr>
        <w:spacing w:after="0" w:line="360" w:lineRule="auto"/>
        <w:ind w:left="357" w:right="23"/>
        <w:jc w:val="both"/>
        <w:rPr>
          <w:rFonts w:ascii="Times New Roman" w:eastAsia="Times New Roman" w:hAnsi="Times New Roman" w:cs="Times New Roman"/>
          <w:sz w:val="24"/>
          <w:szCs w:val="24"/>
          <w:shd w:val="clear" w:color="auto" w:fill="FEFEFE"/>
          <w:lang w:val="en-US" w:eastAsia="bg-BG"/>
        </w:rPr>
      </w:pPr>
      <w:r w:rsidRPr="001E53C5">
        <w:rPr>
          <w:rFonts w:ascii="Times New Roman" w:eastAsia="Times New Roman" w:hAnsi="Times New Roman" w:cs="Times New Roman"/>
          <w:sz w:val="24"/>
          <w:szCs w:val="24"/>
          <w:shd w:val="clear" w:color="auto" w:fill="FEFEFE"/>
          <w:lang w:eastAsia="bg-BG"/>
        </w:rPr>
        <w:tab/>
      </w:r>
      <w:r w:rsidRPr="001E53C5">
        <w:rPr>
          <w:rFonts w:ascii="Times New Roman" w:eastAsia="Times New Roman" w:hAnsi="Times New Roman" w:cs="Times New Roman"/>
          <w:b/>
          <w:sz w:val="24"/>
          <w:szCs w:val="24"/>
          <w:shd w:val="clear" w:color="auto" w:fill="FEFEFE"/>
          <w:lang w:eastAsia="bg-BG"/>
        </w:rPr>
        <w:t>Индикатори за околна среда</w:t>
      </w:r>
    </w:p>
    <w:p w:rsidR="001E53C5" w:rsidRPr="001E53C5" w:rsidRDefault="001E53C5" w:rsidP="00DD5593">
      <w:pPr>
        <w:numPr>
          <w:ilvl w:val="0"/>
          <w:numId w:val="18"/>
        </w:numPr>
        <w:spacing w:after="0" w:line="360" w:lineRule="auto"/>
        <w:ind w:right="22"/>
        <w:contextualSpacing/>
        <w:jc w:val="both"/>
        <w:rPr>
          <w:rFonts w:ascii="Times New Roman" w:eastAsia="Times New Roman" w:hAnsi="Times New Roman" w:cs="Times New Roman"/>
          <w:sz w:val="24"/>
          <w:szCs w:val="24"/>
          <w:shd w:val="clear" w:color="auto" w:fill="FEFEFE"/>
          <w:lang w:eastAsia="bg-BG"/>
        </w:rPr>
      </w:pPr>
      <w:r w:rsidRPr="001E53C5">
        <w:rPr>
          <w:rFonts w:ascii="Times New Roman" w:eastAsia="Times New Roman" w:hAnsi="Times New Roman" w:cs="Times New Roman"/>
          <w:sz w:val="24"/>
          <w:szCs w:val="24"/>
          <w:shd w:val="clear" w:color="auto" w:fill="FEFEFE"/>
          <w:lang w:eastAsia="bg-BG"/>
        </w:rPr>
        <w:t>3 интервенции за защита на зони от НАТУРА при цел 22;</w:t>
      </w:r>
    </w:p>
    <w:p w:rsidR="001E53C5" w:rsidRPr="001E53C5" w:rsidRDefault="001E53C5" w:rsidP="00DD5593">
      <w:pPr>
        <w:numPr>
          <w:ilvl w:val="0"/>
          <w:numId w:val="18"/>
        </w:numPr>
        <w:spacing w:after="0" w:line="360" w:lineRule="auto"/>
        <w:ind w:right="22"/>
        <w:contextualSpacing/>
        <w:jc w:val="both"/>
        <w:rPr>
          <w:rFonts w:ascii="Times New Roman" w:eastAsia="Times New Roman" w:hAnsi="Times New Roman" w:cs="Times New Roman"/>
          <w:sz w:val="24"/>
          <w:szCs w:val="24"/>
          <w:shd w:val="clear" w:color="auto" w:fill="FEFEFE"/>
          <w:lang w:eastAsia="bg-BG"/>
        </w:rPr>
      </w:pPr>
      <w:r w:rsidRPr="001E53C5">
        <w:rPr>
          <w:rFonts w:ascii="Times New Roman" w:eastAsia="Times New Roman" w:hAnsi="Times New Roman" w:cs="Times New Roman"/>
          <w:sz w:val="24"/>
          <w:szCs w:val="24"/>
          <w:shd w:val="clear" w:color="auto" w:fill="FEFEFE"/>
          <w:lang w:eastAsia="bg-BG"/>
        </w:rPr>
        <w:t>5 проекта, свързани с предотвратяването на рискове и действия при технологични и природни бедствия при цел 8;</w:t>
      </w:r>
    </w:p>
    <w:p w:rsidR="001E53C5" w:rsidRPr="001E53C5" w:rsidRDefault="001E53C5" w:rsidP="00DD5593">
      <w:pPr>
        <w:numPr>
          <w:ilvl w:val="0"/>
          <w:numId w:val="18"/>
        </w:numPr>
        <w:spacing w:after="0" w:line="360" w:lineRule="auto"/>
        <w:ind w:right="22"/>
        <w:contextualSpacing/>
        <w:jc w:val="both"/>
        <w:rPr>
          <w:rFonts w:ascii="Times New Roman" w:eastAsia="Times New Roman" w:hAnsi="Times New Roman" w:cs="Times New Roman"/>
          <w:sz w:val="24"/>
          <w:szCs w:val="24"/>
          <w:shd w:val="clear" w:color="auto" w:fill="FEFEFE"/>
          <w:lang w:eastAsia="bg-BG"/>
        </w:rPr>
      </w:pPr>
      <w:r w:rsidRPr="001E53C5">
        <w:rPr>
          <w:rFonts w:ascii="Times New Roman" w:eastAsia="Times New Roman" w:hAnsi="Times New Roman" w:cs="Times New Roman"/>
          <w:sz w:val="24"/>
          <w:szCs w:val="24"/>
          <w:shd w:val="clear" w:color="auto" w:fill="FEFEFE"/>
          <w:lang w:eastAsia="bg-BG"/>
        </w:rPr>
        <w:t xml:space="preserve">23 проучвания и интервенции, целящи подобряване на живота и включващи добавена стойност в сферата на околната среда (включително </w:t>
      </w:r>
      <w:proofErr w:type="spellStart"/>
      <w:r w:rsidRPr="001E53C5">
        <w:rPr>
          <w:rFonts w:ascii="Times New Roman" w:eastAsia="Times New Roman" w:hAnsi="Times New Roman" w:cs="Times New Roman"/>
          <w:sz w:val="24"/>
          <w:szCs w:val="24"/>
          <w:shd w:val="clear" w:color="auto" w:fill="FEFEFE"/>
          <w:lang w:eastAsia="bg-BG"/>
        </w:rPr>
        <w:t>екоиновативни</w:t>
      </w:r>
      <w:proofErr w:type="spellEnd"/>
      <w:r w:rsidRPr="001E53C5">
        <w:rPr>
          <w:rFonts w:ascii="Times New Roman" w:eastAsia="Times New Roman" w:hAnsi="Times New Roman" w:cs="Times New Roman"/>
          <w:sz w:val="24"/>
          <w:szCs w:val="24"/>
          <w:shd w:val="clear" w:color="auto" w:fill="FEFEFE"/>
          <w:lang w:eastAsia="bg-BG"/>
        </w:rPr>
        <w:t xml:space="preserve"> дейности) при цел 60;</w:t>
      </w:r>
    </w:p>
    <w:p w:rsidR="001E53C5" w:rsidRPr="001E53C5" w:rsidRDefault="001E53C5" w:rsidP="00DD5593">
      <w:pPr>
        <w:numPr>
          <w:ilvl w:val="0"/>
          <w:numId w:val="18"/>
        </w:numPr>
        <w:spacing w:after="0" w:line="360" w:lineRule="auto"/>
        <w:ind w:right="22"/>
        <w:contextualSpacing/>
        <w:jc w:val="both"/>
        <w:rPr>
          <w:rFonts w:ascii="Times New Roman" w:eastAsia="Times New Roman" w:hAnsi="Times New Roman" w:cs="Times New Roman"/>
          <w:sz w:val="24"/>
          <w:szCs w:val="24"/>
          <w:shd w:val="clear" w:color="auto" w:fill="FEFEFE"/>
          <w:lang w:eastAsia="bg-BG"/>
        </w:rPr>
      </w:pPr>
      <w:r w:rsidRPr="001E53C5">
        <w:rPr>
          <w:rFonts w:ascii="Times New Roman" w:eastAsia="Times New Roman" w:hAnsi="Times New Roman" w:cs="Times New Roman"/>
          <w:sz w:val="24"/>
          <w:szCs w:val="24"/>
          <w:shd w:val="clear" w:color="auto" w:fill="FEFEFE"/>
          <w:lang w:eastAsia="bg-BG"/>
        </w:rPr>
        <w:t>0 проекти за управление на отпадъците при цел 1;</w:t>
      </w:r>
    </w:p>
    <w:p w:rsidR="001E53C5" w:rsidRPr="001E53C5" w:rsidRDefault="001E53C5" w:rsidP="00DD5593">
      <w:pPr>
        <w:numPr>
          <w:ilvl w:val="0"/>
          <w:numId w:val="18"/>
        </w:numPr>
        <w:spacing w:after="0" w:line="360" w:lineRule="auto"/>
        <w:ind w:right="22"/>
        <w:contextualSpacing/>
        <w:jc w:val="both"/>
        <w:rPr>
          <w:rFonts w:ascii="Times New Roman" w:eastAsia="Times New Roman" w:hAnsi="Times New Roman" w:cs="Times New Roman"/>
          <w:sz w:val="24"/>
          <w:szCs w:val="24"/>
          <w:shd w:val="clear" w:color="auto" w:fill="FEFEFE"/>
          <w:lang w:eastAsia="bg-BG"/>
        </w:rPr>
      </w:pPr>
      <w:r w:rsidRPr="001E53C5">
        <w:rPr>
          <w:rFonts w:ascii="Times New Roman" w:eastAsia="Times New Roman" w:hAnsi="Times New Roman" w:cs="Times New Roman"/>
          <w:sz w:val="24"/>
          <w:szCs w:val="24"/>
          <w:shd w:val="clear" w:color="auto" w:fill="FEFEFE"/>
          <w:lang w:eastAsia="bg-BG"/>
        </w:rPr>
        <w:t xml:space="preserve">7 културни обекта (музеи, паметници, археологични обекти, паркове за туризъм и отдих), които са </w:t>
      </w:r>
      <w:proofErr w:type="spellStart"/>
      <w:r w:rsidRPr="001E53C5">
        <w:rPr>
          <w:rFonts w:ascii="Times New Roman" w:eastAsia="Times New Roman" w:hAnsi="Times New Roman" w:cs="Times New Roman"/>
          <w:sz w:val="24"/>
          <w:szCs w:val="24"/>
          <w:shd w:val="clear" w:color="auto" w:fill="FEFEFE"/>
          <w:lang w:eastAsia="bg-BG"/>
        </w:rPr>
        <w:t>промотирани</w:t>
      </w:r>
      <w:proofErr w:type="spellEnd"/>
      <w:r w:rsidRPr="001E53C5">
        <w:rPr>
          <w:rFonts w:ascii="Times New Roman" w:eastAsia="Times New Roman" w:hAnsi="Times New Roman" w:cs="Times New Roman"/>
          <w:sz w:val="24"/>
          <w:szCs w:val="24"/>
          <w:shd w:val="clear" w:color="auto" w:fill="FEFEFE"/>
          <w:lang w:eastAsia="bg-BG"/>
        </w:rPr>
        <w:t xml:space="preserve"> при цел 35;</w:t>
      </w:r>
    </w:p>
    <w:p w:rsidR="001E53C5" w:rsidRPr="001E53C5" w:rsidRDefault="001E53C5" w:rsidP="00DD5593">
      <w:pPr>
        <w:numPr>
          <w:ilvl w:val="0"/>
          <w:numId w:val="18"/>
        </w:numPr>
        <w:spacing w:after="0" w:line="360" w:lineRule="auto"/>
        <w:ind w:right="22"/>
        <w:contextualSpacing/>
        <w:jc w:val="both"/>
        <w:rPr>
          <w:rFonts w:ascii="Times New Roman" w:eastAsia="Times New Roman" w:hAnsi="Times New Roman" w:cs="Times New Roman"/>
          <w:sz w:val="24"/>
          <w:szCs w:val="24"/>
          <w:shd w:val="clear" w:color="auto" w:fill="FEFEFE"/>
          <w:lang w:eastAsia="bg-BG"/>
        </w:rPr>
      </w:pPr>
      <w:r w:rsidRPr="001E53C5">
        <w:rPr>
          <w:rFonts w:ascii="Times New Roman" w:eastAsia="Times New Roman" w:hAnsi="Times New Roman" w:cs="Times New Roman"/>
          <w:sz w:val="24"/>
          <w:szCs w:val="24"/>
          <w:shd w:val="clear" w:color="auto" w:fill="FEFEFE"/>
          <w:lang w:eastAsia="bg-BG"/>
        </w:rPr>
        <w:t>4 интервенции, адресиращи градската среда (възстановяване, ремонти и др.) при цел 6;</w:t>
      </w:r>
    </w:p>
    <w:p w:rsidR="001E53C5" w:rsidRPr="001E53C5" w:rsidRDefault="001E53C5" w:rsidP="00DD5593">
      <w:pPr>
        <w:numPr>
          <w:ilvl w:val="0"/>
          <w:numId w:val="18"/>
        </w:numPr>
        <w:spacing w:after="0" w:line="360" w:lineRule="auto"/>
        <w:ind w:right="22"/>
        <w:contextualSpacing/>
        <w:jc w:val="both"/>
        <w:rPr>
          <w:rFonts w:ascii="Times New Roman" w:eastAsia="Times New Roman" w:hAnsi="Times New Roman" w:cs="Times New Roman"/>
          <w:sz w:val="24"/>
          <w:szCs w:val="24"/>
          <w:shd w:val="clear" w:color="auto" w:fill="FEFEFE"/>
          <w:lang w:eastAsia="bg-BG"/>
        </w:rPr>
      </w:pPr>
      <w:r w:rsidRPr="001E53C5">
        <w:rPr>
          <w:rFonts w:ascii="Times New Roman" w:eastAsia="Times New Roman" w:hAnsi="Times New Roman" w:cs="Times New Roman"/>
          <w:sz w:val="24"/>
          <w:szCs w:val="24"/>
          <w:shd w:val="clear" w:color="auto" w:fill="FEFEFE"/>
          <w:lang w:eastAsia="bg-BG"/>
        </w:rPr>
        <w:t>3 проекта за предотвратяване на наводненията при цел 4;</w:t>
      </w:r>
    </w:p>
    <w:p w:rsidR="001E53C5" w:rsidRPr="001E53C5" w:rsidRDefault="001E53C5" w:rsidP="00DD5593">
      <w:pPr>
        <w:keepNext/>
        <w:keepLines/>
        <w:numPr>
          <w:ilvl w:val="0"/>
          <w:numId w:val="17"/>
        </w:numPr>
        <w:spacing w:after="0" w:line="360" w:lineRule="auto"/>
        <w:ind w:right="23"/>
        <w:jc w:val="both"/>
        <w:rPr>
          <w:rFonts w:ascii="Times New Roman" w:eastAsia="Times New Roman" w:hAnsi="Times New Roman" w:cs="Times New Roman"/>
          <w:b/>
          <w:sz w:val="24"/>
          <w:szCs w:val="24"/>
          <w:shd w:val="clear" w:color="auto" w:fill="FEFEFE"/>
          <w:lang w:eastAsia="bg-BG"/>
        </w:rPr>
      </w:pPr>
      <w:r w:rsidRPr="001E53C5">
        <w:rPr>
          <w:rFonts w:ascii="Times New Roman" w:eastAsia="Times New Roman" w:hAnsi="Times New Roman" w:cs="Times New Roman"/>
          <w:b/>
          <w:sz w:val="24"/>
          <w:szCs w:val="24"/>
          <w:shd w:val="clear" w:color="auto" w:fill="FEFEFE"/>
          <w:lang w:eastAsia="bg-BG"/>
        </w:rPr>
        <w:t>Достъпност</w:t>
      </w:r>
    </w:p>
    <w:p w:rsidR="001E53C5" w:rsidRPr="001E53C5" w:rsidRDefault="001E53C5" w:rsidP="001E53C5">
      <w:pPr>
        <w:keepNext/>
        <w:keepLines/>
        <w:spacing w:after="0" w:line="360" w:lineRule="auto"/>
        <w:ind w:left="720" w:right="23"/>
        <w:jc w:val="both"/>
        <w:rPr>
          <w:rFonts w:ascii="Times New Roman" w:eastAsia="Times New Roman" w:hAnsi="Times New Roman" w:cs="Times New Roman"/>
          <w:b/>
          <w:i/>
          <w:sz w:val="24"/>
          <w:szCs w:val="24"/>
          <w:shd w:val="clear" w:color="auto" w:fill="FEFEFE"/>
          <w:lang w:eastAsia="bg-BG"/>
        </w:rPr>
      </w:pPr>
      <w:r w:rsidRPr="001E53C5">
        <w:rPr>
          <w:rFonts w:ascii="Times New Roman" w:eastAsia="Times New Roman" w:hAnsi="Times New Roman" w:cs="Times New Roman"/>
          <w:b/>
          <w:i/>
          <w:sz w:val="24"/>
          <w:szCs w:val="24"/>
          <w:shd w:val="clear" w:color="auto" w:fill="FEFEFE"/>
          <w:lang w:eastAsia="bg-BG"/>
        </w:rPr>
        <w:t>Програмни индикатори</w:t>
      </w:r>
    </w:p>
    <w:p w:rsidR="001E53C5" w:rsidRPr="001E53C5" w:rsidRDefault="001E53C5" w:rsidP="00DD5593">
      <w:pPr>
        <w:numPr>
          <w:ilvl w:val="0"/>
          <w:numId w:val="18"/>
        </w:numPr>
        <w:spacing w:after="0" w:line="360" w:lineRule="auto"/>
        <w:ind w:right="22"/>
        <w:contextualSpacing/>
        <w:jc w:val="both"/>
        <w:rPr>
          <w:rFonts w:ascii="Times New Roman" w:eastAsia="Times New Roman" w:hAnsi="Times New Roman" w:cs="Times New Roman"/>
          <w:sz w:val="24"/>
          <w:szCs w:val="24"/>
          <w:shd w:val="clear" w:color="auto" w:fill="FEFEFE"/>
          <w:lang w:eastAsia="bg-BG"/>
        </w:rPr>
      </w:pPr>
      <w:r w:rsidRPr="001E53C5">
        <w:rPr>
          <w:rFonts w:ascii="Times New Roman" w:eastAsia="Times New Roman" w:hAnsi="Times New Roman" w:cs="Times New Roman"/>
          <w:sz w:val="24"/>
          <w:szCs w:val="24"/>
          <w:shd w:val="clear" w:color="auto" w:fill="FEFEFE"/>
          <w:lang w:eastAsia="bg-BG"/>
        </w:rPr>
        <w:t>62,5 км реконструирана/</w:t>
      </w:r>
      <w:proofErr w:type="spellStart"/>
      <w:r w:rsidRPr="001E53C5">
        <w:rPr>
          <w:rFonts w:ascii="Times New Roman" w:eastAsia="Times New Roman" w:hAnsi="Times New Roman" w:cs="Times New Roman"/>
          <w:sz w:val="24"/>
          <w:szCs w:val="24"/>
          <w:shd w:val="clear" w:color="auto" w:fill="FEFEFE"/>
          <w:lang w:eastAsia="bg-BG"/>
        </w:rPr>
        <w:t>рехабилитирана</w:t>
      </w:r>
      <w:proofErr w:type="spellEnd"/>
      <w:r w:rsidRPr="001E53C5">
        <w:rPr>
          <w:rFonts w:ascii="Times New Roman" w:eastAsia="Times New Roman" w:hAnsi="Times New Roman" w:cs="Times New Roman"/>
          <w:sz w:val="24"/>
          <w:szCs w:val="24"/>
          <w:shd w:val="clear" w:color="auto" w:fill="FEFEFE"/>
          <w:lang w:eastAsia="bg-BG"/>
        </w:rPr>
        <w:t xml:space="preserve"> пътна мрежа при цел 88,7 км;</w:t>
      </w:r>
    </w:p>
    <w:p w:rsidR="001E53C5" w:rsidRPr="001E53C5" w:rsidRDefault="001E53C5" w:rsidP="00DD5593">
      <w:pPr>
        <w:numPr>
          <w:ilvl w:val="0"/>
          <w:numId w:val="18"/>
        </w:numPr>
        <w:spacing w:after="0" w:line="360" w:lineRule="auto"/>
        <w:ind w:right="22"/>
        <w:contextualSpacing/>
        <w:jc w:val="both"/>
        <w:rPr>
          <w:rFonts w:ascii="Times New Roman" w:eastAsia="Times New Roman" w:hAnsi="Times New Roman" w:cs="Times New Roman"/>
          <w:sz w:val="24"/>
          <w:szCs w:val="24"/>
          <w:shd w:val="clear" w:color="auto" w:fill="FEFEFE"/>
          <w:lang w:eastAsia="bg-BG"/>
        </w:rPr>
      </w:pPr>
      <w:r w:rsidRPr="001E53C5">
        <w:rPr>
          <w:rFonts w:ascii="Times New Roman" w:eastAsia="Times New Roman" w:hAnsi="Times New Roman" w:cs="Times New Roman"/>
          <w:sz w:val="24"/>
          <w:szCs w:val="24"/>
          <w:shd w:val="clear" w:color="auto" w:fill="FEFEFE"/>
          <w:lang w:eastAsia="bg-BG"/>
        </w:rPr>
        <w:t>0 реконструирани/</w:t>
      </w:r>
      <w:proofErr w:type="spellStart"/>
      <w:r w:rsidRPr="001E53C5">
        <w:rPr>
          <w:rFonts w:ascii="Times New Roman" w:eastAsia="Times New Roman" w:hAnsi="Times New Roman" w:cs="Times New Roman"/>
          <w:sz w:val="24"/>
          <w:szCs w:val="24"/>
          <w:shd w:val="clear" w:color="auto" w:fill="FEFEFE"/>
          <w:lang w:eastAsia="bg-BG"/>
        </w:rPr>
        <w:t>рехабилитирани</w:t>
      </w:r>
      <w:proofErr w:type="spellEnd"/>
      <w:r w:rsidRPr="001E53C5">
        <w:rPr>
          <w:rFonts w:ascii="Times New Roman" w:eastAsia="Times New Roman" w:hAnsi="Times New Roman" w:cs="Times New Roman"/>
          <w:sz w:val="24"/>
          <w:szCs w:val="24"/>
          <w:shd w:val="clear" w:color="auto" w:fill="FEFEFE"/>
          <w:lang w:eastAsia="bg-BG"/>
        </w:rPr>
        <w:t xml:space="preserve"> железопътни мрежи при цел 1;</w:t>
      </w:r>
    </w:p>
    <w:p w:rsidR="001E53C5" w:rsidRPr="001E53C5" w:rsidRDefault="001E53C5" w:rsidP="00DD5593">
      <w:pPr>
        <w:numPr>
          <w:ilvl w:val="0"/>
          <w:numId w:val="18"/>
        </w:numPr>
        <w:spacing w:after="0" w:line="360" w:lineRule="auto"/>
        <w:ind w:right="22"/>
        <w:contextualSpacing/>
        <w:jc w:val="both"/>
        <w:rPr>
          <w:rFonts w:ascii="Times New Roman" w:eastAsia="Times New Roman" w:hAnsi="Times New Roman" w:cs="Times New Roman"/>
          <w:sz w:val="24"/>
          <w:szCs w:val="24"/>
          <w:shd w:val="clear" w:color="auto" w:fill="FEFEFE"/>
          <w:lang w:eastAsia="bg-BG"/>
        </w:rPr>
      </w:pPr>
      <w:r w:rsidRPr="001E53C5">
        <w:rPr>
          <w:rFonts w:ascii="Times New Roman" w:eastAsia="Times New Roman" w:hAnsi="Times New Roman" w:cs="Times New Roman"/>
          <w:sz w:val="24"/>
          <w:szCs w:val="24"/>
          <w:shd w:val="clear" w:color="auto" w:fill="FEFEFE"/>
          <w:lang w:eastAsia="bg-BG"/>
        </w:rPr>
        <w:t>0 създадени нови пропускателни пункта в допустимата територия при цел 1;</w:t>
      </w:r>
    </w:p>
    <w:p w:rsidR="001E53C5" w:rsidRPr="001E53C5" w:rsidRDefault="001E53C5" w:rsidP="00DD5593">
      <w:pPr>
        <w:numPr>
          <w:ilvl w:val="0"/>
          <w:numId w:val="18"/>
        </w:numPr>
        <w:spacing w:after="0" w:line="360" w:lineRule="auto"/>
        <w:ind w:right="22"/>
        <w:contextualSpacing/>
        <w:jc w:val="both"/>
        <w:rPr>
          <w:rFonts w:ascii="Times New Roman" w:eastAsia="Times New Roman" w:hAnsi="Times New Roman" w:cs="Times New Roman"/>
          <w:sz w:val="24"/>
          <w:szCs w:val="24"/>
          <w:shd w:val="clear" w:color="auto" w:fill="FEFEFE"/>
          <w:lang w:eastAsia="bg-BG"/>
        </w:rPr>
      </w:pPr>
      <w:r w:rsidRPr="001E53C5">
        <w:rPr>
          <w:rFonts w:ascii="Times New Roman" w:eastAsia="Times New Roman" w:hAnsi="Times New Roman" w:cs="Times New Roman"/>
          <w:sz w:val="24"/>
          <w:szCs w:val="24"/>
          <w:shd w:val="clear" w:color="auto" w:fill="FEFEFE"/>
          <w:lang w:eastAsia="bg-BG"/>
        </w:rPr>
        <w:t>10 създадени партньорства и мрежи в рамките на приоритета при цел 11;</w:t>
      </w:r>
    </w:p>
    <w:p w:rsidR="001E53C5" w:rsidRPr="001E53C5" w:rsidRDefault="001E53C5" w:rsidP="00DD5593">
      <w:pPr>
        <w:numPr>
          <w:ilvl w:val="0"/>
          <w:numId w:val="18"/>
        </w:numPr>
        <w:spacing w:after="0" w:line="360" w:lineRule="auto"/>
        <w:ind w:right="22"/>
        <w:contextualSpacing/>
        <w:jc w:val="both"/>
        <w:rPr>
          <w:rFonts w:ascii="Times New Roman" w:eastAsia="Times New Roman" w:hAnsi="Times New Roman" w:cs="Times New Roman"/>
          <w:sz w:val="24"/>
          <w:szCs w:val="24"/>
          <w:shd w:val="clear" w:color="auto" w:fill="FEFEFE"/>
          <w:lang w:eastAsia="bg-BG"/>
        </w:rPr>
      </w:pPr>
      <w:r w:rsidRPr="001E53C5">
        <w:rPr>
          <w:rFonts w:ascii="Times New Roman" w:eastAsia="Times New Roman" w:hAnsi="Times New Roman" w:cs="Times New Roman"/>
          <w:sz w:val="24"/>
          <w:szCs w:val="24"/>
          <w:shd w:val="clear" w:color="auto" w:fill="FEFEFE"/>
          <w:lang w:eastAsia="bg-BG"/>
        </w:rPr>
        <w:t>477 души граждани в пограничния район, които ще са облагодетелствани от новата инфраструктура за достъпност и интервенциите по приоритета при цел 2 753 397 души.</w:t>
      </w:r>
    </w:p>
    <w:p w:rsidR="001E53C5" w:rsidRPr="001E53C5" w:rsidRDefault="001E53C5" w:rsidP="001E53C5">
      <w:pPr>
        <w:keepNext/>
        <w:keepLines/>
        <w:spacing w:after="0" w:line="360" w:lineRule="auto"/>
        <w:ind w:left="720" w:right="23"/>
        <w:jc w:val="both"/>
        <w:rPr>
          <w:rFonts w:ascii="Times New Roman" w:eastAsia="Times New Roman" w:hAnsi="Times New Roman" w:cs="Times New Roman"/>
          <w:i/>
          <w:sz w:val="24"/>
          <w:szCs w:val="24"/>
          <w:shd w:val="clear" w:color="auto" w:fill="FEFEFE"/>
          <w:lang w:eastAsia="bg-BG"/>
        </w:rPr>
      </w:pPr>
      <w:r w:rsidRPr="001E53C5">
        <w:rPr>
          <w:rFonts w:ascii="Times New Roman" w:eastAsia="Times New Roman" w:hAnsi="Times New Roman" w:cs="Times New Roman"/>
          <w:b/>
          <w:i/>
          <w:sz w:val="24"/>
          <w:szCs w:val="24"/>
          <w:shd w:val="clear" w:color="auto" w:fill="FEFEFE"/>
          <w:lang w:eastAsia="bg-BG"/>
        </w:rPr>
        <w:lastRenderedPageBreak/>
        <w:t>Индикатори за околна среда</w:t>
      </w:r>
    </w:p>
    <w:p w:rsidR="001E53C5" w:rsidRPr="001E53C5" w:rsidRDefault="001E53C5" w:rsidP="00DD5593">
      <w:pPr>
        <w:numPr>
          <w:ilvl w:val="0"/>
          <w:numId w:val="18"/>
        </w:numPr>
        <w:spacing w:after="0" w:line="360" w:lineRule="auto"/>
        <w:ind w:right="22"/>
        <w:contextualSpacing/>
        <w:jc w:val="both"/>
        <w:rPr>
          <w:rFonts w:ascii="Times New Roman" w:eastAsia="Times New Roman" w:hAnsi="Times New Roman" w:cs="Times New Roman"/>
          <w:sz w:val="24"/>
          <w:szCs w:val="24"/>
          <w:shd w:val="clear" w:color="auto" w:fill="FEFEFE"/>
          <w:lang w:eastAsia="bg-BG"/>
        </w:rPr>
      </w:pPr>
      <w:r w:rsidRPr="001E53C5">
        <w:rPr>
          <w:rFonts w:ascii="Times New Roman" w:eastAsia="Times New Roman" w:hAnsi="Times New Roman" w:cs="Times New Roman"/>
          <w:sz w:val="24"/>
          <w:szCs w:val="24"/>
          <w:shd w:val="clear" w:color="auto" w:fill="FEFEFE"/>
          <w:lang w:eastAsia="bg-BG"/>
        </w:rPr>
        <w:t>3 проекта, свързани с предотвратяването на рискове и действия при технологични и природни бедствия при цел 1;</w:t>
      </w:r>
    </w:p>
    <w:p w:rsidR="001E53C5" w:rsidRPr="001E53C5" w:rsidRDefault="001E53C5" w:rsidP="00DD5593">
      <w:pPr>
        <w:numPr>
          <w:ilvl w:val="0"/>
          <w:numId w:val="18"/>
        </w:numPr>
        <w:spacing w:after="0" w:line="360" w:lineRule="auto"/>
        <w:ind w:right="22"/>
        <w:contextualSpacing/>
        <w:jc w:val="both"/>
        <w:rPr>
          <w:rFonts w:ascii="Times New Roman" w:eastAsia="Times New Roman" w:hAnsi="Times New Roman" w:cs="Times New Roman"/>
          <w:sz w:val="24"/>
          <w:szCs w:val="24"/>
          <w:shd w:val="clear" w:color="auto" w:fill="FEFEFE"/>
          <w:lang w:eastAsia="bg-BG"/>
        </w:rPr>
      </w:pPr>
      <w:r w:rsidRPr="00F115CA">
        <w:rPr>
          <w:rFonts w:ascii="Times New Roman" w:eastAsia="Times New Roman" w:hAnsi="Times New Roman" w:cs="Times New Roman"/>
          <w:sz w:val="24"/>
          <w:szCs w:val="24"/>
          <w:shd w:val="clear" w:color="auto" w:fill="FEFEFE"/>
          <w:lang w:eastAsia="bg-BG"/>
        </w:rPr>
        <w:t xml:space="preserve">3 </w:t>
      </w:r>
      <w:r w:rsidRPr="001E53C5">
        <w:rPr>
          <w:rFonts w:ascii="Times New Roman" w:eastAsia="Times New Roman" w:hAnsi="Times New Roman" w:cs="Times New Roman"/>
          <w:sz w:val="24"/>
          <w:szCs w:val="24"/>
          <w:shd w:val="clear" w:color="auto" w:fill="FEFEFE"/>
          <w:lang w:eastAsia="bg-BG"/>
        </w:rPr>
        <w:t xml:space="preserve">проучвания и интервенции, целящи подобряване на живота и включващи добавена стойност в сферата на околната среда (включително </w:t>
      </w:r>
      <w:proofErr w:type="spellStart"/>
      <w:r w:rsidRPr="001E53C5">
        <w:rPr>
          <w:rFonts w:ascii="Times New Roman" w:eastAsia="Times New Roman" w:hAnsi="Times New Roman" w:cs="Times New Roman"/>
          <w:sz w:val="24"/>
          <w:szCs w:val="24"/>
          <w:shd w:val="clear" w:color="auto" w:fill="FEFEFE"/>
          <w:lang w:eastAsia="bg-BG"/>
        </w:rPr>
        <w:t>екоиновативни</w:t>
      </w:r>
      <w:proofErr w:type="spellEnd"/>
      <w:r w:rsidRPr="001E53C5">
        <w:rPr>
          <w:rFonts w:ascii="Times New Roman" w:eastAsia="Times New Roman" w:hAnsi="Times New Roman" w:cs="Times New Roman"/>
          <w:sz w:val="24"/>
          <w:szCs w:val="24"/>
          <w:shd w:val="clear" w:color="auto" w:fill="FEFEFE"/>
          <w:lang w:eastAsia="bg-BG"/>
        </w:rPr>
        <w:t xml:space="preserve"> дейности) при цел</w:t>
      </w:r>
      <w:r w:rsidRPr="00F115CA">
        <w:rPr>
          <w:rFonts w:ascii="Times New Roman" w:eastAsia="Times New Roman" w:hAnsi="Times New Roman" w:cs="Times New Roman"/>
          <w:sz w:val="24"/>
          <w:szCs w:val="24"/>
          <w:shd w:val="clear" w:color="auto" w:fill="FEFEFE"/>
          <w:lang w:eastAsia="bg-BG"/>
        </w:rPr>
        <w:t xml:space="preserve"> 5;</w:t>
      </w:r>
    </w:p>
    <w:p w:rsidR="001E53C5" w:rsidRPr="001E53C5" w:rsidRDefault="001E53C5" w:rsidP="00DD5593">
      <w:pPr>
        <w:numPr>
          <w:ilvl w:val="0"/>
          <w:numId w:val="18"/>
        </w:numPr>
        <w:spacing w:after="0" w:line="360" w:lineRule="auto"/>
        <w:ind w:right="22"/>
        <w:contextualSpacing/>
        <w:jc w:val="both"/>
        <w:rPr>
          <w:rFonts w:ascii="Times New Roman" w:eastAsia="Times New Roman" w:hAnsi="Times New Roman" w:cs="Times New Roman"/>
          <w:sz w:val="24"/>
          <w:szCs w:val="24"/>
          <w:shd w:val="clear" w:color="auto" w:fill="FEFEFE"/>
          <w:lang w:eastAsia="bg-BG"/>
        </w:rPr>
      </w:pPr>
      <w:r w:rsidRPr="00F115CA">
        <w:rPr>
          <w:rFonts w:ascii="Times New Roman" w:eastAsia="Times New Roman" w:hAnsi="Times New Roman" w:cs="Times New Roman"/>
          <w:sz w:val="24"/>
          <w:szCs w:val="24"/>
          <w:shd w:val="clear" w:color="auto" w:fill="FEFEFE"/>
          <w:lang w:eastAsia="bg-BG"/>
        </w:rPr>
        <w:t xml:space="preserve">6 </w:t>
      </w:r>
      <w:r w:rsidRPr="001E53C5">
        <w:rPr>
          <w:rFonts w:ascii="Times New Roman" w:eastAsia="Times New Roman" w:hAnsi="Times New Roman" w:cs="Times New Roman"/>
          <w:sz w:val="24"/>
          <w:szCs w:val="24"/>
          <w:shd w:val="clear" w:color="auto" w:fill="FEFEFE"/>
          <w:lang w:eastAsia="bg-BG"/>
        </w:rPr>
        <w:t>интервенции, адресиращи градската среда (възстановяване, ремонти и др.) при цел</w:t>
      </w:r>
      <w:r w:rsidRPr="00F115CA">
        <w:rPr>
          <w:rFonts w:ascii="Times New Roman" w:eastAsia="Times New Roman" w:hAnsi="Times New Roman" w:cs="Times New Roman"/>
          <w:sz w:val="24"/>
          <w:szCs w:val="24"/>
          <w:shd w:val="clear" w:color="auto" w:fill="FEFEFE"/>
          <w:lang w:eastAsia="bg-BG"/>
        </w:rPr>
        <w:t xml:space="preserve"> 6.</w:t>
      </w:r>
    </w:p>
    <w:p w:rsidR="001E53C5" w:rsidRPr="001E53C5" w:rsidRDefault="001E53C5" w:rsidP="00DD5593">
      <w:pPr>
        <w:keepNext/>
        <w:keepLines/>
        <w:numPr>
          <w:ilvl w:val="0"/>
          <w:numId w:val="17"/>
        </w:numPr>
        <w:spacing w:after="0" w:line="360" w:lineRule="auto"/>
        <w:ind w:right="23"/>
        <w:jc w:val="both"/>
        <w:rPr>
          <w:rFonts w:ascii="Times New Roman" w:eastAsia="Times New Roman" w:hAnsi="Times New Roman" w:cs="Times New Roman"/>
          <w:b/>
          <w:sz w:val="24"/>
          <w:szCs w:val="24"/>
          <w:shd w:val="clear" w:color="auto" w:fill="FEFEFE"/>
          <w:lang w:eastAsia="bg-BG"/>
        </w:rPr>
      </w:pPr>
      <w:r w:rsidRPr="001E53C5">
        <w:rPr>
          <w:rFonts w:ascii="Times New Roman" w:eastAsia="Times New Roman" w:hAnsi="Times New Roman" w:cs="Times New Roman"/>
          <w:b/>
          <w:sz w:val="24"/>
          <w:szCs w:val="24"/>
          <w:shd w:val="clear" w:color="auto" w:fill="FEFEFE"/>
          <w:lang w:eastAsia="bg-BG"/>
        </w:rPr>
        <w:t>Конкурентоспособност и човешки ресурси</w:t>
      </w:r>
    </w:p>
    <w:p w:rsidR="001E53C5" w:rsidRPr="001E53C5" w:rsidRDefault="001E53C5" w:rsidP="001E53C5">
      <w:pPr>
        <w:spacing w:after="0" w:line="360" w:lineRule="auto"/>
        <w:ind w:right="22"/>
        <w:contextualSpacing/>
        <w:jc w:val="both"/>
        <w:rPr>
          <w:rFonts w:ascii="Times New Roman" w:eastAsia="Times New Roman" w:hAnsi="Times New Roman" w:cs="Times New Roman"/>
          <w:b/>
          <w:i/>
          <w:sz w:val="24"/>
          <w:szCs w:val="24"/>
          <w:shd w:val="clear" w:color="auto" w:fill="FEFEFE"/>
          <w:lang w:val="en-US" w:eastAsia="bg-BG"/>
        </w:rPr>
      </w:pPr>
      <w:r w:rsidRPr="001E53C5">
        <w:rPr>
          <w:rFonts w:ascii="Times New Roman" w:eastAsia="Times New Roman" w:hAnsi="Times New Roman" w:cs="Times New Roman"/>
          <w:b/>
          <w:sz w:val="24"/>
          <w:szCs w:val="24"/>
          <w:shd w:val="clear" w:color="auto" w:fill="FEFEFE"/>
          <w:lang w:val="en-US" w:eastAsia="bg-BG"/>
        </w:rPr>
        <w:tab/>
      </w:r>
      <w:r w:rsidRPr="001E53C5">
        <w:rPr>
          <w:rFonts w:ascii="Times New Roman" w:eastAsia="Times New Roman" w:hAnsi="Times New Roman" w:cs="Times New Roman"/>
          <w:b/>
          <w:i/>
          <w:sz w:val="24"/>
          <w:szCs w:val="24"/>
          <w:shd w:val="clear" w:color="auto" w:fill="FEFEFE"/>
          <w:lang w:eastAsia="bg-BG"/>
        </w:rPr>
        <w:t>Програмни индикатори</w:t>
      </w:r>
    </w:p>
    <w:p w:rsidR="001E53C5" w:rsidRPr="001E53C5" w:rsidRDefault="001E53C5" w:rsidP="00DD5593">
      <w:pPr>
        <w:numPr>
          <w:ilvl w:val="0"/>
          <w:numId w:val="18"/>
        </w:numPr>
        <w:spacing w:after="0" w:line="360" w:lineRule="auto"/>
        <w:ind w:right="22"/>
        <w:contextualSpacing/>
        <w:jc w:val="both"/>
        <w:rPr>
          <w:rFonts w:ascii="Times New Roman" w:eastAsia="Times New Roman" w:hAnsi="Times New Roman" w:cs="Times New Roman"/>
          <w:sz w:val="24"/>
          <w:szCs w:val="24"/>
          <w:shd w:val="clear" w:color="auto" w:fill="FEFEFE"/>
          <w:lang w:val="en-US" w:eastAsia="bg-BG"/>
        </w:rPr>
      </w:pPr>
      <w:r w:rsidRPr="001E53C5">
        <w:rPr>
          <w:rFonts w:ascii="Times New Roman" w:eastAsia="Times New Roman" w:hAnsi="Times New Roman" w:cs="Times New Roman"/>
          <w:sz w:val="24"/>
          <w:szCs w:val="24"/>
          <w:shd w:val="clear" w:color="auto" w:fill="FEFEFE"/>
          <w:lang w:val="en-US" w:eastAsia="bg-BG"/>
        </w:rPr>
        <w:t xml:space="preserve">200 </w:t>
      </w:r>
      <w:proofErr w:type="spellStart"/>
      <w:r w:rsidRPr="001E53C5">
        <w:rPr>
          <w:rFonts w:ascii="Times New Roman" w:eastAsia="Times New Roman" w:hAnsi="Times New Roman" w:cs="Times New Roman"/>
          <w:sz w:val="24"/>
          <w:szCs w:val="24"/>
          <w:shd w:val="clear" w:color="auto" w:fill="FEFEFE"/>
          <w:lang w:val="en-US" w:eastAsia="bg-BG"/>
        </w:rPr>
        <w:t>проведени</w:t>
      </w:r>
      <w:proofErr w:type="spellEnd"/>
      <w:r w:rsidRPr="001E53C5">
        <w:rPr>
          <w:rFonts w:ascii="Times New Roman" w:eastAsia="Times New Roman" w:hAnsi="Times New Roman" w:cs="Times New Roman"/>
          <w:sz w:val="24"/>
          <w:szCs w:val="24"/>
          <w:shd w:val="clear" w:color="auto" w:fill="FEFEFE"/>
          <w:lang w:val="en-US" w:eastAsia="bg-BG"/>
        </w:rPr>
        <w:t xml:space="preserve"> </w:t>
      </w:r>
      <w:proofErr w:type="spellStart"/>
      <w:r w:rsidRPr="001E53C5">
        <w:rPr>
          <w:rFonts w:ascii="Times New Roman" w:eastAsia="Times New Roman" w:hAnsi="Times New Roman" w:cs="Times New Roman"/>
          <w:sz w:val="24"/>
          <w:szCs w:val="24"/>
          <w:shd w:val="clear" w:color="auto" w:fill="FEFEFE"/>
          <w:lang w:val="en-US" w:eastAsia="bg-BG"/>
        </w:rPr>
        <w:t>обучения</w:t>
      </w:r>
      <w:proofErr w:type="spellEnd"/>
      <w:r w:rsidRPr="001E53C5">
        <w:rPr>
          <w:rFonts w:ascii="Times New Roman" w:eastAsia="Times New Roman" w:hAnsi="Times New Roman" w:cs="Times New Roman"/>
          <w:sz w:val="24"/>
          <w:szCs w:val="24"/>
          <w:shd w:val="clear" w:color="auto" w:fill="FEFEFE"/>
          <w:lang w:val="en-US" w:eastAsia="bg-BG"/>
        </w:rPr>
        <w:t>/</w:t>
      </w:r>
      <w:proofErr w:type="spellStart"/>
      <w:r w:rsidRPr="001E53C5">
        <w:rPr>
          <w:rFonts w:ascii="Times New Roman" w:eastAsia="Times New Roman" w:hAnsi="Times New Roman" w:cs="Times New Roman"/>
          <w:sz w:val="24"/>
          <w:szCs w:val="24"/>
          <w:shd w:val="clear" w:color="auto" w:fill="FEFEFE"/>
          <w:lang w:val="en-US" w:eastAsia="bg-BG"/>
        </w:rPr>
        <w:t>семинари</w:t>
      </w:r>
      <w:proofErr w:type="spellEnd"/>
      <w:r w:rsidRPr="001E53C5">
        <w:rPr>
          <w:rFonts w:ascii="Times New Roman" w:eastAsia="Times New Roman" w:hAnsi="Times New Roman" w:cs="Times New Roman"/>
          <w:sz w:val="24"/>
          <w:szCs w:val="24"/>
          <w:shd w:val="clear" w:color="auto" w:fill="FEFEFE"/>
          <w:lang w:val="en-US" w:eastAsia="bg-BG"/>
        </w:rPr>
        <w:t xml:space="preserve"> </w:t>
      </w:r>
      <w:proofErr w:type="spellStart"/>
      <w:r w:rsidRPr="001E53C5">
        <w:rPr>
          <w:rFonts w:ascii="Times New Roman" w:eastAsia="Times New Roman" w:hAnsi="Times New Roman" w:cs="Times New Roman"/>
          <w:sz w:val="24"/>
          <w:szCs w:val="24"/>
          <w:shd w:val="clear" w:color="auto" w:fill="FEFEFE"/>
          <w:lang w:val="en-US" w:eastAsia="bg-BG"/>
        </w:rPr>
        <w:t>за</w:t>
      </w:r>
      <w:proofErr w:type="spellEnd"/>
      <w:r w:rsidRPr="001E53C5">
        <w:rPr>
          <w:rFonts w:ascii="Times New Roman" w:eastAsia="Times New Roman" w:hAnsi="Times New Roman" w:cs="Times New Roman"/>
          <w:sz w:val="24"/>
          <w:szCs w:val="24"/>
          <w:shd w:val="clear" w:color="auto" w:fill="FEFEFE"/>
          <w:lang w:val="en-US" w:eastAsia="bg-BG"/>
        </w:rPr>
        <w:t xml:space="preserve"> </w:t>
      </w:r>
      <w:proofErr w:type="spellStart"/>
      <w:r w:rsidRPr="001E53C5">
        <w:rPr>
          <w:rFonts w:ascii="Times New Roman" w:eastAsia="Times New Roman" w:hAnsi="Times New Roman" w:cs="Times New Roman"/>
          <w:sz w:val="24"/>
          <w:szCs w:val="24"/>
          <w:shd w:val="clear" w:color="auto" w:fill="FEFEFE"/>
          <w:lang w:val="en-US" w:eastAsia="bg-BG"/>
        </w:rPr>
        <w:t>учене</w:t>
      </w:r>
      <w:proofErr w:type="spellEnd"/>
      <w:r w:rsidRPr="001E53C5">
        <w:rPr>
          <w:rFonts w:ascii="Times New Roman" w:eastAsia="Times New Roman" w:hAnsi="Times New Roman" w:cs="Times New Roman"/>
          <w:sz w:val="24"/>
          <w:szCs w:val="24"/>
          <w:shd w:val="clear" w:color="auto" w:fill="FEFEFE"/>
          <w:lang w:val="en-US" w:eastAsia="bg-BG"/>
        </w:rPr>
        <w:t xml:space="preserve"> </w:t>
      </w:r>
      <w:proofErr w:type="spellStart"/>
      <w:r w:rsidRPr="001E53C5">
        <w:rPr>
          <w:rFonts w:ascii="Times New Roman" w:eastAsia="Times New Roman" w:hAnsi="Times New Roman" w:cs="Times New Roman"/>
          <w:sz w:val="24"/>
          <w:szCs w:val="24"/>
          <w:shd w:val="clear" w:color="auto" w:fill="FEFEFE"/>
          <w:lang w:val="en-US" w:eastAsia="bg-BG"/>
        </w:rPr>
        <w:t>през</w:t>
      </w:r>
      <w:proofErr w:type="spellEnd"/>
      <w:r w:rsidRPr="001E53C5">
        <w:rPr>
          <w:rFonts w:ascii="Times New Roman" w:eastAsia="Times New Roman" w:hAnsi="Times New Roman" w:cs="Times New Roman"/>
          <w:sz w:val="24"/>
          <w:szCs w:val="24"/>
          <w:shd w:val="clear" w:color="auto" w:fill="FEFEFE"/>
          <w:lang w:val="en-US" w:eastAsia="bg-BG"/>
        </w:rPr>
        <w:t xml:space="preserve"> </w:t>
      </w:r>
      <w:proofErr w:type="spellStart"/>
      <w:r w:rsidRPr="001E53C5">
        <w:rPr>
          <w:rFonts w:ascii="Times New Roman" w:eastAsia="Times New Roman" w:hAnsi="Times New Roman" w:cs="Times New Roman"/>
          <w:sz w:val="24"/>
          <w:szCs w:val="24"/>
          <w:shd w:val="clear" w:color="auto" w:fill="FEFEFE"/>
          <w:lang w:val="en-US" w:eastAsia="bg-BG"/>
        </w:rPr>
        <w:t>целия</w:t>
      </w:r>
      <w:proofErr w:type="spellEnd"/>
      <w:r w:rsidRPr="001E53C5">
        <w:rPr>
          <w:rFonts w:ascii="Times New Roman" w:eastAsia="Times New Roman" w:hAnsi="Times New Roman" w:cs="Times New Roman"/>
          <w:sz w:val="24"/>
          <w:szCs w:val="24"/>
          <w:shd w:val="clear" w:color="auto" w:fill="FEFEFE"/>
          <w:lang w:val="en-US" w:eastAsia="bg-BG"/>
        </w:rPr>
        <w:t xml:space="preserve"> </w:t>
      </w:r>
      <w:proofErr w:type="spellStart"/>
      <w:r w:rsidRPr="001E53C5">
        <w:rPr>
          <w:rFonts w:ascii="Times New Roman" w:eastAsia="Times New Roman" w:hAnsi="Times New Roman" w:cs="Times New Roman"/>
          <w:sz w:val="24"/>
          <w:szCs w:val="24"/>
          <w:shd w:val="clear" w:color="auto" w:fill="FEFEFE"/>
          <w:lang w:val="en-US" w:eastAsia="bg-BG"/>
        </w:rPr>
        <w:t>живот</w:t>
      </w:r>
      <w:proofErr w:type="spellEnd"/>
      <w:r w:rsidRPr="001E53C5">
        <w:rPr>
          <w:rFonts w:ascii="Times New Roman" w:eastAsia="Times New Roman" w:hAnsi="Times New Roman" w:cs="Times New Roman"/>
          <w:sz w:val="24"/>
          <w:szCs w:val="24"/>
          <w:shd w:val="clear" w:color="auto" w:fill="FEFEFE"/>
          <w:lang w:val="en-US" w:eastAsia="bg-BG"/>
        </w:rPr>
        <w:t xml:space="preserve"> </w:t>
      </w:r>
      <w:proofErr w:type="spellStart"/>
      <w:r w:rsidRPr="001E53C5">
        <w:rPr>
          <w:rFonts w:ascii="Times New Roman" w:eastAsia="Times New Roman" w:hAnsi="Times New Roman" w:cs="Times New Roman"/>
          <w:sz w:val="24"/>
          <w:szCs w:val="24"/>
          <w:shd w:val="clear" w:color="auto" w:fill="FEFEFE"/>
          <w:lang w:val="en-US" w:eastAsia="bg-BG"/>
        </w:rPr>
        <w:t>при</w:t>
      </w:r>
      <w:proofErr w:type="spellEnd"/>
      <w:r w:rsidRPr="001E53C5">
        <w:rPr>
          <w:rFonts w:ascii="Times New Roman" w:eastAsia="Times New Roman" w:hAnsi="Times New Roman" w:cs="Times New Roman"/>
          <w:sz w:val="24"/>
          <w:szCs w:val="24"/>
          <w:shd w:val="clear" w:color="auto" w:fill="FEFEFE"/>
          <w:lang w:val="en-US" w:eastAsia="bg-BG"/>
        </w:rPr>
        <w:t xml:space="preserve"> </w:t>
      </w:r>
      <w:proofErr w:type="spellStart"/>
      <w:r w:rsidRPr="001E53C5">
        <w:rPr>
          <w:rFonts w:ascii="Times New Roman" w:eastAsia="Times New Roman" w:hAnsi="Times New Roman" w:cs="Times New Roman"/>
          <w:sz w:val="24"/>
          <w:szCs w:val="24"/>
          <w:shd w:val="clear" w:color="auto" w:fill="FEFEFE"/>
          <w:lang w:val="en-US" w:eastAsia="bg-BG"/>
        </w:rPr>
        <w:t>планирани</w:t>
      </w:r>
      <w:proofErr w:type="spellEnd"/>
      <w:r w:rsidRPr="001E53C5">
        <w:rPr>
          <w:rFonts w:ascii="Times New Roman" w:eastAsia="Times New Roman" w:hAnsi="Times New Roman" w:cs="Times New Roman"/>
          <w:sz w:val="24"/>
          <w:szCs w:val="24"/>
          <w:shd w:val="clear" w:color="auto" w:fill="FEFEFE"/>
          <w:lang w:val="en-US" w:eastAsia="bg-BG"/>
        </w:rPr>
        <w:t xml:space="preserve"> 284;</w:t>
      </w:r>
    </w:p>
    <w:p w:rsidR="001E53C5" w:rsidRPr="001E53C5" w:rsidRDefault="001E53C5" w:rsidP="00DD5593">
      <w:pPr>
        <w:numPr>
          <w:ilvl w:val="0"/>
          <w:numId w:val="18"/>
        </w:numPr>
        <w:spacing w:after="0" w:line="360" w:lineRule="auto"/>
        <w:ind w:right="22"/>
        <w:contextualSpacing/>
        <w:jc w:val="both"/>
        <w:rPr>
          <w:rFonts w:ascii="Times New Roman" w:eastAsia="Times New Roman" w:hAnsi="Times New Roman" w:cs="Times New Roman"/>
          <w:sz w:val="24"/>
          <w:szCs w:val="24"/>
          <w:shd w:val="clear" w:color="auto" w:fill="FEFEFE"/>
          <w:lang w:val="en-US" w:eastAsia="bg-BG"/>
        </w:rPr>
      </w:pPr>
      <w:r w:rsidRPr="001E53C5">
        <w:rPr>
          <w:rFonts w:ascii="Times New Roman" w:eastAsia="Times New Roman" w:hAnsi="Times New Roman" w:cs="Times New Roman"/>
          <w:sz w:val="24"/>
          <w:szCs w:val="24"/>
          <w:shd w:val="clear" w:color="auto" w:fill="FEFEFE"/>
          <w:lang w:eastAsia="bg-BG"/>
        </w:rPr>
        <w:t>34 създадени контакти между бизнес организации и проучвателни институти при цел 51;</w:t>
      </w:r>
    </w:p>
    <w:p w:rsidR="001E53C5" w:rsidRPr="001E53C5" w:rsidRDefault="001E53C5" w:rsidP="00DD5593">
      <w:pPr>
        <w:numPr>
          <w:ilvl w:val="0"/>
          <w:numId w:val="18"/>
        </w:numPr>
        <w:spacing w:after="0" w:line="360" w:lineRule="auto"/>
        <w:ind w:right="22"/>
        <w:contextualSpacing/>
        <w:jc w:val="both"/>
        <w:rPr>
          <w:rFonts w:ascii="Times New Roman" w:eastAsia="Times New Roman" w:hAnsi="Times New Roman" w:cs="Times New Roman"/>
          <w:sz w:val="24"/>
          <w:szCs w:val="24"/>
          <w:shd w:val="clear" w:color="auto" w:fill="FEFEFE"/>
          <w:lang w:val="en-US" w:eastAsia="bg-BG"/>
        </w:rPr>
      </w:pPr>
      <w:r w:rsidRPr="001E53C5">
        <w:rPr>
          <w:rFonts w:ascii="Times New Roman" w:eastAsia="Times New Roman" w:hAnsi="Times New Roman" w:cs="Times New Roman"/>
          <w:sz w:val="24"/>
          <w:szCs w:val="24"/>
          <w:shd w:val="clear" w:color="auto" w:fill="FEFEFE"/>
          <w:lang w:eastAsia="bg-BG"/>
        </w:rPr>
        <w:t>1 232 експерти включени в програми за обмяна на експерти при цел 1 476;</w:t>
      </w:r>
    </w:p>
    <w:p w:rsidR="001E53C5" w:rsidRPr="001E53C5" w:rsidRDefault="001E53C5" w:rsidP="00DD5593">
      <w:pPr>
        <w:numPr>
          <w:ilvl w:val="0"/>
          <w:numId w:val="18"/>
        </w:numPr>
        <w:spacing w:after="0" w:line="360" w:lineRule="auto"/>
        <w:ind w:right="22"/>
        <w:contextualSpacing/>
        <w:jc w:val="both"/>
        <w:rPr>
          <w:rFonts w:ascii="Times New Roman" w:eastAsia="Times New Roman" w:hAnsi="Times New Roman" w:cs="Times New Roman"/>
          <w:sz w:val="24"/>
          <w:szCs w:val="24"/>
          <w:shd w:val="clear" w:color="auto" w:fill="FEFEFE"/>
          <w:lang w:val="en-US" w:eastAsia="bg-BG"/>
        </w:rPr>
      </w:pPr>
      <w:r w:rsidRPr="001E53C5">
        <w:rPr>
          <w:rFonts w:ascii="Times New Roman" w:eastAsia="Times New Roman" w:hAnsi="Times New Roman" w:cs="Times New Roman"/>
          <w:sz w:val="24"/>
          <w:szCs w:val="24"/>
          <w:shd w:val="clear" w:color="auto" w:fill="FEFEFE"/>
          <w:lang w:eastAsia="bg-BG"/>
        </w:rPr>
        <w:t>12 създадени партньорства и мрежи при цел 26;</w:t>
      </w:r>
    </w:p>
    <w:p w:rsidR="001E53C5" w:rsidRPr="001E53C5" w:rsidRDefault="001E53C5" w:rsidP="00DD5593">
      <w:pPr>
        <w:numPr>
          <w:ilvl w:val="0"/>
          <w:numId w:val="18"/>
        </w:numPr>
        <w:spacing w:after="0" w:line="360" w:lineRule="auto"/>
        <w:ind w:right="22"/>
        <w:contextualSpacing/>
        <w:jc w:val="both"/>
        <w:rPr>
          <w:rFonts w:ascii="Times New Roman" w:eastAsia="Times New Roman" w:hAnsi="Times New Roman" w:cs="Times New Roman"/>
          <w:sz w:val="24"/>
          <w:szCs w:val="24"/>
          <w:shd w:val="clear" w:color="auto" w:fill="FEFEFE"/>
          <w:lang w:val="en-US" w:eastAsia="bg-BG"/>
        </w:rPr>
      </w:pPr>
      <w:r w:rsidRPr="001E53C5">
        <w:rPr>
          <w:rFonts w:ascii="Times New Roman" w:eastAsia="Times New Roman" w:hAnsi="Times New Roman" w:cs="Times New Roman"/>
          <w:sz w:val="24"/>
          <w:szCs w:val="24"/>
          <w:shd w:val="clear" w:color="auto" w:fill="FEFEFE"/>
          <w:lang w:eastAsia="bg-BG"/>
        </w:rPr>
        <w:t>48 % обучени жени, като част от общия брой участници при цел 47,3 %.</w:t>
      </w:r>
    </w:p>
    <w:p w:rsidR="001E53C5" w:rsidRPr="001E53C5" w:rsidRDefault="001E53C5" w:rsidP="001E53C5">
      <w:pPr>
        <w:keepNext/>
        <w:keepLines/>
        <w:spacing w:after="0" w:line="360" w:lineRule="auto"/>
        <w:ind w:left="720" w:right="23"/>
        <w:jc w:val="both"/>
        <w:rPr>
          <w:rFonts w:ascii="Times New Roman" w:eastAsia="Times New Roman" w:hAnsi="Times New Roman" w:cs="Times New Roman"/>
          <w:i/>
          <w:sz w:val="24"/>
          <w:szCs w:val="24"/>
          <w:shd w:val="clear" w:color="auto" w:fill="FEFEFE"/>
          <w:lang w:eastAsia="bg-BG"/>
        </w:rPr>
      </w:pPr>
      <w:r w:rsidRPr="001E53C5">
        <w:rPr>
          <w:rFonts w:ascii="Times New Roman" w:eastAsia="Times New Roman" w:hAnsi="Times New Roman" w:cs="Times New Roman"/>
          <w:b/>
          <w:i/>
          <w:sz w:val="24"/>
          <w:szCs w:val="24"/>
          <w:shd w:val="clear" w:color="auto" w:fill="FEFEFE"/>
          <w:lang w:eastAsia="bg-BG"/>
        </w:rPr>
        <w:t>Индикатори за околна среда</w:t>
      </w:r>
    </w:p>
    <w:p w:rsidR="001E53C5" w:rsidRPr="001E53C5" w:rsidRDefault="001E53C5" w:rsidP="00DD5593">
      <w:pPr>
        <w:numPr>
          <w:ilvl w:val="0"/>
          <w:numId w:val="18"/>
        </w:numPr>
        <w:spacing w:after="0" w:line="360" w:lineRule="auto"/>
        <w:ind w:right="22"/>
        <w:contextualSpacing/>
        <w:jc w:val="both"/>
        <w:rPr>
          <w:rFonts w:ascii="Times New Roman" w:eastAsia="Times New Roman" w:hAnsi="Times New Roman" w:cs="Times New Roman"/>
          <w:sz w:val="24"/>
          <w:szCs w:val="24"/>
          <w:shd w:val="clear" w:color="auto" w:fill="FEFEFE"/>
          <w:lang w:eastAsia="bg-BG"/>
        </w:rPr>
      </w:pPr>
      <w:r w:rsidRPr="001E53C5">
        <w:rPr>
          <w:rFonts w:ascii="Times New Roman" w:eastAsia="Times New Roman" w:hAnsi="Times New Roman" w:cs="Times New Roman"/>
          <w:sz w:val="24"/>
          <w:szCs w:val="24"/>
          <w:shd w:val="clear" w:color="auto" w:fill="FEFEFE"/>
          <w:lang w:eastAsia="bg-BG"/>
        </w:rPr>
        <w:t xml:space="preserve">20 проучвания и интервенции, целящи подобряване на живота и включващи добавена стойност в сферата на околната среда (включително </w:t>
      </w:r>
      <w:proofErr w:type="spellStart"/>
      <w:r w:rsidRPr="001E53C5">
        <w:rPr>
          <w:rFonts w:ascii="Times New Roman" w:eastAsia="Times New Roman" w:hAnsi="Times New Roman" w:cs="Times New Roman"/>
          <w:sz w:val="24"/>
          <w:szCs w:val="24"/>
          <w:shd w:val="clear" w:color="auto" w:fill="FEFEFE"/>
          <w:lang w:eastAsia="bg-BG"/>
        </w:rPr>
        <w:t>екоиновативни</w:t>
      </w:r>
      <w:proofErr w:type="spellEnd"/>
      <w:r w:rsidRPr="001E53C5">
        <w:rPr>
          <w:rFonts w:ascii="Times New Roman" w:eastAsia="Times New Roman" w:hAnsi="Times New Roman" w:cs="Times New Roman"/>
          <w:sz w:val="24"/>
          <w:szCs w:val="24"/>
          <w:shd w:val="clear" w:color="auto" w:fill="FEFEFE"/>
          <w:lang w:eastAsia="bg-BG"/>
        </w:rPr>
        <w:t xml:space="preserve"> дейности) при цел 40.</w:t>
      </w:r>
    </w:p>
    <w:p w:rsidR="001E53C5" w:rsidRPr="001E53C5" w:rsidRDefault="009007A2" w:rsidP="001E53C5">
      <w:pPr>
        <w:spacing w:before="240" w:after="0" w:line="360" w:lineRule="auto"/>
        <w:ind w:right="22"/>
        <w:jc w:val="both"/>
        <w:rPr>
          <w:rFonts w:ascii="Times New Roman" w:eastAsia="Times New Roman" w:hAnsi="Times New Roman" w:cs="Times New Roman"/>
          <w:sz w:val="24"/>
          <w:szCs w:val="24"/>
          <w:shd w:val="clear" w:color="auto" w:fill="FEFEFE"/>
          <w:lang w:eastAsia="bg-BG"/>
        </w:rPr>
      </w:pPr>
      <w:r>
        <w:rPr>
          <w:rFonts w:ascii="Times New Roman" w:eastAsia="Times New Roman" w:hAnsi="Times New Roman" w:cs="Times New Roman"/>
          <w:sz w:val="24"/>
          <w:szCs w:val="24"/>
          <w:shd w:val="clear" w:color="auto" w:fill="FEFEFE"/>
          <w:lang w:eastAsia="bg-BG"/>
        </w:rPr>
        <w:tab/>
        <w:t>Като цяло</w:t>
      </w:r>
      <w:r w:rsidR="001E53C5" w:rsidRPr="001E53C5">
        <w:rPr>
          <w:rFonts w:ascii="Times New Roman" w:eastAsia="Times New Roman" w:hAnsi="Times New Roman" w:cs="Times New Roman"/>
          <w:sz w:val="24"/>
          <w:szCs w:val="24"/>
          <w:shd w:val="clear" w:color="auto" w:fill="FEFEFE"/>
          <w:lang w:eastAsia="bg-BG"/>
        </w:rPr>
        <w:t xml:space="preserve"> по програмата</w:t>
      </w:r>
      <w:r w:rsidR="003C5D9F">
        <w:rPr>
          <w:rFonts w:ascii="Times New Roman" w:eastAsia="Times New Roman" w:hAnsi="Times New Roman" w:cs="Times New Roman"/>
          <w:sz w:val="24"/>
          <w:szCs w:val="24"/>
          <w:shd w:val="clear" w:color="auto" w:fill="FEFEFE"/>
          <w:lang w:eastAsia="bg-BG"/>
        </w:rPr>
        <w:t>,</w:t>
      </w:r>
      <w:r w:rsidR="001E53C5" w:rsidRPr="001E53C5">
        <w:rPr>
          <w:rFonts w:ascii="Times New Roman" w:eastAsia="Times New Roman" w:hAnsi="Times New Roman" w:cs="Times New Roman"/>
          <w:sz w:val="24"/>
          <w:szCs w:val="24"/>
          <w:shd w:val="clear" w:color="auto" w:fill="FEFEFE"/>
          <w:lang w:eastAsia="bg-BG"/>
        </w:rPr>
        <w:t xml:space="preserve"> изпълнена в области от </w:t>
      </w:r>
      <w:r w:rsidR="001E53C5" w:rsidRPr="001E53C5">
        <w:rPr>
          <w:rFonts w:ascii="Times New Roman" w:eastAsia="Times New Roman" w:hAnsi="Times New Roman" w:cs="Times New Roman"/>
          <w:b/>
          <w:sz w:val="24"/>
          <w:szCs w:val="24"/>
          <w:shd w:val="clear" w:color="auto" w:fill="FEFEFE"/>
          <w:lang w:eastAsia="bg-BG"/>
        </w:rPr>
        <w:t>ЮЦР</w:t>
      </w:r>
      <w:r w:rsidR="001E53C5" w:rsidRPr="001E53C5">
        <w:rPr>
          <w:rFonts w:ascii="Times New Roman" w:eastAsia="Times New Roman" w:hAnsi="Times New Roman" w:cs="Times New Roman"/>
          <w:sz w:val="24"/>
          <w:szCs w:val="24"/>
          <w:shd w:val="clear" w:color="auto" w:fill="FEFEFE"/>
          <w:lang w:eastAsia="bg-BG"/>
        </w:rPr>
        <w:t xml:space="preserve"> и </w:t>
      </w:r>
      <w:r w:rsidR="001E53C5" w:rsidRPr="001E53C5">
        <w:rPr>
          <w:rFonts w:ascii="Times New Roman" w:eastAsia="Times New Roman" w:hAnsi="Times New Roman" w:cs="Times New Roman"/>
          <w:b/>
          <w:sz w:val="24"/>
          <w:szCs w:val="24"/>
          <w:shd w:val="clear" w:color="auto" w:fill="FEFEFE"/>
          <w:lang w:eastAsia="bg-BG"/>
        </w:rPr>
        <w:t xml:space="preserve">ЮЗР </w:t>
      </w:r>
      <w:r w:rsidR="001E53C5" w:rsidRPr="001E53C5">
        <w:rPr>
          <w:rFonts w:ascii="Times New Roman" w:eastAsia="Times New Roman" w:hAnsi="Times New Roman" w:cs="Times New Roman"/>
          <w:sz w:val="24"/>
          <w:szCs w:val="24"/>
          <w:shd w:val="clear" w:color="auto" w:fill="FEFEFE"/>
          <w:lang w:eastAsia="bg-BG"/>
        </w:rPr>
        <w:t xml:space="preserve">са усвоени над 80% от предвидените средства, което е добро ниво на оползотворяване на ресурсите.  </w:t>
      </w:r>
    </w:p>
    <w:p w:rsidR="001E53C5" w:rsidRPr="001E53C5" w:rsidRDefault="001E53C5" w:rsidP="001E53C5">
      <w:pPr>
        <w:spacing w:before="240" w:after="0" w:line="360" w:lineRule="auto"/>
        <w:ind w:right="22"/>
        <w:jc w:val="both"/>
        <w:rPr>
          <w:rFonts w:ascii="Times New Roman" w:eastAsia="Times New Roman" w:hAnsi="Times New Roman" w:cs="Times New Roman"/>
          <w:sz w:val="24"/>
          <w:szCs w:val="24"/>
          <w:shd w:val="clear" w:color="auto" w:fill="FEFEFE"/>
          <w:lang w:eastAsia="bg-BG"/>
        </w:rPr>
      </w:pPr>
      <w:r w:rsidRPr="001E53C5">
        <w:rPr>
          <w:rFonts w:ascii="Times New Roman" w:eastAsia="Times New Roman" w:hAnsi="Times New Roman" w:cs="Times New Roman"/>
          <w:sz w:val="24"/>
          <w:szCs w:val="24"/>
          <w:shd w:val="clear" w:color="auto" w:fill="FEFEFE"/>
          <w:lang w:eastAsia="bg-BG"/>
        </w:rPr>
        <w:tab/>
        <w:t>Реализираните проекти са подпомогнали за опазване на околната среда, здравеопазването, подобряването на градската среда, изграждане/рехабилитация на пътната мрежа, обучение и създаване на бизнес контакти.</w:t>
      </w:r>
    </w:p>
    <w:p w:rsidR="001E53C5" w:rsidRPr="00F115CA" w:rsidRDefault="001E53C5" w:rsidP="001E53C5">
      <w:pPr>
        <w:spacing w:before="240" w:after="0" w:line="360" w:lineRule="auto"/>
        <w:ind w:right="22"/>
        <w:jc w:val="both"/>
        <w:rPr>
          <w:rFonts w:ascii="Times New Roman" w:eastAsia="Times New Roman" w:hAnsi="Times New Roman" w:cs="Times New Roman"/>
          <w:sz w:val="24"/>
          <w:szCs w:val="24"/>
          <w:shd w:val="clear" w:color="auto" w:fill="FEFEFE"/>
          <w:lang w:eastAsia="bg-BG"/>
        </w:rPr>
      </w:pPr>
      <w:r w:rsidRPr="001E53C5">
        <w:rPr>
          <w:rFonts w:ascii="Times New Roman" w:eastAsia="Times New Roman" w:hAnsi="Times New Roman" w:cs="Times New Roman"/>
          <w:sz w:val="24"/>
          <w:szCs w:val="24"/>
          <w:shd w:val="clear" w:color="auto" w:fill="FEFEFE"/>
          <w:lang w:eastAsia="bg-BG"/>
        </w:rPr>
        <w:tab/>
        <w:t>По данни на Института за пазарна икономика</w:t>
      </w:r>
      <w:r w:rsidR="00B05F07">
        <w:rPr>
          <w:rFonts w:ascii="Times New Roman" w:eastAsia="Times New Roman" w:hAnsi="Times New Roman" w:cs="Times New Roman"/>
          <w:sz w:val="24"/>
          <w:szCs w:val="24"/>
          <w:shd w:val="clear" w:color="auto" w:fill="FEFEFE"/>
          <w:lang w:eastAsia="bg-BG"/>
        </w:rPr>
        <w:t>,</w:t>
      </w:r>
      <w:r w:rsidRPr="001E53C5">
        <w:rPr>
          <w:rFonts w:ascii="Times New Roman" w:eastAsia="Times New Roman" w:hAnsi="Times New Roman" w:cs="Times New Roman"/>
          <w:sz w:val="24"/>
          <w:szCs w:val="24"/>
          <w:shd w:val="clear" w:color="auto" w:fill="FEFEFE"/>
          <w:lang w:eastAsia="bg-BG"/>
        </w:rPr>
        <w:t xml:space="preserve"> </w:t>
      </w:r>
      <w:r w:rsidRPr="001E53C5">
        <w:rPr>
          <w:rFonts w:ascii="Times New Roman" w:eastAsia="Times New Roman" w:hAnsi="Times New Roman" w:cs="Times New Roman"/>
          <w:b/>
          <w:sz w:val="24"/>
          <w:szCs w:val="24"/>
          <w:shd w:val="clear" w:color="auto" w:fill="FEFEFE"/>
          <w:lang w:eastAsia="bg-BG"/>
        </w:rPr>
        <w:t>област</w:t>
      </w:r>
      <w:r w:rsidRPr="001E53C5">
        <w:rPr>
          <w:rFonts w:ascii="Times New Roman" w:eastAsia="Times New Roman" w:hAnsi="Times New Roman" w:cs="Times New Roman"/>
          <w:sz w:val="24"/>
          <w:szCs w:val="24"/>
          <w:shd w:val="clear" w:color="auto" w:fill="FEFEFE"/>
          <w:lang w:eastAsia="bg-BG"/>
        </w:rPr>
        <w:t xml:space="preserve"> </w:t>
      </w:r>
      <w:r w:rsidRPr="001E53C5">
        <w:rPr>
          <w:rFonts w:ascii="Times New Roman" w:eastAsia="Times New Roman" w:hAnsi="Times New Roman" w:cs="Times New Roman"/>
          <w:b/>
          <w:sz w:val="24"/>
          <w:szCs w:val="24"/>
          <w:shd w:val="clear" w:color="auto" w:fill="FEFEFE"/>
          <w:lang w:eastAsia="bg-BG"/>
        </w:rPr>
        <w:t>Благоевград</w:t>
      </w:r>
      <w:r w:rsidRPr="001E53C5">
        <w:rPr>
          <w:rFonts w:ascii="Times New Roman" w:eastAsia="Times New Roman" w:hAnsi="Times New Roman" w:cs="Times New Roman"/>
          <w:sz w:val="24"/>
          <w:szCs w:val="24"/>
          <w:shd w:val="clear" w:color="auto" w:fill="FEFEFE"/>
          <w:lang w:eastAsia="bg-BG"/>
        </w:rPr>
        <w:t xml:space="preserve"> се характеризира с позитивно социално развитие с добри условия за живот, но доходите остават ниски. Икономически активните хора са повече, но заетостта намалява, а безработицата расте от 2009 г. до 201</w:t>
      </w:r>
      <w:r w:rsidRPr="00F115CA">
        <w:rPr>
          <w:rFonts w:ascii="Times New Roman" w:eastAsia="Times New Roman" w:hAnsi="Times New Roman" w:cs="Times New Roman"/>
          <w:sz w:val="24"/>
          <w:szCs w:val="24"/>
          <w:shd w:val="clear" w:color="auto" w:fill="FEFEFE"/>
          <w:lang w:eastAsia="bg-BG"/>
        </w:rPr>
        <w:t>4</w:t>
      </w:r>
      <w:r w:rsidRPr="001E53C5">
        <w:rPr>
          <w:rFonts w:ascii="Times New Roman" w:eastAsia="Times New Roman" w:hAnsi="Times New Roman" w:cs="Times New Roman"/>
          <w:sz w:val="24"/>
          <w:szCs w:val="24"/>
          <w:shd w:val="clear" w:color="auto" w:fill="FEFEFE"/>
          <w:lang w:eastAsia="bg-BG"/>
        </w:rPr>
        <w:t xml:space="preserve"> г., което е знак, че приносът на проектите за преодоляване на тези проблеми е ограничен.</w:t>
      </w:r>
    </w:p>
    <w:p w:rsidR="001E53C5" w:rsidRPr="001E53C5" w:rsidRDefault="001E53C5" w:rsidP="001E53C5">
      <w:pPr>
        <w:spacing w:before="240" w:after="0" w:line="360" w:lineRule="auto"/>
        <w:ind w:right="22"/>
        <w:jc w:val="both"/>
        <w:rPr>
          <w:rFonts w:ascii="Times New Roman" w:eastAsia="Times New Roman" w:hAnsi="Times New Roman" w:cs="Times New Roman"/>
          <w:sz w:val="24"/>
          <w:szCs w:val="24"/>
          <w:shd w:val="clear" w:color="auto" w:fill="FEFEFE"/>
          <w:lang w:eastAsia="bg-BG"/>
        </w:rPr>
      </w:pPr>
      <w:r w:rsidRPr="00F115CA">
        <w:rPr>
          <w:rFonts w:ascii="Times New Roman" w:eastAsia="Times New Roman" w:hAnsi="Times New Roman" w:cs="Times New Roman"/>
          <w:sz w:val="24"/>
          <w:szCs w:val="24"/>
          <w:shd w:val="clear" w:color="auto" w:fill="FEFEFE"/>
          <w:lang w:eastAsia="bg-BG"/>
        </w:rPr>
        <w:lastRenderedPageBreak/>
        <w:tab/>
      </w:r>
      <w:r w:rsidRPr="001E53C5">
        <w:rPr>
          <w:rFonts w:ascii="Times New Roman" w:eastAsia="Times New Roman" w:hAnsi="Times New Roman" w:cs="Times New Roman"/>
          <w:sz w:val="24"/>
          <w:szCs w:val="24"/>
          <w:shd w:val="clear" w:color="auto" w:fill="FEFEFE"/>
          <w:lang w:eastAsia="bg-BG"/>
        </w:rPr>
        <w:t>Същият източник посочва, че инвестиционната активност в областта бележи повишение, но остава далеч от тази през 2007–2008 г. Привлечените Преки чуждестранни инвестиции в областта спадат през 2010 и 2011 г., но се възстановяват през следващите две години, когато са инвестирани общо около 100 млн. евро. Въпреки това</w:t>
      </w:r>
      <w:r w:rsidR="003C5D9F">
        <w:rPr>
          <w:rFonts w:ascii="Times New Roman" w:eastAsia="Times New Roman" w:hAnsi="Times New Roman" w:cs="Times New Roman"/>
          <w:sz w:val="24"/>
          <w:szCs w:val="24"/>
          <w:shd w:val="clear" w:color="auto" w:fill="FEFEFE"/>
          <w:lang w:eastAsia="bg-BG"/>
        </w:rPr>
        <w:t>,</w:t>
      </w:r>
      <w:r w:rsidRPr="001E53C5">
        <w:rPr>
          <w:rFonts w:ascii="Times New Roman" w:eastAsia="Times New Roman" w:hAnsi="Times New Roman" w:cs="Times New Roman"/>
          <w:sz w:val="24"/>
          <w:szCs w:val="24"/>
          <w:shd w:val="clear" w:color="auto" w:fill="FEFEFE"/>
          <w:lang w:eastAsia="bg-BG"/>
        </w:rPr>
        <w:t xml:space="preserve"> нивото им с натрупване остава три пъти по-ниско от средните за страната 3 230 евро/човек. Разходите на предприятията за ДМА достигат нивото си от 2009 г., но все още са далеч от стойностите си преди кризата през 2008 г.</w:t>
      </w:r>
    </w:p>
    <w:p w:rsidR="001E53C5" w:rsidRPr="001E53C5" w:rsidRDefault="001E53C5" w:rsidP="001E53C5">
      <w:pPr>
        <w:spacing w:before="240" w:after="0" w:line="360" w:lineRule="auto"/>
        <w:ind w:right="22"/>
        <w:jc w:val="both"/>
        <w:rPr>
          <w:rFonts w:ascii="Times New Roman" w:eastAsia="Times New Roman" w:hAnsi="Times New Roman" w:cs="Times New Roman"/>
          <w:sz w:val="24"/>
          <w:szCs w:val="24"/>
          <w:shd w:val="clear" w:color="auto" w:fill="FEFEFE"/>
          <w:lang w:eastAsia="bg-BG"/>
        </w:rPr>
      </w:pPr>
      <w:r w:rsidRPr="001E53C5">
        <w:rPr>
          <w:rFonts w:ascii="Times New Roman" w:eastAsia="Times New Roman" w:hAnsi="Times New Roman" w:cs="Times New Roman"/>
          <w:sz w:val="24"/>
          <w:szCs w:val="24"/>
          <w:shd w:val="clear" w:color="auto" w:fill="FEFEFE"/>
          <w:lang w:eastAsia="bg-BG"/>
        </w:rPr>
        <w:tab/>
        <w:t xml:space="preserve">През 2012 г. БВП на човек от населението в </w:t>
      </w:r>
      <w:r w:rsidRPr="001E53C5">
        <w:rPr>
          <w:rFonts w:ascii="Times New Roman" w:eastAsia="Times New Roman" w:hAnsi="Times New Roman" w:cs="Times New Roman"/>
          <w:b/>
          <w:sz w:val="24"/>
          <w:szCs w:val="24"/>
          <w:shd w:val="clear" w:color="auto" w:fill="FEFEFE"/>
          <w:lang w:eastAsia="bg-BG"/>
        </w:rPr>
        <w:t>област</w:t>
      </w:r>
      <w:r w:rsidRPr="001E53C5">
        <w:rPr>
          <w:rFonts w:ascii="Times New Roman" w:eastAsia="Times New Roman" w:hAnsi="Times New Roman" w:cs="Times New Roman"/>
          <w:sz w:val="24"/>
          <w:szCs w:val="24"/>
          <w:shd w:val="clear" w:color="auto" w:fill="FEFEFE"/>
          <w:lang w:eastAsia="bg-BG"/>
        </w:rPr>
        <w:t xml:space="preserve"> </w:t>
      </w:r>
      <w:r w:rsidRPr="001E53C5">
        <w:rPr>
          <w:rFonts w:ascii="Times New Roman" w:eastAsia="Times New Roman" w:hAnsi="Times New Roman" w:cs="Times New Roman"/>
          <w:b/>
          <w:sz w:val="24"/>
          <w:szCs w:val="24"/>
          <w:shd w:val="clear" w:color="auto" w:fill="FEFEFE"/>
          <w:lang w:eastAsia="bg-BG"/>
        </w:rPr>
        <w:t xml:space="preserve">Смолян </w:t>
      </w:r>
      <w:r w:rsidRPr="001E53C5">
        <w:rPr>
          <w:rFonts w:ascii="Times New Roman" w:eastAsia="Times New Roman" w:hAnsi="Times New Roman" w:cs="Times New Roman"/>
          <w:sz w:val="24"/>
          <w:szCs w:val="24"/>
          <w:shd w:val="clear" w:color="auto" w:fill="FEFEFE"/>
          <w:lang w:eastAsia="bg-BG"/>
        </w:rPr>
        <w:t>достига 7 230 лв. Икономическото развитие през 2011</w:t>
      </w:r>
      <w:r w:rsidR="003C5D9F">
        <w:rPr>
          <w:rFonts w:ascii="Times New Roman" w:eastAsia="Times New Roman" w:hAnsi="Times New Roman" w:cs="Times New Roman"/>
          <w:sz w:val="24"/>
          <w:szCs w:val="24"/>
          <w:shd w:val="clear" w:color="auto" w:fill="FEFEFE"/>
          <w:lang w:eastAsia="bg-BG"/>
        </w:rPr>
        <w:t xml:space="preserve"> г.</w:t>
      </w:r>
      <w:r w:rsidRPr="001E53C5">
        <w:rPr>
          <w:rFonts w:ascii="Times New Roman" w:eastAsia="Times New Roman" w:hAnsi="Times New Roman" w:cs="Times New Roman"/>
          <w:sz w:val="24"/>
          <w:szCs w:val="24"/>
          <w:shd w:val="clear" w:color="auto" w:fill="FEFEFE"/>
          <w:lang w:eastAsia="bg-BG"/>
        </w:rPr>
        <w:t xml:space="preserve"> и 2012 г. е по-слабо спрямо средните темпове за страната. Това обаче влияе на нивото на заплащане, чийто темп на нарастване в периода 2010–2013 г. изостава в сравнение със средните стойности за страната. Област Смолян се характеризира с доходи, които са сред най-високите за страната, като причините за това основно са в по-високата икономическа активност, повечето доходи от самостоятелна заетост и относително високите доходи под формата на обезщетения и помощи. </w:t>
      </w:r>
    </w:p>
    <w:p w:rsidR="001E53C5" w:rsidRPr="001E53C5" w:rsidRDefault="001E53C5" w:rsidP="001E53C5">
      <w:pPr>
        <w:spacing w:before="240" w:after="0" w:line="360" w:lineRule="auto"/>
        <w:ind w:right="22"/>
        <w:jc w:val="both"/>
        <w:rPr>
          <w:rFonts w:ascii="Times New Roman" w:eastAsia="Times New Roman" w:hAnsi="Times New Roman" w:cs="Times New Roman"/>
          <w:sz w:val="24"/>
          <w:szCs w:val="24"/>
          <w:shd w:val="clear" w:color="auto" w:fill="FEFEFE"/>
          <w:lang w:eastAsia="bg-BG"/>
        </w:rPr>
      </w:pPr>
      <w:r w:rsidRPr="001E53C5">
        <w:rPr>
          <w:rFonts w:ascii="Times New Roman" w:eastAsia="Times New Roman" w:hAnsi="Times New Roman" w:cs="Times New Roman"/>
          <w:sz w:val="24"/>
          <w:szCs w:val="24"/>
          <w:shd w:val="clear" w:color="auto" w:fill="FEFEFE"/>
          <w:lang w:eastAsia="bg-BG"/>
        </w:rPr>
        <w:tab/>
        <w:t xml:space="preserve">Относителният дял на живеещите под линията на бедността се колебае силно през годините, като за 2012 г. той е 14,1%, или чувствително по-ниско от средните стойности за страната. Основната причина за това е спадът на </w:t>
      </w:r>
      <w:proofErr w:type="spellStart"/>
      <w:r w:rsidRPr="001E53C5">
        <w:rPr>
          <w:rFonts w:ascii="Times New Roman" w:eastAsia="Times New Roman" w:hAnsi="Times New Roman" w:cs="Times New Roman"/>
          <w:sz w:val="24"/>
          <w:szCs w:val="24"/>
          <w:shd w:val="clear" w:color="auto" w:fill="FEFEFE"/>
          <w:lang w:eastAsia="bg-BG"/>
        </w:rPr>
        <w:t>медианния</w:t>
      </w:r>
      <w:proofErr w:type="spellEnd"/>
      <w:r w:rsidRPr="001E53C5">
        <w:rPr>
          <w:rFonts w:ascii="Times New Roman" w:eastAsia="Times New Roman" w:hAnsi="Times New Roman" w:cs="Times New Roman"/>
          <w:sz w:val="24"/>
          <w:szCs w:val="24"/>
          <w:shd w:val="clear" w:color="auto" w:fill="FEFEFE"/>
          <w:lang w:eastAsia="bg-BG"/>
        </w:rPr>
        <w:t xml:space="preserve"> доход през 2012 г., което автоматично означава и по-ниска линия на бедност за областта. От друга страна, делът на хората, живеещи с материални лишения е висок и достига 45,9% през 2012 г.</w:t>
      </w:r>
    </w:p>
    <w:p w:rsidR="001E53C5" w:rsidRPr="001E53C5" w:rsidRDefault="001E53C5" w:rsidP="001E53C5">
      <w:pPr>
        <w:spacing w:before="240" w:after="0" w:line="360" w:lineRule="auto"/>
        <w:ind w:right="22"/>
        <w:jc w:val="both"/>
        <w:rPr>
          <w:rFonts w:ascii="Times New Roman" w:eastAsia="Times New Roman" w:hAnsi="Times New Roman" w:cs="Times New Roman"/>
          <w:sz w:val="24"/>
          <w:szCs w:val="24"/>
          <w:shd w:val="clear" w:color="auto" w:fill="FEFEFE"/>
          <w:lang w:eastAsia="bg-BG"/>
        </w:rPr>
      </w:pPr>
      <w:r w:rsidRPr="001E53C5">
        <w:rPr>
          <w:rFonts w:ascii="Times New Roman" w:eastAsia="Times New Roman" w:hAnsi="Times New Roman" w:cs="Times New Roman"/>
          <w:sz w:val="24"/>
          <w:szCs w:val="24"/>
          <w:shd w:val="clear" w:color="auto" w:fill="FEFEFE"/>
          <w:lang w:eastAsia="bg-BG"/>
        </w:rPr>
        <w:tab/>
        <w:t xml:space="preserve">През 2012 г. БВП на човек от населението в </w:t>
      </w:r>
      <w:r w:rsidRPr="001E53C5">
        <w:rPr>
          <w:rFonts w:ascii="Times New Roman" w:eastAsia="Times New Roman" w:hAnsi="Times New Roman" w:cs="Times New Roman"/>
          <w:b/>
          <w:sz w:val="24"/>
          <w:szCs w:val="24"/>
          <w:shd w:val="clear" w:color="auto" w:fill="FEFEFE"/>
          <w:lang w:eastAsia="bg-BG"/>
        </w:rPr>
        <w:t>област</w:t>
      </w:r>
      <w:r w:rsidRPr="001E53C5">
        <w:rPr>
          <w:rFonts w:ascii="Times New Roman" w:eastAsia="Times New Roman" w:hAnsi="Times New Roman" w:cs="Times New Roman"/>
          <w:sz w:val="24"/>
          <w:szCs w:val="24"/>
          <w:shd w:val="clear" w:color="auto" w:fill="FEFEFE"/>
          <w:lang w:eastAsia="bg-BG"/>
        </w:rPr>
        <w:t xml:space="preserve"> </w:t>
      </w:r>
      <w:r w:rsidRPr="001E53C5">
        <w:rPr>
          <w:rFonts w:ascii="Times New Roman" w:eastAsia="Times New Roman" w:hAnsi="Times New Roman" w:cs="Times New Roman"/>
          <w:b/>
          <w:sz w:val="24"/>
          <w:szCs w:val="24"/>
          <w:shd w:val="clear" w:color="auto" w:fill="FEFEFE"/>
          <w:lang w:eastAsia="bg-BG"/>
        </w:rPr>
        <w:t>Кърджали</w:t>
      </w:r>
      <w:r w:rsidRPr="001E53C5">
        <w:rPr>
          <w:rFonts w:ascii="Times New Roman" w:eastAsia="Times New Roman" w:hAnsi="Times New Roman" w:cs="Times New Roman"/>
          <w:sz w:val="24"/>
          <w:szCs w:val="24"/>
          <w:shd w:val="clear" w:color="auto" w:fill="FEFEFE"/>
          <w:lang w:eastAsia="bg-BG"/>
        </w:rPr>
        <w:t xml:space="preserve"> е 6 139 лв. Доходите в областта остават сред най-ниските в страната, като се отличават най-ниските доходи от пенсии. Все пак в периода 2012–2013 г. се наблюдава устойчиво нарастване на заплатите – общо с около 16%.</w:t>
      </w:r>
    </w:p>
    <w:p w:rsidR="001E53C5" w:rsidRPr="001E53C5" w:rsidRDefault="001E53C5" w:rsidP="001E53C5">
      <w:pPr>
        <w:spacing w:before="240" w:after="0" w:line="360" w:lineRule="auto"/>
        <w:ind w:right="22"/>
        <w:jc w:val="both"/>
        <w:rPr>
          <w:rFonts w:ascii="Times New Roman" w:eastAsia="Times New Roman" w:hAnsi="Times New Roman" w:cs="Times New Roman"/>
          <w:sz w:val="24"/>
          <w:szCs w:val="24"/>
          <w:shd w:val="clear" w:color="auto" w:fill="FEFEFE"/>
          <w:lang w:eastAsia="bg-BG"/>
        </w:rPr>
      </w:pPr>
      <w:r w:rsidRPr="001E53C5">
        <w:rPr>
          <w:rFonts w:ascii="Times New Roman" w:eastAsia="Times New Roman" w:hAnsi="Times New Roman" w:cs="Times New Roman"/>
          <w:sz w:val="24"/>
          <w:szCs w:val="24"/>
          <w:shd w:val="clear" w:color="auto" w:fill="FEFEFE"/>
          <w:lang w:eastAsia="bg-BG"/>
        </w:rPr>
        <w:tab/>
        <w:t>В област Кърджали през 2012 г. делът на хората, живеещи с материални лишения е близо 40%. Нарастват нивата на относителна бедност, като през 2012 г. вече близо 26% от населението е под линията на бедността за областта. Неравенството в разпределението на доходите също се увеличава – съотношението между доходите на най-бедните и на най-богатите 20% от домакинствата е вече 7 пъти.</w:t>
      </w:r>
    </w:p>
    <w:p w:rsidR="001E53C5" w:rsidRPr="001E53C5" w:rsidRDefault="001E53C5" w:rsidP="001E53C5">
      <w:pPr>
        <w:spacing w:before="240" w:after="0" w:line="360" w:lineRule="auto"/>
        <w:ind w:right="22"/>
        <w:jc w:val="both"/>
        <w:rPr>
          <w:rFonts w:ascii="Times New Roman" w:eastAsia="Times New Roman" w:hAnsi="Times New Roman" w:cs="Times New Roman"/>
          <w:sz w:val="24"/>
          <w:szCs w:val="24"/>
          <w:shd w:val="clear" w:color="auto" w:fill="FEFEFE"/>
          <w:lang w:eastAsia="bg-BG"/>
        </w:rPr>
      </w:pPr>
      <w:r w:rsidRPr="001E53C5">
        <w:rPr>
          <w:rFonts w:ascii="Times New Roman" w:eastAsia="Times New Roman" w:hAnsi="Times New Roman" w:cs="Times New Roman"/>
          <w:sz w:val="24"/>
          <w:szCs w:val="24"/>
          <w:shd w:val="clear" w:color="auto" w:fill="FEFEFE"/>
          <w:lang w:eastAsia="bg-BG"/>
        </w:rPr>
        <w:lastRenderedPageBreak/>
        <w:tab/>
        <w:t>Заетостта в област Кърджали се възстановява устойчиво в периода 2011–2014 г. Относителният дял на заетите през 2014 г. достига 49%, като за пръв път в последните десет години е над средните нива за страната. Наблюдава се и известен спад в безработицата през последните две години. Икономическата активност в областта нараства, но все още остава сравнително ниска – коефициентът на икономическа активност на населението на 15 и повече навършени години е 51,5% за 2014 г.</w:t>
      </w:r>
    </w:p>
    <w:p w:rsidR="001E53C5" w:rsidRPr="001E53C5" w:rsidRDefault="001E53C5" w:rsidP="001E53C5">
      <w:pPr>
        <w:spacing w:after="0" w:line="360" w:lineRule="auto"/>
        <w:ind w:right="22"/>
        <w:jc w:val="both"/>
        <w:rPr>
          <w:rFonts w:ascii="Times New Roman" w:eastAsia="Times New Roman" w:hAnsi="Times New Roman" w:cs="Times New Roman"/>
          <w:sz w:val="24"/>
          <w:szCs w:val="24"/>
          <w:shd w:val="clear" w:color="auto" w:fill="FEFEFE"/>
          <w:lang w:eastAsia="bg-BG"/>
        </w:rPr>
      </w:pPr>
      <w:r w:rsidRPr="001E53C5">
        <w:rPr>
          <w:rFonts w:ascii="Times New Roman" w:eastAsia="Times New Roman" w:hAnsi="Times New Roman" w:cs="Times New Roman"/>
          <w:sz w:val="24"/>
          <w:szCs w:val="24"/>
          <w:shd w:val="clear" w:color="auto" w:fill="FEFEFE"/>
          <w:lang w:eastAsia="bg-BG"/>
        </w:rPr>
        <w:tab/>
        <w:t>Привличането на чуждестранни инвестиции в област Кърджали нараства</w:t>
      </w:r>
      <w:r w:rsidR="00780354">
        <w:rPr>
          <w:rFonts w:ascii="Times New Roman" w:eastAsia="Times New Roman" w:hAnsi="Times New Roman" w:cs="Times New Roman"/>
          <w:sz w:val="24"/>
          <w:szCs w:val="24"/>
          <w:shd w:val="clear" w:color="auto" w:fill="FEFEFE"/>
          <w:lang w:eastAsia="bg-BG"/>
        </w:rPr>
        <w:t>,</w:t>
      </w:r>
      <w:r w:rsidRPr="001E53C5">
        <w:rPr>
          <w:rFonts w:ascii="Times New Roman" w:eastAsia="Times New Roman" w:hAnsi="Times New Roman" w:cs="Times New Roman"/>
          <w:sz w:val="24"/>
          <w:szCs w:val="24"/>
          <w:shd w:val="clear" w:color="auto" w:fill="FEFEFE"/>
          <w:lang w:eastAsia="bg-BG"/>
        </w:rPr>
        <w:t xml:space="preserve"> в периода 2010–2013 г., но остава сравнително ниско спрямо</w:t>
      </w:r>
      <w:r w:rsidR="00780354">
        <w:rPr>
          <w:rFonts w:ascii="Times New Roman" w:eastAsia="Times New Roman" w:hAnsi="Times New Roman" w:cs="Times New Roman"/>
          <w:sz w:val="24"/>
          <w:szCs w:val="24"/>
          <w:shd w:val="clear" w:color="auto" w:fill="FEFEFE"/>
          <w:lang w:eastAsia="bg-BG"/>
        </w:rPr>
        <w:t xml:space="preserve"> данните за </w:t>
      </w:r>
      <w:r w:rsidRPr="001E53C5">
        <w:rPr>
          <w:rFonts w:ascii="Times New Roman" w:eastAsia="Times New Roman" w:hAnsi="Times New Roman" w:cs="Times New Roman"/>
          <w:sz w:val="24"/>
          <w:szCs w:val="24"/>
          <w:shd w:val="clear" w:color="auto" w:fill="FEFEFE"/>
          <w:lang w:eastAsia="bg-BG"/>
        </w:rPr>
        <w:t>страната. През 2013 г.</w:t>
      </w:r>
      <w:r w:rsidR="00780354">
        <w:rPr>
          <w:rFonts w:ascii="Times New Roman" w:eastAsia="Times New Roman" w:hAnsi="Times New Roman" w:cs="Times New Roman"/>
          <w:sz w:val="24"/>
          <w:szCs w:val="24"/>
          <w:shd w:val="clear" w:color="auto" w:fill="FEFEFE"/>
          <w:lang w:eastAsia="bg-BG"/>
        </w:rPr>
        <w:t>,</w:t>
      </w:r>
      <w:r w:rsidRPr="001E53C5">
        <w:rPr>
          <w:rFonts w:ascii="Times New Roman" w:eastAsia="Times New Roman" w:hAnsi="Times New Roman" w:cs="Times New Roman"/>
          <w:sz w:val="24"/>
          <w:szCs w:val="24"/>
          <w:shd w:val="clear" w:color="auto" w:fill="FEFEFE"/>
          <w:lang w:eastAsia="bg-BG"/>
        </w:rPr>
        <w:t xml:space="preserve"> областта продължава да се характеризира с най-малко на брой нефинансови предприятия в страната, претеглени спрямо населението.</w:t>
      </w:r>
    </w:p>
    <w:p w:rsidR="001E53C5" w:rsidRPr="001E53C5" w:rsidRDefault="001E53C5" w:rsidP="001E53C5">
      <w:pPr>
        <w:spacing w:after="0" w:line="360" w:lineRule="auto"/>
        <w:ind w:right="22"/>
        <w:jc w:val="both"/>
        <w:rPr>
          <w:rFonts w:ascii="Times New Roman" w:eastAsia="Times New Roman" w:hAnsi="Times New Roman" w:cs="Times New Roman"/>
          <w:sz w:val="24"/>
          <w:szCs w:val="24"/>
          <w:shd w:val="clear" w:color="auto" w:fill="FEFEFE"/>
          <w:lang w:eastAsia="bg-BG"/>
        </w:rPr>
      </w:pPr>
      <w:r w:rsidRPr="001E53C5">
        <w:rPr>
          <w:rFonts w:ascii="Times New Roman" w:eastAsia="Times New Roman" w:hAnsi="Times New Roman" w:cs="Times New Roman"/>
          <w:sz w:val="24"/>
          <w:szCs w:val="24"/>
          <w:shd w:val="clear" w:color="auto" w:fill="FEFEFE"/>
          <w:lang w:eastAsia="bg-BG"/>
        </w:rPr>
        <w:tab/>
      </w:r>
      <w:r w:rsidRPr="001E53C5">
        <w:rPr>
          <w:rFonts w:ascii="Times New Roman" w:eastAsia="Times New Roman" w:hAnsi="Times New Roman" w:cs="Times New Roman"/>
          <w:b/>
          <w:sz w:val="24"/>
          <w:szCs w:val="24"/>
          <w:shd w:val="clear" w:color="auto" w:fill="FEFEFE"/>
          <w:lang w:eastAsia="bg-BG"/>
        </w:rPr>
        <w:t>Област Хасково</w:t>
      </w:r>
      <w:r w:rsidRPr="001E53C5">
        <w:rPr>
          <w:rFonts w:ascii="Times New Roman" w:eastAsia="Times New Roman" w:hAnsi="Times New Roman" w:cs="Times New Roman"/>
          <w:sz w:val="24"/>
          <w:szCs w:val="24"/>
          <w:shd w:val="clear" w:color="auto" w:fill="FEFEFE"/>
          <w:lang w:eastAsia="bg-BG"/>
        </w:rPr>
        <w:t xml:space="preserve"> остава сред сравнително по-бедните в страната. През 2012 г. БВП на човек от населението в областта е 6 166 лв. </w:t>
      </w:r>
      <w:r w:rsidR="00780354">
        <w:rPr>
          <w:rFonts w:ascii="Times New Roman" w:eastAsia="Times New Roman" w:hAnsi="Times New Roman" w:cs="Times New Roman"/>
          <w:sz w:val="24"/>
          <w:szCs w:val="24"/>
          <w:shd w:val="clear" w:color="auto" w:fill="FEFEFE"/>
          <w:lang w:eastAsia="bg-BG"/>
        </w:rPr>
        <w:t xml:space="preserve"> спрямо </w:t>
      </w:r>
      <w:r w:rsidRPr="001E53C5">
        <w:rPr>
          <w:rFonts w:ascii="Times New Roman" w:eastAsia="Times New Roman" w:hAnsi="Times New Roman" w:cs="Times New Roman"/>
          <w:sz w:val="24"/>
          <w:szCs w:val="24"/>
          <w:shd w:val="clear" w:color="auto" w:fill="FEFEFE"/>
          <w:lang w:eastAsia="bg-BG"/>
        </w:rPr>
        <w:t>11 000 лв. за страната. Доходите се възстановяват бавно, като в тях се открояват високите доходи от самостоятелна заетост и от пенсии. Средната брутна заплата на нает в област Хасково е сред най-ниските в страната – 6 581 лв. през 2014 г.</w:t>
      </w:r>
    </w:p>
    <w:p w:rsidR="001E53C5" w:rsidRPr="001E53C5" w:rsidRDefault="001E53C5" w:rsidP="001E53C5">
      <w:pPr>
        <w:spacing w:after="0" w:line="360" w:lineRule="auto"/>
        <w:ind w:right="22"/>
        <w:jc w:val="both"/>
        <w:rPr>
          <w:rFonts w:ascii="Times New Roman" w:eastAsia="Times New Roman" w:hAnsi="Times New Roman" w:cs="Times New Roman"/>
          <w:sz w:val="24"/>
          <w:szCs w:val="24"/>
          <w:shd w:val="clear" w:color="auto" w:fill="FEFEFE"/>
          <w:lang w:eastAsia="bg-BG"/>
        </w:rPr>
      </w:pPr>
      <w:r w:rsidRPr="001E53C5">
        <w:rPr>
          <w:rFonts w:ascii="Times New Roman" w:eastAsia="Times New Roman" w:hAnsi="Times New Roman" w:cs="Times New Roman"/>
          <w:sz w:val="24"/>
          <w:szCs w:val="24"/>
          <w:shd w:val="clear" w:color="auto" w:fill="FEFEFE"/>
          <w:lang w:eastAsia="bg-BG"/>
        </w:rPr>
        <w:tab/>
        <w:t>Относителният дял на бедните спрямо линията на бедност за област Хасково спада</w:t>
      </w:r>
      <w:r w:rsidR="003C5D9F">
        <w:rPr>
          <w:rFonts w:ascii="Times New Roman" w:eastAsia="Times New Roman" w:hAnsi="Times New Roman" w:cs="Times New Roman"/>
          <w:sz w:val="24"/>
          <w:szCs w:val="24"/>
          <w:shd w:val="clear" w:color="auto" w:fill="FEFEFE"/>
          <w:lang w:eastAsia="bg-BG"/>
        </w:rPr>
        <w:t>,</w:t>
      </w:r>
      <w:r w:rsidRPr="001E53C5">
        <w:rPr>
          <w:rFonts w:ascii="Times New Roman" w:eastAsia="Times New Roman" w:hAnsi="Times New Roman" w:cs="Times New Roman"/>
          <w:sz w:val="24"/>
          <w:szCs w:val="24"/>
          <w:shd w:val="clear" w:color="auto" w:fill="FEFEFE"/>
          <w:lang w:eastAsia="bg-BG"/>
        </w:rPr>
        <w:t xml:space="preserve"> като за 2012 г. те съставляват 15,5% – дял, който е много по-нисък от този за страната. Основната причина за това е спадът на </w:t>
      </w:r>
      <w:proofErr w:type="spellStart"/>
      <w:r w:rsidRPr="001E53C5">
        <w:rPr>
          <w:rFonts w:ascii="Times New Roman" w:eastAsia="Times New Roman" w:hAnsi="Times New Roman" w:cs="Times New Roman"/>
          <w:sz w:val="24"/>
          <w:szCs w:val="24"/>
          <w:shd w:val="clear" w:color="auto" w:fill="FEFEFE"/>
          <w:lang w:eastAsia="bg-BG"/>
        </w:rPr>
        <w:t>медианния</w:t>
      </w:r>
      <w:proofErr w:type="spellEnd"/>
      <w:r w:rsidRPr="001E53C5">
        <w:rPr>
          <w:rFonts w:ascii="Times New Roman" w:eastAsia="Times New Roman" w:hAnsi="Times New Roman" w:cs="Times New Roman"/>
          <w:sz w:val="24"/>
          <w:szCs w:val="24"/>
          <w:shd w:val="clear" w:color="auto" w:fill="FEFEFE"/>
          <w:lang w:eastAsia="bg-BG"/>
        </w:rPr>
        <w:t xml:space="preserve"> доход през 2012 г., което съответно означава и по-ниска линия на бедност за областта. Намалява и делът на хората, живеещи </w:t>
      </w:r>
      <w:r w:rsidR="00740F27">
        <w:rPr>
          <w:rFonts w:ascii="Times New Roman" w:eastAsia="Times New Roman" w:hAnsi="Times New Roman" w:cs="Times New Roman"/>
          <w:sz w:val="24"/>
          <w:szCs w:val="24"/>
          <w:shd w:val="clear" w:color="auto" w:fill="FEFEFE"/>
          <w:lang w:eastAsia="bg-BG"/>
        </w:rPr>
        <w:t>в</w:t>
      </w:r>
      <w:r w:rsidRPr="001E53C5">
        <w:rPr>
          <w:rFonts w:ascii="Times New Roman" w:eastAsia="Times New Roman" w:hAnsi="Times New Roman" w:cs="Times New Roman"/>
          <w:sz w:val="24"/>
          <w:szCs w:val="24"/>
          <w:shd w:val="clear" w:color="auto" w:fill="FEFEFE"/>
          <w:lang w:eastAsia="bg-BG"/>
        </w:rPr>
        <w:t xml:space="preserve"> материални лишения – малко над 40% през 2012 г. Въпреки това</w:t>
      </w:r>
      <w:r w:rsidR="00C431D7">
        <w:rPr>
          <w:rFonts w:ascii="Times New Roman" w:eastAsia="Times New Roman" w:hAnsi="Times New Roman" w:cs="Times New Roman"/>
          <w:sz w:val="24"/>
          <w:szCs w:val="24"/>
          <w:shd w:val="clear" w:color="auto" w:fill="FEFEFE"/>
          <w:lang w:eastAsia="bg-BG"/>
        </w:rPr>
        <w:t>,</w:t>
      </w:r>
      <w:r w:rsidRPr="001E53C5">
        <w:rPr>
          <w:rFonts w:ascii="Times New Roman" w:eastAsia="Times New Roman" w:hAnsi="Times New Roman" w:cs="Times New Roman"/>
          <w:sz w:val="24"/>
          <w:szCs w:val="24"/>
          <w:shd w:val="clear" w:color="auto" w:fill="FEFEFE"/>
          <w:lang w:eastAsia="bg-BG"/>
        </w:rPr>
        <w:t xml:space="preserve"> доходното неравенство се покачва, като през 2012 г. отношението между доходите на най-богатите и най-бедните 20% от домакинствата достига 6 пъти.</w:t>
      </w:r>
    </w:p>
    <w:p w:rsidR="001E53C5" w:rsidRPr="001E53C5" w:rsidRDefault="001E53C5" w:rsidP="001E53C5">
      <w:pPr>
        <w:spacing w:after="0" w:line="360" w:lineRule="auto"/>
        <w:ind w:right="22"/>
        <w:jc w:val="both"/>
        <w:rPr>
          <w:rFonts w:ascii="Times New Roman" w:eastAsia="Times New Roman" w:hAnsi="Times New Roman" w:cs="Times New Roman"/>
          <w:sz w:val="24"/>
          <w:szCs w:val="24"/>
          <w:shd w:val="clear" w:color="auto" w:fill="FEFEFE"/>
          <w:lang w:eastAsia="bg-BG"/>
        </w:rPr>
      </w:pPr>
      <w:r w:rsidRPr="001E53C5">
        <w:rPr>
          <w:rFonts w:ascii="Times New Roman" w:eastAsia="Times New Roman" w:hAnsi="Times New Roman" w:cs="Times New Roman"/>
          <w:sz w:val="24"/>
          <w:szCs w:val="24"/>
          <w:shd w:val="clear" w:color="auto" w:fill="FEFEFE"/>
          <w:lang w:eastAsia="bg-BG"/>
        </w:rPr>
        <w:tab/>
        <w:t xml:space="preserve">Програмата за трансгранично сътрудничество между Гърция и България има принос в положителните тенденции на развитие на целевите области, </w:t>
      </w:r>
      <w:r w:rsidR="00C431D7">
        <w:rPr>
          <w:rFonts w:ascii="Times New Roman" w:eastAsia="Times New Roman" w:hAnsi="Times New Roman" w:cs="Times New Roman"/>
          <w:sz w:val="24"/>
          <w:szCs w:val="24"/>
          <w:shd w:val="clear" w:color="auto" w:fill="FEFEFE"/>
          <w:lang w:eastAsia="bg-BG"/>
        </w:rPr>
        <w:t xml:space="preserve">които </w:t>
      </w:r>
      <w:r w:rsidRPr="001E53C5">
        <w:rPr>
          <w:rFonts w:ascii="Times New Roman" w:eastAsia="Times New Roman" w:hAnsi="Times New Roman" w:cs="Times New Roman"/>
          <w:sz w:val="24"/>
          <w:szCs w:val="24"/>
          <w:shd w:val="clear" w:color="auto" w:fill="FEFEFE"/>
          <w:lang w:eastAsia="bg-BG"/>
        </w:rPr>
        <w:t xml:space="preserve"> са постигнати в </w:t>
      </w:r>
      <w:proofErr w:type="spellStart"/>
      <w:r w:rsidRPr="001E53C5">
        <w:rPr>
          <w:rFonts w:ascii="Times New Roman" w:eastAsia="Times New Roman" w:hAnsi="Times New Roman" w:cs="Times New Roman"/>
          <w:sz w:val="24"/>
          <w:szCs w:val="24"/>
          <w:shd w:val="clear" w:color="auto" w:fill="FEFEFE"/>
          <w:lang w:eastAsia="bg-BG"/>
        </w:rPr>
        <w:t>синергия</w:t>
      </w:r>
      <w:proofErr w:type="spellEnd"/>
      <w:r w:rsidRPr="001E53C5">
        <w:rPr>
          <w:rFonts w:ascii="Times New Roman" w:eastAsia="Times New Roman" w:hAnsi="Times New Roman" w:cs="Times New Roman"/>
          <w:sz w:val="24"/>
          <w:szCs w:val="24"/>
          <w:shd w:val="clear" w:color="auto" w:fill="FEFEFE"/>
          <w:lang w:eastAsia="bg-BG"/>
        </w:rPr>
        <w:t xml:space="preserve"> с останалите мерки по секторните оперативните програми, </w:t>
      </w:r>
      <w:proofErr w:type="spellStart"/>
      <w:r w:rsidRPr="001E53C5">
        <w:rPr>
          <w:rFonts w:ascii="Times New Roman" w:eastAsia="Times New Roman" w:hAnsi="Times New Roman" w:cs="Times New Roman"/>
          <w:sz w:val="24"/>
          <w:szCs w:val="24"/>
          <w:shd w:val="clear" w:color="auto" w:fill="FEFEFE"/>
          <w:lang w:eastAsia="bg-BG"/>
        </w:rPr>
        <w:t>съфинансирани</w:t>
      </w:r>
      <w:proofErr w:type="spellEnd"/>
      <w:r w:rsidRPr="001E53C5">
        <w:rPr>
          <w:rFonts w:ascii="Times New Roman" w:eastAsia="Times New Roman" w:hAnsi="Times New Roman" w:cs="Times New Roman"/>
          <w:sz w:val="24"/>
          <w:szCs w:val="24"/>
          <w:shd w:val="clear" w:color="auto" w:fill="FEFEFE"/>
          <w:lang w:eastAsia="bg-BG"/>
        </w:rPr>
        <w:t xml:space="preserve"> от ЕС.</w:t>
      </w:r>
    </w:p>
    <w:p w:rsidR="001E53C5" w:rsidRPr="001E53C5" w:rsidRDefault="001E53C5" w:rsidP="001E53C5">
      <w:pPr>
        <w:spacing w:after="0" w:line="360" w:lineRule="auto"/>
        <w:ind w:right="22"/>
        <w:jc w:val="both"/>
        <w:rPr>
          <w:rFonts w:ascii="Times New Roman" w:eastAsia="Times New Roman" w:hAnsi="Times New Roman" w:cs="Times New Roman"/>
          <w:sz w:val="24"/>
          <w:szCs w:val="24"/>
          <w:shd w:val="clear" w:color="auto" w:fill="FEFEFE"/>
          <w:lang w:eastAsia="bg-BG"/>
        </w:rPr>
      </w:pPr>
      <w:r w:rsidRPr="001E53C5">
        <w:rPr>
          <w:rFonts w:ascii="Times New Roman" w:eastAsia="Times New Roman" w:hAnsi="Times New Roman" w:cs="Times New Roman"/>
          <w:sz w:val="24"/>
          <w:szCs w:val="24"/>
          <w:shd w:val="clear" w:color="auto" w:fill="FEFEFE"/>
          <w:lang w:eastAsia="bg-BG"/>
        </w:rPr>
        <w:tab/>
        <w:t>Негативните тенденции на развитие</w:t>
      </w:r>
      <w:r w:rsidR="00C431D7">
        <w:rPr>
          <w:rFonts w:ascii="Times New Roman" w:eastAsia="Times New Roman" w:hAnsi="Times New Roman" w:cs="Times New Roman"/>
          <w:sz w:val="24"/>
          <w:szCs w:val="24"/>
          <w:shd w:val="clear" w:color="auto" w:fill="FEFEFE"/>
          <w:lang w:eastAsia="bg-BG"/>
        </w:rPr>
        <w:t>,</w:t>
      </w:r>
      <w:r w:rsidRPr="001E53C5">
        <w:rPr>
          <w:rFonts w:ascii="Times New Roman" w:eastAsia="Times New Roman" w:hAnsi="Times New Roman" w:cs="Times New Roman"/>
          <w:sz w:val="24"/>
          <w:szCs w:val="24"/>
          <w:shd w:val="clear" w:color="auto" w:fill="FEFEFE"/>
          <w:lang w:eastAsia="bg-BG"/>
        </w:rPr>
        <w:t xml:space="preserve"> са комплексен резултат от въздействието както на глобалната икономическа криза, така и на местните специфики на развитие - урбанизацията и стремежът на младите хора към големите градове по принцип, демографските трудности и липсата на сериозни инвестиции, които да предизвикат радикална социално-икономическа промяна в пограничните райони. </w:t>
      </w:r>
    </w:p>
    <w:p w:rsidR="001E53C5" w:rsidRPr="001E53C5" w:rsidRDefault="001E53C5" w:rsidP="001E53C5">
      <w:pPr>
        <w:spacing w:after="0" w:line="360" w:lineRule="auto"/>
        <w:ind w:right="22"/>
        <w:jc w:val="both"/>
        <w:rPr>
          <w:rFonts w:ascii="Times New Roman" w:eastAsia="Times New Roman" w:hAnsi="Times New Roman" w:cs="Times New Roman"/>
          <w:sz w:val="24"/>
          <w:szCs w:val="24"/>
          <w:shd w:val="clear" w:color="auto" w:fill="FEFEFE"/>
          <w:lang w:eastAsia="bg-BG"/>
        </w:rPr>
      </w:pPr>
      <w:r w:rsidRPr="001E53C5">
        <w:rPr>
          <w:rFonts w:ascii="Times New Roman" w:eastAsia="Times New Roman" w:hAnsi="Times New Roman" w:cs="Times New Roman"/>
          <w:sz w:val="24"/>
          <w:szCs w:val="24"/>
          <w:shd w:val="clear" w:color="auto" w:fill="FEFEFE"/>
          <w:lang w:eastAsia="bg-BG"/>
        </w:rPr>
        <w:tab/>
        <w:t>Основните положителни аспекти на програмата са свързани с приноса</w:t>
      </w:r>
      <w:r w:rsidR="00C431D7">
        <w:rPr>
          <w:rFonts w:ascii="Times New Roman" w:eastAsia="Times New Roman" w:hAnsi="Times New Roman" w:cs="Times New Roman"/>
          <w:sz w:val="24"/>
          <w:szCs w:val="24"/>
          <w:shd w:val="clear" w:color="auto" w:fill="FEFEFE"/>
          <w:lang w:eastAsia="bg-BG"/>
        </w:rPr>
        <w:t xml:space="preserve"> й</w:t>
      </w:r>
      <w:r w:rsidRPr="001E53C5">
        <w:rPr>
          <w:rFonts w:ascii="Times New Roman" w:eastAsia="Times New Roman" w:hAnsi="Times New Roman" w:cs="Times New Roman"/>
          <w:sz w:val="24"/>
          <w:szCs w:val="24"/>
          <w:shd w:val="clear" w:color="auto" w:fill="FEFEFE"/>
          <w:lang w:eastAsia="bg-BG"/>
        </w:rPr>
        <w:t xml:space="preserve">  за местното население,   </w:t>
      </w:r>
      <w:r w:rsidR="00C431D7">
        <w:rPr>
          <w:rFonts w:ascii="Times New Roman" w:eastAsia="Times New Roman" w:hAnsi="Times New Roman" w:cs="Times New Roman"/>
          <w:sz w:val="24"/>
          <w:szCs w:val="24"/>
          <w:shd w:val="clear" w:color="auto" w:fill="FEFEFE"/>
          <w:lang w:eastAsia="bg-BG"/>
        </w:rPr>
        <w:t xml:space="preserve">благодарение на която се създава </w:t>
      </w:r>
      <w:r w:rsidRPr="001E53C5">
        <w:rPr>
          <w:rFonts w:ascii="Times New Roman" w:eastAsia="Times New Roman" w:hAnsi="Times New Roman" w:cs="Times New Roman"/>
          <w:sz w:val="24"/>
          <w:szCs w:val="24"/>
          <w:shd w:val="clear" w:color="auto" w:fill="FEFEFE"/>
          <w:lang w:eastAsia="bg-BG"/>
        </w:rPr>
        <w:t xml:space="preserve">възможност </w:t>
      </w:r>
      <w:r w:rsidR="00C431D7">
        <w:rPr>
          <w:rFonts w:ascii="Times New Roman" w:eastAsia="Times New Roman" w:hAnsi="Times New Roman" w:cs="Times New Roman"/>
          <w:sz w:val="24"/>
          <w:szCs w:val="24"/>
          <w:shd w:val="clear" w:color="auto" w:fill="FEFEFE"/>
          <w:lang w:eastAsia="bg-BG"/>
        </w:rPr>
        <w:t xml:space="preserve"> за ползотворни </w:t>
      </w:r>
      <w:r w:rsidRPr="001E53C5">
        <w:rPr>
          <w:rFonts w:ascii="Times New Roman" w:eastAsia="Times New Roman" w:hAnsi="Times New Roman" w:cs="Times New Roman"/>
          <w:sz w:val="24"/>
          <w:szCs w:val="24"/>
          <w:shd w:val="clear" w:color="auto" w:fill="FEFEFE"/>
          <w:lang w:eastAsia="bg-BG"/>
        </w:rPr>
        <w:t>контакти със  съседи</w:t>
      </w:r>
      <w:r w:rsidR="00C431D7">
        <w:rPr>
          <w:rFonts w:ascii="Times New Roman" w:eastAsia="Times New Roman" w:hAnsi="Times New Roman" w:cs="Times New Roman"/>
          <w:sz w:val="24"/>
          <w:szCs w:val="24"/>
          <w:shd w:val="clear" w:color="auto" w:fill="FEFEFE"/>
          <w:lang w:eastAsia="bg-BG"/>
        </w:rPr>
        <w:t xml:space="preserve">те </w:t>
      </w:r>
      <w:r w:rsidRPr="001E53C5">
        <w:rPr>
          <w:rFonts w:ascii="Times New Roman" w:eastAsia="Times New Roman" w:hAnsi="Times New Roman" w:cs="Times New Roman"/>
          <w:sz w:val="24"/>
          <w:szCs w:val="24"/>
          <w:shd w:val="clear" w:color="auto" w:fill="FEFEFE"/>
          <w:lang w:eastAsia="bg-BG"/>
        </w:rPr>
        <w:t xml:space="preserve">от </w:t>
      </w:r>
      <w:r w:rsidR="00C431D7">
        <w:rPr>
          <w:rFonts w:ascii="Times New Roman" w:eastAsia="Times New Roman" w:hAnsi="Times New Roman" w:cs="Times New Roman"/>
          <w:sz w:val="24"/>
          <w:szCs w:val="24"/>
          <w:shd w:val="clear" w:color="auto" w:fill="FEFEFE"/>
          <w:lang w:eastAsia="bg-BG"/>
        </w:rPr>
        <w:t>Р</w:t>
      </w:r>
      <w:r w:rsidR="001A663B">
        <w:rPr>
          <w:rFonts w:ascii="Times New Roman" w:eastAsia="Times New Roman" w:hAnsi="Times New Roman" w:cs="Times New Roman"/>
          <w:sz w:val="24"/>
          <w:szCs w:val="24"/>
          <w:shd w:val="clear" w:color="auto" w:fill="FEFEFE"/>
          <w:lang w:eastAsia="bg-BG"/>
        </w:rPr>
        <w:t xml:space="preserve"> </w:t>
      </w:r>
      <w:r w:rsidRPr="001E53C5">
        <w:rPr>
          <w:rFonts w:ascii="Times New Roman" w:eastAsia="Times New Roman" w:hAnsi="Times New Roman" w:cs="Times New Roman"/>
          <w:sz w:val="24"/>
          <w:szCs w:val="24"/>
          <w:shd w:val="clear" w:color="auto" w:fill="FEFEFE"/>
          <w:lang w:eastAsia="bg-BG"/>
        </w:rPr>
        <w:t>Гърция. Ето защо</w:t>
      </w:r>
      <w:r w:rsidR="00C431D7">
        <w:rPr>
          <w:rFonts w:ascii="Times New Roman" w:eastAsia="Times New Roman" w:hAnsi="Times New Roman" w:cs="Times New Roman"/>
          <w:sz w:val="24"/>
          <w:szCs w:val="24"/>
          <w:shd w:val="clear" w:color="auto" w:fill="FEFEFE"/>
          <w:lang w:eastAsia="bg-BG"/>
        </w:rPr>
        <w:t>,</w:t>
      </w:r>
      <w:r w:rsidRPr="001E53C5">
        <w:rPr>
          <w:rFonts w:ascii="Times New Roman" w:eastAsia="Times New Roman" w:hAnsi="Times New Roman" w:cs="Times New Roman"/>
          <w:sz w:val="24"/>
          <w:szCs w:val="24"/>
          <w:shd w:val="clear" w:color="auto" w:fill="FEFEFE"/>
          <w:lang w:eastAsia="bg-BG"/>
        </w:rPr>
        <w:t xml:space="preserve"> този тип проекти е препоръчително да </w:t>
      </w:r>
      <w:r w:rsidRPr="001E53C5">
        <w:rPr>
          <w:rFonts w:ascii="Times New Roman" w:eastAsia="Times New Roman" w:hAnsi="Times New Roman" w:cs="Times New Roman"/>
          <w:sz w:val="24"/>
          <w:szCs w:val="24"/>
          <w:shd w:val="clear" w:color="auto" w:fill="FEFEFE"/>
          <w:lang w:eastAsia="bg-BG"/>
        </w:rPr>
        <w:lastRenderedPageBreak/>
        <w:t xml:space="preserve">продължат да се финансират, за да се постигнат  стабилни връзки и контакти, които, с натрупване, да доведат до положителни промени и по-добро качество на живот </w:t>
      </w:r>
      <w:r w:rsidR="00C431D7">
        <w:rPr>
          <w:rFonts w:ascii="Times New Roman" w:eastAsia="Times New Roman" w:hAnsi="Times New Roman" w:cs="Times New Roman"/>
          <w:sz w:val="24"/>
          <w:szCs w:val="24"/>
          <w:shd w:val="clear" w:color="auto" w:fill="FEFEFE"/>
          <w:lang w:eastAsia="bg-BG"/>
        </w:rPr>
        <w:t>з</w:t>
      </w:r>
      <w:r w:rsidRPr="001E53C5">
        <w:rPr>
          <w:rFonts w:ascii="Times New Roman" w:eastAsia="Times New Roman" w:hAnsi="Times New Roman" w:cs="Times New Roman"/>
          <w:sz w:val="24"/>
          <w:szCs w:val="24"/>
          <w:shd w:val="clear" w:color="auto" w:fill="FEFEFE"/>
          <w:lang w:eastAsia="bg-BG"/>
        </w:rPr>
        <w:t xml:space="preserve">а местното население. </w:t>
      </w:r>
    </w:p>
    <w:p w:rsidR="001E7105" w:rsidRPr="001E53C5" w:rsidRDefault="001E53C5" w:rsidP="00161544">
      <w:pPr>
        <w:spacing w:before="240" w:after="0" w:line="360" w:lineRule="auto"/>
        <w:ind w:right="23"/>
        <w:jc w:val="center"/>
        <w:rPr>
          <w:rFonts w:ascii="Times New Roman" w:eastAsia="Times New Roman" w:hAnsi="Times New Roman" w:cs="Times New Roman"/>
          <w:b/>
          <w:sz w:val="24"/>
          <w:szCs w:val="24"/>
          <w:shd w:val="clear" w:color="auto" w:fill="FEFEFE"/>
          <w:lang w:eastAsia="bg-BG"/>
        </w:rPr>
      </w:pPr>
      <w:r w:rsidRPr="001E53C5">
        <w:rPr>
          <w:rFonts w:ascii="Times New Roman" w:eastAsia="Times New Roman" w:hAnsi="Times New Roman" w:cs="Times New Roman"/>
          <w:b/>
          <w:sz w:val="24"/>
          <w:szCs w:val="24"/>
          <w:shd w:val="clear" w:color="auto" w:fill="FEFEFE"/>
          <w:lang w:eastAsia="bg-BG"/>
        </w:rPr>
        <w:t xml:space="preserve"> </w:t>
      </w:r>
      <w:r w:rsidR="001E7105" w:rsidRPr="001E7105">
        <w:rPr>
          <w:rFonts w:ascii="Times New Roman" w:eastAsia="Times New Roman" w:hAnsi="Times New Roman" w:cs="Times New Roman"/>
          <w:b/>
          <w:sz w:val="24"/>
          <w:szCs w:val="24"/>
          <w:shd w:val="clear" w:color="auto" w:fill="FEFEFE"/>
          <w:lang w:eastAsia="bg-BG"/>
        </w:rPr>
        <w:t>Програма за трансгранично сътрудничество Р</w:t>
      </w:r>
      <w:r w:rsidR="001E7105">
        <w:rPr>
          <w:rFonts w:ascii="Times New Roman" w:eastAsia="Times New Roman" w:hAnsi="Times New Roman" w:cs="Times New Roman"/>
          <w:b/>
          <w:sz w:val="24"/>
          <w:szCs w:val="24"/>
          <w:shd w:val="clear" w:color="auto" w:fill="FEFEFE"/>
          <w:lang w:eastAsia="bg-BG"/>
        </w:rPr>
        <w:t>умъния – България 2007-2013 г.</w:t>
      </w:r>
    </w:p>
    <w:p w:rsidR="001E53C5" w:rsidRPr="001E53C5" w:rsidRDefault="001E53C5" w:rsidP="001E53C5">
      <w:pPr>
        <w:spacing w:before="240" w:after="200" w:line="360" w:lineRule="auto"/>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ab/>
        <w:t>Териториал</w:t>
      </w:r>
      <w:r w:rsidR="00710D4D">
        <w:rPr>
          <w:rFonts w:ascii="Times New Roman" w:eastAsia="Calibri" w:hAnsi="Times New Roman" w:cs="Times New Roman"/>
          <w:sz w:val="24"/>
          <w:szCs w:val="24"/>
        </w:rPr>
        <w:t>ният</w:t>
      </w:r>
      <w:r w:rsidRPr="001E53C5">
        <w:rPr>
          <w:rFonts w:ascii="Times New Roman" w:eastAsia="Calibri" w:hAnsi="Times New Roman" w:cs="Times New Roman"/>
          <w:sz w:val="24"/>
          <w:szCs w:val="24"/>
        </w:rPr>
        <w:t xml:space="preserve"> обхват на програмата включва области от </w:t>
      </w:r>
      <w:r w:rsidRPr="001E53C5">
        <w:rPr>
          <w:rFonts w:ascii="Times New Roman" w:eastAsia="Calibri" w:hAnsi="Times New Roman" w:cs="Times New Roman"/>
          <w:b/>
          <w:sz w:val="24"/>
          <w:szCs w:val="24"/>
        </w:rPr>
        <w:t>СЗР</w:t>
      </w:r>
      <w:r w:rsidRPr="001E53C5">
        <w:rPr>
          <w:rFonts w:ascii="Times New Roman" w:eastAsia="Calibri" w:hAnsi="Times New Roman" w:cs="Times New Roman"/>
          <w:sz w:val="24"/>
          <w:szCs w:val="24"/>
        </w:rPr>
        <w:t xml:space="preserve"> (Видин, Монтана, Враца и Плевен), </w:t>
      </w:r>
      <w:r w:rsidRPr="001E53C5">
        <w:rPr>
          <w:rFonts w:ascii="Times New Roman" w:eastAsia="Calibri" w:hAnsi="Times New Roman" w:cs="Times New Roman"/>
          <w:b/>
          <w:sz w:val="24"/>
          <w:szCs w:val="24"/>
        </w:rPr>
        <w:t>СЦР</w:t>
      </w:r>
      <w:r w:rsidRPr="001E53C5">
        <w:rPr>
          <w:rFonts w:ascii="Times New Roman" w:eastAsia="Calibri" w:hAnsi="Times New Roman" w:cs="Times New Roman"/>
          <w:sz w:val="24"/>
          <w:szCs w:val="24"/>
        </w:rPr>
        <w:t xml:space="preserve"> (Велико Търново, Русе, Разград и Силистра) и </w:t>
      </w:r>
      <w:r w:rsidRPr="001E53C5">
        <w:rPr>
          <w:rFonts w:ascii="Times New Roman" w:eastAsia="Calibri" w:hAnsi="Times New Roman" w:cs="Times New Roman"/>
          <w:b/>
          <w:sz w:val="24"/>
          <w:szCs w:val="24"/>
        </w:rPr>
        <w:t>СИР</w:t>
      </w:r>
      <w:r w:rsidRPr="001E53C5">
        <w:rPr>
          <w:rFonts w:ascii="Times New Roman" w:eastAsia="Calibri" w:hAnsi="Times New Roman" w:cs="Times New Roman"/>
          <w:sz w:val="24"/>
          <w:szCs w:val="24"/>
        </w:rPr>
        <w:t xml:space="preserve"> (Добрич)</w:t>
      </w:r>
      <w:r w:rsidR="00710D4D">
        <w:rPr>
          <w:rFonts w:ascii="Times New Roman" w:eastAsia="Calibri" w:hAnsi="Times New Roman" w:cs="Times New Roman"/>
          <w:sz w:val="24"/>
          <w:szCs w:val="24"/>
        </w:rPr>
        <w:t>.</w:t>
      </w:r>
    </w:p>
    <w:p w:rsidR="00075AAF" w:rsidRPr="00384DFF" w:rsidRDefault="001E53C5" w:rsidP="001E53C5">
      <w:pPr>
        <w:spacing w:after="200" w:line="360" w:lineRule="auto"/>
        <w:jc w:val="both"/>
        <w:rPr>
          <w:rFonts w:ascii="Times New Roman" w:eastAsia="Times New Roman" w:hAnsi="Times New Roman" w:cs="Times New Roman"/>
          <w:b/>
          <w:color w:val="000000"/>
          <w:sz w:val="24"/>
          <w:szCs w:val="24"/>
          <w:lang w:eastAsia="bg-BG"/>
        </w:rPr>
      </w:pPr>
      <w:r w:rsidRPr="001E53C5">
        <w:rPr>
          <w:rFonts w:ascii="Times New Roman" w:eastAsia="Calibri" w:hAnsi="Times New Roman" w:cs="Times New Roman"/>
          <w:sz w:val="24"/>
          <w:szCs w:val="24"/>
        </w:rPr>
        <w:t>Общата предвидена сума за програмата</w:t>
      </w:r>
      <w:r w:rsidRPr="001E53C5">
        <w:rPr>
          <w:rFonts w:ascii="Times New Roman" w:eastAsia="Calibri" w:hAnsi="Times New Roman" w:cs="Times New Roman"/>
          <w:sz w:val="24"/>
          <w:szCs w:val="24"/>
          <w:vertAlign w:val="superscript"/>
        </w:rPr>
        <w:footnoteReference w:id="8"/>
      </w:r>
      <w:r w:rsidRPr="001E53C5">
        <w:rPr>
          <w:rFonts w:ascii="Times New Roman" w:eastAsia="Calibri" w:hAnsi="Times New Roman" w:cs="Times New Roman"/>
          <w:sz w:val="24"/>
          <w:szCs w:val="24"/>
        </w:rPr>
        <w:t xml:space="preserve"> възлиза на: </w:t>
      </w:r>
      <w:r w:rsidRPr="001E53C5">
        <w:rPr>
          <w:rFonts w:ascii="Times New Roman" w:eastAsia="Times New Roman" w:hAnsi="Times New Roman" w:cs="Times New Roman"/>
          <w:b/>
          <w:color w:val="000000"/>
          <w:sz w:val="24"/>
          <w:szCs w:val="24"/>
          <w:lang w:eastAsia="bg-BG"/>
        </w:rPr>
        <w:t>499 100 600 лв.</w:t>
      </w:r>
    </w:p>
    <w:p w:rsidR="001E53C5" w:rsidRPr="001E53C5" w:rsidRDefault="001E53C5" w:rsidP="001E53C5">
      <w:pPr>
        <w:spacing w:after="200" w:line="360" w:lineRule="auto"/>
        <w:jc w:val="both"/>
        <w:rPr>
          <w:rFonts w:ascii="Times New Roman" w:eastAsia="Calibri" w:hAnsi="Times New Roman" w:cs="Times New Roman"/>
          <w:sz w:val="24"/>
          <w:szCs w:val="24"/>
          <w:u w:val="single"/>
        </w:rPr>
      </w:pPr>
      <w:r w:rsidRPr="001E53C5">
        <w:rPr>
          <w:rFonts w:ascii="Times New Roman" w:eastAsia="Calibri" w:hAnsi="Times New Roman" w:cs="Times New Roman"/>
          <w:sz w:val="24"/>
          <w:szCs w:val="24"/>
          <w:u w:val="single"/>
        </w:rPr>
        <w:t>Основните приоритети са:</w:t>
      </w:r>
    </w:p>
    <w:p w:rsidR="001E53C5" w:rsidRPr="001E53C5" w:rsidRDefault="001E53C5" w:rsidP="00DD5593">
      <w:pPr>
        <w:numPr>
          <w:ilvl w:val="0"/>
          <w:numId w:val="19"/>
        </w:numPr>
        <w:spacing w:after="200" w:line="360" w:lineRule="auto"/>
        <w:contextualSpacing/>
        <w:jc w:val="both"/>
        <w:rPr>
          <w:rFonts w:ascii="Times New Roman" w:eastAsia="Calibri" w:hAnsi="Times New Roman" w:cs="Times New Roman"/>
          <w:b/>
          <w:sz w:val="24"/>
          <w:szCs w:val="24"/>
        </w:rPr>
      </w:pPr>
      <w:r w:rsidRPr="001E53C5">
        <w:rPr>
          <w:rFonts w:ascii="Times New Roman" w:eastAsia="Calibri" w:hAnsi="Times New Roman" w:cs="Times New Roman"/>
          <w:sz w:val="24"/>
          <w:szCs w:val="24"/>
        </w:rPr>
        <w:t xml:space="preserve">Подобряване мобилността и достъпност до транспортна, информационна и комуникационна инфраструктура в трансграничния район -  </w:t>
      </w:r>
      <w:r w:rsidRPr="001E53C5">
        <w:rPr>
          <w:rFonts w:ascii="Times New Roman" w:eastAsia="Times New Roman" w:hAnsi="Times New Roman" w:cs="Times New Roman"/>
          <w:b/>
          <w:color w:val="000000"/>
          <w:sz w:val="24"/>
          <w:szCs w:val="24"/>
          <w:lang w:eastAsia="bg-BG"/>
        </w:rPr>
        <w:t>186 636 011 лв.</w:t>
      </w:r>
      <w:r w:rsidR="00710D4D">
        <w:rPr>
          <w:rFonts w:ascii="Times New Roman" w:eastAsia="Times New Roman" w:hAnsi="Times New Roman" w:cs="Times New Roman"/>
          <w:color w:val="000000"/>
          <w:sz w:val="24"/>
          <w:szCs w:val="24"/>
          <w:lang w:eastAsia="bg-BG"/>
        </w:rPr>
        <w:t>;</w:t>
      </w:r>
    </w:p>
    <w:p w:rsidR="001E53C5" w:rsidRPr="001E53C5" w:rsidRDefault="001E53C5" w:rsidP="00DD5593">
      <w:pPr>
        <w:numPr>
          <w:ilvl w:val="0"/>
          <w:numId w:val="19"/>
        </w:numPr>
        <w:spacing w:after="200" w:line="360" w:lineRule="auto"/>
        <w:contextualSpacing/>
        <w:jc w:val="both"/>
        <w:rPr>
          <w:rFonts w:ascii="Times New Roman" w:eastAsia="Calibri" w:hAnsi="Times New Roman" w:cs="Times New Roman"/>
          <w:b/>
          <w:sz w:val="24"/>
          <w:szCs w:val="24"/>
        </w:rPr>
      </w:pPr>
      <w:r w:rsidRPr="001E53C5">
        <w:rPr>
          <w:rFonts w:ascii="Times New Roman" w:eastAsia="Calibri" w:hAnsi="Times New Roman" w:cs="Times New Roman"/>
          <w:sz w:val="24"/>
          <w:szCs w:val="24"/>
        </w:rPr>
        <w:t xml:space="preserve">Устойчиво използване и защита на природните ресурси и околната среда и </w:t>
      </w:r>
      <w:proofErr w:type="spellStart"/>
      <w:r w:rsidRPr="001E53C5">
        <w:rPr>
          <w:rFonts w:ascii="Times New Roman" w:eastAsia="Calibri" w:hAnsi="Times New Roman" w:cs="Times New Roman"/>
          <w:sz w:val="24"/>
          <w:szCs w:val="24"/>
        </w:rPr>
        <w:t>промотиране</w:t>
      </w:r>
      <w:proofErr w:type="spellEnd"/>
      <w:r w:rsidRPr="001E53C5">
        <w:rPr>
          <w:rFonts w:ascii="Times New Roman" w:eastAsia="Calibri" w:hAnsi="Times New Roman" w:cs="Times New Roman"/>
          <w:sz w:val="24"/>
          <w:szCs w:val="24"/>
        </w:rPr>
        <w:t xml:space="preserve"> на ефикасно управление на риска в трансграничния зона  – </w:t>
      </w:r>
      <w:r w:rsidR="00710D4D">
        <w:rPr>
          <w:rFonts w:ascii="Times New Roman" w:eastAsia="Calibri" w:hAnsi="Times New Roman" w:cs="Times New Roman"/>
          <w:sz w:val="24"/>
          <w:szCs w:val="24"/>
        </w:rPr>
        <w:t xml:space="preserve">         </w:t>
      </w:r>
      <w:r w:rsidRPr="001E53C5">
        <w:rPr>
          <w:rFonts w:ascii="Times New Roman" w:eastAsia="Times New Roman" w:hAnsi="Times New Roman" w:cs="Times New Roman"/>
          <w:b/>
          <w:color w:val="000000"/>
          <w:sz w:val="24"/>
          <w:szCs w:val="24"/>
          <w:lang w:eastAsia="bg-BG"/>
        </w:rPr>
        <w:t>175 795 778 лв.</w:t>
      </w:r>
      <w:r w:rsidR="00710D4D">
        <w:rPr>
          <w:rFonts w:ascii="Times New Roman" w:eastAsia="Times New Roman" w:hAnsi="Times New Roman" w:cs="Times New Roman"/>
          <w:color w:val="000000"/>
          <w:sz w:val="24"/>
          <w:szCs w:val="24"/>
          <w:lang w:eastAsia="bg-BG"/>
        </w:rPr>
        <w:t>;</w:t>
      </w:r>
    </w:p>
    <w:p w:rsidR="001E53C5" w:rsidRPr="001E53C5" w:rsidRDefault="001E53C5" w:rsidP="00DD5593">
      <w:pPr>
        <w:numPr>
          <w:ilvl w:val="0"/>
          <w:numId w:val="19"/>
        </w:numPr>
        <w:spacing w:after="200" w:line="360" w:lineRule="auto"/>
        <w:contextualSpacing/>
        <w:jc w:val="both"/>
        <w:rPr>
          <w:rFonts w:ascii="Times New Roman" w:eastAsia="Calibri" w:hAnsi="Times New Roman" w:cs="Times New Roman"/>
          <w:b/>
          <w:sz w:val="24"/>
          <w:szCs w:val="24"/>
        </w:rPr>
      </w:pPr>
      <w:r w:rsidRPr="001E53C5">
        <w:rPr>
          <w:rFonts w:ascii="Times New Roman" w:eastAsia="Calibri" w:hAnsi="Times New Roman" w:cs="Times New Roman"/>
          <w:sz w:val="24"/>
          <w:szCs w:val="24"/>
        </w:rPr>
        <w:t xml:space="preserve">Икономическо развитие и социално сближаване чрез идентифициране и подобряване на сравнителните предимства на региона – </w:t>
      </w:r>
      <w:r w:rsidRPr="001E53C5">
        <w:rPr>
          <w:rFonts w:ascii="Times New Roman" w:eastAsia="Calibri" w:hAnsi="Times New Roman" w:cs="Times New Roman"/>
          <w:b/>
          <w:sz w:val="24"/>
          <w:szCs w:val="24"/>
        </w:rPr>
        <w:t>110 500 204</w:t>
      </w:r>
      <w:r w:rsidRPr="00F115CA">
        <w:rPr>
          <w:rFonts w:ascii="Times New Roman" w:eastAsia="Calibri" w:hAnsi="Times New Roman" w:cs="Times New Roman"/>
          <w:b/>
          <w:sz w:val="24"/>
          <w:szCs w:val="24"/>
        </w:rPr>
        <w:t xml:space="preserve"> </w:t>
      </w:r>
      <w:r w:rsidRPr="001E53C5">
        <w:rPr>
          <w:rFonts w:ascii="Times New Roman" w:eastAsia="Calibri" w:hAnsi="Times New Roman" w:cs="Times New Roman"/>
          <w:b/>
          <w:sz w:val="24"/>
          <w:szCs w:val="24"/>
        </w:rPr>
        <w:t>лв.</w:t>
      </w:r>
      <w:r w:rsidR="00710D4D">
        <w:rPr>
          <w:rFonts w:ascii="Times New Roman" w:eastAsia="Calibri" w:hAnsi="Times New Roman" w:cs="Times New Roman"/>
          <w:sz w:val="24"/>
          <w:szCs w:val="24"/>
        </w:rPr>
        <w:t>;</w:t>
      </w:r>
    </w:p>
    <w:p w:rsidR="001E53C5" w:rsidRPr="001E53C5" w:rsidRDefault="001E53C5" w:rsidP="00DD5593">
      <w:pPr>
        <w:numPr>
          <w:ilvl w:val="0"/>
          <w:numId w:val="19"/>
        </w:numPr>
        <w:spacing w:after="200" w:line="360" w:lineRule="auto"/>
        <w:contextualSpacing/>
        <w:jc w:val="both"/>
        <w:rPr>
          <w:rFonts w:ascii="Times New Roman" w:eastAsia="Calibri" w:hAnsi="Times New Roman" w:cs="Times New Roman"/>
          <w:b/>
          <w:sz w:val="24"/>
          <w:szCs w:val="24"/>
        </w:rPr>
      </w:pPr>
      <w:r w:rsidRPr="001E53C5">
        <w:rPr>
          <w:rFonts w:ascii="Times New Roman" w:eastAsia="Calibri" w:hAnsi="Times New Roman" w:cs="Times New Roman"/>
          <w:sz w:val="24"/>
          <w:szCs w:val="24"/>
        </w:rPr>
        <w:t xml:space="preserve">Техническа помощ – </w:t>
      </w:r>
      <w:r w:rsidRPr="001E53C5">
        <w:rPr>
          <w:rFonts w:ascii="Times New Roman" w:eastAsia="Times New Roman" w:hAnsi="Times New Roman" w:cs="Times New Roman"/>
          <w:b/>
          <w:color w:val="000000"/>
          <w:sz w:val="24"/>
          <w:szCs w:val="24"/>
          <w:lang w:eastAsia="bg-BG"/>
        </w:rPr>
        <w:t>26 168 606 лв.</w:t>
      </w:r>
      <w:r w:rsidR="00710D4D">
        <w:rPr>
          <w:rFonts w:ascii="Times New Roman" w:eastAsia="Times New Roman" w:hAnsi="Times New Roman" w:cs="Times New Roman"/>
          <w:color w:val="000000"/>
          <w:sz w:val="24"/>
          <w:szCs w:val="24"/>
          <w:lang w:eastAsia="bg-BG"/>
        </w:rPr>
        <w:t>;</w:t>
      </w:r>
    </w:p>
    <w:p w:rsidR="001E53C5" w:rsidRPr="001E53C5" w:rsidRDefault="001E53C5" w:rsidP="001E53C5">
      <w:pPr>
        <w:spacing w:before="360" w:after="200" w:line="360" w:lineRule="auto"/>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ab/>
        <w:t>Брой на финансираните проекти – 212</w:t>
      </w:r>
    </w:p>
    <w:p w:rsidR="001E53C5" w:rsidRPr="001E53C5" w:rsidRDefault="001E53C5" w:rsidP="001E53C5">
      <w:pPr>
        <w:spacing w:after="200" w:line="360" w:lineRule="auto"/>
        <w:jc w:val="both"/>
        <w:rPr>
          <w:rFonts w:ascii="Times New Roman" w:eastAsia="Times New Roman" w:hAnsi="Times New Roman" w:cs="Times New Roman"/>
          <w:b/>
          <w:color w:val="000000"/>
          <w:sz w:val="24"/>
          <w:szCs w:val="24"/>
          <w:lang w:eastAsia="bg-BG"/>
        </w:rPr>
      </w:pPr>
      <w:r w:rsidRPr="001E53C5">
        <w:rPr>
          <w:rFonts w:ascii="Times New Roman" w:eastAsia="Calibri" w:hAnsi="Times New Roman" w:cs="Times New Roman"/>
          <w:sz w:val="24"/>
          <w:szCs w:val="24"/>
        </w:rPr>
        <w:tab/>
        <w:t xml:space="preserve">Общата сума на изплатените средства възлиза на: </w:t>
      </w:r>
      <w:r w:rsidRPr="001E53C5">
        <w:rPr>
          <w:rFonts w:ascii="Times New Roman" w:eastAsia="Times New Roman" w:hAnsi="Times New Roman" w:cs="Times New Roman"/>
          <w:b/>
          <w:color w:val="000000"/>
          <w:sz w:val="24"/>
          <w:szCs w:val="24"/>
          <w:lang w:eastAsia="bg-BG"/>
        </w:rPr>
        <w:t xml:space="preserve"> 324 743 443</w:t>
      </w:r>
      <w:r w:rsidRPr="001E53C5">
        <w:rPr>
          <w:rFonts w:ascii="Times New Roman" w:eastAsia="Calibri" w:hAnsi="Times New Roman" w:cs="Times New Roman"/>
          <w:b/>
          <w:sz w:val="24"/>
          <w:szCs w:val="24"/>
        </w:rPr>
        <w:t> лв.</w:t>
      </w:r>
    </w:p>
    <w:p w:rsidR="001E53C5" w:rsidRPr="001E53C5" w:rsidRDefault="001E53C5" w:rsidP="001E53C5">
      <w:pPr>
        <w:spacing w:after="200" w:line="360" w:lineRule="auto"/>
        <w:rPr>
          <w:rFonts w:ascii="Times New Roman" w:eastAsia="Calibri" w:hAnsi="Times New Roman" w:cs="Times New Roman"/>
          <w:sz w:val="24"/>
          <w:szCs w:val="24"/>
          <w:u w:val="single"/>
        </w:rPr>
      </w:pPr>
      <w:r w:rsidRPr="001E53C5">
        <w:rPr>
          <w:rFonts w:ascii="Times New Roman" w:eastAsia="Calibri" w:hAnsi="Times New Roman" w:cs="Times New Roman"/>
          <w:sz w:val="24"/>
          <w:szCs w:val="24"/>
        </w:rPr>
        <w:tab/>
      </w:r>
      <w:r w:rsidRPr="001E53C5">
        <w:rPr>
          <w:rFonts w:ascii="Times New Roman" w:eastAsia="Calibri" w:hAnsi="Times New Roman" w:cs="Times New Roman"/>
          <w:sz w:val="24"/>
          <w:szCs w:val="24"/>
          <w:u w:val="single"/>
        </w:rPr>
        <w:t>Отчетени индикатори по приоритетни оси:</w:t>
      </w:r>
    </w:p>
    <w:p w:rsidR="001E53C5" w:rsidRPr="00F115CA" w:rsidRDefault="001E53C5" w:rsidP="00DD5593">
      <w:pPr>
        <w:numPr>
          <w:ilvl w:val="0"/>
          <w:numId w:val="20"/>
        </w:numPr>
        <w:spacing w:after="200" w:line="360" w:lineRule="auto"/>
        <w:contextualSpacing/>
        <w:jc w:val="both"/>
        <w:rPr>
          <w:rFonts w:ascii="Times New Roman" w:eastAsia="Calibri" w:hAnsi="Times New Roman" w:cs="Times New Roman"/>
          <w:sz w:val="24"/>
          <w:szCs w:val="24"/>
        </w:rPr>
      </w:pPr>
      <w:r w:rsidRPr="001E53C5">
        <w:rPr>
          <w:rFonts w:ascii="Times New Roman" w:eastAsia="Calibri" w:hAnsi="Times New Roman" w:cs="Times New Roman"/>
          <w:b/>
          <w:sz w:val="24"/>
          <w:szCs w:val="24"/>
        </w:rPr>
        <w:tab/>
        <w:t>Подобряване мобилността и достъпност до транспортна, информационна и комуникационна инфраструктура в трансграничния район</w:t>
      </w:r>
    </w:p>
    <w:p w:rsidR="001E53C5" w:rsidRPr="001E53C5" w:rsidRDefault="001E53C5" w:rsidP="00F06093">
      <w:pPr>
        <w:numPr>
          <w:ilvl w:val="0"/>
          <w:numId w:val="21"/>
        </w:numPr>
        <w:spacing w:after="200" w:line="360" w:lineRule="auto"/>
        <w:contextualSpacing/>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24  проекта за подобряване на транспортната достъпност в целевите райони при цел 9;</w:t>
      </w:r>
    </w:p>
    <w:p w:rsidR="001E53C5" w:rsidRPr="001E53C5" w:rsidRDefault="001E53C5" w:rsidP="00F06093">
      <w:pPr>
        <w:numPr>
          <w:ilvl w:val="0"/>
          <w:numId w:val="21"/>
        </w:numPr>
        <w:spacing w:after="200" w:line="360" w:lineRule="auto"/>
        <w:contextualSpacing/>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70% намаляване на времето за пътуване между населените места, разположени от двете страни на границата при цел 70%;</w:t>
      </w:r>
    </w:p>
    <w:p w:rsidR="001E53C5" w:rsidRPr="001E53C5" w:rsidRDefault="001E53C5" w:rsidP="00F06093">
      <w:pPr>
        <w:numPr>
          <w:ilvl w:val="0"/>
          <w:numId w:val="22"/>
        </w:numPr>
        <w:spacing w:after="200" w:line="360" w:lineRule="auto"/>
        <w:contextualSpacing/>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41 проекта за подобряване достъпността до информационно-комуникационните технологии в целевия регион при цел 30;</w:t>
      </w:r>
    </w:p>
    <w:p w:rsidR="001E53C5" w:rsidRPr="001E53C5" w:rsidRDefault="001E53C5" w:rsidP="00F06093">
      <w:pPr>
        <w:numPr>
          <w:ilvl w:val="0"/>
          <w:numId w:val="22"/>
        </w:numPr>
        <w:spacing w:after="200" w:line="360" w:lineRule="auto"/>
        <w:contextualSpacing/>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lastRenderedPageBreak/>
        <w:t>1 699 360 души с достъп до информационно-комуникационни технологии при цел 1 млн. души;</w:t>
      </w:r>
    </w:p>
    <w:p w:rsidR="001E53C5" w:rsidRPr="001E53C5" w:rsidRDefault="001E53C5" w:rsidP="00F06093">
      <w:pPr>
        <w:numPr>
          <w:ilvl w:val="0"/>
          <w:numId w:val="22"/>
        </w:numPr>
        <w:spacing w:after="200" w:line="360" w:lineRule="auto"/>
        <w:contextualSpacing/>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823 120 души, използващи съоръжения за информационно-комуникационни технологии при цел 825 000 души.</w:t>
      </w:r>
    </w:p>
    <w:p w:rsidR="001E53C5" w:rsidRPr="001E53C5" w:rsidRDefault="001E53C5" w:rsidP="00DD5593">
      <w:pPr>
        <w:numPr>
          <w:ilvl w:val="0"/>
          <w:numId w:val="20"/>
        </w:numPr>
        <w:spacing w:after="0" w:line="360" w:lineRule="auto"/>
        <w:ind w:left="357" w:hanging="357"/>
        <w:jc w:val="both"/>
        <w:rPr>
          <w:rFonts w:ascii="Times New Roman" w:eastAsia="Calibri" w:hAnsi="Times New Roman" w:cs="Times New Roman"/>
          <w:b/>
          <w:sz w:val="24"/>
          <w:szCs w:val="24"/>
        </w:rPr>
      </w:pPr>
      <w:r w:rsidRPr="001E53C5">
        <w:rPr>
          <w:rFonts w:ascii="Times New Roman" w:eastAsia="Calibri" w:hAnsi="Times New Roman" w:cs="Times New Roman"/>
          <w:b/>
          <w:sz w:val="24"/>
          <w:szCs w:val="24"/>
        </w:rPr>
        <w:t xml:space="preserve">Устойчиво използване и защита на природните ресурси и околната среда и </w:t>
      </w:r>
      <w:proofErr w:type="spellStart"/>
      <w:r w:rsidRPr="001E53C5">
        <w:rPr>
          <w:rFonts w:ascii="Times New Roman" w:eastAsia="Calibri" w:hAnsi="Times New Roman" w:cs="Times New Roman"/>
          <w:b/>
          <w:sz w:val="24"/>
          <w:szCs w:val="24"/>
        </w:rPr>
        <w:t>промотиране</w:t>
      </w:r>
      <w:proofErr w:type="spellEnd"/>
      <w:r w:rsidRPr="001E53C5">
        <w:rPr>
          <w:rFonts w:ascii="Times New Roman" w:eastAsia="Calibri" w:hAnsi="Times New Roman" w:cs="Times New Roman"/>
          <w:b/>
          <w:sz w:val="24"/>
          <w:szCs w:val="24"/>
        </w:rPr>
        <w:t xml:space="preserve"> на ефикасно управление на риска в трансграничния зона  </w:t>
      </w:r>
    </w:p>
    <w:p w:rsidR="001E53C5" w:rsidRPr="001E53C5" w:rsidRDefault="001E53C5" w:rsidP="00DD5593">
      <w:pPr>
        <w:numPr>
          <w:ilvl w:val="0"/>
          <w:numId w:val="23"/>
        </w:numPr>
        <w:spacing w:after="200" w:line="360" w:lineRule="auto"/>
        <w:contextualSpacing/>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18 проекта за разработване на системи за управление на околната среда при цел 30;</w:t>
      </w:r>
    </w:p>
    <w:p w:rsidR="001E53C5" w:rsidRPr="001E53C5" w:rsidRDefault="001E53C5" w:rsidP="00DD5593">
      <w:pPr>
        <w:numPr>
          <w:ilvl w:val="0"/>
          <w:numId w:val="23"/>
        </w:numPr>
        <w:spacing w:after="200" w:line="360" w:lineRule="auto"/>
        <w:contextualSpacing/>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23 изпълнени проекта за съвмест</w:t>
      </w:r>
      <w:r w:rsidR="00161E2B">
        <w:rPr>
          <w:rFonts w:ascii="Times New Roman" w:eastAsia="Calibri" w:hAnsi="Times New Roman" w:cs="Times New Roman"/>
          <w:sz w:val="24"/>
          <w:szCs w:val="24"/>
        </w:rPr>
        <w:t>н</w:t>
      </w:r>
      <w:r w:rsidRPr="001E53C5">
        <w:rPr>
          <w:rFonts w:ascii="Times New Roman" w:eastAsia="Calibri" w:hAnsi="Times New Roman" w:cs="Times New Roman"/>
          <w:sz w:val="24"/>
          <w:szCs w:val="24"/>
        </w:rPr>
        <w:t>и системи за управление</w:t>
      </w:r>
      <w:r w:rsidRPr="00F115CA">
        <w:rPr>
          <w:rFonts w:ascii="Times New Roman" w:eastAsia="Calibri" w:hAnsi="Times New Roman" w:cs="Times New Roman"/>
          <w:sz w:val="24"/>
          <w:szCs w:val="24"/>
        </w:rPr>
        <w:t xml:space="preserve"> </w:t>
      </w:r>
      <w:r w:rsidRPr="001E53C5">
        <w:rPr>
          <w:rFonts w:ascii="Times New Roman" w:eastAsia="Calibri" w:hAnsi="Times New Roman" w:cs="Times New Roman"/>
          <w:sz w:val="24"/>
          <w:szCs w:val="24"/>
        </w:rPr>
        <w:t>при цел 20;</w:t>
      </w:r>
    </w:p>
    <w:p w:rsidR="001E53C5" w:rsidRPr="001E53C5" w:rsidRDefault="001E53C5" w:rsidP="00DD5593">
      <w:pPr>
        <w:numPr>
          <w:ilvl w:val="0"/>
          <w:numId w:val="23"/>
        </w:numPr>
        <w:spacing w:after="200" w:line="360" w:lineRule="auto"/>
        <w:contextualSpacing/>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44 проекта за повишаване информираността в областта на управлението и защитата на околната среда при цел 40;</w:t>
      </w:r>
    </w:p>
    <w:p w:rsidR="001E53C5" w:rsidRPr="001E53C5" w:rsidRDefault="001E53C5" w:rsidP="00DD5593">
      <w:pPr>
        <w:numPr>
          <w:ilvl w:val="0"/>
          <w:numId w:val="23"/>
        </w:numPr>
        <w:spacing w:after="200" w:line="360" w:lineRule="auto"/>
        <w:contextualSpacing/>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100 % от територията покрита с кампании за повишаване на информираността в областта на околната среда при цел 70%;</w:t>
      </w:r>
    </w:p>
    <w:p w:rsidR="001E53C5" w:rsidRPr="001E53C5" w:rsidRDefault="001E53C5" w:rsidP="00DD5593">
      <w:pPr>
        <w:numPr>
          <w:ilvl w:val="0"/>
          <w:numId w:val="23"/>
        </w:numPr>
        <w:spacing w:after="200" w:line="360" w:lineRule="auto"/>
        <w:contextualSpacing/>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5 млн. души подпомогнати от повишената информираност в сферата на защита на околната среда при цел 2,5 млн. души;</w:t>
      </w:r>
    </w:p>
    <w:p w:rsidR="001E53C5" w:rsidRPr="001E53C5" w:rsidRDefault="001E53C5" w:rsidP="00DD5593">
      <w:pPr>
        <w:numPr>
          <w:ilvl w:val="0"/>
          <w:numId w:val="23"/>
        </w:numPr>
        <w:spacing w:after="200" w:line="360" w:lineRule="auto"/>
        <w:contextualSpacing/>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24 проекта подпомагащи предотвратяването на рискове в пограничния регион при цел 10;</w:t>
      </w:r>
    </w:p>
    <w:p w:rsidR="001E53C5" w:rsidRPr="001E53C5" w:rsidRDefault="001E53C5" w:rsidP="00DD5593">
      <w:pPr>
        <w:numPr>
          <w:ilvl w:val="0"/>
          <w:numId w:val="23"/>
        </w:numPr>
        <w:spacing w:after="200" w:line="360" w:lineRule="auto"/>
        <w:contextualSpacing/>
        <w:jc w:val="both"/>
        <w:rPr>
          <w:rFonts w:ascii="Times New Roman" w:eastAsia="Calibri" w:hAnsi="Times New Roman" w:cs="Times New Roman"/>
          <w:sz w:val="24"/>
          <w:szCs w:val="24"/>
        </w:rPr>
      </w:pPr>
      <w:r w:rsidRPr="00F115CA">
        <w:rPr>
          <w:rFonts w:ascii="Times New Roman" w:eastAsia="Calibri" w:hAnsi="Times New Roman" w:cs="Times New Roman"/>
          <w:sz w:val="24"/>
          <w:szCs w:val="24"/>
        </w:rPr>
        <w:t xml:space="preserve">22 </w:t>
      </w:r>
      <w:r w:rsidRPr="001E53C5">
        <w:rPr>
          <w:rFonts w:ascii="Times New Roman" w:eastAsia="Calibri" w:hAnsi="Times New Roman" w:cs="Times New Roman"/>
          <w:sz w:val="24"/>
          <w:szCs w:val="24"/>
        </w:rPr>
        <w:t>проекти, допринасящи за съвместни предупредителни и своевременни реакции при бедствия и рискове при цел 10;</w:t>
      </w:r>
    </w:p>
    <w:p w:rsidR="001E53C5" w:rsidRPr="001E53C5" w:rsidRDefault="001E53C5" w:rsidP="00DD5593">
      <w:pPr>
        <w:numPr>
          <w:ilvl w:val="0"/>
          <w:numId w:val="23"/>
        </w:numPr>
        <w:spacing w:after="200" w:line="360" w:lineRule="auto"/>
        <w:contextualSpacing/>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100% от р. Дунав е покрита със съвместни системи за предотвратяване на наводненията в пограничната зона при цел 70%;</w:t>
      </w:r>
    </w:p>
    <w:p w:rsidR="001E53C5" w:rsidRPr="001E53C5" w:rsidRDefault="001E53C5" w:rsidP="00DD5593">
      <w:pPr>
        <w:numPr>
          <w:ilvl w:val="0"/>
          <w:numId w:val="23"/>
        </w:numPr>
        <w:spacing w:after="200" w:line="360" w:lineRule="auto"/>
        <w:contextualSpacing/>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100% от избираемата територия е покрита от съвместни системи за превенция на рискове при цел 30%;</w:t>
      </w:r>
    </w:p>
    <w:p w:rsidR="001E53C5" w:rsidRPr="001E53C5" w:rsidRDefault="001E53C5" w:rsidP="00DD5593">
      <w:pPr>
        <w:numPr>
          <w:ilvl w:val="0"/>
          <w:numId w:val="23"/>
        </w:numPr>
        <w:spacing w:after="200" w:line="360" w:lineRule="auto"/>
        <w:contextualSpacing/>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100% от р. Дунав е обхваната от съвместни дейности за ранно предизвестяване за възникване на наводнения при цел 70%;</w:t>
      </w:r>
    </w:p>
    <w:p w:rsidR="001E53C5" w:rsidRPr="001E53C5" w:rsidRDefault="001E53C5" w:rsidP="00DD5593">
      <w:pPr>
        <w:numPr>
          <w:ilvl w:val="0"/>
          <w:numId w:val="23"/>
        </w:numPr>
        <w:spacing w:after="200" w:line="360" w:lineRule="auto"/>
        <w:contextualSpacing/>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57 създадени партньорства за ранно предизвестяване и реакция при бедствия при цел 10.</w:t>
      </w:r>
    </w:p>
    <w:p w:rsidR="001E53C5" w:rsidRPr="001E53C5" w:rsidRDefault="001E53C5" w:rsidP="00DD5593">
      <w:pPr>
        <w:numPr>
          <w:ilvl w:val="0"/>
          <w:numId w:val="20"/>
        </w:numPr>
        <w:spacing w:before="240" w:after="200" w:line="360" w:lineRule="auto"/>
        <w:ind w:left="357" w:hanging="357"/>
        <w:jc w:val="both"/>
        <w:rPr>
          <w:rFonts w:ascii="Times New Roman" w:eastAsia="Calibri" w:hAnsi="Times New Roman" w:cs="Times New Roman"/>
          <w:b/>
          <w:sz w:val="24"/>
          <w:szCs w:val="24"/>
        </w:rPr>
      </w:pPr>
      <w:r w:rsidRPr="001E53C5">
        <w:rPr>
          <w:rFonts w:ascii="Times New Roman" w:eastAsia="Calibri" w:hAnsi="Times New Roman" w:cs="Times New Roman"/>
          <w:b/>
          <w:sz w:val="24"/>
          <w:szCs w:val="24"/>
        </w:rPr>
        <w:t>Икономическо развитие и социално сближаване чрез идентифициране и подобряване на сравнителните предимства на региона</w:t>
      </w:r>
    </w:p>
    <w:p w:rsidR="001E53C5" w:rsidRPr="001E53C5" w:rsidRDefault="001E53C5" w:rsidP="00DD5593">
      <w:pPr>
        <w:numPr>
          <w:ilvl w:val="0"/>
          <w:numId w:val="23"/>
        </w:numPr>
        <w:spacing w:after="200" w:line="360" w:lineRule="auto"/>
        <w:contextualSpacing/>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52 проекта за развитие на трансгранична бизнес инфраструктура и услуги при цел 10;</w:t>
      </w:r>
    </w:p>
    <w:p w:rsidR="001E53C5" w:rsidRPr="001E53C5" w:rsidRDefault="001E53C5" w:rsidP="00DD5593">
      <w:pPr>
        <w:numPr>
          <w:ilvl w:val="0"/>
          <w:numId w:val="23"/>
        </w:numPr>
        <w:spacing w:after="200" w:line="360" w:lineRule="auto"/>
        <w:contextualSpacing/>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19 123 МСП облагодетелствани от бизнес съоръжения при цел 500;</w:t>
      </w:r>
    </w:p>
    <w:p w:rsidR="001E53C5" w:rsidRPr="001E53C5" w:rsidRDefault="001E53C5" w:rsidP="00DD5593">
      <w:pPr>
        <w:numPr>
          <w:ilvl w:val="0"/>
          <w:numId w:val="23"/>
        </w:numPr>
        <w:spacing w:after="200" w:line="360" w:lineRule="auto"/>
        <w:contextualSpacing/>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 xml:space="preserve">78 проекта за </w:t>
      </w:r>
      <w:proofErr w:type="spellStart"/>
      <w:r w:rsidRPr="001E53C5">
        <w:rPr>
          <w:rFonts w:ascii="Times New Roman" w:eastAsia="Calibri" w:hAnsi="Times New Roman" w:cs="Times New Roman"/>
          <w:sz w:val="24"/>
          <w:szCs w:val="24"/>
        </w:rPr>
        <w:t>промотиране</w:t>
      </w:r>
      <w:proofErr w:type="spellEnd"/>
      <w:r w:rsidRPr="001E53C5">
        <w:rPr>
          <w:rFonts w:ascii="Times New Roman" w:eastAsia="Calibri" w:hAnsi="Times New Roman" w:cs="Times New Roman"/>
          <w:sz w:val="24"/>
          <w:szCs w:val="24"/>
        </w:rPr>
        <w:t xml:space="preserve"> на трансграничния регион, вътре и извън неговите очертания при цел 10;</w:t>
      </w:r>
    </w:p>
    <w:p w:rsidR="001E53C5" w:rsidRPr="001E53C5" w:rsidRDefault="001E53C5" w:rsidP="00DD5593">
      <w:pPr>
        <w:numPr>
          <w:ilvl w:val="0"/>
          <w:numId w:val="23"/>
        </w:numPr>
        <w:spacing w:after="200" w:line="360" w:lineRule="auto"/>
        <w:contextualSpacing/>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lastRenderedPageBreak/>
        <w:t>659 проведени събития при цел 30;</w:t>
      </w:r>
    </w:p>
    <w:p w:rsidR="001E53C5" w:rsidRPr="001E53C5" w:rsidRDefault="001E53C5" w:rsidP="00DD5593">
      <w:pPr>
        <w:numPr>
          <w:ilvl w:val="0"/>
          <w:numId w:val="23"/>
        </w:numPr>
        <w:spacing w:after="200" w:line="360" w:lineRule="auto"/>
        <w:contextualSpacing/>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36 проекта за разработване на интегриран туристически продукт при цел 10;</w:t>
      </w:r>
    </w:p>
    <w:p w:rsidR="001E53C5" w:rsidRPr="001E53C5" w:rsidRDefault="001E53C5" w:rsidP="00DD5593">
      <w:pPr>
        <w:numPr>
          <w:ilvl w:val="0"/>
          <w:numId w:val="23"/>
        </w:numPr>
        <w:spacing w:after="200" w:line="360" w:lineRule="auto"/>
        <w:contextualSpacing/>
        <w:jc w:val="both"/>
        <w:rPr>
          <w:rFonts w:ascii="Times New Roman" w:eastAsia="Calibri" w:hAnsi="Times New Roman" w:cs="Times New Roman"/>
          <w:sz w:val="24"/>
          <w:szCs w:val="24"/>
        </w:rPr>
      </w:pPr>
      <w:r w:rsidRPr="00F115CA">
        <w:rPr>
          <w:rFonts w:ascii="Times New Roman" w:eastAsia="Calibri" w:hAnsi="Times New Roman" w:cs="Times New Roman"/>
          <w:sz w:val="24"/>
          <w:szCs w:val="24"/>
        </w:rPr>
        <w:t xml:space="preserve">50 </w:t>
      </w:r>
      <w:r w:rsidRPr="001E53C5">
        <w:rPr>
          <w:rFonts w:ascii="Times New Roman" w:eastAsia="Calibri" w:hAnsi="Times New Roman" w:cs="Times New Roman"/>
          <w:sz w:val="24"/>
          <w:szCs w:val="24"/>
        </w:rPr>
        <w:t>съвместни интегрирани туристически продукта при цел 10;</w:t>
      </w:r>
    </w:p>
    <w:p w:rsidR="001E53C5" w:rsidRPr="001E53C5" w:rsidRDefault="001E53C5" w:rsidP="00DD5593">
      <w:pPr>
        <w:numPr>
          <w:ilvl w:val="0"/>
          <w:numId w:val="23"/>
        </w:numPr>
        <w:spacing w:after="200" w:line="360" w:lineRule="auto"/>
        <w:contextualSpacing/>
        <w:jc w:val="both"/>
        <w:rPr>
          <w:rFonts w:ascii="Times New Roman" w:eastAsia="Calibri" w:hAnsi="Times New Roman" w:cs="Times New Roman"/>
          <w:sz w:val="24"/>
          <w:szCs w:val="24"/>
        </w:rPr>
      </w:pPr>
      <w:r w:rsidRPr="00F115CA">
        <w:rPr>
          <w:rFonts w:ascii="Times New Roman" w:eastAsia="Calibri" w:hAnsi="Times New Roman" w:cs="Times New Roman"/>
          <w:sz w:val="24"/>
          <w:szCs w:val="24"/>
        </w:rPr>
        <w:t xml:space="preserve">39 </w:t>
      </w:r>
      <w:r w:rsidRPr="001E53C5">
        <w:rPr>
          <w:rFonts w:ascii="Times New Roman" w:eastAsia="Calibri" w:hAnsi="Times New Roman" w:cs="Times New Roman"/>
          <w:sz w:val="24"/>
          <w:szCs w:val="24"/>
        </w:rPr>
        <w:t>проекта за стимулиране на трансгранично сътрудничество между университети, научни институти и бизнеса при цел 15;</w:t>
      </w:r>
    </w:p>
    <w:p w:rsidR="001E53C5" w:rsidRPr="001E53C5" w:rsidRDefault="001E53C5" w:rsidP="00DD5593">
      <w:pPr>
        <w:numPr>
          <w:ilvl w:val="0"/>
          <w:numId w:val="23"/>
        </w:numPr>
        <w:spacing w:after="200" w:line="360" w:lineRule="auto"/>
        <w:contextualSpacing/>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90 партньорства между университети, научни институти и бизнес при цел 15;</w:t>
      </w:r>
    </w:p>
    <w:p w:rsidR="001E53C5" w:rsidRPr="001E53C5" w:rsidRDefault="001E53C5" w:rsidP="00DD5593">
      <w:pPr>
        <w:numPr>
          <w:ilvl w:val="0"/>
          <w:numId w:val="23"/>
        </w:numPr>
        <w:spacing w:after="200" w:line="360" w:lineRule="auto"/>
        <w:contextualSpacing/>
        <w:jc w:val="both"/>
        <w:rPr>
          <w:rFonts w:ascii="Times New Roman" w:eastAsia="Calibri" w:hAnsi="Times New Roman" w:cs="Times New Roman"/>
          <w:sz w:val="24"/>
          <w:szCs w:val="24"/>
        </w:rPr>
      </w:pPr>
      <w:r w:rsidRPr="00F115CA">
        <w:rPr>
          <w:rFonts w:ascii="Times New Roman" w:eastAsia="Calibri" w:hAnsi="Times New Roman" w:cs="Times New Roman"/>
          <w:sz w:val="24"/>
          <w:szCs w:val="24"/>
        </w:rPr>
        <w:t xml:space="preserve">17 </w:t>
      </w:r>
      <w:r w:rsidRPr="001E53C5">
        <w:rPr>
          <w:rFonts w:ascii="Times New Roman" w:eastAsia="Calibri" w:hAnsi="Times New Roman" w:cs="Times New Roman"/>
          <w:sz w:val="24"/>
          <w:szCs w:val="24"/>
        </w:rPr>
        <w:t>проекта за трансгранично обучение за заетост при цел 15;</w:t>
      </w:r>
    </w:p>
    <w:p w:rsidR="001E53C5" w:rsidRPr="001E53C5" w:rsidRDefault="001E53C5" w:rsidP="00DD5593">
      <w:pPr>
        <w:numPr>
          <w:ilvl w:val="0"/>
          <w:numId w:val="23"/>
        </w:numPr>
        <w:spacing w:after="200" w:line="360" w:lineRule="auto"/>
        <w:contextualSpacing/>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6 896 завършили обучителните трансгранични курсове при цел 3 500;</w:t>
      </w:r>
    </w:p>
    <w:p w:rsidR="001E53C5" w:rsidRPr="001E53C5" w:rsidRDefault="001E53C5" w:rsidP="00DD5593">
      <w:pPr>
        <w:numPr>
          <w:ilvl w:val="0"/>
          <w:numId w:val="23"/>
        </w:numPr>
        <w:spacing w:after="200" w:line="360" w:lineRule="auto"/>
        <w:contextualSpacing/>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30 проекта за развитие на трансгранични връзки и обмен между обучителни и образователни центрове при цел 15;</w:t>
      </w:r>
    </w:p>
    <w:p w:rsidR="001E53C5" w:rsidRPr="001E53C5" w:rsidRDefault="001E53C5" w:rsidP="00DD5593">
      <w:pPr>
        <w:numPr>
          <w:ilvl w:val="0"/>
          <w:numId w:val="23"/>
        </w:numPr>
        <w:spacing w:after="200" w:line="360" w:lineRule="auto"/>
        <w:contextualSpacing/>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273 партньорства създадени между обучителни и образователни центрове при цел 30;</w:t>
      </w:r>
    </w:p>
    <w:p w:rsidR="001E53C5" w:rsidRPr="001E53C5" w:rsidRDefault="001E53C5" w:rsidP="00DD5593">
      <w:pPr>
        <w:numPr>
          <w:ilvl w:val="0"/>
          <w:numId w:val="23"/>
        </w:numPr>
        <w:spacing w:after="200" w:line="360" w:lineRule="auto"/>
        <w:contextualSpacing/>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112 проекта за укрепване на културното сближаване и сътрудничество между месните хора и общности в трансграничния регион при цел 90;</w:t>
      </w:r>
    </w:p>
    <w:p w:rsidR="001E53C5" w:rsidRPr="001E53C5" w:rsidRDefault="001E53C5" w:rsidP="00DD5593">
      <w:pPr>
        <w:numPr>
          <w:ilvl w:val="0"/>
          <w:numId w:val="23"/>
        </w:numPr>
        <w:spacing w:after="200" w:line="360" w:lineRule="auto"/>
        <w:contextualSpacing/>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59 127 души, участващи в дейностите „хора за хора“ при цел 4 500;</w:t>
      </w:r>
    </w:p>
    <w:p w:rsidR="001E53C5" w:rsidRPr="001E53C5" w:rsidRDefault="001E53C5" w:rsidP="001E53C5">
      <w:pPr>
        <w:spacing w:before="240" w:after="200" w:line="360" w:lineRule="auto"/>
        <w:contextualSpacing/>
        <w:jc w:val="both"/>
        <w:rPr>
          <w:rFonts w:ascii="Times New Roman" w:eastAsia="Calibri" w:hAnsi="Times New Roman" w:cs="Times New Roman"/>
          <w:sz w:val="24"/>
          <w:szCs w:val="24"/>
        </w:rPr>
      </w:pPr>
      <w:r w:rsidRPr="00F115CA">
        <w:rPr>
          <w:rFonts w:ascii="Times New Roman" w:eastAsia="Calibri" w:hAnsi="Times New Roman" w:cs="Times New Roman"/>
          <w:sz w:val="24"/>
          <w:szCs w:val="24"/>
        </w:rPr>
        <w:tab/>
      </w:r>
      <w:r w:rsidRPr="001E53C5">
        <w:rPr>
          <w:rFonts w:ascii="Times New Roman" w:eastAsia="Calibri" w:hAnsi="Times New Roman" w:cs="Times New Roman"/>
          <w:sz w:val="24"/>
          <w:szCs w:val="24"/>
        </w:rPr>
        <w:t>Към края на 2015 г. са усвоени 65% от средствата</w:t>
      </w:r>
      <w:r w:rsidR="00161E2B">
        <w:rPr>
          <w:rFonts w:ascii="Times New Roman" w:eastAsia="Calibri" w:hAnsi="Times New Roman" w:cs="Times New Roman"/>
          <w:sz w:val="24"/>
          <w:szCs w:val="24"/>
        </w:rPr>
        <w:t>,</w:t>
      </w:r>
      <w:r w:rsidRPr="001E53C5">
        <w:rPr>
          <w:rFonts w:ascii="Times New Roman" w:eastAsia="Calibri" w:hAnsi="Times New Roman" w:cs="Times New Roman"/>
          <w:sz w:val="24"/>
          <w:szCs w:val="24"/>
        </w:rPr>
        <w:t xml:space="preserve"> предварително заложени по програмата за сътрудничество с Румъния, което е индикатор за умерено ниво на изпълнение на трансгранични интервенции между двете държави, въпреки трудностите, с които се сблъскват бенефициентите – езикова бариера, специфични законодателни особености и  др.</w:t>
      </w:r>
      <w:r w:rsidRPr="001E53C5">
        <w:rPr>
          <w:rFonts w:ascii="Times New Roman" w:eastAsia="Calibri" w:hAnsi="Times New Roman" w:cs="Times New Roman"/>
          <w:sz w:val="24"/>
          <w:szCs w:val="24"/>
          <w:vertAlign w:val="superscript"/>
        </w:rPr>
        <w:footnoteReference w:id="9"/>
      </w:r>
      <w:r w:rsidRPr="001E53C5">
        <w:rPr>
          <w:rFonts w:ascii="Times New Roman" w:eastAsia="Calibri" w:hAnsi="Times New Roman" w:cs="Times New Roman"/>
          <w:sz w:val="24"/>
          <w:szCs w:val="24"/>
        </w:rPr>
        <w:t xml:space="preserve"> Трябва да отбележим, че това е и най-голямата програма за ТГС – с най-голям бюджет и най-много целеви райони.</w:t>
      </w:r>
    </w:p>
    <w:p w:rsidR="001E53C5" w:rsidRPr="001E53C5" w:rsidRDefault="001E53C5" w:rsidP="001E53C5">
      <w:pPr>
        <w:spacing w:after="200" w:line="360" w:lineRule="auto"/>
        <w:contextualSpacing/>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ab/>
        <w:t>В много от случаите</w:t>
      </w:r>
      <w:r w:rsidR="00B92F5E">
        <w:rPr>
          <w:rFonts w:ascii="Times New Roman" w:eastAsia="Calibri" w:hAnsi="Times New Roman" w:cs="Times New Roman"/>
          <w:sz w:val="24"/>
          <w:szCs w:val="24"/>
        </w:rPr>
        <w:t>,</w:t>
      </w:r>
      <w:r w:rsidRPr="001E53C5">
        <w:rPr>
          <w:rFonts w:ascii="Times New Roman" w:eastAsia="Calibri" w:hAnsi="Times New Roman" w:cs="Times New Roman"/>
          <w:sz w:val="24"/>
          <w:szCs w:val="24"/>
        </w:rPr>
        <w:t xml:space="preserve"> индикаторите за продукт по програмата са изпълнени в пъти над заложените целеви стойности, което издава слабости в планирането.</w:t>
      </w:r>
    </w:p>
    <w:p w:rsidR="001E53C5" w:rsidRPr="001E53C5" w:rsidRDefault="001E53C5" w:rsidP="001E53C5">
      <w:pPr>
        <w:spacing w:after="200" w:line="360" w:lineRule="auto"/>
        <w:contextualSpacing/>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ab/>
        <w:t>Като цяло програмата е допринесла за подобряването на транспортната и комуникационната инфраструктурата, опазването на околната среда, културно-икономическото сближаване, развитието на туризма и образованието на целевите райони.</w:t>
      </w:r>
    </w:p>
    <w:p w:rsidR="001E53C5" w:rsidRPr="001E53C5" w:rsidRDefault="001E53C5" w:rsidP="001E53C5">
      <w:pPr>
        <w:spacing w:after="200" w:line="360" w:lineRule="auto"/>
        <w:contextualSpacing/>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ab/>
        <w:t xml:space="preserve">Като показател за постигане на целите се отчита БВП на човек от населението, който за областите </w:t>
      </w:r>
      <w:r w:rsidRPr="001E53C5">
        <w:rPr>
          <w:rFonts w:ascii="Times New Roman" w:eastAsia="Calibri" w:hAnsi="Times New Roman" w:cs="Times New Roman"/>
          <w:b/>
          <w:sz w:val="24"/>
          <w:szCs w:val="24"/>
        </w:rPr>
        <w:t>Велико Търново</w:t>
      </w:r>
      <w:r w:rsidRPr="001E53C5">
        <w:rPr>
          <w:rFonts w:ascii="Times New Roman" w:eastAsia="Calibri" w:hAnsi="Times New Roman" w:cs="Times New Roman"/>
          <w:sz w:val="24"/>
          <w:szCs w:val="24"/>
        </w:rPr>
        <w:t xml:space="preserve"> (7 163 лв.), </w:t>
      </w:r>
      <w:r w:rsidRPr="001E53C5">
        <w:rPr>
          <w:rFonts w:ascii="Times New Roman" w:eastAsia="Calibri" w:hAnsi="Times New Roman" w:cs="Times New Roman"/>
          <w:b/>
          <w:sz w:val="24"/>
          <w:szCs w:val="24"/>
        </w:rPr>
        <w:t xml:space="preserve">Добрич </w:t>
      </w:r>
      <w:r w:rsidRPr="001E53C5">
        <w:rPr>
          <w:rFonts w:ascii="Times New Roman" w:eastAsia="Calibri" w:hAnsi="Times New Roman" w:cs="Times New Roman"/>
          <w:sz w:val="24"/>
          <w:szCs w:val="24"/>
        </w:rPr>
        <w:t>(7</w:t>
      </w:r>
      <w:r w:rsidR="00396637">
        <w:rPr>
          <w:rFonts w:ascii="Times New Roman" w:eastAsia="Calibri" w:hAnsi="Times New Roman" w:cs="Times New Roman"/>
          <w:sz w:val="24"/>
          <w:szCs w:val="24"/>
        </w:rPr>
        <w:t> </w:t>
      </w:r>
      <w:r w:rsidRPr="001E53C5">
        <w:rPr>
          <w:rFonts w:ascii="Times New Roman" w:eastAsia="Calibri" w:hAnsi="Times New Roman" w:cs="Times New Roman"/>
          <w:sz w:val="24"/>
          <w:szCs w:val="24"/>
        </w:rPr>
        <w:t>285</w:t>
      </w:r>
      <w:r w:rsidR="00396637">
        <w:rPr>
          <w:rFonts w:ascii="Times New Roman" w:eastAsia="Calibri" w:hAnsi="Times New Roman" w:cs="Times New Roman"/>
          <w:sz w:val="24"/>
          <w:szCs w:val="24"/>
        </w:rPr>
        <w:t xml:space="preserve"> лв.</w:t>
      </w:r>
      <w:r w:rsidRPr="001E53C5">
        <w:rPr>
          <w:rFonts w:ascii="Times New Roman" w:eastAsia="Calibri" w:hAnsi="Times New Roman" w:cs="Times New Roman"/>
          <w:sz w:val="24"/>
          <w:szCs w:val="24"/>
        </w:rPr>
        <w:t xml:space="preserve">) и </w:t>
      </w:r>
      <w:r w:rsidRPr="001E53C5">
        <w:rPr>
          <w:rFonts w:ascii="Times New Roman" w:eastAsia="Calibri" w:hAnsi="Times New Roman" w:cs="Times New Roman"/>
          <w:b/>
          <w:sz w:val="24"/>
          <w:szCs w:val="24"/>
        </w:rPr>
        <w:t>Разград</w:t>
      </w:r>
      <w:r w:rsidRPr="001E53C5">
        <w:rPr>
          <w:rFonts w:ascii="Times New Roman" w:eastAsia="Calibri" w:hAnsi="Times New Roman" w:cs="Times New Roman"/>
          <w:sz w:val="24"/>
          <w:szCs w:val="24"/>
        </w:rPr>
        <w:t xml:space="preserve"> (7</w:t>
      </w:r>
      <w:r w:rsidR="00396637">
        <w:rPr>
          <w:rFonts w:ascii="Times New Roman" w:eastAsia="Calibri" w:hAnsi="Times New Roman" w:cs="Times New Roman"/>
          <w:sz w:val="24"/>
          <w:szCs w:val="24"/>
        </w:rPr>
        <w:t> </w:t>
      </w:r>
      <w:r w:rsidRPr="001E53C5">
        <w:rPr>
          <w:rFonts w:ascii="Times New Roman" w:eastAsia="Calibri" w:hAnsi="Times New Roman" w:cs="Times New Roman"/>
          <w:sz w:val="24"/>
          <w:szCs w:val="24"/>
        </w:rPr>
        <w:t>452</w:t>
      </w:r>
      <w:r w:rsidR="00396637">
        <w:rPr>
          <w:rFonts w:ascii="Times New Roman" w:eastAsia="Calibri" w:hAnsi="Times New Roman" w:cs="Times New Roman"/>
          <w:sz w:val="24"/>
          <w:szCs w:val="24"/>
        </w:rPr>
        <w:t xml:space="preserve"> лв.</w:t>
      </w:r>
      <w:r w:rsidRPr="001E53C5">
        <w:rPr>
          <w:rFonts w:ascii="Times New Roman" w:eastAsia="Calibri" w:hAnsi="Times New Roman" w:cs="Times New Roman"/>
          <w:sz w:val="24"/>
          <w:szCs w:val="24"/>
        </w:rPr>
        <w:t>) се е повишил през 2012 г. до нивото си преди икономическата криза от 2008 г. Разликата между областта с най-високи и тази с най-ниски средногодишни доходи на лице от домакинството остава над 2 пъти – 6890 лв./лице в София (столица) спрямо 3289 лв./лице в област</w:t>
      </w:r>
      <w:r w:rsidR="00B92F5E">
        <w:rPr>
          <w:rFonts w:ascii="Times New Roman" w:eastAsia="Calibri" w:hAnsi="Times New Roman" w:cs="Times New Roman"/>
          <w:sz w:val="24"/>
          <w:szCs w:val="24"/>
        </w:rPr>
        <w:t xml:space="preserve">ите </w:t>
      </w:r>
      <w:r w:rsidRPr="001E53C5">
        <w:rPr>
          <w:rFonts w:ascii="Times New Roman" w:eastAsia="Calibri" w:hAnsi="Times New Roman" w:cs="Times New Roman"/>
          <w:b/>
          <w:sz w:val="24"/>
          <w:szCs w:val="24"/>
        </w:rPr>
        <w:t>Силистра</w:t>
      </w:r>
      <w:r w:rsidR="00B92F5E">
        <w:rPr>
          <w:rFonts w:ascii="Times New Roman" w:eastAsia="Calibri" w:hAnsi="Times New Roman" w:cs="Times New Roman"/>
          <w:sz w:val="24"/>
          <w:szCs w:val="24"/>
        </w:rPr>
        <w:t>,</w:t>
      </w:r>
      <w:r w:rsidRPr="001E53C5">
        <w:rPr>
          <w:rFonts w:ascii="Times New Roman" w:eastAsia="Calibri" w:hAnsi="Times New Roman" w:cs="Times New Roman"/>
          <w:sz w:val="24"/>
          <w:szCs w:val="24"/>
        </w:rPr>
        <w:t xml:space="preserve"> </w:t>
      </w:r>
      <w:r w:rsidRPr="001E53C5">
        <w:rPr>
          <w:rFonts w:ascii="Times New Roman" w:eastAsia="Calibri" w:hAnsi="Times New Roman" w:cs="Times New Roman"/>
          <w:b/>
          <w:sz w:val="24"/>
          <w:szCs w:val="24"/>
        </w:rPr>
        <w:t>Видин и Монтана</w:t>
      </w:r>
      <w:r w:rsidR="00B92F5E">
        <w:rPr>
          <w:rFonts w:ascii="Times New Roman" w:eastAsia="Calibri" w:hAnsi="Times New Roman" w:cs="Times New Roman"/>
          <w:b/>
          <w:sz w:val="24"/>
          <w:szCs w:val="24"/>
        </w:rPr>
        <w:t xml:space="preserve">, които </w:t>
      </w:r>
      <w:r w:rsidRPr="001E53C5">
        <w:rPr>
          <w:rFonts w:ascii="Times New Roman" w:eastAsia="Calibri" w:hAnsi="Times New Roman" w:cs="Times New Roman"/>
          <w:sz w:val="24"/>
          <w:szCs w:val="24"/>
        </w:rPr>
        <w:t xml:space="preserve">са области от целевия </w:t>
      </w:r>
      <w:r w:rsidRPr="001E53C5">
        <w:rPr>
          <w:rFonts w:ascii="Times New Roman" w:eastAsia="Calibri" w:hAnsi="Times New Roman" w:cs="Times New Roman"/>
          <w:sz w:val="24"/>
          <w:szCs w:val="24"/>
        </w:rPr>
        <w:lastRenderedPageBreak/>
        <w:t>регион</w:t>
      </w:r>
      <w:r w:rsidR="00B92F5E">
        <w:rPr>
          <w:rFonts w:ascii="Times New Roman" w:eastAsia="Calibri" w:hAnsi="Times New Roman" w:cs="Times New Roman"/>
          <w:sz w:val="24"/>
          <w:szCs w:val="24"/>
        </w:rPr>
        <w:t xml:space="preserve"> в който</w:t>
      </w:r>
      <w:r w:rsidRPr="001E53C5">
        <w:rPr>
          <w:rFonts w:ascii="Times New Roman" w:eastAsia="Calibri" w:hAnsi="Times New Roman" w:cs="Times New Roman"/>
          <w:sz w:val="24"/>
          <w:szCs w:val="24"/>
        </w:rPr>
        <w:t xml:space="preserve"> към 2012 г. трудовите пазари са най-потиснати и заетостта също е с много ниски нива. Тази тенденция продължава и през 2014 г.</w:t>
      </w:r>
      <w:r w:rsidR="00B92F5E">
        <w:rPr>
          <w:rFonts w:ascii="Times New Roman" w:eastAsia="Calibri" w:hAnsi="Times New Roman" w:cs="Times New Roman"/>
          <w:sz w:val="24"/>
          <w:szCs w:val="24"/>
        </w:rPr>
        <w:t>,</w:t>
      </w:r>
      <w:r w:rsidRPr="001E53C5">
        <w:rPr>
          <w:rFonts w:ascii="Times New Roman" w:eastAsia="Calibri" w:hAnsi="Times New Roman" w:cs="Times New Roman"/>
          <w:sz w:val="24"/>
          <w:szCs w:val="24"/>
        </w:rPr>
        <w:t xml:space="preserve"> когато заетостта във Видин е 38,8 % а в Монтана е 41%. Област Видин се характеризира с голям процент население под линията на бедността</w:t>
      </w:r>
      <w:r w:rsidRPr="001E53C5">
        <w:rPr>
          <w:rFonts w:ascii="Times New Roman" w:eastAsia="Calibri" w:hAnsi="Times New Roman" w:cs="Times New Roman"/>
          <w:sz w:val="24"/>
          <w:szCs w:val="24"/>
          <w:vertAlign w:val="superscript"/>
        </w:rPr>
        <w:footnoteReference w:id="10"/>
      </w:r>
      <w:r w:rsidRPr="001E53C5">
        <w:rPr>
          <w:rFonts w:ascii="Times New Roman" w:eastAsia="Calibri" w:hAnsi="Times New Roman" w:cs="Times New Roman"/>
          <w:sz w:val="24"/>
          <w:szCs w:val="24"/>
        </w:rPr>
        <w:t>.</w:t>
      </w:r>
    </w:p>
    <w:p w:rsidR="001E53C5" w:rsidRPr="001E53C5" w:rsidRDefault="001E53C5" w:rsidP="001E53C5">
      <w:pPr>
        <w:spacing w:after="200" w:line="360" w:lineRule="auto"/>
        <w:contextualSpacing/>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ab/>
        <w:t xml:space="preserve">Наред с други, </w:t>
      </w:r>
      <w:r w:rsidRPr="001E53C5">
        <w:rPr>
          <w:rFonts w:ascii="Times New Roman" w:eastAsia="Calibri" w:hAnsi="Times New Roman" w:cs="Times New Roman"/>
          <w:b/>
          <w:sz w:val="24"/>
          <w:szCs w:val="24"/>
        </w:rPr>
        <w:t>областите Видин, Враца, Монтана, Силистра и Разград</w:t>
      </w:r>
      <w:r w:rsidRPr="001E53C5">
        <w:rPr>
          <w:rFonts w:ascii="Times New Roman" w:eastAsia="Calibri" w:hAnsi="Times New Roman" w:cs="Times New Roman"/>
          <w:sz w:val="24"/>
          <w:szCs w:val="24"/>
        </w:rPr>
        <w:t xml:space="preserve"> отчитат между 29 и 33 предприятия на 1000 души спрямо 52 за страната за 2013 г. Част от тези области са сред най-непривлекателните за чуждестранни преки инвестиции. Към края на 2013 г. областите Велико Търново, Видин, Враца, Монтана, Силистра и др. са привлекли под 1 000 евро на човек (с натрупване), което е над три пъти по-малко от това за страната. </w:t>
      </w:r>
    </w:p>
    <w:p w:rsidR="001E53C5" w:rsidRPr="001E53C5" w:rsidRDefault="001E53C5" w:rsidP="001E53C5">
      <w:pPr>
        <w:spacing w:after="200" w:line="360" w:lineRule="auto"/>
        <w:contextualSpacing/>
        <w:jc w:val="both"/>
        <w:rPr>
          <w:rFonts w:ascii="Times New Roman" w:eastAsia="Times New Roman" w:hAnsi="Times New Roman" w:cs="Times New Roman"/>
          <w:sz w:val="24"/>
          <w:szCs w:val="24"/>
          <w:lang w:eastAsia="bg-BG"/>
        </w:rPr>
      </w:pPr>
      <w:r w:rsidRPr="001E53C5">
        <w:rPr>
          <w:rFonts w:ascii="Times New Roman" w:eastAsia="Calibri" w:hAnsi="Times New Roman" w:cs="Times New Roman"/>
          <w:sz w:val="24"/>
          <w:szCs w:val="24"/>
        </w:rPr>
        <w:tab/>
        <w:t xml:space="preserve">За 2014 г. Велико Търново отчита ръст на </w:t>
      </w:r>
      <w:r w:rsidR="00396637">
        <w:rPr>
          <w:rFonts w:ascii="Times New Roman" w:eastAsia="Calibri" w:hAnsi="Times New Roman" w:cs="Times New Roman"/>
          <w:sz w:val="24"/>
          <w:szCs w:val="24"/>
        </w:rPr>
        <w:t>ПЧИ</w:t>
      </w:r>
      <w:r w:rsidRPr="001E53C5">
        <w:rPr>
          <w:rFonts w:ascii="Times New Roman" w:eastAsia="Calibri" w:hAnsi="Times New Roman" w:cs="Times New Roman"/>
          <w:sz w:val="24"/>
          <w:szCs w:val="24"/>
        </w:rPr>
        <w:t xml:space="preserve"> спрямо 2013 г. (</w:t>
      </w:r>
      <w:r w:rsidRPr="001E53C5">
        <w:rPr>
          <w:rFonts w:ascii="Times New Roman" w:eastAsia="Times New Roman" w:hAnsi="Times New Roman" w:cs="Times New Roman"/>
          <w:sz w:val="24"/>
          <w:szCs w:val="24"/>
          <w:lang w:eastAsia="bg-BG"/>
        </w:rPr>
        <w:t>108 175,5 хил. евро към 89 565,5 хил. евро ). По данни на НСИ</w:t>
      </w:r>
      <w:r w:rsidR="00B92F5E">
        <w:rPr>
          <w:rFonts w:ascii="Times New Roman" w:eastAsia="Times New Roman" w:hAnsi="Times New Roman" w:cs="Times New Roman"/>
          <w:sz w:val="24"/>
          <w:szCs w:val="24"/>
          <w:lang w:eastAsia="bg-BG"/>
        </w:rPr>
        <w:t>,</w:t>
      </w:r>
      <w:r w:rsidRPr="001E53C5">
        <w:rPr>
          <w:rFonts w:ascii="Times New Roman" w:eastAsia="Times New Roman" w:hAnsi="Times New Roman" w:cs="Times New Roman"/>
          <w:sz w:val="24"/>
          <w:szCs w:val="24"/>
          <w:lang w:eastAsia="bg-BG"/>
        </w:rPr>
        <w:t xml:space="preserve"> в областите Видин, Враца, Монтана и Силистра се отчита спад на този показател (с натрупване). </w:t>
      </w:r>
    </w:p>
    <w:p w:rsidR="001E53C5" w:rsidRPr="001E53C5" w:rsidRDefault="001E53C5" w:rsidP="001E53C5">
      <w:pPr>
        <w:spacing w:after="0" w:line="360" w:lineRule="auto"/>
        <w:contextualSpacing/>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ab/>
        <w:t xml:space="preserve">Основните ползи, които трансграничното сътрудничество има са свързани с интервенциите „хора за хора“, по които се организират много срещи и културни мероприятия на различни общности от пограничните райони и това им помага да си разширят културата и отваря врати за нови възможности. </w:t>
      </w:r>
    </w:p>
    <w:p w:rsidR="00161544" w:rsidRDefault="001E53C5" w:rsidP="00161544">
      <w:pPr>
        <w:spacing w:after="0" w:line="360" w:lineRule="auto"/>
        <w:contextualSpacing/>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ab/>
        <w:t xml:space="preserve"> </w:t>
      </w:r>
    </w:p>
    <w:p w:rsidR="001E53C5" w:rsidRPr="001E53C5" w:rsidRDefault="001E53C5" w:rsidP="00161544">
      <w:pPr>
        <w:spacing w:after="0" w:line="360" w:lineRule="auto"/>
        <w:contextualSpacing/>
        <w:jc w:val="both"/>
        <w:rPr>
          <w:rFonts w:ascii="Times New Roman" w:eastAsia="Times New Roman" w:hAnsi="Times New Roman" w:cs="Times New Roman"/>
          <w:b/>
          <w:sz w:val="24"/>
          <w:szCs w:val="24"/>
          <w:lang w:eastAsia="bg-BG"/>
        </w:rPr>
      </w:pPr>
      <w:r w:rsidRPr="001E53C5">
        <w:rPr>
          <w:rFonts w:ascii="Times New Roman" w:eastAsia="Times New Roman" w:hAnsi="Times New Roman" w:cs="Times New Roman"/>
          <w:b/>
          <w:sz w:val="24"/>
          <w:szCs w:val="24"/>
          <w:lang w:eastAsia="bg-BG"/>
        </w:rPr>
        <w:t>Програма за европейско териториално сътрудничество България – Македония</w:t>
      </w:r>
    </w:p>
    <w:p w:rsidR="001E53C5" w:rsidRPr="001E53C5" w:rsidRDefault="001E53C5" w:rsidP="001E53C5">
      <w:pPr>
        <w:spacing w:before="240" w:after="200" w:line="360" w:lineRule="auto"/>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Териториал</w:t>
      </w:r>
      <w:r w:rsidR="00161E2B">
        <w:rPr>
          <w:rFonts w:ascii="Times New Roman" w:eastAsia="Calibri" w:hAnsi="Times New Roman" w:cs="Times New Roman"/>
          <w:sz w:val="24"/>
          <w:szCs w:val="24"/>
        </w:rPr>
        <w:t>ният</w:t>
      </w:r>
      <w:r w:rsidRPr="001E53C5">
        <w:rPr>
          <w:rFonts w:ascii="Times New Roman" w:eastAsia="Calibri" w:hAnsi="Times New Roman" w:cs="Times New Roman"/>
          <w:sz w:val="24"/>
          <w:szCs w:val="24"/>
        </w:rPr>
        <w:t xml:space="preserve"> обхват на програмата включва</w:t>
      </w:r>
      <w:r w:rsidRPr="00F115CA">
        <w:rPr>
          <w:rFonts w:ascii="Times New Roman" w:eastAsia="Calibri" w:hAnsi="Times New Roman" w:cs="Times New Roman"/>
          <w:sz w:val="24"/>
          <w:szCs w:val="24"/>
        </w:rPr>
        <w:t xml:space="preserve"> </w:t>
      </w:r>
      <w:r w:rsidRPr="001E53C5">
        <w:rPr>
          <w:rFonts w:ascii="Times New Roman" w:eastAsia="Calibri" w:hAnsi="Times New Roman" w:cs="Times New Roman"/>
          <w:sz w:val="24"/>
          <w:szCs w:val="24"/>
        </w:rPr>
        <w:t xml:space="preserve">две области от </w:t>
      </w:r>
      <w:r w:rsidRPr="001E53C5">
        <w:rPr>
          <w:rFonts w:ascii="Times New Roman" w:eastAsia="Calibri" w:hAnsi="Times New Roman" w:cs="Times New Roman"/>
          <w:b/>
          <w:sz w:val="24"/>
          <w:szCs w:val="24"/>
        </w:rPr>
        <w:t>ЮЗР</w:t>
      </w:r>
      <w:r w:rsidRPr="001E53C5">
        <w:rPr>
          <w:rFonts w:ascii="Times New Roman" w:eastAsia="Calibri" w:hAnsi="Times New Roman" w:cs="Times New Roman"/>
          <w:sz w:val="24"/>
          <w:szCs w:val="24"/>
        </w:rPr>
        <w:t xml:space="preserve"> (Кюстендил и Благоевград)</w:t>
      </w:r>
      <w:r w:rsidR="00396637">
        <w:rPr>
          <w:rFonts w:ascii="Times New Roman" w:eastAsia="Calibri" w:hAnsi="Times New Roman" w:cs="Times New Roman"/>
          <w:sz w:val="24"/>
          <w:szCs w:val="24"/>
        </w:rPr>
        <w:t>.</w:t>
      </w:r>
      <w:r w:rsidRPr="001E53C5">
        <w:rPr>
          <w:rFonts w:ascii="Times New Roman" w:eastAsia="Calibri" w:hAnsi="Times New Roman" w:cs="Times New Roman"/>
          <w:sz w:val="24"/>
          <w:szCs w:val="24"/>
        </w:rPr>
        <w:t xml:space="preserve"> </w:t>
      </w:r>
    </w:p>
    <w:p w:rsidR="001E53C5" w:rsidRPr="001E53C5" w:rsidRDefault="001E53C5" w:rsidP="001E53C5">
      <w:pPr>
        <w:spacing w:after="200" w:line="360" w:lineRule="auto"/>
        <w:rPr>
          <w:rFonts w:ascii="Times New Roman" w:eastAsia="Calibri" w:hAnsi="Times New Roman" w:cs="Times New Roman"/>
          <w:b/>
          <w:sz w:val="24"/>
          <w:szCs w:val="24"/>
        </w:rPr>
      </w:pPr>
      <w:r w:rsidRPr="001E53C5">
        <w:rPr>
          <w:rFonts w:ascii="Times New Roman" w:eastAsia="Calibri" w:hAnsi="Times New Roman" w:cs="Times New Roman"/>
          <w:sz w:val="24"/>
          <w:szCs w:val="24"/>
        </w:rPr>
        <w:t xml:space="preserve">Общата предвидена сума възлиза на: </w:t>
      </w:r>
      <w:r w:rsidRPr="001E53C5">
        <w:rPr>
          <w:rFonts w:ascii="Times New Roman" w:eastAsia="Calibri" w:hAnsi="Times New Roman" w:cs="Times New Roman"/>
          <w:b/>
          <w:sz w:val="24"/>
          <w:szCs w:val="24"/>
        </w:rPr>
        <w:t>39 008 437 лв.</w:t>
      </w:r>
    </w:p>
    <w:p w:rsidR="001E53C5" w:rsidRPr="001E53C5" w:rsidRDefault="001E53C5" w:rsidP="001E53C5">
      <w:pPr>
        <w:spacing w:after="200" w:line="360" w:lineRule="auto"/>
        <w:rPr>
          <w:rFonts w:ascii="Times New Roman" w:eastAsia="Calibri" w:hAnsi="Times New Roman" w:cs="Times New Roman"/>
          <w:sz w:val="24"/>
          <w:szCs w:val="24"/>
        </w:rPr>
      </w:pPr>
      <w:r w:rsidRPr="001E53C5">
        <w:rPr>
          <w:rFonts w:ascii="Times New Roman" w:eastAsia="Calibri" w:hAnsi="Times New Roman" w:cs="Times New Roman"/>
          <w:sz w:val="24"/>
          <w:szCs w:val="24"/>
        </w:rPr>
        <w:t>Основните приоритети са:</w:t>
      </w:r>
    </w:p>
    <w:p w:rsidR="001E53C5" w:rsidRPr="001E53C5" w:rsidRDefault="001E53C5" w:rsidP="00DD5593">
      <w:pPr>
        <w:numPr>
          <w:ilvl w:val="0"/>
          <w:numId w:val="19"/>
        </w:numPr>
        <w:spacing w:after="200" w:line="360" w:lineRule="auto"/>
        <w:contextualSpacing/>
        <w:rPr>
          <w:rFonts w:ascii="Times New Roman" w:eastAsia="Calibri" w:hAnsi="Times New Roman" w:cs="Times New Roman"/>
          <w:b/>
          <w:sz w:val="24"/>
          <w:szCs w:val="24"/>
        </w:rPr>
      </w:pPr>
      <w:r w:rsidRPr="001E53C5">
        <w:rPr>
          <w:rFonts w:ascii="Times New Roman" w:eastAsia="Calibri" w:hAnsi="Times New Roman" w:cs="Times New Roman"/>
          <w:sz w:val="24"/>
          <w:szCs w:val="24"/>
        </w:rPr>
        <w:t xml:space="preserve">Икономическо развитие и социално сближаване – </w:t>
      </w:r>
      <w:r w:rsidRPr="001E53C5">
        <w:rPr>
          <w:rFonts w:ascii="Times New Roman" w:eastAsia="Calibri" w:hAnsi="Times New Roman" w:cs="Times New Roman"/>
          <w:b/>
          <w:sz w:val="24"/>
          <w:szCs w:val="24"/>
        </w:rPr>
        <w:t>15 603 377 лв.</w:t>
      </w:r>
    </w:p>
    <w:p w:rsidR="001E53C5" w:rsidRPr="001E53C5" w:rsidRDefault="001E53C5" w:rsidP="00DD5593">
      <w:pPr>
        <w:numPr>
          <w:ilvl w:val="0"/>
          <w:numId w:val="19"/>
        </w:numPr>
        <w:spacing w:after="200" w:line="360" w:lineRule="auto"/>
        <w:contextualSpacing/>
        <w:rPr>
          <w:rFonts w:ascii="Times New Roman" w:eastAsia="Calibri" w:hAnsi="Times New Roman" w:cs="Times New Roman"/>
          <w:sz w:val="24"/>
          <w:szCs w:val="24"/>
        </w:rPr>
      </w:pPr>
      <w:r w:rsidRPr="001E53C5">
        <w:rPr>
          <w:rFonts w:ascii="Times New Roman" w:eastAsia="Calibri" w:hAnsi="Times New Roman" w:cs="Times New Roman"/>
          <w:sz w:val="24"/>
          <w:szCs w:val="24"/>
        </w:rPr>
        <w:t>Подобряване качеството на живот –</w:t>
      </w:r>
      <w:r w:rsidRPr="001E53C5">
        <w:rPr>
          <w:rFonts w:ascii="Times New Roman" w:eastAsia="Calibri" w:hAnsi="Times New Roman" w:cs="Times New Roman"/>
          <w:b/>
          <w:sz w:val="24"/>
          <w:szCs w:val="24"/>
        </w:rPr>
        <w:t>19 504 217 лв.</w:t>
      </w:r>
    </w:p>
    <w:p w:rsidR="001E53C5" w:rsidRPr="001E53C5" w:rsidRDefault="001E53C5" w:rsidP="00DD5593">
      <w:pPr>
        <w:numPr>
          <w:ilvl w:val="0"/>
          <w:numId w:val="19"/>
        </w:numPr>
        <w:spacing w:after="200" w:line="360" w:lineRule="auto"/>
        <w:contextualSpacing/>
        <w:rPr>
          <w:rFonts w:ascii="Times New Roman" w:eastAsia="Calibri" w:hAnsi="Times New Roman" w:cs="Times New Roman"/>
          <w:sz w:val="24"/>
          <w:szCs w:val="24"/>
        </w:rPr>
      </w:pPr>
      <w:r w:rsidRPr="001E53C5">
        <w:rPr>
          <w:rFonts w:ascii="Times New Roman" w:eastAsia="Calibri" w:hAnsi="Times New Roman" w:cs="Times New Roman"/>
          <w:sz w:val="24"/>
          <w:szCs w:val="24"/>
        </w:rPr>
        <w:t>Техническа помощ –</w:t>
      </w:r>
      <w:r w:rsidRPr="001E53C5">
        <w:rPr>
          <w:rFonts w:ascii="Times New Roman" w:eastAsia="Calibri" w:hAnsi="Times New Roman" w:cs="Times New Roman"/>
          <w:b/>
          <w:sz w:val="24"/>
          <w:szCs w:val="24"/>
        </w:rPr>
        <w:t>3 900 842 лв.</w:t>
      </w:r>
    </w:p>
    <w:p w:rsidR="001E53C5" w:rsidRPr="001E53C5" w:rsidRDefault="001E53C5" w:rsidP="001E53C5">
      <w:pPr>
        <w:spacing w:after="0" w:line="360" w:lineRule="auto"/>
        <w:rPr>
          <w:rFonts w:ascii="Times New Roman" w:eastAsia="Calibri" w:hAnsi="Times New Roman" w:cs="Times New Roman"/>
          <w:sz w:val="24"/>
          <w:szCs w:val="24"/>
        </w:rPr>
      </w:pPr>
      <w:r w:rsidRPr="001E53C5">
        <w:rPr>
          <w:rFonts w:ascii="Times New Roman" w:eastAsia="Calibri" w:hAnsi="Times New Roman" w:cs="Times New Roman"/>
          <w:sz w:val="24"/>
          <w:szCs w:val="24"/>
        </w:rPr>
        <w:t>Брой на финансираните проекти – 106</w:t>
      </w:r>
    </w:p>
    <w:p w:rsidR="001E53C5" w:rsidRPr="001E53C5" w:rsidRDefault="001E53C5" w:rsidP="001E53C5">
      <w:pPr>
        <w:spacing w:after="200" w:line="360" w:lineRule="auto"/>
        <w:rPr>
          <w:rFonts w:ascii="Times New Roman" w:eastAsia="Calibri" w:hAnsi="Times New Roman" w:cs="Times New Roman"/>
          <w:b/>
          <w:sz w:val="24"/>
          <w:szCs w:val="24"/>
        </w:rPr>
      </w:pPr>
      <w:r w:rsidRPr="001E53C5">
        <w:rPr>
          <w:rFonts w:ascii="Times New Roman" w:eastAsia="Calibri" w:hAnsi="Times New Roman" w:cs="Times New Roman"/>
          <w:sz w:val="24"/>
          <w:szCs w:val="24"/>
          <w:u w:val="single"/>
        </w:rPr>
        <w:t>Общата сума на изплатените средства възлиза на:</w:t>
      </w:r>
      <w:r w:rsidRPr="001E53C5">
        <w:rPr>
          <w:rFonts w:ascii="Times New Roman" w:eastAsia="Calibri" w:hAnsi="Times New Roman" w:cs="Times New Roman"/>
          <w:sz w:val="24"/>
          <w:szCs w:val="24"/>
        </w:rPr>
        <w:t xml:space="preserve"> </w:t>
      </w:r>
      <w:r w:rsidRPr="001E53C5">
        <w:rPr>
          <w:rFonts w:ascii="Times New Roman" w:eastAsia="Calibri" w:hAnsi="Times New Roman" w:cs="Times New Roman"/>
          <w:b/>
          <w:sz w:val="24"/>
          <w:szCs w:val="24"/>
        </w:rPr>
        <w:t>35 198 970 лв.</w:t>
      </w:r>
    </w:p>
    <w:p w:rsidR="001E53C5" w:rsidRPr="001E53C5" w:rsidRDefault="001E53C5" w:rsidP="001E53C5">
      <w:pPr>
        <w:spacing w:after="200" w:line="360" w:lineRule="auto"/>
        <w:rPr>
          <w:rFonts w:ascii="Times New Roman" w:eastAsia="Calibri" w:hAnsi="Times New Roman" w:cs="Times New Roman"/>
          <w:sz w:val="24"/>
          <w:szCs w:val="24"/>
          <w:u w:val="single"/>
        </w:rPr>
      </w:pPr>
      <w:r w:rsidRPr="001E53C5">
        <w:rPr>
          <w:rFonts w:ascii="Times New Roman" w:eastAsia="Calibri" w:hAnsi="Times New Roman" w:cs="Times New Roman"/>
          <w:sz w:val="24"/>
          <w:szCs w:val="24"/>
          <w:u w:val="single"/>
        </w:rPr>
        <w:t>Отчетени индикатори по приоритетни оси:</w:t>
      </w:r>
    </w:p>
    <w:p w:rsidR="001E53C5" w:rsidRPr="001E53C5" w:rsidRDefault="001E53C5" w:rsidP="00DD5593">
      <w:pPr>
        <w:numPr>
          <w:ilvl w:val="0"/>
          <w:numId w:val="24"/>
        </w:numPr>
        <w:spacing w:after="200" w:line="360" w:lineRule="auto"/>
        <w:contextualSpacing/>
        <w:rPr>
          <w:rFonts w:ascii="Times New Roman" w:eastAsia="Calibri" w:hAnsi="Times New Roman" w:cs="Times New Roman"/>
          <w:b/>
          <w:sz w:val="24"/>
          <w:szCs w:val="24"/>
        </w:rPr>
      </w:pPr>
      <w:r w:rsidRPr="001E53C5">
        <w:rPr>
          <w:rFonts w:ascii="Times New Roman" w:eastAsia="Calibri" w:hAnsi="Times New Roman" w:cs="Times New Roman"/>
          <w:b/>
          <w:sz w:val="24"/>
          <w:szCs w:val="24"/>
        </w:rPr>
        <w:t>Икономическо развитие и социално сближаване</w:t>
      </w:r>
    </w:p>
    <w:p w:rsidR="001E53C5" w:rsidRPr="001E53C5" w:rsidRDefault="001E53C5" w:rsidP="00DD5593">
      <w:pPr>
        <w:numPr>
          <w:ilvl w:val="0"/>
          <w:numId w:val="25"/>
        </w:numPr>
        <w:spacing w:before="240" w:after="200" w:line="360" w:lineRule="auto"/>
        <w:ind w:right="22"/>
        <w:contextualSpacing/>
        <w:jc w:val="both"/>
        <w:rPr>
          <w:rFonts w:ascii="Times New Roman" w:eastAsia="Times New Roman" w:hAnsi="Times New Roman" w:cs="Times New Roman"/>
          <w:sz w:val="24"/>
          <w:szCs w:val="24"/>
          <w:shd w:val="clear" w:color="auto" w:fill="FEFEFE"/>
          <w:lang w:eastAsia="bg-BG"/>
        </w:rPr>
      </w:pPr>
      <w:r w:rsidRPr="001E53C5">
        <w:rPr>
          <w:rFonts w:ascii="Times New Roman" w:eastAsia="Times New Roman" w:hAnsi="Times New Roman" w:cs="Times New Roman"/>
          <w:sz w:val="24"/>
          <w:szCs w:val="24"/>
          <w:shd w:val="clear" w:color="auto" w:fill="FEFEFE"/>
          <w:lang w:eastAsia="bg-BG"/>
        </w:rPr>
        <w:lastRenderedPageBreak/>
        <w:t>212 създадени бизнес и обучителни връзки при цел 15;</w:t>
      </w:r>
    </w:p>
    <w:p w:rsidR="001E53C5" w:rsidRPr="001E53C5" w:rsidRDefault="001E53C5" w:rsidP="00DD5593">
      <w:pPr>
        <w:numPr>
          <w:ilvl w:val="0"/>
          <w:numId w:val="25"/>
        </w:numPr>
        <w:spacing w:before="240" w:after="200" w:line="360" w:lineRule="auto"/>
        <w:ind w:right="22"/>
        <w:contextualSpacing/>
        <w:jc w:val="both"/>
        <w:rPr>
          <w:rFonts w:ascii="Times New Roman" w:eastAsia="Times New Roman" w:hAnsi="Times New Roman" w:cs="Times New Roman"/>
          <w:sz w:val="24"/>
          <w:szCs w:val="24"/>
          <w:shd w:val="clear" w:color="auto" w:fill="FEFEFE"/>
          <w:lang w:eastAsia="bg-BG"/>
        </w:rPr>
      </w:pPr>
      <w:r w:rsidRPr="001E53C5">
        <w:rPr>
          <w:rFonts w:ascii="Times New Roman" w:eastAsia="Times New Roman" w:hAnsi="Times New Roman" w:cs="Times New Roman"/>
          <w:sz w:val="24"/>
          <w:szCs w:val="24"/>
          <w:shd w:val="clear" w:color="auto" w:fill="FEFEFE"/>
          <w:lang w:eastAsia="bg-BG"/>
        </w:rPr>
        <w:t>55 общности и институции, участващи в икономиката на знанието при цел 7;</w:t>
      </w:r>
    </w:p>
    <w:p w:rsidR="001E53C5" w:rsidRPr="001E53C5" w:rsidRDefault="001E53C5" w:rsidP="00DD5593">
      <w:pPr>
        <w:numPr>
          <w:ilvl w:val="0"/>
          <w:numId w:val="25"/>
        </w:numPr>
        <w:spacing w:before="240" w:after="200" w:line="360" w:lineRule="auto"/>
        <w:ind w:right="22"/>
        <w:contextualSpacing/>
        <w:jc w:val="both"/>
        <w:rPr>
          <w:rFonts w:ascii="Times New Roman" w:eastAsia="Times New Roman" w:hAnsi="Times New Roman" w:cs="Times New Roman"/>
          <w:sz w:val="24"/>
          <w:szCs w:val="24"/>
          <w:shd w:val="clear" w:color="auto" w:fill="FEFEFE"/>
          <w:lang w:eastAsia="bg-BG"/>
        </w:rPr>
      </w:pPr>
      <w:r w:rsidRPr="001E53C5">
        <w:rPr>
          <w:rFonts w:ascii="Times New Roman" w:eastAsia="Times New Roman" w:hAnsi="Times New Roman" w:cs="Times New Roman"/>
          <w:sz w:val="24"/>
          <w:szCs w:val="24"/>
          <w:shd w:val="clear" w:color="auto" w:fill="FEFEFE"/>
          <w:lang w:eastAsia="bg-BG"/>
        </w:rPr>
        <w:t xml:space="preserve">30 информационни кампании за </w:t>
      </w:r>
      <w:proofErr w:type="spellStart"/>
      <w:r w:rsidRPr="001E53C5">
        <w:rPr>
          <w:rFonts w:ascii="Times New Roman" w:eastAsia="Times New Roman" w:hAnsi="Times New Roman" w:cs="Times New Roman"/>
          <w:sz w:val="24"/>
          <w:szCs w:val="24"/>
          <w:shd w:val="clear" w:color="auto" w:fill="FEFEFE"/>
          <w:lang w:eastAsia="bg-BG"/>
        </w:rPr>
        <w:t>промотиране</w:t>
      </w:r>
      <w:proofErr w:type="spellEnd"/>
      <w:r w:rsidRPr="001E53C5">
        <w:rPr>
          <w:rFonts w:ascii="Times New Roman" w:eastAsia="Times New Roman" w:hAnsi="Times New Roman" w:cs="Times New Roman"/>
          <w:sz w:val="24"/>
          <w:szCs w:val="24"/>
          <w:shd w:val="clear" w:color="auto" w:fill="FEFEFE"/>
          <w:lang w:eastAsia="bg-BG"/>
        </w:rPr>
        <w:t xml:space="preserve"> на новите медии и информационните и комуникационни технологии при цел 20;</w:t>
      </w:r>
    </w:p>
    <w:p w:rsidR="001E53C5" w:rsidRPr="001E53C5" w:rsidRDefault="001E53C5" w:rsidP="00DD5593">
      <w:pPr>
        <w:numPr>
          <w:ilvl w:val="0"/>
          <w:numId w:val="25"/>
        </w:numPr>
        <w:spacing w:before="240" w:after="200" w:line="360" w:lineRule="auto"/>
        <w:ind w:right="22"/>
        <w:contextualSpacing/>
        <w:jc w:val="both"/>
        <w:rPr>
          <w:rFonts w:ascii="Times New Roman" w:eastAsia="Times New Roman" w:hAnsi="Times New Roman" w:cs="Times New Roman"/>
          <w:sz w:val="24"/>
          <w:szCs w:val="24"/>
          <w:shd w:val="clear" w:color="auto" w:fill="FEFEFE"/>
          <w:lang w:eastAsia="bg-BG"/>
        </w:rPr>
      </w:pPr>
      <w:r w:rsidRPr="001E53C5">
        <w:rPr>
          <w:rFonts w:ascii="Times New Roman" w:eastAsia="Times New Roman" w:hAnsi="Times New Roman" w:cs="Times New Roman"/>
          <w:sz w:val="24"/>
          <w:szCs w:val="24"/>
          <w:shd w:val="clear" w:color="auto" w:fill="FEFEFE"/>
          <w:lang w:eastAsia="bg-BG"/>
        </w:rPr>
        <w:t>25 обучения в областта на информационните и комуникационни технологии при цел 10;</w:t>
      </w:r>
    </w:p>
    <w:p w:rsidR="001E53C5" w:rsidRPr="001E53C5" w:rsidRDefault="001E53C5" w:rsidP="00DD5593">
      <w:pPr>
        <w:numPr>
          <w:ilvl w:val="0"/>
          <w:numId w:val="25"/>
        </w:numPr>
        <w:spacing w:before="240" w:after="200" w:line="360" w:lineRule="auto"/>
        <w:ind w:right="22"/>
        <w:contextualSpacing/>
        <w:jc w:val="both"/>
        <w:rPr>
          <w:rFonts w:ascii="Times New Roman" w:eastAsia="Times New Roman" w:hAnsi="Times New Roman" w:cs="Times New Roman"/>
          <w:sz w:val="24"/>
          <w:szCs w:val="24"/>
          <w:shd w:val="clear" w:color="auto" w:fill="FEFEFE"/>
          <w:lang w:eastAsia="bg-BG"/>
        </w:rPr>
      </w:pPr>
      <w:r w:rsidRPr="001E53C5">
        <w:rPr>
          <w:rFonts w:ascii="Times New Roman" w:eastAsia="Times New Roman" w:hAnsi="Times New Roman" w:cs="Times New Roman"/>
          <w:sz w:val="24"/>
          <w:szCs w:val="24"/>
          <w:shd w:val="clear" w:color="auto" w:fill="FEFEFE"/>
          <w:lang w:eastAsia="bg-BG"/>
        </w:rPr>
        <w:t>84 интервенции за достъп и използване на нови технологии при цел 10;</w:t>
      </w:r>
    </w:p>
    <w:p w:rsidR="001E53C5" w:rsidRPr="001E53C5" w:rsidRDefault="001E53C5" w:rsidP="00DD5593">
      <w:pPr>
        <w:numPr>
          <w:ilvl w:val="0"/>
          <w:numId w:val="25"/>
        </w:numPr>
        <w:spacing w:before="240" w:after="200" w:line="360" w:lineRule="auto"/>
        <w:ind w:right="22"/>
        <w:contextualSpacing/>
        <w:jc w:val="both"/>
        <w:rPr>
          <w:rFonts w:ascii="Times New Roman" w:eastAsia="Times New Roman" w:hAnsi="Times New Roman" w:cs="Times New Roman"/>
          <w:sz w:val="24"/>
          <w:szCs w:val="24"/>
          <w:shd w:val="clear" w:color="auto" w:fill="FEFEFE"/>
          <w:lang w:eastAsia="bg-BG"/>
        </w:rPr>
      </w:pPr>
      <w:r w:rsidRPr="001E53C5">
        <w:rPr>
          <w:rFonts w:ascii="Times New Roman" w:eastAsia="Times New Roman" w:hAnsi="Times New Roman" w:cs="Times New Roman"/>
          <w:sz w:val="24"/>
          <w:szCs w:val="24"/>
          <w:shd w:val="clear" w:color="auto" w:fill="FEFEFE"/>
          <w:lang w:eastAsia="bg-BG"/>
        </w:rPr>
        <w:t>1745 МСП, участващи в ТГС проекти при цел 7;</w:t>
      </w:r>
    </w:p>
    <w:p w:rsidR="001E53C5" w:rsidRPr="001E53C5" w:rsidRDefault="001E53C5" w:rsidP="00DD5593">
      <w:pPr>
        <w:numPr>
          <w:ilvl w:val="0"/>
          <w:numId w:val="25"/>
        </w:numPr>
        <w:spacing w:before="240" w:after="200" w:line="360" w:lineRule="auto"/>
        <w:ind w:right="22"/>
        <w:contextualSpacing/>
        <w:jc w:val="both"/>
        <w:rPr>
          <w:rFonts w:ascii="Times New Roman" w:eastAsia="Times New Roman" w:hAnsi="Times New Roman" w:cs="Times New Roman"/>
          <w:sz w:val="24"/>
          <w:szCs w:val="24"/>
          <w:shd w:val="clear" w:color="auto" w:fill="FEFEFE"/>
          <w:lang w:eastAsia="bg-BG"/>
        </w:rPr>
      </w:pPr>
      <w:r w:rsidRPr="001E53C5">
        <w:rPr>
          <w:rFonts w:ascii="Times New Roman" w:eastAsia="Times New Roman" w:hAnsi="Times New Roman" w:cs="Times New Roman"/>
          <w:sz w:val="24"/>
          <w:szCs w:val="24"/>
          <w:shd w:val="clear" w:color="auto" w:fill="FEFEFE"/>
          <w:lang w:eastAsia="bg-BG"/>
        </w:rPr>
        <w:t>311 институции</w:t>
      </w:r>
      <w:r w:rsidR="00161E2B">
        <w:rPr>
          <w:rFonts w:ascii="Times New Roman" w:eastAsia="Times New Roman" w:hAnsi="Times New Roman" w:cs="Times New Roman"/>
          <w:sz w:val="24"/>
          <w:szCs w:val="24"/>
          <w:shd w:val="clear" w:color="auto" w:fill="FEFEFE"/>
          <w:lang w:eastAsia="bg-BG"/>
        </w:rPr>
        <w:t>,</w:t>
      </w:r>
      <w:r w:rsidRPr="001E53C5">
        <w:rPr>
          <w:rFonts w:ascii="Times New Roman" w:eastAsia="Times New Roman" w:hAnsi="Times New Roman" w:cs="Times New Roman"/>
          <w:sz w:val="24"/>
          <w:szCs w:val="24"/>
          <w:shd w:val="clear" w:color="auto" w:fill="FEFEFE"/>
          <w:lang w:eastAsia="bg-BG"/>
        </w:rPr>
        <w:t xml:space="preserve"> облагодетелствани от дейностите по програмата при цел 50;</w:t>
      </w:r>
    </w:p>
    <w:p w:rsidR="001E53C5" w:rsidRPr="001E53C5" w:rsidRDefault="001E53C5" w:rsidP="00DD5593">
      <w:pPr>
        <w:numPr>
          <w:ilvl w:val="0"/>
          <w:numId w:val="25"/>
        </w:numPr>
        <w:spacing w:before="240" w:after="200" w:line="360" w:lineRule="auto"/>
        <w:ind w:right="22"/>
        <w:contextualSpacing/>
        <w:jc w:val="both"/>
        <w:rPr>
          <w:rFonts w:ascii="Times New Roman" w:eastAsia="Times New Roman" w:hAnsi="Times New Roman" w:cs="Times New Roman"/>
          <w:sz w:val="24"/>
          <w:szCs w:val="24"/>
          <w:shd w:val="clear" w:color="auto" w:fill="FEFEFE"/>
          <w:lang w:eastAsia="bg-BG"/>
        </w:rPr>
      </w:pPr>
      <w:r w:rsidRPr="001E53C5">
        <w:rPr>
          <w:rFonts w:ascii="Times New Roman" w:eastAsia="Times New Roman" w:hAnsi="Times New Roman" w:cs="Times New Roman"/>
          <w:sz w:val="24"/>
          <w:szCs w:val="24"/>
          <w:shd w:val="clear" w:color="auto" w:fill="FEFEFE"/>
          <w:lang w:eastAsia="bg-BG"/>
        </w:rPr>
        <w:t>108 открити нови работни места при цел 50;</w:t>
      </w:r>
    </w:p>
    <w:p w:rsidR="001E53C5" w:rsidRPr="001E53C5" w:rsidRDefault="001E53C5" w:rsidP="00DD5593">
      <w:pPr>
        <w:numPr>
          <w:ilvl w:val="0"/>
          <w:numId w:val="25"/>
        </w:numPr>
        <w:spacing w:before="240" w:after="200" w:line="360" w:lineRule="auto"/>
        <w:ind w:right="22"/>
        <w:contextualSpacing/>
        <w:jc w:val="both"/>
        <w:rPr>
          <w:rFonts w:ascii="Times New Roman" w:eastAsia="Times New Roman" w:hAnsi="Times New Roman" w:cs="Times New Roman"/>
          <w:sz w:val="24"/>
          <w:szCs w:val="24"/>
          <w:shd w:val="clear" w:color="auto" w:fill="FEFEFE"/>
          <w:lang w:eastAsia="bg-BG"/>
        </w:rPr>
      </w:pPr>
      <w:r w:rsidRPr="001E53C5">
        <w:rPr>
          <w:rFonts w:ascii="Times New Roman" w:eastAsia="Times New Roman" w:hAnsi="Times New Roman" w:cs="Times New Roman"/>
          <w:sz w:val="24"/>
          <w:szCs w:val="24"/>
          <w:shd w:val="clear" w:color="auto" w:fill="FEFEFE"/>
          <w:lang w:eastAsia="bg-BG"/>
        </w:rPr>
        <w:t>38 съвместни проекта за развиване на знания и умения при цел 10;</w:t>
      </w:r>
    </w:p>
    <w:p w:rsidR="001E53C5" w:rsidRPr="001E53C5" w:rsidRDefault="001E53C5" w:rsidP="00DD5593">
      <w:pPr>
        <w:numPr>
          <w:ilvl w:val="0"/>
          <w:numId w:val="25"/>
        </w:numPr>
        <w:spacing w:before="240" w:after="200" w:line="360" w:lineRule="auto"/>
        <w:ind w:right="22"/>
        <w:contextualSpacing/>
        <w:jc w:val="both"/>
        <w:rPr>
          <w:rFonts w:ascii="Times New Roman" w:eastAsia="Times New Roman" w:hAnsi="Times New Roman" w:cs="Times New Roman"/>
          <w:sz w:val="24"/>
          <w:szCs w:val="24"/>
          <w:shd w:val="clear" w:color="auto" w:fill="FEFEFE"/>
          <w:lang w:eastAsia="bg-BG"/>
        </w:rPr>
      </w:pPr>
      <w:r w:rsidRPr="001E53C5">
        <w:rPr>
          <w:rFonts w:ascii="Times New Roman" w:eastAsia="Times New Roman" w:hAnsi="Times New Roman" w:cs="Times New Roman"/>
          <w:sz w:val="24"/>
          <w:szCs w:val="24"/>
          <w:shd w:val="clear" w:color="auto" w:fill="FEFEFE"/>
          <w:lang w:eastAsia="bg-BG"/>
        </w:rPr>
        <w:t>43 създадени места за обучение при цел 3;</w:t>
      </w:r>
    </w:p>
    <w:p w:rsidR="001E53C5" w:rsidRPr="001E53C5" w:rsidRDefault="001E53C5" w:rsidP="00DD5593">
      <w:pPr>
        <w:numPr>
          <w:ilvl w:val="0"/>
          <w:numId w:val="25"/>
        </w:numPr>
        <w:spacing w:before="240" w:after="200" w:line="360" w:lineRule="auto"/>
        <w:ind w:right="22"/>
        <w:contextualSpacing/>
        <w:jc w:val="both"/>
        <w:rPr>
          <w:rFonts w:ascii="Times New Roman" w:eastAsia="Times New Roman" w:hAnsi="Times New Roman" w:cs="Times New Roman"/>
          <w:sz w:val="24"/>
          <w:szCs w:val="24"/>
          <w:shd w:val="clear" w:color="auto" w:fill="FEFEFE"/>
          <w:lang w:eastAsia="bg-BG"/>
        </w:rPr>
      </w:pPr>
      <w:r w:rsidRPr="001E53C5">
        <w:rPr>
          <w:rFonts w:ascii="Times New Roman" w:eastAsia="Times New Roman" w:hAnsi="Times New Roman" w:cs="Times New Roman"/>
          <w:sz w:val="24"/>
          <w:szCs w:val="24"/>
          <w:shd w:val="clear" w:color="auto" w:fill="FEFEFE"/>
          <w:lang w:eastAsia="bg-BG"/>
        </w:rPr>
        <w:t>64 обучителни курса за управление при цел 5;</w:t>
      </w:r>
    </w:p>
    <w:p w:rsidR="001E53C5" w:rsidRPr="001E53C5" w:rsidRDefault="001E53C5" w:rsidP="00DD5593">
      <w:pPr>
        <w:numPr>
          <w:ilvl w:val="0"/>
          <w:numId w:val="25"/>
        </w:numPr>
        <w:spacing w:before="240" w:after="200" w:line="360" w:lineRule="auto"/>
        <w:ind w:right="22"/>
        <w:contextualSpacing/>
        <w:jc w:val="both"/>
        <w:rPr>
          <w:rFonts w:ascii="Times New Roman" w:eastAsia="Times New Roman" w:hAnsi="Times New Roman" w:cs="Times New Roman"/>
          <w:sz w:val="24"/>
          <w:szCs w:val="24"/>
          <w:shd w:val="clear" w:color="auto" w:fill="FEFEFE"/>
          <w:lang w:eastAsia="bg-BG"/>
        </w:rPr>
      </w:pPr>
      <w:r w:rsidRPr="001E53C5">
        <w:rPr>
          <w:rFonts w:ascii="Times New Roman" w:eastAsia="Times New Roman" w:hAnsi="Times New Roman" w:cs="Times New Roman"/>
          <w:sz w:val="24"/>
          <w:szCs w:val="24"/>
          <w:shd w:val="clear" w:color="auto" w:fill="FEFEFE"/>
          <w:lang w:eastAsia="bg-BG"/>
        </w:rPr>
        <w:t>1887 обучени при цел 350;</w:t>
      </w:r>
    </w:p>
    <w:p w:rsidR="001E53C5" w:rsidRPr="001E53C5" w:rsidRDefault="001E53C5" w:rsidP="00DD5593">
      <w:pPr>
        <w:numPr>
          <w:ilvl w:val="0"/>
          <w:numId w:val="25"/>
        </w:numPr>
        <w:spacing w:before="240" w:after="200" w:line="360" w:lineRule="auto"/>
        <w:ind w:right="22"/>
        <w:contextualSpacing/>
        <w:jc w:val="both"/>
        <w:rPr>
          <w:rFonts w:ascii="Times New Roman" w:eastAsia="Times New Roman" w:hAnsi="Times New Roman" w:cs="Times New Roman"/>
          <w:sz w:val="24"/>
          <w:szCs w:val="24"/>
          <w:shd w:val="clear" w:color="auto" w:fill="FEFEFE"/>
          <w:lang w:eastAsia="bg-BG"/>
        </w:rPr>
      </w:pPr>
      <w:r w:rsidRPr="001E53C5">
        <w:rPr>
          <w:rFonts w:ascii="Times New Roman" w:eastAsia="Times New Roman" w:hAnsi="Times New Roman" w:cs="Times New Roman"/>
          <w:sz w:val="24"/>
          <w:szCs w:val="24"/>
          <w:shd w:val="clear" w:color="auto" w:fill="FEFEFE"/>
          <w:lang w:eastAsia="bg-BG"/>
        </w:rPr>
        <w:t>1657 души с подобрени умения при цел 200;</w:t>
      </w:r>
    </w:p>
    <w:p w:rsidR="001E53C5" w:rsidRPr="001E53C5" w:rsidRDefault="001E53C5" w:rsidP="00DD5593">
      <w:pPr>
        <w:numPr>
          <w:ilvl w:val="0"/>
          <w:numId w:val="25"/>
        </w:numPr>
        <w:spacing w:before="240" w:after="200" w:line="360" w:lineRule="auto"/>
        <w:ind w:right="22"/>
        <w:contextualSpacing/>
        <w:jc w:val="both"/>
        <w:rPr>
          <w:rFonts w:ascii="Times New Roman" w:eastAsia="Times New Roman" w:hAnsi="Times New Roman" w:cs="Times New Roman"/>
          <w:sz w:val="24"/>
          <w:szCs w:val="24"/>
          <w:shd w:val="clear" w:color="auto" w:fill="FEFEFE"/>
          <w:lang w:eastAsia="bg-BG"/>
        </w:rPr>
      </w:pPr>
      <w:r w:rsidRPr="001E53C5">
        <w:rPr>
          <w:rFonts w:ascii="Times New Roman" w:eastAsia="Times New Roman" w:hAnsi="Times New Roman" w:cs="Times New Roman"/>
          <w:sz w:val="24"/>
          <w:szCs w:val="24"/>
          <w:shd w:val="clear" w:color="auto" w:fill="FEFEFE"/>
          <w:lang w:eastAsia="bg-BG"/>
        </w:rPr>
        <w:t>32 връзки на бизнеса с образованието при цел 10;</w:t>
      </w:r>
    </w:p>
    <w:p w:rsidR="001E53C5" w:rsidRPr="001E53C5" w:rsidRDefault="001E53C5" w:rsidP="00DD5593">
      <w:pPr>
        <w:numPr>
          <w:ilvl w:val="0"/>
          <w:numId w:val="25"/>
        </w:numPr>
        <w:spacing w:before="240" w:after="200" w:line="360" w:lineRule="auto"/>
        <w:ind w:right="22"/>
        <w:contextualSpacing/>
        <w:jc w:val="both"/>
        <w:rPr>
          <w:rFonts w:ascii="Times New Roman" w:eastAsia="Times New Roman" w:hAnsi="Times New Roman" w:cs="Times New Roman"/>
          <w:sz w:val="24"/>
          <w:szCs w:val="24"/>
          <w:shd w:val="clear" w:color="auto" w:fill="FEFEFE"/>
          <w:lang w:eastAsia="bg-BG"/>
        </w:rPr>
      </w:pPr>
      <w:r w:rsidRPr="001E53C5">
        <w:rPr>
          <w:rFonts w:ascii="Times New Roman" w:eastAsia="Times New Roman" w:hAnsi="Times New Roman" w:cs="Times New Roman"/>
          <w:sz w:val="24"/>
          <w:szCs w:val="24"/>
          <w:shd w:val="clear" w:color="auto" w:fill="FEFEFE"/>
          <w:lang w:eastAsia="bg-BG"/>
        </w:rPr>
        <w:t>494 души (от уязвими групи) обучени;</w:t>
      </w:r>
    </w:p>
    <w:p w:rsidR="001E53C5" w:rsidRPr="001E53C5" w:rsidRDefault="001E53C5" w:rsidP="00DD5593">
      <w:pPr>
        <w:numPr>
          <w:ilvl w:val="0"/>
          <w:numId w:val="25"/>
        </w:numPr>
        <w:spacing w:before="240" w:after="200" w:line="360" w:lineRule="auto"/>
        <w:ind w:right="22"/>
        <w:contextualSpacing/>
        <w:jc w:val="both"/>
        <w:rPr>
          <w:rFonts w:ascii="Times New Roman" w:eastAsia="Times New Roman" w:hAnsi="Times New Roman" w:cs="Times New Roman"/>
          <w:sz w:val="24"/>
          <w:szCs w:val="24"/>
          <w:shd w:val="clear" w:color="auto" w:fill="FEFEFE"/>
          <w:lang w:eastAsia="bg-BG"/>
        </w:rPr>
      </w:pPr>
      <w:r w:rsidRPr="001E53C5">
        <w:rPr>
          <w:rFonts w:ascii="Times New Roman" w:eastAsia="Times New Roman" w:hAnsi="Times New Roman" w:cs="Times New Roman"/>
          <w:sz w:val="24"/>
          <w:szCs w:val="24"/>
          <w:shd w:val="clear" w:color="auto" w:fill="FEFEFE"/>
          <w:lang w:eastAsia="bg-BG"/>
        </w:rPr>
        <w:t xml:space="preserve">32 научни обмена и трансфер на </w:t>
      </w:r>
      <w:proofErr w:type="spellStart"/>
      <w:r w:rsidRPr="001E53C5">
        <w:rPr>
          <w:rFonts w:ascii="Times New Roman" w:eastAsia="Times New Roman" w:hAnsi="Times New Roman" w:cs="Times New Roman"/>
          <w:sz w:val="24"/>
          <w:szCs w:val="24"/>
          <w:shd w:val="clear" w:color="auto" w:fill="FEFEFE"/>
          <w:lang w:eastAsia="bg-BG"/>
        </w:rPr>
        <w:t>ноу-хау</w:t>
      </w:r>
      <w:proofErr w:type="spellEnd"/>
      <w:r w:rsidRPr="001E53C5">
        <w:rPr>
          <w:rFonts w:ascii="Times New Roman" w:eastAsia="Times New Roman" w:hAnsi="Times New Roman" w:cs="Times New Roman"/>
          <w:sz w:val="24"/>
          <w:szCs w:val="24"/>
          <w:shd w:val="clear" w:color="auto" w:fill="FEFEFE"/>
          <w:lang w:eastAsia="bg-BG"/>
        </w:rPr>
        <w:t xml:space="preserve"> при цел 10;</w:t>
      </w:r>
    </w:p>
    <w:p w:rsidR="001E53C5" w:rsidRPr="001E53C5" w:rsidRDefault="001E53C5" w:rsidP="00DD5593">
      <w:pPr>
        <w:numPr>
          <w:ilvl w:val="0"/>
          <w:numId w:val="25"/>
        </w:numPr>
        <w:spacing w:before="240" w:after="200" w:line="360" w:lineRule="auto"/>
        <w:ind w:right="22"/>
        <w:contextualSpacing/>
        <w:jc w:val="both"/>
        <w:rPr>
          <w:rFonts w:ascii="Times New Roman" w:eastAsia="Times New Roman" w:hAnsi="Times New Roman" w:cs="Times New Roman"/>
          <w:sz w:val="24"/>
          <w:szCs w:val="24"/>
          <w:shd w:val="clear" w:color="auto" w:fill="FEFEFE"/>
          <w:lang w:eastAsia="bg-BG"/>
        </w:rPr>
      </w:pPr>
      <w:r w:rsidRPr="001E53C5">
        <w:rPr>
          <w:rFonts w:ascii="Times New Roman" w:eastAsia="Times New Roman" w:hAnsi="Times New Roman" w:cs="Times New Roman"/>
          <w:sz w:val="24"/>
          <w:szCs w:val="24"/>
          <w:shd w:val="clear" w:color="auto" w:fill="FEFEFE"/>
          <w:lang w:val="en-US" w:eastAsia="bg-BG"/>
        </w:rPr>
        <w:t xml:space="preserve">44 </w:t>
      </w:r>
      <w:r w:rsidRPr="001E53C5">
        <w:rPr>
          <w:rFonts w:ascii="Times New Roman" w:eastAsia="Times New Roman" w:hAnsi="Times New Roman" w:cs="Times New Roman"/>
          <w:sz w:val="24"/>
          <w:szCs w:val="24"/>
          <w:shd w:val="clear" w:color="auto" w:fill="FEFEFE"/>
          <w:lang w:eastAsia="bg-BG"/>
        </w:rPr>
        <w:t>създадени мрежи при цел 3;</w:t>
      </w:r>
    </w:p>
    <w:p w:rsidR="001E53C5" w:rsidRPr="001E53C5" w:rsidRDefault="001E53C5" w:rsidP="00DD5593">
      <w:pPr>
        <w:numPr>
          <w:ilvl w:val="0"/>
          <w:numId w:val="25"/>
        </w:numPr>
        <w:spacing w:before="240" w:after="200" w:line="360" w:lineRule="auto"/>
        <w:ind w:right="22"/>
        <w:contextualSpacing/>
        <w:jc w:val="both"/>
        <w:rPr>
          <w:rFonts w:ascii="Times New Roman" w:eastAsia="Times New Roman" w:hAnsi="Times New Roman" w:cs="Times New Roman"/>
          <w:sz w:val="24"/>
          <w:szCs w:val="24"/>
          <w:shd w:val="clear" w:color="auto" w:fill="FEFEFE"/>
          <w:lang w:eastAsia="bg-BG"/>
        </w:rPr>
      </w:pPr>
      <w:r w:rsidRPr="00F115CA">
        <w:rPr>
          <w:rFonts w:ascii="Times New Roman" w:eastAsia="Times New Roman" w:hAnsi="Times New Roman" w:cs="Times New Roman"/>
          <w:sz w:val="24"/>
          <w:szCs w:val="24"/>
          <w:shd w:val="clear" w:color="auto" w:fill="FEFEFE"/>
          <w:lang w:eastAsia="bg-BG"/>
        </w:rPr>
        <w:t xml:space="preserve">17 </w:t>
      </w:r>
      <w:r w:rsidRPr="001E53C5">
        <w:rPr>
          <w:rFonts w:ascii="Times New Roman" w:eastAsia="Times New Roman" w:hAnsi="Times New Roman" w:cs="Times New Roman"/>
          <w:sz w:val="24"/>
          <w:szCs w:val="24"/>
          <w:shd w:val="clear" w:color="auto" w:fill="FEFEFE"/>
          <w:lang w:eastAsia="bg-BG"/>
        </w:rPr>
        <w:t>съвместни плана за сътрудничеството в сферата на управлението на човешките ресурси при цел 3;</w:t>
      </w:r>
    </w:p>
    <w:p w:rsidR="001E53C5" w:rsidRPr="001E53C5" w:rsidRDefault="001E53C5" w:rsidP="00DD5593">
      <w:pPr>
        <w:numPr>
          <w:ilvl w:val="0"/>
          <w:numId w:val="26"/>
        </w:numPr>
        <w:spacing w:before="360" w:after="0" w:line="360" w:lineRule="auto"/>
        <w:ind w:left="714" w:hanging="357"/>
        <w:rPr>
          <w:rFonts w:ascii="Times New Roman" w:eastAsia="Calibri" w:hAnsi="Times New Roman" w:cs="Times New Roman"/>
          <w:b/>
          <w:sz w:val="24"/>
          <w:szCs w:val="24"/>
        </w:rPr>
      </w:pPr>
      <w:r w:rsidRPr="001E53C5">
        <w:rPr>
          <w:rFonts w:ascii="Times New Roman" w:eastAsia="Calibri" w:hAnsi="Times New Roman" w:cs="Times New Roman"/>
          <w:b/>
          <w:sz w:val="24"/>
          <w:szCs w:val="24"/>
        </w:rPr>
        <w:t>Подобряване качеството на живот</w:t>
      </w:r>
    </w:p>
    <w:p w:rsidR="001E53C5" w:rsidRPr="001E53C5" w:rsidRDefault="001E53C5" w:rsidP="00DD5593">
      <w:pPr>
        <w:numPr>
          <w:ilvl w:val="0"/>
          <w:numId w:val="27"/>
        </w:numPr>
        <w:spacing w:after="200" w:line="360" w:lineRule="auto"/>
        <w:contextualSpacing/>
        <w:rPr>
          <w:rFonts w:ascii="Times New Roman" w:eastAsia="Calibri" w:hAnsi="Times New Roman" w:cs="Times New Roman"/>
          <w:sz w:val="24"/>
          <w:szCs w:val="24"/>
        </w:rPr>
      </w:pPr>
      <w:r w:rsidRPr="00F115CA">
        <w:rPr>
          <w:rFonts w:ascii="Times New Roman" w:eastAsia="Calibri" w:hAnsi="Times New Roman" w:cs="Times New Roman"/>
          <w:sz w:val="24"/>
          <w:szCs w:val="24"/>
        </w:rPr>
        <w:t xml:space="preserve">45 </w:t>
      </w:r>
      <w:r w:rsidRPr="001E53C5">
        <w:rPr>
          <w:rFonts w:ascii="Times New Roman" w:eastAsia="Calibri" w:hAnsi="Times New Roman" w:cs="Times New Roman"/>
          <w:sz w:val="24"/>
          <w:szCs w:val="24"/>
        </w:rPr>
        <w:t>съвместни проекта за опазване на околната среда при цел 20;</w:t>
      </w:r>
    </w:p>
    <w:p w:rsidR="001E53C5" w:rsidRPr="001E53C5" w:rsidRDefault="001E53C5" w:rsidP="00DD5593">
      <w:pPr>
        <w:numPr>
          <w:ilvl w:val="0"/>
          <w:numId w:val="27"/>
        </w:numPr>
        <w:spacing w:after="200" w:line="360" w:lineRule="auto"/>
        <w:contextualSpacing/>
        <w:rPr>
          <w:rFonts w:ascii="Times New Roman" w:eastAsia="Calibri" w:hAnsi="Times New Roman" w:cs="Times New Roman"/>
          <w:sz w:val="24"/>
          <w:szCs w:val="24"/>
        </w:rPr>
      </w:pPr>
      <w:r w:rsidRPr="001E53C5">
        <w:rPr>
          <w:rFonts w:ascii="Times New Roman" w:eastAsia="Calibri" w:hAnsi="Times New Roman" w:cs="Times New Roman"/>
          <w:sz w:val="24"/>
          <w:szCs w:val="24"/>
        </w:rPr>
        <w:t xml:space="preserve">23 съвместни </w:t>
      </w:r>
      <w:proofErr w:type="spellStart"/>
      <w:r w:rsidRPr="001E53C5">
        <w:rPr>
          <w:rFonts w:ascii="Times New Roman" w:eastAsia="Calibri" w:hAnsi="Times New Roman" w:cs="Times New Roman"/>
          <w:sz w:val="24"/>
          <w:szCs w:val="24"/>
        </w:rPr>
        <w:t>екомаршрута</w:t>
      </w:r>
      <w:proofErr w:type="spellEnd"/>
      <w:r w:rsidRPr="001E53C5">
        <w:rPr>
          <w:rFonts w:ascii="Times New Roman" w:eastAsia="Calibri" w:hAnsi="Times New Roman" w:cs="Times New Roman"/>
          <w:sz w:val="24"/>
          <w:szCs w:val="24"/>
        </w:rPr>
        <w:t xml:space="preserve"> при цел 10;</w:t>
      </w:r>
    </w:p>
    <w:p w:rsidR="001E53C5" w:rsidRPr="001E53C5" w:rsidRDefault="001E53C5" w:rsidP="00DD5593">
      <w:pPr>
        <w:numPr>
          <w:ilvl w:val="0"/>
          <w:numId w:val="27"/>
        </w:numPr>
        <w:spacing w:after="200" w:line="360" w:lineRule="auto"/>
        <w:contextualSpacing/>
        <w:rPr>
          <w:rFonts w:ascii="Times New Roman" w:eastAsia="Calibri" w:hAnsi="Times New Roman" w:cs="Times New Roman"/>
          <w:sz w:val="24"/>
          <w:szCs w:val="24"/>
        </w:rPr>
      </w:pPr>
      <w:r w:rsidRPr="001E53C5">
        <w:rPr>
          <w:rFonts w:ascii="Times New Roman" w:eastAsia="Calibri" w:hAnsi="Times New Roman" w:cs="Times New Roman"/>
          <w:sz w:val="24"/>
          <w:szCs w:val="24"/>
        </w:rPr>
        <w:t>13 съвместни туристически услуги при цел 10;</w:t>
      </w:r>
    </w:p>
    <w:p w:rsidR="001E53C5" w:rsidRPr="001E53C5" w:rsidRDefault="001E53C5" w:rsidP="00DD5593">
      <w:pPr>
        <w:numPr>
          <w:ilvl w:val="0"/>
          <w:numId w:val="27"/>
        </w:numPr>
        <w:spacing w:after="200" w:line="360" w:lineRule="auto"/>
        <w:contextualSpacing/>
        <w:rPr>
          <w:rFonts w:ascii="Times New Roman" w:eastAsia="Calibri" w:hAnsi="Times New Roman" w:cs="Times New Roman"/>
          <w:sz w:val="24"/>
          <w:szCs w:val="24"/>
        </w:rPr>
      </w:pPr>
      <w:r w:rsidRPr="001E53C5">
        <w:rPr>
          <w:rFonts w:ascii="Times New Roman" w:eastAsia="Calibri" w:hAnsi="Times New Roman" w:cs="Times New Roman"/>
          <w:sz w:val="24"/>
          <w:szCs w:val="24"/>
        </w:rPr>
        <w:t>18 партньорства за противодействие на природни бедствия при цел 2;</w:t>
      </w:r>
    </w:p>
    <w:p w:rsidR="001E53C5" w:rsidRPr="001E53C5" w:rsidRDefault="001E53C5" w:rsidP="00DD5593">
      <w:pPr>
        <w:numPr>
          <w:ilvl w:val="0"/>
          <w:numId w:val="27"/>
        </w:numPr>
        <w:spacing w:after="200" w:line="360" w:lineRule="auto"/>
        <w:contextualSpacing/>
        <w:rPr>
          <w:rFonts w:ascii="Times New Roman" w:eastAsia="Calibri" w:hAnsi="Times New Roman" w:cs="Times New Roman"/>
          <w:sz w:val="24"/>
          <w:szCs w:val="24"/>
        </w:rPr>
      </w:pPr>
      <w:r w:rsidRPr="001E53C5">
        <w:rPr>
          <w:rFonts w:ascii="Times New Roman" w:eastAsia="Calibri" w:hAnsi="Times New Roman" w:cs="Times New Roman"/>
          <w:sz w:val="24"/>
          <w:szCs w:val="24"/>
        </w:rPr>
        <w:t>10 съвместни плана за управление на околната среда при цел 2;</w:t>
      </w:r>
    </w:p>
    <w:p w:rsidR="001E53C5" w:rsidRPr="001E53C5" w:rsidRDefault="001E53C5" w:rsidP="00DD5593">
      <w:pPr>
        <w:numPr>
          <w:ilvl w:val="0"/>
          <w:numId w:val="27"/>
        </w:numPr>
        <w:spacing w:after="200" w:line="360" w:lineRule="auto"/>
        <w:contextualSpacing/>
        <w:rPr>
          <w:rFonts w:ascii="Times New Roman" w:eastAsia="Calibri" w:hAnsi="Times New Roman" w:cs="Times New Roman"/>
          <w:sz w:val="24"/>
          <w:szCs w:val="24"/>
        </w:rPr>
      </w:pPr>
      <w:r w:rsidRPr="001E53C5">
        <w:rPr>
          <w:rFonts w:ascii="Times New Roman" w:eastAsia="Calibri" w:hAnsi="Times New Roman" w:cs="Times New Roman"/>
          <w:sz w:val="24"/>
          <w:szCs w:val="24"/>
        </w:rPr>
        <w:t>18 постоянни мрежи за опазване на околната среда и разумно използване на ресурсите при цел 5;</w:t>
      </w:r>
    </w:p>
    <w:p w:rsidR="001E53C5" w:rsidRPr="001E53C5" w:rsidRDefault="001E53C5" w:rsidP="00DD5593">
      <w:pPr>
        <w:numPr>
          <w:ilvl w:val="0"/>
          <w:numId w:val="27"/>
        </w:numPr>
        <w:spacing w:after="200" w:line="360" w:lineRule="auto"/>
        <w:contextualSpacing/>
        <w:rPr>
          <w:rFonts w:ascii="Times New Roman" w:eastAsia="Calibri" w:hAnsi="Times New Roman" w:cs="Times New Roman"/>
          <w:sz w:val="24"/>
          <w:szCs w:val="24"/>
        </w:rPr>
      </w:pPr>
      <w:r w:rsidRPr="001E53C5">
        <w:rPr>
          <w:rFonts w:ascii="Times New Roman" w:eastAsia="Calibri" w:hAnsi="Times New Roman" w:cs="Times New Roman"/>
          <w:sz w:val="24"/>
          <w:szCs w:val="24"/>
        </w:rPr>
        <w:t>56 информационни кампании за опазване на околната среда при цел 15;</w:t>
      </w:r>
    </w:p>
    <w:p w:rsidR="001E53C5" w:rsidRPr="001E53C5" w:rsidRDefault="001E53C5" w:rsidP="00DD5593">
      <w:pPr>
        <w:numPr>
          <w:ilvl w:val="0"/>
          <w:numId w:val="27"/>
        </w:numPr>
        <w:spacing w:after="200" w:line="360" w:lineRule="auto"/>
        <w:contextualSpacing/>
        <w:rPr>
          <w:rFonts w:ascii="Times New Roman" w:eastAsia="Calibri" w:hAnsi="Times New Roman" w:cs="Times New Roman"/>
          <w:sz w:val="24"/>
          <w:szCs w:val="24"/>
        </w:rPr>
      </w:pPr>
      <w:r w:rsidRPr="001E53C5">
        <w:rPr>
          <w:rFonts w:ascii="Times New Roman" w:eastAsia="Calibri" w:hAnsi="Times New Roman" w:cs="Times New Roman"/>
          <w:sz w:val="24"/>
          <w:szCs w:val="24"/>
        </w:rPr>
        <w:t xml:space="preserve">53 проекта в областта </w:t>
      </w:r>
      <w:r w:rsidR="00161E2B">
        <w:rPr>
          <w:rFonts w:ascii="Times New Roman" w:eastAsia="Calibri" w:hAnsi="Times New Roman" w:cs="Times New Roman"/>
          <w:sz w:val="24"/>
          <w:szCs w:val="24"/>
        </w:rPr>
        <w:t xml:space="preserve">на </w:t>
      </w:r>
      <w:r w:rsidRPr="001E53C5">
        <w:rPr>
          <w:rFonts w:ascii="Times New Roman" w:eastAsia="Calibri" w:hAnsi="Times New Roman" w:cs="Times New Roman"/>
          <w:sz w:val="24"/>
          <w:szCs w:val="24"/>
        </w:rPr>
        <w:t>културното наследство при цел 20;</w:t>
      </w:r>
    </w:p>
    <w:p w:rsidR="001E53C5" w:rsidRPr="001E53C5" w:rsidRDefault="001E53C5" w:rsidP="00DD5593">
      <w:pPr>
        <w:numPr>
          <w:ilvl w:val="0"/>
          <w:numId w:val="27"/>
        </w:numPr>
        <w:spacing w:after="200" w:line="360" w:lineRule="auto"/>
        <w:contextualSpacing/>
        <w:rPr>
          <w:rFonts w:ascii="Times New Roman" w:eastAsia="Calibri" w:hAnsi="Times New Roman" w:cs="Times New Roman"/>
          <w:sz w:val="24"/>
          <w:szCs w:val="24"/>
        </w:rPr>
      </w:pPr>
      <w:r w:rsidRPr="001E53C5">
        <w:rPr>
          <w:rFonts w:ascii="Times New Roman" w:eastAsia="Calibri" w:hAnsi="Times New Roman" w:cs="Times New Roman"/>
          <w:sz w:val="24"/>
          <w:szCs w:val="24"/>
        </w:rPr>
        <w:t>74 туристически дестинации при цел 10;</w:t>
      </w:r>
    </w:p>
    <w:p w:rsidR="001E53C5" w:rsidRPr="001E53C5" w:rsidRDefault="001E53C5" w:rsidP="00DD5593">
      <w:pPr>
        <w:numPr>
          <w:ilvl w:val="0"/>
          <w:numId w:val="27"/>
        </w:numPr>
        <w:spacing w:after="200" w:line="360" w:lineRule="auto"/>
        <w:contextualSpacing/>
        <w:rPr>
          <w:rFonts w:ascii="Times New Roman" w:eastAsia="Calibri" w:hAnsi="Times New Roman" w:cs="Times New Roman"/>
          <w:sz w:val="24"/>
          <w:szCs w:val="24"/>
        </w:rPr>
      </w:pPr>
      <w:r w:rsidRPr="001E53C5">
        <w:rPr>
          <w:rFonts w:ascii="Times New Roman" w:eastAsia="Calibri" w:hAnsi="Times New Roman" w:cs="Times New Roman"/>
          <w:sz w:val="24"/>
          <w:szCs w:val="24"/>
        </w:rPr>
        <w:t>61 съвместни туристически услуги в сферата на културата при цел 10;</w:t>
      </w:r>
    </w:p>
    <w:p w:rsidR="001E53C5" w:rsidRPr="001E53C5" w:rsidRDefault="001E53C5" w:rsidP="00DD5593">
      <w:pPr>
        <w:numPr>
          <w:ilvl w:val="0"/>
          <w:numId w:val="27"/>
        </w:numPr>
        <w:spacing w:after="200" w:line="360" w:lineRule="auto"/>
        <w:contextualSpacing/>
        <w:rPr>
          <w:rFonts w:ascii="Times New Roman" w:eastAsia="Calibri" w:hAnsi="Times New Roman" w:cs="Times New Roman"/>
          <w:sz w:val="24"/>
          <w:szCs w:val="24"/>
        </w:rPr>
      </w:pPr>
      <w:r w:rsidRPr="001E53C5">
        <w:rPr>
          <w:rFonts w:ascii="Times New Roman" w:eastAsia="Calibri" w:hAnsi="Times New Roman" w:cs="Times New Roman"/>
          <w:sz w:val="24"/>
          <w:szCs w:val="24"/>
        </w:rPr>
        <w:t>62 подобрени пространства около културни обекти при цел 7;</w:t>
      </w:r>
    </w:p>
    <w:p w:rsidR="001E53C5" w:rsidRPr="001E53C5" w:rsidRDefault="001E53C5" w:rsidP="00DD5593">
      <w:pPr>
        <w:numPr>
          <w:ilvl w:val="0"/>
          <w:numId w:val="27"/>
        </w:numPr>
        <w:spacing w:after="200" w:line="360" w:lineRule="auto"/>
        <w:contextualSpacing/>
        <w:rPr>
          <w:rFonts w:ascii="Times New Roman" w:eastAsia="Calibri" w:hAnsi="Times New Roman" w:cs="Times New Roman"/>
          <w:sz w:val="24"/>
          <w:szCs w:val="24"/>
        </w:rPr>
      </w:pPr>
      <w:r w:rsidRPr="001E53C5">
        <w:rPr>
          <w:rFonts w:ascii="Times New Roman" w:eastAsia="Calibri" w:hAnsi="Times New Roman" w:cs="Times New Roman"/>
          <w:sz w:val="24"/>
          <w:szCs w:val="24"/>
        </w:rPr>
        <w:lastRenderedPageBreak/>
        <w:t>114 проведени съвместни културни събития при цел 15;</w:t>
      </w:r>
    </w:p>
    <w:p w:rsidR="001E53C5" w:rsidRPr="001E53C5" w:rsidRDefault="001E53C5" w:rsidP="00DD5593">
      <w:pPr>
        <w:numPr>
          <w:ilvl w:val="0"/>
          <w:numId w:val="27"/>
        </w:numPr>
        <w:spacing w:after="200" w:line="360" w:lineRule="auto"/>
        <w:contextualSpacing/>
        <w:rPr>
          <w:rFonts w:ascii="Times New Roman" w:eastAsia="Calibri" w:hAnsi="Times New Roman" w:cs="Times New Roman"/>
          <w:sz w:val="24"/>
          <w:szCs w:val="24"/>
        </w:rPr>
      </w:pPr>
      <w:r w:rsidRPr="001E53C5">
        <w:rPr>
          <w:rFonts w:ascii="Times New Roman" w:eastAsia="Calibri" w:hAnsi="Times New Roman" w:cs="Times New Roman"/>
          <w:sz w:val="24"/>
          <w:szCs w:val="24"/>
        </w:rPr>
        <w:t>86 събития популяризиращи недвижимото културно наследство и традициите при цел 15;</w:t>
      </w:r>
    </w:p>
    <w:p w:rsidR="001E53C5" w:rsidRPr="001E53C5" w:rsidRDefault="001E53C5" w:rsidP="00DD5593">
      <w:pPr>
        <w:numPr>
          <w:ilvl w:val="0"/>
          <w:numId w:val="27"/>
        </w:numPr>
        <w:spacing w:after="200" w:line="360" w:lineRule="auto"/>
        <w:contextualSpacing/>
        <w:rPr>
          <w:rFonts w:ascii="Times New Roman" w:eastAsia="Calibri" w:hAnsi="Times New Roman" w:cs="Times New Roman"/>
          <w:sz w:val="24"/>
          <w:szCs w:val="24"/>
        </w:rPr>
      </w:pPr>
      <w:r w:rsidRPr="001E53C5">
        <w:rPr>
          <w:rFonts w:ascii="Times New Roman" w:eastAsia="Calibri" w:hAnsi="Times New Roman" w:cs="Times New Roman"/>
          <w:sz w:val="24"/>
          <w:szCs w:val="24"/>
        </w:rPr>
        <w:t>78 информационни кампании за култура при цел 15.</w:t>
      </w:r>
    </w:p>
    <w:p w:rsidR="001E53C5" w:rsidRPr="001E53C5" w:rsidRDefault="001E53C5" w:rsidP="00075AAF">
      <w:pPr>
        <w:spacing w:after="200" w:line="360" w:lineRule="auto"/>
        <w:ind w:firstLine="360"/>
        <w:contextualSpacing/>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ab/>
        <w:t>Усвоените средства по програмата</w:t>
      </w:r>
      <w:r w:rsidR="00B92F5E">
        <w:rPr>
          <w:rFonts w:ascii="Times New Roman" w:eastAsia="Calibri" w:hAnsi="Times New Roman" w:cs="Times New Roman"/>
          <w:sz w:val="24"/>
          <w:szCs w:val="24"/>
        </w:rPr>
        <w:t>,</w:t>
      </w:r>
      <w:r w:rsidRPr="001E53C5">
        <w:rPr>
          <w:rFonts w:ascii="Times New Roman" w:eastAsia="Calibri" w:hAnsi="Times New Roman" w:cs="Times New Roman"/>
          <w:sz w:val="24"/>
          <w:szCs w:val="24"/>
        </w:rPr>
        <w:t xml:space="preserve"> към края на 2015 г. възлизат на 90 % от тези, първоначално предвидени, включително и от националното </w:t>
      </w:r>
      <w:proofErr w:type="spellStart"/>
      <w:r w:rsidRPr="001E53C5">
        <w:rPr>
          <w:rFonts w:ascii="Times New Roman" w:eastAsia="Calibri" w:hAnsi="Times New Roman" w:cs="Times New Roman"/>
          <w:sz w:val="24"/>
          <w:szCs w:val="24"/>
        </w:rPr>
        <w:t>съфинансиране</w:t>
      </w:r>
      <w:proofErr w:type="spellEnd"/>
      <w:r w:rsidRPr="001E53C5">
        <w:rPr>
          <w:rFonts w:ascii="Times New Roman" w:eastAsia="Calibri" w:hAnsi="Times New Roman" w:cs="Times New Roman"/>
          <w:sz w:val="24"/>
          <w:szCs w:val="24"/>
        </w:rPr>
        <w:t>, което е сигнал за сравнително добро ниво на оползотворяване на средствата.</w:t>
      </w:r>
    </w:p>
    <w:p w:rsidR="001E53C5" w:rsidRPr="001E53C5" w:rsidRDefault="001E53C5" w:rsidP="00075AAF">
      <w:pPr>
        <w:spacing w:after="200" w:line="360" w:lineRule="auto"/>
        <w:ind w:firstLine="360"/>
        <w:contextualSpacing/>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ab/>
        <w:t>Аналогичн</w:t>
      </w:r>
      <w:r w:rsidR="00B92F5E">
        <w:rPr>
          <w:rFonts w:ascii="Times New Roman" w:eastAsia="Calibri" w:hAnsi="Times New Roman" w:cs="Times New Roman"/>
          <w:sz w:val="24"/>
          <w:szCs w:val="24"/>
        </w:rPr>
        <w:t>о</w:t>
      </w:r>
      <w:r w:rsidRPr="001E53C5">
        <w:rPr>
          <w:rFonts w:ascii="Times New Roman" w:eastAsia="Calibri" w:hAnsi="Times New Roman" w:cs="Times New Roman"/>
          <w:sz w:val="24"/>
          <w:szCs w:val="24"/>
        </w:rPr>
        <w:t xml:space="preserve"> на другите програми и тук се наблюдава преизпълнение на заложените  индикатори за продукт, което е знак за нереалистично заложени целеви стойности. В някои случаи индикаторите не са достатъчно информативни, например индикаторът „обучени хора“ не обяснява заети или безработни са обучените и въпросът за целта на обучението им - да си повишат квалификацията</w:t>
      </w:r>
      <w:r w:rsidR="000A1406">
        <w:rPr>
          <w:rFonts w:ascii="Times New Roman" w:eastAsia="Calibri" w:hAnsi="Times New Roman" w:cs="Times New Roman"/>
          <w:sz w:val="24"/>
          <w:szCs w:val="24"/>
        </w:rPr>
        <w:t>,</w:t>
      </w:r>
      <w:r w:rsidRPr="001E53C5">
        <w:rPr>
          <w:rFonts w:ascii="Times New Roman" w:eastAsia="Calibri" w:hAnsi="Times New Roman" w:cs="Times New Roman"/>
          <w:sz w:val="24"/>
          <w:szCs w:val="24"/>
        </w:rPr>
        <w:t xml:space="preserve"> или да си намерят работа остава отворен. </w:t>
      </w:r>
    </w:p>
    <w:p w:rsidR="001E53C5" w:rsidRPr="001E53C5" w:rsidRDefault="001E53C5" w:rsidP="00075AAF">
      <w:pPr>
        <w:spacing w:after="200" w:line="360" w:lineRule="auto"/>
        <w:ind w:firstLine="360"/>
        <w:contextualSpacing/>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ab/>
        <w:t>Голяма част от интервенциите са допринесли за развитие на туризма, опазването на околната среда, създаване на нови работни места, културен обмен, подпомагане на МСП в целевите области и др. и те са повлияли на цялостното развитие на тези области.</w:t>
      </w:r>
    </w:p>
    <w:p w:rsidR="001E53C5" w:rsidRPr="001E53C5" w:rsidRDefault="001E53C5" w:rsidP="00075AAF">
      <w:pPr>
        <w:spacing w:after="200" w:line="360" w:lineRule="auto"/>
        <w:contextualSpacing/>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ab/>
        <w:t xml:space="preserve">В </w:t>
      </w:r>
      <w:r w:rsidRPr="001E53C5">
        <w:rPr>
          <w:rFonts w:ascii="Times New Roman" w:eastAsia="Calibri" w:hAnsi="Times New Roman" w:cs="Times New Roman"/>
          <w:b/>
          <w:sz w:val="24"/>
          <w:szCs w:val="24"/>
        </w:rPr>
        <w:t>област Кюстендил</w:t>
      </w:r>
      <w:r w:rsidRPr="001E53C5">
        <w:rPr>
          <w:rFonts w:ascii="Times New Roman" w:eastAsia="Calibri" w:hAnsi="Times New Roman" w:cs="Times New Roman"/>
          <w:sz w:val="24"/>
          <w:szCs w:val="24"/>
        </w:rPr>
        <w:t xml:space="preserve"> през 2012 г. в бедност живеят по-малко от 15% от населението на областта</w:t>
      </w:r>
      <w:r w:rsidR="000A1406">
        <w:rPr>
          <w:rFonts w:ascii="Times New Roman" w:eastAsia="Calibri" w:hAnsi="Times New Roman" w:cs="Times New Roman"/>
          <w:sz w:val="24"/>
          <w:szCs w:val="24"/>
        </w:rPr>
        <w:t>,</w:t>
      </w:r>
      <w:r w:rsidRPr="001E53C5">
        <w:rPr>
          <w:rFonts w:ascii="Times New Roman" w:eastAsia="Calibri" w:hAnsi="Times New Roman" w:cs="Times New Roman"/>
          <w:sz w:val="24"/>
          <w:szCs w:val="24"/>
        </w:rPr>
        <w:t xml:space="preserve"> при средно 21% за страната. Делът на населението, което живее с материални лишения е 41%, което отново е по-ниско от средните за страната 43%.</w:t>
      </w:r>
    </w:p>
    <w:p w:rsidR="001E53C5" w:rsidRPr="001E53C5" w:rsidRDefault="001E53C5" w:rsidP="00075AAF">
      <w:pPr>
        <w:spacing w:after="200" w:line="360" w:lineRule="auto"/>
        <w:ind w:firstLine="360"/>
        <w:contextualSpacing/>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ab/>
        <w:t>Все пак средногодишният доход на лице от домакинството остава сред най-ниските в страната, като това се дължи основно на ниските работни заплати в областта. В резултат на ниското заплащане и на демографската картина в областта, близо 40% от доходите на домакинствата се формират от пен</w:t>
      </w:r>
      <w:r w:rsidR="009007A2">
        <w:rPr>
          <w:rFonts w:ascii="Times New Roman" w:eastAsia="Calibri" w:hAnsi="Times New Roman" w:cs="Times New Roman"/>
          <w:sz w:val="24"/>
          <w:szCs w:val="24"/>
        </w:rPr>
        <w:t xml:space="preserve">сии при средно 27% за страната, </w:t>
      </w:r>
      <w:r w:rsidR="005209FC">
        <w:rPr>
          <w:rFonts w:ascii="Times New Roman" w:eastAsia="Calibri" w:hAnsi="Times New Roman" w:cs="Times New Roman"/>
          <w:sz w:val="24"/>
          <w:szCs w:val="24"/>
        </w:rPr>
        <w:t>което е сигнал, че</w:t>
      </w:r>
      <w:r w:rsidR="009007A2" w:rsidRPr="009007A2">
        <w:rPr>
          <w:rFonts w:ascii="Times New Roman" w:eastAsia="Calibri" w:hAnsi="Times New Roman" w:cs="Times New Roman"/>
          <w:sz w:val="24"/>
          <w:szCs w:val="24"/>
        </w:rPr>
        <w:t xml:space="preserve"> политика</w:t>
      </w:r>
      <w:r w:rsidR="005209FC">
        <w:rPr>
          <w:rFonts w:ascii="Times New Roman" w:eastAsia="Calibri" w:hAnsi="Times New Roman" w:cs="Times New Roman"/>
          <w:sz w:val="24"/>
          <w:szCs w:val="24"/>
        </w:rPr>
        <w:t>та за регионално развитие</w:t>
      </w:r>
      <w:r w:rsidR="009007A2" w:rsidRPr="009007A2">
        <w:rPr>
          <w:rFonts w:ascii="Times New Roman" w:eastAsia="Calibri" w:hAnsi="Times New Roman" w:cs="Times New Roman"/>
          <w:sz w:val="24"/>
          <w:szCs w:val="24"/>
        </w:rPr>
        <w:t xml:space="preserve"> трябва да </w:t>
      </w:r>
      <w:r w:rsidR="005209FC">
        <w:rPr>
          <w:rFonts w:ascii="Times New Roman" w:eastAsia="Calibri" w:hAnsi="Times New Roman" w:cs="Times New Roman"/>
          <w:sz w:val="24"/>
          <w:szCs w:val="24"/>
        </w:rPr>
        <w:t>е комплексна и да адресира икономическото развитие, демографските въпроси и пенсионната система</w:t>
      </w:r>
      <w:r w:rsidR="009007A2" w:rsidRPr="009007A2">
        <w:rPr>
          <w:rFonts w:ascii="Times New Roman" w:eastAsia="Calibri" w:hAnsi="Times New Roman" w:cs="Times New Roman"/>
          <w:sz w:val="24"/>
          <w:szCs w:val="24"/>
        </w:rPr>
        <w:t>.</w:t>
      </w:r>
    </w:p>
    <w:p w:rsidR="001E53C5" w:rsidRPr="001E53C5" w:rsidRDefault="001E53C5" w:rsidP="00F06093">
      <w:pPr>
        <w:spacing w:after="200" w:line="360" w:lineRule="auto"/>
        <w:contextualSpacing/>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ab/>
        <w:t>Област Кюстендил е една от петте области</w:t>
      </w:r>
      <w:r w:rsidRPr="001E53C5">
        <w:rPr>
          <w:rFonts w:ascii="Times New Roman" w:eastAsia="Calibri" w:hAnsi="Times New Roman" w:cs="Times New Roman"/>
          <w:sz w:val="24"/>
          <w:szCs w:val="24"/>
          <w:vertAlign w:val="superscript"/>
        </w:rPr>
        <w:footnoteReference w:id="11"/>
      </w:r>
      <w:r w:rsidRPr="001E53C5">
        <w:rPr>
          <w:rFonts w:ascii="Times New Roman" w:eastAsia="Calibri" w:hAnsi="Times New Roman" w:cs="Times New Roman"/>
          <w:sz w:val="24"/>
          <w:szCs w:val="24"/>
        </w:rPr>
        <w:t xml:space="preserve"> в страната, в които БВП на глава от населението през 2012 г. е 6 078 </w:t>
      </w:r>
      <w:proofErr w:type="spellStart"/>
      <w:r w:rsidRPr="001E53C5">
        <w:rPr>
          <w:rFonts w:ascii="Times New Roman" w:eastAsia="Calibri" w:hAnsi="Times New Roman" w:cs="Times New Roman"/>
          <w:sz w:val="24"/>
          <w:szCs w:val="24"/>
        </w:rPr>
        <w:t>лв</w:t>
      </w:r>
      <w:proofErr w:type="spellEnd"/>
      <w:r w:rsidR="000A1406">
        <w:rPr>
          <w:rFonts w:ascii="Times New Roman" w:eastAsia="Calibri" w:hAnsi="Times New Roman" w:cs="Times New Roman"/>
          <w:sz w:val="24"/>
          <w:szCs w:val="24"/>
        </w:rPr>
        <w:t>,</w:t>
      </w:r>
      <w:r w:rsidRPr="001E53C5">
        <w:rPr>
          <w:rFonts w:ascii="Times New Roman" w:eastAsia="Calibri" w:hAnsi="Times New Roman" w:cs="Times New Roman"/>
          <w:sz w:val="24"/>
          <w:szCs w:val="24"/>
        </w:rPr>
        <w:t xml:space="preserve">. при средно около 11 000 лв. за страната. </w:t>
      </w:r>
    </w:p>
    <w:p w:rsidR="001E53C5" w:rsidRPr="001E53C5" w:rsidRDefault="001E53C5" w:rsidP="00075AAF">
      <w:pPr>
        <w:spacing w:after="200" w:line="360" w:lineRule="auto"/>
        <w:ind w:firstLine="360"/>
        <w:contextualSpacing/>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ab/>
        <w:t xml:space="preserve">Област Кюстендил е с най-ниска оценка в сферата на инвестиционната активност. Към края на 2013 г., чуждестранните инвестиции в нефинансовите предприятия с натрупване достигат 300 евро/човек в съотношение към местното </w:t>
      </w:r>
      <w:r w:rsidRPr="001E53C5">
        <w:rPr>
          <w:rFonts w:ascii="Times New Roman" w:eastAsia="Calibri" w:hAnsi="Times New Roman" w:cs="Times New Roman"/>
          <w:sz w:val="24"/>
          <w:szCs w:val="24"/>
        </w:rPr>
        <w:lastRenderedPageBreak/>
        <w:t>население, което е над 10 пъти по-ниска стойност от средната за страната и втората най-ниска след област Монтана (270 евро/човек).</w:t>
      </w:r>
    </w:p>
    <w:p w:rsidR="001E53C5" w:rsidRPr="001E53C5" w:rsidRDefault="001E53C5" w:rsidP="00075AAF">
      <w:pPr>
        <w:spacing w:after="200" w:line="360" w:lineRule="auto"/>
        <w:contextualSpacing/>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ab/>
        <w:t>През 2014 г. в област Кюстендил на всеки 100 души на възраст 60–64 години, на които предстои да напуснат работната сила, се падат 47,9 лица на възраст 15–19 години. Единствените две области, в които това съотношение е по-неблагоприятно, са Смолян (46,6) и Габрово (47,0). Това означава, че разходите на държавата за пенсии ще продължат да нарастват</w:t>
      </w:r>
      <w:r w:rsidR="000A1406">
        <w:rPr>
          <w:rFonts w:ascii="Times New Roman" w:eastAsia="Calibri" w:hAnsi="Times New Roman" w:cs="Times New Roman"/>
          <w:sz w:val="24"/>
          <w:szCs w:val="24"/>
        </w:rPr>
        <w:t>,</w:t>
      </w:r>
      <w:r w:rsidRPr="001E53C5">
        <w:rPr>
          <w:rFonts w:ascii="Times New Roman" w:eastAsia="Calibri" w:hAnsi="Times New Roman" w:cs="Times New Roman"/>
          <w:sz w:val="24"/>
          <w:szCs w:val="24"/>
        </w:rPr>
        <w:t xml:space="preserve"> а приходите ще намаляват, което налага спешно да се предприемат радикални мерки за адресиране на проблема на централно ниво. </w:t>
      </w:r>
    </w:p>
    <w:p w:rsidR="001E53C5" w:rsidRPr="001E53C5" w:rsidRDefault="001E53C5" w:rsidP="00075AAF">
      <w:pPr>
        <w:spacing w:after="200" w:line="360" w:lineRule="auto"/>
        <w:contextualSpacing/>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ab/>
        <w:t>Позитивна тенденция  в сферата на инвестиционната активност е резкият ръст на разходите за придобиване на ДМА. През 2013 г. те надхвърлят 1000 лв./човек от средногодишното население</w:t>
      </w:r>
      <w:r w:rsidR="000A1406">
        <w:rPr>
          <w:rFonts w:ascii="Times New Roman" w:eastAsia="Calibri" w:hAnsi="Times New Roman" w:cs="Times New Roman"/>
          <w:sz w:val="24"/>
          <w:szCs w:val="24"/>
        </w:rPr>
        <w:t>,</w:t>
      </w:r>
      <w:r w:rsidRPr="001E53C5">
        <w:rPr>
          <w:rFonts w:ascii="Times New Roman" w:eastAsia="Calibri" w:hAnsi="Times New Roman" w:cs="Times New Roman"/>
          <w:sz w:val="24"/>
          <w:szCs w:val="24"/>
        </w:rPr>
        <w:t xml:space="preserve"> за п</w:t>
      </w:r>
      <w:r w:rsidR="000A1406">
        <w:rPr>
          <w:rFonts w:ascii="Times New Roman" w:eastAsia="Calibri" w:hAnsi="Times New Roman" w:cs="Times New Roman"/>
          <w:sz w:val="24"/>
          <w:szCs w:val="24"/>
        </w:rPr>
        <w:t>ъ</w:t>
      </w:r>
      <w:r w:rsidRPr="001E53C5">
        <w:rPr>
          <w:rFonts w:ascii="Times New Roman" w:eastAsia="Calibri" w:hAnsi="Times New Roman" w:cs="Times New Roman"/>
          <w:sz w:val="24"/>
          <w:szCs w:val="24"/>
        </w:rPr>
        <w:t>рв</w:t>
      </w:r>
      <w:r w:rsidR="000A1406">
        <w:rPr>
          <w:rFonts w:ascii="Times New Roman" w:eastAsia="Calibri" w:hAnsi="Times New Roman" w:cs="Times New Roman"/>
          <w:sz w:val="24"/>
          <w:szCs w:val="24"/>
        </w:rPr>
        <w:t>и</w:t>
      </w:r>
      <w:r w:rsidRPr="001E53C5">
        <w:rPr>
          <w:rFonts w:ascii="Times New Roman" w:eastAsia="Calibri" w:hAnsi="Times New Roman" w:cs="Times New Roman"/>
          <w:sz w:val="24"/>
          <w:szCs w:val="24"/>
        </w:rPr>
        <w:t xml:space="preserve"> път от 2008 г. насам. Така</w:t>
      </w:r>
      <w:r w:rsidR="000A1406">
        <w:rPr>
          <w:rFonts w:ascii="Times New Roman" w:eastAsia="Calibri" w:hAnsi="Times New Roman" w:cs="Times New Roman"/>
          <w:sz w:val="24"/>
          <w:szCs w:val="24"/>
        </w:rPr>
        <w:t>,</w:t>
      </w:r>
      <w:r w:rsidRPr="001E53C5">
        <w:rPr>
          <w:rFonts w:ascii="Times New Roman" w:eastAsia="Calibri" w:hAnsi="Times New Roman" w:cs="Times New Roman"/>
          <w:sz w:val="24"/>
          <w:szCs w:val="24"/>
        </w:rPr>
        <w:t xml:space="preserve"> областта вече не е на последно място по този показател. Нивата обаче</w:t>
      </w:r>
      <w:r w:rsidR="000A1406">
        <w:rPr>
          <w:rFonts w:ascii="Times New Roman" w:eastAsia="Calibri" w:hAnsi="Times New Roman" w:cs="Times New Roman"/>
          <w:sz w:val="24"/>
          <w:szCs w:val="24"/>
        </w:rPr>
        <w:t>,</w:t>
      </w:r>
      <w:r w:rsidRPr="001E53C5">
        <w:rPr>
          <w:rFonts w:ascii="Times New Roman" w:eastAsia="Calibri" w:hAnsi="Times New Roman" w:cs="Times New Roman"/>
          <w:sz w:val="24"/>
          <w:szCs w:val="24"/>
        </w:rPr>
        <w:t xml:space="preserve"> остават далеч от средните за страната (2 490 лв./човек).</w:t>
      </w:r>
    </w:p>
    <w:p w:rsidR="001E53C5" w:rsidRPr="001E53C5" w:rsidRDefault="001E53C5" w:rsidP="00075AAF">
      <w:pPr>
        <w:spacing w:after="200" w:line="360" w:lineRule="auto"/>
        <w:contextualSpacing/>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ab/>
        <w:t>Като цяло</w:t>
      </w:r>
      <w:r w:rsidR="000A1406">
        <w:rPr>
          <w:rFonts w:ascii="Times New Roman" w:eastAsia="Calibri" w:hAnsi="Times New Roman" w:cs="Times New Roman"/>
          <w:sz w:val="24"/>
          <w:szCs w:val="24"/>
        </w:rPr>
        <w:t>,</w:t>
      </w:r>
      <w:r w:rsidRPr="001E53C5">
        <w:rPr>
          <w:rFonts w:ascii="Times New Roman" w:eastAsia="Calibri" w:hAnsi="Times New Roman" w:cs="Times New Roman"/>
          <w:sz w:val="24"/>
          <w:szCs w:val="24"/>
        </w:rPr>
        <w:t xml:space="preserve"> програмите за трансгранично сътрудничество са инструменти за малки инвестиционни проекти и техния</w:t>
      </w:r>
      <w:r w:rsidR="00365B19">
        <w:rPr>
          <w:rFonts w:ascii="Times New Roman" w:eastAsia="Calibri" w:hAnsi="Times New Roman" w:cs="Times New Roman"/>
          <w:sz w:val="24"/>
          <w:szCs w:val="24"/>
        </w:rPr>
        <w:t>т</w:t>
      </w:r>
      <w:r w:rsidRPr="001E53C5">
        <w:rPr>
          <w:rFonts w:ascii="Times New Roman" w:eastAsia="Calibri" w:hAnsi="Times New Roman" w:cs="Times New Roman"/>
          <w:sz w:val="24"/>
          <w:szCs w:val="24"/>
        </w:rPr>
        <w:t xml:space="preserve"> положителен принос най-ясно се наблюдава на местно ниво, което се отчита с конкретни оценки на въздействието на базата на конкретни извадки. Все пак</w:t>
      </w:r>
      <w:r w:rsidR="000A1406">
        <w:rPr>
          <w:rFonts w:ascii="Times New Roman" w:eastAsia="Calibri" w:hAnsi="Times New Roman" w:cs="Times New Roman"/>
          <w:sz w:val="24"/>
          <w:szCs w:val="24"/>
        </w:rPr>
        <w:t>,</w:t>
      </w:r>
      <w:r w:rsidRPr="001E53C5">
        <w:rPr>
          <w:rFonts w:ascii="Times New Roman" w:eastAsia="Calibri" w:hAnsi="Times New Roman" w:cs="Times New Roman"/>
          <w:sz w:val="24"/>
          <w:szCs w:val="24"/>
        </w:rPr>
        <w:t xml:space="preserve"> те също имат принос към общото социално-икономическо развитие на целевите области, като най-голяма е тяхната полза за обмяна на културна информация и развитие на партньорства за бъдещо сътрудничество. Някои от тези партньорства са изградени между 2001 и 2008 г.</w:t>
      </w:r>
      <w:r w:rsidR="000A1406">
        <w:rPr>
          <w:rFonts w:ascii="Times New Roman" w:eastAsia="Calibri" w:hAnsi="Times New Roman" w:cs="Times New Roman"/>
          <w:sz w:val="24"/>
          <w:szCs w:val="24"/>
        </w:rPr>
        <w:t>,</w:t>
      </w:r>
      <w:r w:rsidRPr="001E53C5">
        <w:rPr>
          <w:rFonts w:ascii="Times New Roman" w:eastAsia="Calibri" w:hAnsi="Times New Roman" w:cs="Times New Roman"/>
          <w:sz w:val="24"/>
          <w:szCs w:val="24"/>
        </w:rPr>
        <w:t xml:space="preserve"> с помощта на предприсъединителната програма ФАР, която имаше добри традиции в тази област.</w:t>
      </w:r>
    </w:p>
    <w:p w:rsidR="001E53C5" w:rsidRPr="001E53C5" w:rsidRDefault="001E53C5" w:rsidP="00161544">
      <w:pPr>
        <w:spacing w:after="200" w:line="360" w:lineRule="auto"/>
        <w:contextualSpacing/>
        <w:jc w:val="both"/>
        <w:rPr>
          <w:rFonts w:ascii="Times New Roman" w:eastAsia="Calibri" w:hAnsi="Times New Roman" w:cs="Times New Roman"/>
          <w:sz w:val="24"/>
          <w:szCs w:val="24"/>
        </w:rPr>
      </w:pPr>
    </w:p>
    <w:p w:rsidR="001E53C5" w:rsidRPr="001E53C5" w:rsidRDefault="001E53C5" w:rsidP="00161544">
      <w:pPr>
        <w:spacing w:before="360" w:after="120" w:line="360" w:lineRule="auto"/>
        <w:ind w:right="23"/>
        <w:rPr>
          <w:rFonts w:ascii="Times New Roman" w:eastAsia="Calibri" w:hAnsi="Times New Roman" w:cs="Times New Roman"/>
          <w:b/>
          <w:sz w:val="24"/>
          <w:szCs w:val="24"/>
        </w:rPr>
      </w:pPr>
      <w:r w:rsidRPr="001E53C5">
        <w:rPr>
          <w:rFonts w:ascii="Times New Roman" w:eastAsia="Calibri" w:hAnsi="Times New Roman" w:cs="Times New Roman"/>
          <w:b/>
          <w:sz w:val="24"/>
          <w:szCs w:val="24"/>
        </w:rPr>
        <w:t>Програма за европейско териториално сътрудничество България – Сърбия</w:t>
      </w:r>
    </w:p>
    <w:p w:rsidR="001E53C5" w:rsidRPr="001E53C5" w:rsidRDefault="001E53C5" w:rsidP="001E53C5">
      <w:pPr>
        <w:spacing w:after="0" w:line="360" w:lineRule="auto"/>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ab/>
        <w:t>Териториал</w:t>
      </w:r>
      <w:r w:rsidR="00365B19">
        <w:rPr>
          <w:rFonts w:ascii="Times New Roman" w:eastAsia="Times New Roman" w:hAnsi="Times New Roman" w:cs="Times New Roman"/>
          <w:sz w:val="24"/>
          <w:szCs w:val="24"/>
          <w:lang w:eastAsia="bg-BG"/>
        </w:rPr>
        <w:t>ният</w:t>
      </w:r>
      <w:r w:rsidRPr="001E53C5">
        <w:rPr>
          <w:rFonts w:ascii="Times New Roman" w:eastAsia="Times New Roman" w:hAnsi="Times New Roman" w:cs="Times New Roman"/>
          <w:sz w:val="24"/>
          <w:szCs w:val="24"/>
          <w:lang w:eastAsia="bg-BG"/>
        </w:rPr>
        <w:t xml:space="preserve"> обхват на програмата включва области от </w:t>
      </w:r>
      <w:r w:rsidRPr="001E53C5">
        <w:rPr>
          <w:rFonts w:ascii="Times New Roman" w:eastAsia="Times New Roman" w:hAnsi="Times New Roman" w:cs="Times New Roman"/>
          <w:b/>
          <w:sz w:val="24"/>
          <w:szCs w:val="24"/>
          <w:lang w:eastAsia="bg-BG"/>
        </w:rPr>
        <w:t>СЗР</w:t>
      </w:r>
      <w:r w:rsidRPr="001E53C5">
        <w:rPr>
          <w:rFonts w:ascii="Times New Roman" w:eastAsia="Times New Roman" w:hAnsi="Times New Roman" w:cs="Times New Roman"/>
          <w:sz w:val="24"/>
          <w:szCs w:val="24"/>
          <w:lang w:eastAsia="bg-BG"/>
        </w:rPr>
        <w:t xml:space="preserve"> (Видин, Монтана, Враца) и </w:t>
      </w:r>
      <w:r w:rsidRPr="001E53C5">
        <w:rPr>
          <w:rFonts w:ascii="Times New Roman" w:eastAsia="Times New Roman" w:hAnsi="Times New Roman" w:cs="Times New Roman"/>
          <w:b/>
          <w:sz w:val="24"/>
          <w:szCs w:val="24"/>
          <w:lang w:eastAsia="bg-BG"/>
        </w:rPr>
        <w:t>ЮЗР</w:t>
      </w:r>
      <w:r w:rsidRPr="001E53C5">
        <w:rPr>
          <w:rFonts w:ascii="Times New Roman" w:eastAsia="Times New Roman" w:hAnsi="Times New Roman" w:cs="Times New Roman"/>
          <w:sz w:val="24"/>
          <w:szCs w:val="24"/>
          <w:lang w:eastAsia="bg-BG"/>
        </w:rPr>
        <w:t xml:space="preserve"> (София, Перник и Кюстендил)</w:t>
      </w:r>
      <w:r w:rsidR="00365B19">
        <w:rPr>
          <w:rFonts w:ascii="Times New Roman" w:eastAsia="Times New Roman" w:hAnsi="Times New Roman" w:cs="Times New Roman"/>
          <w:sz w:val="24"/>
          <w:szCs w:val="24"/>
          <w:lang w:eastAsia="bg-BG"/>
        </w:rPr>
        <w:t>.</w:t>
      </w:r>
      <w:r w:rsidRPr="001E53C5">
        <w:rPr>
          <w:rFonts w:ascii="Times New Roman" w:eastAsia="Times New Roman" w:hAnsi="Times New Roman" w:cs="Times New Roman"/>
          <w:sz w:val="24"/>
          <w:szCs w:val="24"/>
          <w:lang w:eastAsia="bg-BG"/>
        </w:rPr>
        <w:t xml:space="preserve"> </w:t>
      </w:r>
    </w:p>
    <w:p w:rsidR="001E53C5" w:rsidRPr="001E53C5" w:rsidRDefault="001E53C5" w:rsidP="001E53C5">
      <w:pPr>
        <w:spacing w:after="0" w:line="360" w:lineRule="auto"/>
        <w:jc w:val="both"/>
        <w:rPr>
          <w:rFonts w:ascii="Times New Roman" w:eastAsia="Times New Roman" w:hAnsi="Times New Roman" w:cs="Times New Roman"/>
          <w:b/>
          <w:sz w:val="24"/>
          <w:szCs w:val="24"/>
          <w:lang w:eastAsia="bg-BG"/>
        </w:rPr>
      </w:pPr>
      <w:r w:rsidRPr="001E53C5">
        <w:rPr>
          <w:rFonts w:ascii="Times New Roman" w:eastAsia="Times New Roman" w:hAnsi="Times New Roman" w:cs="Times New Roman"/>
          <w:sz w:val="24"/>
          <w:szCs w:val="24"/>
          <w:lang w:eastAsia="bg-BG"/>
        </w:rPr>
        <w:t xml:space="preserve">Общата предвидена сума за програмата възлиза на: </w:t>
      </w:r>
      <w:r w:rsidRPr="001E53C5">
        <w:rPr>
          <w:rFonts w:ascii="Times New Roman" w:eastAsia="Times New Roman" w:hAnsi="Times New Roman" w:cs="Times New Roman"/>
          <w:b/>
          <w:sz w:val="24"/>
          <w:szCs w:val="24"/>
          <w:lang w:eastAsia="bg-BG"/>
        </w:rPr>
        <w:t>66 672 314 лв.</w:t>
      </w:r>
    </w:p>
    <w:p w:rsidR="001E53C5" w:rsidRPr="001E53C5" w:rsidRDefault="001E53C5" w:rsidP="001E53C5">
      <w:pPr>
        <w:spacing w:after="0" w:line="360" w:lineRule="auto"/>
        <w:jc w:val="both"/>
        <w:rPr>
          <w:rFonts w:ascii="Times New Roman" w:eastAsia="Times New Roman" w:hAnsi="Times New Roman" w:cs="Times New Roman"/>
          <w:sz w:val="24"/>
          <w:szCs w:val="24"/>
          <w:u w:val="single"/>
          <w:lang w:eastAsia="bg-BG"/>
        </w:rPr>
      </w:pPr>
      <w:r w:rsidRPr="001E53C5">
        <w:rPr>
          <w:rFonts w:ascii="Times New Roman" w:eastAsia="Times New Roman" w:hAnsi="Times New Roman" w:cs="Times New Roman"/>
          <w:sz w:val="24"/>
          <w:szCs w:val="24"/>
          <w:u w:val="single"/>
          <w:lang w:eastAsia="bg-BG"/>
        </w:rPr>
        <w:t>Основните приоритети са:</w:t>
      </w:r>
    </w:p>
    <w:p w:rsidR="001E53C5" w:rsidRPr="001E53C5" w:rsidRDefault="001E53C5" w:rsidP="00DD5593">
      <w:pPr>
        <w:numPr>
          <w:ilvl w:val="0"/>
          <w:numId w:val="19"/>
        </w:numPr>
        <w:spacing w:after="200" w:line="360" w:lineRule="auto"/>
        <w:contextualSpacing/>
        <w:jc w:val="both"/>
        <w:rPr>
          <w:rFonts w:ascii="Times New Roman" w:eastAsia="Times New Roman" w:hAnsi="Times New Roman" w:cs="Times New Roman"/>
          <w:b/>
          <w:sz w:val="24"/>
          <w:szCs w:val="24"/>
          <w:lang w:eastAsia="bg-BG"/>
        </w:rPr>
      </w:pPr>
      <w:r w:rsidRPr="001E53C5">
        <w:rPr>
          <w:rFonts w:ascii="Times New Roman" w:eastAsia="Times New Roman" w:hAnsi="Times New Roman" w:cs="Times New Roman"/>
          <w:sz w:val="24"/>
          <w:szCs w:val="24"/>
          <w:lang w:eastAsia="bg-BG"/>
        </w:rPr>
        <w:t xml:space="preserve">Развитие на местна инфраструктура </w:t>
      </w:r>
      <w:r w:rsidR="00365B19">
        <w:rPr>
          <w:rFonts w:ascii="Times New Roman" w:eastAsia="Times New Roman" w:hAnsi="Times New Roman" w:cs="Times New Roman"/>
          <w:sz w:val="24"/>
          <w:szCs w:val="24"/>
          <w:lang w:eastAsia="bg-BG"/>
        </w:rPr>
        <w:t xml:space="preserve">- </w:t>
      </w:r>
      <w:r w:rsidRPr="00F115CA">
        <w:rPr>
          <w:rFonts w:ascii="Times New Roman" w:eastAsia="Times New Roman" w:hAnsi="Times New Roman" w:cs="Times New Roman"/>
          <w:b/>
          <w:sz w:val="24"/>
          <w:szCs w:val="24"/>
          <w:lang w:eastAsia="bg-BG"/>
        </w:rPr>
        <w:t>36</w:t>
      </w:r>
      <w:r w:rsidRPr="001E53C5">
        <w:rPr>
          <w:rFonts w:ascii="Times New Roman" w:eastAsia="Times New Roman" w:hAnsi="Times New Roman" w:cs="Times New Roman"/>
          <w:b/>
          <w:sz w:val="24"/>
          <w:szCs w:val="24"/>
          <w:lang w:val="en-US" w:eastAsia="bg-BG"/>
        </w:rPr>
        <w:t> </w:t>
      </w:r>
      <w:r w:rsidRPr="00F115CA">
        <w:rPr>
          <w:rFonts w:ascii="Times New Roman" w:eastAsia="Times New Roman" w:hAnsi="Times New Roman" w:cs="Times New Roman"/>
          <w:b/>
          <w:sz w:val="24"/>
          <w:szCs w:val="24"/>
          <w:lang w:eastAsia="bg-BG"/>
        </w:rPr>
        <w:t>669</w:t>
      </w:r>
      <w:r w:rsidRPr="001E53C5">
        <w:rPr>
          <w:rFonts w:ascii="Times New Roman" w:eastAsia="Times New Roman" w:hAnsi="Times New Roman" w:cs="Times New Roman"/>
          <w:b/>
          <w:sz w:val="24"/>
          <w:szCs w:val="24"/>
          <w:lang w:val="en-US" w:eastAsia="bg-BG"/>
        </w:rPr>
        <w:t> </w:t>
      </w:r>
      <w:r w:rsidRPr="001E53C5">
        <w:rPr>
          <w:rFonts w:ascii="Times New Roman" w:eastAsia="Times New Roman" w:hAnsi="Times New Roman" w:cs="Times New Roman"/>
          <w:b/>
          <w:sz w:val="24"/>
          <w:szCs w:val="24"/>
          <w:lang w:eastAsia="bg-BG"/>
        </w:rPr>
        <w:t>775 лв.</w:t>
      </w:r>
    </w:p>
    <w:p w:rsidR="001E53C5" w:rsidRPr="001E53C5" w:rsidRDefault="001E53C5" w:rsidP="00DD5593">
      <w:pPr>
        <w:numPr>
          <w:ilvl w:val="0"/>
          <w:numId w:val="19"/>
        </w:numPr>
        <w:spacing w:after="200" w:line="360" w:lineRule="auto"/>
        <w:contextualSpacing/>
        <w:jc w:val="both"/>
        <w:rPr>
          <w:rFonts w:ascii="Times New Roman" w:eastAsia="Times New Roman" w:hAnsi="Times New Roman" w:cs="Times New Roman"/>
          <w:b/>
          <w:sz w:val="24"/>
          <w:szCs w:val="24"/>
          <w:lang w:eastAsia="bg-BG"/>
        </w:rPr>
      </w:pPr>
      <w:r w:rsidRPr="001E53C5">
        <w:rPr>
          <w:rFonts w:ascii="Times New Roman" w:eastAsia="Times New Roman" w:hAnsi="Times New Roman" w:cs="Times New Roman"/>
          <w:sz w:val="24"/>
          <w:szCs w:val="24"/>
          <w:lang w:eastAsia="bg-BG"/>
        </w:rPr>
        <w:t xml:space="preserve">Повишаване на капацитета за съвместно планиране, разрешаване на проблеми и развитие – </w:t>
      </w:r>
      <w:r w:rsidRPr="00F115CA">
        <w:rPr>
          <w:rFonts w:ascii="Times New Roman" w:eastAsia="Times New Roman" w:hAnsi="Times New Roman" w:cs="Times New Roman"/>
          <w:b/>
          <w:sz w:val="24"/>
          <w:szCs w:val="24"/>
          <w:lang w:eastAsia="bg-BG"/>
        </w:rPr>
        <w:t>23</w:t>
      </w:r>
      <w:r w:rsidRPr="001E53C5">
        <w:rPr>
          <w:rFonts w:ascii="Times New Roman" w:eastAsia="Times New Roman" w:hAnsi="Times New Roman" w:cs="Times New Roman"/>
          <w:b/>
          <w:sz w:val="24"/>
          <w:szCs w:val="24"/>
          <w:lang w:val="en-US" w:eastAsia="bg-BG"/>
        </w:rPr>
        <w:t> </w:t>
      </w:r>
      <w:r w:rsidRPr="00F115CA">
        <w:rPr>
          <w:rFonts w:ascii="Times New Roman" w:eastAsia="Times New Roman" w:hAnsi="Times New Roman" w:cs="Times New Roman"/>
          <w:b/>
          <w:sz w:val="24"/>
          <w:szCs w:val="24"/>
          <w:lang w:eastAsia="bg-BG"/>
        </w:rPr>
        <w:t>33</w:t>
      </w:r>
      <w:r w:rsidRPr="001E53C5">
        <w:rPr>
          <w:rFonts w:ascii="Times New Roman" w:eastAsia="Times New Roman" w:hAnsi="Times New Roman" w:cs="Times New Roman"/>
          <w:b/>
          <w:sz w:val="24"/>
          <w:szCs w:val="24"/>
          <w:lang w:eastAsia="bg-BG"/>
        </w:rPr>
        <w:t>5</w:t>
      </w:r>
      <w:r w:rsidRPr="001E53C5">
        <w:rPr>
          <w:rFonts w:ascii="Times New Roman" w:eastAsia="Times New Roman" w:hAnsi="Times New Roman" w:cs="Times New Roman"/>
          <w:b/>
          <w:sz w:val="24"/>
          <w:szCs w:val="24"/>
          <w:lang w:val="en-US" w:eastAsia="bg-BG"/>
        </w:rPr>
        <w:t> </w:t>
      </w:r>
      <w:r w:rsidRPr="001E53C5">
        <w:rPr>
          <w:rFonts w:ascii="Times New Roman" w:eastAsia="Times New Roman" w:hAnsi="Times New Roman" w:cs="Times New Roman"/>
          <w:b/>
          <w:sz w:val="24"/>
          <w:szCs w:val="24"/>
          <w:lang w:eastAsia="bg-BG"/>
        </w:rPr>
        <w:t>309 лв.</w:t>
      </w:r>
    </w:p>
    <w:p w:rsidR="001E53C5" w:rsidRPr="001E53C5" w:rsidRDefault="001E53C5" w:rsidP="00DD5593">
      <w:pPr>
        <w:numPr>
          <w:ilvl w:val="0"/>
          <w:numId w:val="19"/>
        </w:numPr>
        <w:spacing w:after="200" w:line="360" w:lineRule="auto"/>
        <w:contextualSpacing/>
        <w:jc w:val="both"/>
        <w:rPr>
          <w:rFonts w:ascii="Times New Roman" w:eastAsia="Times New Roman" w:hAnsi="Times New Roman" w:cs="Times New Roman"/>
          <w:b/>
          <w:sz w:val="24"/>
          <w:szCs w:val="24"/>
          <w:lang w:eastAsia="bg-BG"/>
        </w:rPr>
      </w:pPr>
      <w:r w:rsidRPr="001E53C5">
        <w:rPr>
          <w:rFonts w:ascii="Times New Roman" w:eastAsia="Times New Roman" w:hAnsi="Times New Roman" w:cs="Times New Roman"/>
          <w:sz w:val="24"/>
          <w:szCs w:val="24"/>
          <w:lang w:eastAsia="bg-BG"/>
        </w:rPr>
        <w:t>Техническа помощ –</w:t>
      </w:r>
      <w:r w:rsidRPr="001E53C5">
        <w:rPr>
          <w:rFonts w:ascii="Times New Roman" w:eastAsia="Times New Roman" w:hAnsi="Times New Roman" w:cs="Times New Roman"/>
          <w:b/>
          <w:sz w:val="24"/>
          <w:szCs w:val="24"/>
          <w:lang w:eastAsia="bg-BG"/>
        </w:rPr>
        <w:t>6 667 231 лв.</w:t>
      </w:r>
    </w:p>
    <w:p w:rsidR="001E53C5" w:rsidRPr="001E53C5" w:rsidRDefault="001E53C5" w:rsidP="001E53C5">
      <w:pPr>
        <w:spacing w:after="0" w:line="360" w:lineRule="auto"/>
        <w:jc w:val="both"/>
        <w:rPr>
          <w:rFonts w:ascii="Times New Roman" w:eastAsia="Times New Roman" w:hAnsi="Times New Roman" w:cs="Times New Roman"/>
          <w:b/>
          <w:sz w:val="24"/>
          <w:szCs w:val="24"/>
          <w:lang w:val="en-US" w:eastAsia="bg-BG"/>
        </w:rPr>
      </w:pPr>
      <w:r w:rsidRPr="001E53C5">
        <w:rPr>
          <w:rFonts w:ascii="Times New Roman" w:eastAsia="Times New Roman" w:hAnsi="Times New Roman" w:cs="Times New Roman"/>
          <w:sz w:val="24"/>
          <w:szCs w:val="24"/>
          <w:lang w:eastAsia="bg-BG"/>
        </w:rPr>
        <w:t xml:space="preserve">Брой на финансираните проекти – </w:t>
      </w:r>
      <w:r w:rsidRPr="001E53C5">
        <w:rPr>
          <w:rFonts w:ascii="Times New Roman" w:eastAsia="Times New Roman" w:hAnsi="Times New Roman" w:cs="Times New Roman"/>
          <w:b/>
          <w:sz w:val="24"/>
          <w:szCs w:val="24"/>
          <w:lang w:val="en-US" w:eastAsia="bg-BG"/>
        </w:rPr>
        <w:t>151</w:t>
      </w:r>
    </w:p>
    <w:p w:rsidR="001E53C5" w:rsidRPr="001E53C5" w:rsidRDefault="001E53C5" w:rsidP="001E53C5">
      <w:pPr>
        <w:spacing w:after="0" w:line="360" w:lineRule="auto"/>
        <w:jc w:val="both"/>
        <w:rPr>
          <w:rFonts w:ascii="Times New Roman" w:eastAsia="Times New Roman" w:hAnsi="Times New Roman" w:cs="Times New Roman"/>
          <w:b/>
          <w:sz w:val="24"/>
          <w:szCs w:val="24"/>
          <w:lang w:eastAsia="bg-BG"/>
        </w:rPr>
      </w:pPr>
      <w:r w:rsidRPr="001E53C5">
        <w:rPr>
          <w:rFonts w:ascii="Times New Roman" w:eastAsia="Times New Roman" w:hAnsi="Times New Roman" w:cs="Times New Roman"/>
          <w:sz w:val="24"/>
          <w:szCs w:val="24"/>
          <w:lang w:eastAsia="bg-BG"/>
        </w:rPr>
        <w:t xml:space="preserve">Общата сума на изплатените средства възлиза на: </w:t>
      </w:r>
      <w:r w:rsidRPr="001E53C5">
        <w:rPr>
          <w:rFonts w:ascii="Times New Roman" w:eastAsia="Times New Roman" w:hAnsi="Times New Roman" w:cs="Times New Roman"/>
          <w:b/>
          <w:sz w:val="24"/>
          <w:szCs w:val="24"/>
          <w:lang w:eastAsia="bg-BG"/>
        </w:rPr>
        <w:t>59 510 089 лв.</w:t>
      </w:r>
    </w:p>
    <w:p w:rsidR="001E53C5" w:rsidRPr="00F115CA" w:rsidRDefault="001E53C5" w:rsidP="001E53C5">
      <w:pPr>
        <w:spacing w:after="0" w:line="360" w:lineRule="auto"/>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Отчетени индикатори по приоритетни оси:</w:t>
      </w:r>
    </w:p>
    <w:p w:rsidR="001E53C5" w:rsidRPr="001E53C5" w:rsidRDefault="001E53C5" w:rsidP="00DD5593">
      <w:pPr>
        <w:numPr>
          <w:ilvl w:val="0"/>
          <w:numId w:val="24"/>
        </w:numPr>
        <w:spacing w:after="200" w:line="360" w:lineRule="auto"/>
        <w:contextualSpacing/>
        <w:rPr>
          <w:rFonts w:ascii="Times New Roman" w:eastAsia="Times New Roman" w:hAnsi="Times New Roman" w:cs="Times New Roman"/>
          <w:b/>
          <w:sz w:val="24"/>
          <w:szCs w:val="24"/>
          <w:lang w:eastAsia="bg-BG"/>
        </w:rPr>
      </w:pPr>
      <w:r w:rsidRPr="001E53C5">
        <w:rPr>
          <w:rFonts w:ascii="Times New Roman" w:eastAsia="Times New Roman" w:hAnsi="Times New Roman" w:cs="Times New Roman"/>
          <w:b/>
          <w:sz w:val="24"/>
          <w:szCs w:val="24"/>
          <w:lang w:eastAsia="bg-BG"/>
        </w:rPr>
        <w:lastRenderedPageBreak/>
        <w:t>Развитие на местна инфраструктура</w:t>
      </w:r>
    </w:p>
    <w:p w:rsidR="001E53C5" w:rsidRPr="001E53C5" w:rsidRDefault="001E53C5" w:rsidP="00DD5593">
      <w:pPr>
        <w:numPr>
          <w:ilvl w:val="0"/>
          <w:numId w:val="25"/>
        </w:numPr>
        <w:spacing w:before="240" w:after="0" w:line="360" w:lineRule="auto"/>
        <w:ind w:right="22"/>
        <w:contextualSpacing/>
        <w:jc w:val="both"/>
        <w:rPr>
          <w:rFonts w:ascii="Times New Roman" w:eastAsia="Times New Roman" w:hAnsi="Times New Roman" w:cs="Times New Roman"/>
          <w:sz w:val="24"/>
          <w:szCs w:val="24"/>
          <w:shd w:val="clear" w:color="auto" w:fill="FEFEFE"/>
          <w:lang w:eastAsia="bg-BG"/>
        </w:rPr>
      </w:pPr>
      <w:r w:rsidRPr="00F115CA">
        <w:rPr>
          <w:rFonts w:ascii="Times New Roman" w:eastAsia="Times New Roman" w:hAnsi="Times New Roman" w:cs="Times New Roman"/>
          <w:sz w:val="24"/>
          <w:szCs w:val="24"/>
          <w:shd w:val="clear" w:color="auto" w:fill="FEFEFE"/>
          <w:lang w:eastAsia="bg-BG"/>
        </w:rPr>
        <w:t xml:space="preserve">44 </w:t>
      </w:r>
      <w:r w:rsidRPr="001E53C5">
        <w:rPr>
          <w:rFonts w:ascii="Times New Roman" w:eastAsia="Times New Roman" w:hAnsi="Times New Roman" w:cs="Times New Roman"/>
          <w:sz w:val="24"/>
          <w:szCs w:val="24"/>
          <w:shd w:val="clear" w:color="auto" w:fill="FEFEFE"/>
          <w:lang w:eastAsia="bg-BG"/>
        </w:rPr>
        <w:t>малки инфраструктурни проекта при цел 5;</w:t>
      </w:r>
    </w:p>
    <w:p w:rsidR="001E53C5" w:rsidRPr="001E53C5" w:rsidRDefault="001E53C5" w:rsidP="00DD5593">
      <w:pPr>
        <w:numPr>
          <w:ilvl w:val="0"/>
          <w:numId w:val="25"/>
        </w:numPr>
        <w:spacing w:before="240" w:after="0" w:line="360" w:lineRule="auto"/>
        <w:ind w:right="22"/>
        <w:contextualSpacing/>
        <w:jc w:val="both"/>
        <w:rPr>
          <w:rFonts w:ascii="Times New Roman" w:eastAsia="Times New Roman" w:hAnsi="Times New Roman" w:cs="Times New Roman"/>
          <w:sz w:val="24"/>
          <w:szCs w:val="24"/>
          <w:shd w:val="clear" w:color="auto" w:fill="FEFEFE"/>
          <w:lang w:eastAsia="bg-BG"/>
        </w:rPr>
      </w:pPr>
      <w:r w:rsidRPr="001E53C5">
        <w:rPr>
          <w:rFonts w:ascii="Times New Roman" w:eastAsia="Times New Roman" w:hAnsi="Times New Roman" w:cs="Times New Roman"/>
          <w:sz w:val="24"/>
          <w:szCs w:val="24"/>
          <w:shd w:val="clear" w:color="auto" w:fill="FEFEFE"/>
          <w:lang w:eastAsia="bg-BG"/>
        </w:rPr>
        <w:t>9 малки проекта за подобряване информационното осигуряване при цел 3;</w:t>
      </w:r>
    </w:p>
    <w:p w:rsidR="001E53C5" w:rsidRPr="001E53C5" w:rsidRDefault="001E53C5" w:rsidP="00DD5593">
      <w:pPr>
        <w:numPr>
          <w:ilvl w:val="0"/>
          <w:numId w:val="25"/>
        </w:numPr>
        <w:spacing w:before="240" w:after="0" w:line="360" w:lineRule="auto"/>
        <w:ind w:right="22"/>
        <w:contextualSpacing/>
        <w:jc w:val="both"/>
        <w:rPr>
          <w:rFonts w:ascii="Times New Roman" w:eastAsia="Times New Roman" w:hAnsi="Times New Roman" w:cs="Times New Roman"/>
          <w:sz w:val="24"/>
          <w:szCs w:val="24"/>
          <w:shd w:val="clear" w:color="auto" w:fill="FEFEFE"/>
          <w:lang w:eastAsia="bg-BG"/>
        </w:rPr>
      </w:pPr>
      <w:r w:rsidRPr="001E53C5">
        <w:rPr>
          <w:rFonts w:ascii="Times New Roman" w:eastAsia="Times New Roman" w:hAnsi="Times New Roman" w:cs="Times New Roman"/>
          <w:sz w:val="24"/>
          <w:szCs w:val="24"/>
          <w:shd w:val="clear" w:color="auto" w:fill="FEFEFE"/>
          <w:lang w:eastAsia="bg-BG"/>
        </w:rPr>
        <w:t>10 малки проекта за подобряване на социалната инфраструктура при цел 3;</w:t>
      </w:r>
    </w:p>
    <w:p w:rsidR="001E53C5" w:rsidRPr="001E53C5" w:rsidRDefault="001E53C5" w:rsidP="00DD5593">
      <w:pPr>
        <w:numPr>
          <w:ilvl w:val="0"/>
          <w:numId w:val="25"/>
        </w:numPr>
        <w:spacing w:before="240" w:after="0" w:line="360" w:lineRule="auto"/>
        <w:ind w:right="22"/>
        <w:contextualSpacing/>
        <w:jc w:val="both"/>
        <w:rPr>
          <w:rFonts w:ascii="Times New Roman" w:eastAsia="Times New Roman" w:hAnsi="Times New Roman" w:cs="Times New Roman"/>
          <w:sz w:val="24"/>
          <w:szCs w:val="24"/>
          <w:shd w:val="clear" w:color="auto" w:fill="FEFEFE"/>
          <w:lang w:eastAsia="bg-BG"/>
        </w:rPr>
      </w:pPr>
      <w:r w:rsidRPr="001E53C5">
        <w:rPr>
          <w:rFonts w:ascii="Times New Roman" w:eastAsia="Times New Roman" w:hAnsi="Times New Roman" w:cs="Times New Roman"/>
          <w:sz w:val="24"/>
          <w:szCs w:val="24"/>
          <w:shd w:val="clear" w:color="auto" w:fill="FEFEFE"/>
          <w:lang w:eastAsia="bg-BG"/>
        </w:rPr>
        <w:t>5 малки проекта за подобряване на местата/оборудването за бизнес и иновации при цел 7;</w:t>
      </w:r>
    </w:p>
    <w:p w:rsidR="001E53C5" w:rsidRPr="001E53C5" w:rsidRDefault="001E53C5" w:rsidP="00DD5593">
      <w:pPr>
        <w:numPr>
          <w:ilvl w:val="0"/>
          <w:numId w:val="25"/>
        </w:numPr>
        <w:spacing w:before="240" w:after="0" w:line="360" w:lineRule="auto"/>
        <w:ind w:right="22"/>
        <w:contextualSpacing/>
        <w:jc w:val="both"/>
        <w:rPr>
          <w:rFonts w:ascii="Times New Roman" w:eastAsia="Times New Roman" w:hAnsi="Times New Roman" w:cs="Times New Roman"/>
          <w:sz w:val="24"/>
          <w:szCs w:val="24"/>
          <w:shd w:val="clear" w:color="auto" w:fill="FEFEFE"/>
          <w:lang w:eastAsia="bg-BG"/>
        </w:rPr>
      </w:pPr>
      <w:r w:rsidRPr="001E53C5">
        <w:rPr>
          <w:rFonts w:ascii="Times New Roman" w:eastAsia="Times New Roman" w:hAnsi="Times New Roman" w:cs="Times New Roman"/>
          <w:sz w:val="24"/>
          <w:szCs w:val="24"/>
          <w:shd w:val="clear" w:color="auto" w:fill="FEFEFE"/>
          <w:lang w:eastAsia="bg-BG"/>
        </w:rPr>
        <w:t>35 подобрени съществуващи места/оборудване при цел 7;</w:t>
      </w:r>
    </w:p>
    <w:p w:rsidR="001E53C5" w:rsidRPr="001E53C5" w:rsidRDefault="001E53C5" w:rsidP="00DD5593">
      <w:pPr>
        <w:numPr>
          <w:ilvl w:val="0"/>
          <w:numId w:val="25"/>
        </w:numPr>
        <w:spacing w:before="240" w:after="0" w:line="360" w:lineRule="auto"/>
        <w:ind w:right="22"/>
        <w:contextualSpacing/>
        <w:jc w:val="both"/>
        <w:rPr>
          <w:rFonts w:ascii="Times New Roman" w:eastAsia="Times New Roman" w:hAnsi="Times New Roman" w:cs="Times New Roman"/>
          <w:sz w:val="24"/>
          <w:szCs w:val="24"/>
          <w:shd w:val="clear" w:color="auto" w:fill="FEFEFE"/>
          <w:lang w:eastAsia="bg-BG"/>
        </w:rPr>
      </w:pPr>
      <w:r w:rsidRPr="001E53C5">
        <w:rPr>
          <w:rFonts w:ascii="Times New Roman" w:eastAsia="Times New Roman" w:hAnsi="Times New Roman" w:cs="Times New Roman"/>
          <w:sz w:val="24"/>
          <w:szCs w:val="24"/>
          <w:shd w:val="clear" w:color="auto" w:fill="FEFEFE"/>
          <w:lang w:eastAsia="bg-BG"/>
        </w:rPr>
        <w:t>195 организации подпомогнати по програмата при цел 45;</w:t>
      </w:r>
    </w:p>
    <w:p w:rsidR="001E53C5" w:rsidRPr="001E53C5" w:rsidRDefault="001E53C5" w:rsidP="00DD5593">
      <w:pPr>
        <w:numPr>
          <w:ilvl w:val="0"/>
          <w:numId w:val="25"/>
        </w:numPr>
        <w:spacing w:before="240" w:after="0" w:line="360" w:lineRule="auto"/>
        <w:ind w:right="22"/>
        <w:contextualSpacing/>
        <w:jc w:val="both"/>
        <w:rPr>
          <w:rFonts w:ascii="Times New Roman" w:eastAsia="Times New Roman" w:hAnsi="Times New Roman" w:cs="Times New Roman"/>
          <w:sz w:val="24"/>
          <w:szCs w:val="24"/>
          <w:shd w:val="clear" w:color="auto" w:fill="FEFEFE"/>
          <w:lang w:eastAsia="bg-BG"/>
        </w:rPr>
      </w:pPr>
      <w:r w:rsidRPr="001E53C5">
        <w:rPr>
          <w:rFonts w:ascii="Times New Roman" w:eastAsia="Times New Roman" w:hAnsi="Times New Roman" w:cs="Times New Roman"/>
          <w:sz w:val="24"/>
          <w:szCs w:val="24"/>
          <w:shd w:val="clear" w:color="auto" w:fill="FEFEFE"/>
          <w:lang w:eastAsia="bg-BG"/>
        </w:rPr>
        <w:t>20 създадени обучителни места при цел 3.</w:t>
      </w:r>
    </w:p>
    <w:p w:rsidR="001E53C5" w:rsidRPr="001E53C5" w:rsidRDefault="001E53C5" w:rsidP="00DD5593">
      <w:pPr>
        <w:numPr>
          <w:ilvl w:val="0"/>
          <w:numId w:val="25"/>
        </w:numPr>
        <w:spacing w:before="240" w:after="0" w:line="360" w:lineRule="auto"/>
        <w:ind w:right="22"/>
        <w:contextualSpacing/>
        <w:jc w:val="both"/>
        <w:rPr>
          <w:rFonts w:ascii="Times New Roman" w:eastAsia="Times New Roman" w:hAnsi="Times New Roman" w:cs="Times New Roman"/>
          <w:sz w:val="24"/>
          <w:szCs w:val="24"/>
          <w:shd w:val="clear" w:color="auto" w:fill="FEFEFE"/>
          <w:lang w:eastAsia="bg-BG"/>
        </w:rPr>
      </w:pPr>
      <w:r w:rsidRPr="001E53C5">
        <w:rPr>
          <w:rFonts w:ascii="Times New Roman" w:eastAsia="Times New Roman" w:hAnsi="Times New Roman" w:cs="Times New Roman"/>
          <w:sz w:val="24"/>
          <w:szCs w:val="24"/>
          <w:shd w:val="clear" w:color="auto" w:fill="FEFEFE"/>
          <w:lang w:eastAsia="bg-BG"/>
        </w:rPr>
        <w:t>13 съвместни проекта за подобряване на околната среда при цел 5;</w:t>
      </w:r>
    </w:p>
    <w:p w:rsidR="001E53C5" w:rsidRPr="001E53C5" w:rsidRDefault="001E53C5" w:rsidP="00DD5593">
      <w:pPr>
        <w:numPr>
          <w:ilvl w:val="0"/>
          <w:numId w:val="25"/>
        </w:numPr>
        <w:spacing w:before="240" w:after="0" w:line="360" w:lineRule="auto"/>
        <w:ind w:right="22"/>
        <w:contextualSpacing/>
        <w:jc w:val="both"/>
        <w:rPr>
          <w:rFonts w:ascii="Times New Roman" w:eastAsia="Times New Roman" w:hAnsi="Times New Roman" w:cs="Times New Roman"/>
          <w:sz w:val="24"/>
          <w:szCs w:val="24"/>
          <w:shd w:val="clear" w:color="auto" w:fill="FEFEFE"/>
          <w:lang w:eastAsia="bg-BG"/>
        </w:rPr>
      </w:pPr>
      <w:r w:rsidRPr="001E53C5">
        <w:rPr>
          <w:rFonts w:ascii="Times New Roman" w:eastAsia="Times New Roman" w:hAnsi="Times New Roman" w:cs="Times New Roman"/>
          <w:sz w:val="24"/>
          <w:szCs w:val="24"/>
          <w:shd w:val="clear" w:color="auto" w:fill="FEFEFE"/>
          <w:lang w:eastAsia="bg-BG"/>
        </w:rPr>
        <w:t>15 малки инфраструктурни проекти в сферата на опазването на околната среда при цел 3;</w:t>
      </w:r>
    </w:p>
    <w:p w:rsidR="001E53C5" w:rsidRPr="001E53C5" w:rsidRDefault="001E53C5" w:rsidP="00DD5593">
      <w:pPr>
        <w:numPr>
          <w:ilvl w:val="0"/>
          <w:numId w:val="25"/>
        </w:numPr>
        <w:spacing w:before="240" w:after="0" w:line="360" w:lineRule="auto"/>
        <w:ind w:right="22"/>
        <w:contextualSpacing/>
        <w:jc w:val="both"/>
        <w:rPr>
          <w:rFonts w:ascii="Times New Roman" w:eastAsia="Times New Roman" w:hAnsi="Times New Roman" w:cs="Times New Roman"/>
          <w:sz w:val="24"/>
          <w:szCs w:val="24"/>
          <w:shd w:val="clear" w:color="auto" w:fill="FEFEFE"/>
          <w:lang w:eastAsia="bg-BG"/>
        </w:rPr>
      </w:pPr>
      <w:r w:rsidRPr="001E53C5">
        <w:rPr>
          <w:rFonts w:ascii="Times New Roman" w:eastAsia="Times New Roman" w:hAnsi="Times New Roman" w:cs="Times New Roman"/>
          <w:sz w:val="24"/>
          <w:szCs w:val="24"/>
          <w:shd w:val="clear" w:color="auto" w:fill="FEFEFE"/>
          <w:lang w:eastAsia="bg-BG"/>
        </w:rPr>
        <w:t>3 проекта за предотвратяване на замърсяването на въздуха и превенция от наводняване при цел 3;</w:t>
      </w:r>
    </w:p>
    <w:p w:rsidR="001E53C5" w:rsidRPr="001E53C5" w:rsidRDefault="001E53C5" w:rsidP="00DD5593">
      <w:pPr>
        <w:numPr>
          <w:ilvl w:val="0"/>
          <w:numId w:val="25"/>
        </w:numPr>
        <w:spacing w:before="240" w:after="0" w:line="360" w:lineRule="auto"/>
        <w:ind w:right="22"/>
        <w:contextualSpacing/>
        <w:jc w:val="both"/>
        <w:rPr>
          <w:rFonts w:ascii="Times New Roman" w:eastAsia="Times New Roman" w:hAnsi="Times New Roman" w:cs="Times New Roman"/>
          <w:sz w:val="24"/>
          <w:szCs w:val="24"/>
          <w:shd w:val="clear" w:color="auto" w:fill="FEFEFE"/>
          <w:lang w:eastAsia="bg-BG"/>
        </w:rPr>
      </w:pPr>
      <w:r w:rsidRPr="001E53C5">
        <w:rPr>
          <w:rFonts w:ascii="Times New Roman" w:eastAsia="Times New Roman" w:hAnsi="Times New Roman" w:cs="Times New Roman"/>
          <w:sz w:val="24"/>
          <w:szCs w:val="24"/>
          <w:shd w:val="clear" w:color="auto" w:fill="FEFEFE"/>
          <w:lang w:eastAsia="bg-BG"/>
        </w:rPr>
        <w:t>4 партньорства създадени да действат в случай на природни бедствия при цел 2;</w:t>
      </w:r>
    </w:p>
    <w:p w:rsidR="001E53C5" w:rsidRPr="001E53C5" w:rsidRDefault="001E53C5" w:rsidP="00DD5593">
      <w:pPr>
        <w:numPr>
          <w:ilvl w:val="0"/>
          <w:numId w:val="25"/>
        </w:numPr>
        <w:spacing w:before="240" w:after="0" w:line="360" w:lineRule="auto"/>
        <w:ind w:right="22"/>
        <w:contextualSpacing/>
        <w:jc w:val="both"/>
        <w:rPr>
          <w:rFonts w:ascii="Times New Roman" w:eastAsia="Times New Roman" w:hAnsi="Times New Roman" w:cs="Times New Roman"/>
          <w:sz w:val="24"/>
          <w:szCs w:val="24"/>
          <w:shd w:val="clear" w:color="auto" w:fill="FEFEFE"/>
          <w:lang w:eastAsia="bg-BG"/>
        </w:rPr>
      </w:pPr>
      <w:r w:rsidRPr="001E53C5">
        <w:rPr>
          <w:rFonts w:ascii="Times New Roman" w:eastAsia="Times New Roman" w:hAnsi="Times New Roman" w:cs="Times New Roman"/>
          <w:sz w:val="24"/>
          <w:szCs w:val="24"/>
          <w:shd w:val="clear" w:color="auto" w:fill="FEFEFE"/>
          <w:lang w:eastAsia="bg-BG"/>
        </w:rPr>
        <w:t xml:space="preserve">5 разработени </w:t>
      </w:r>
      <w:proofErr w:type="spellStart"/>
      <w:r w:rsidRPr="001E53C5">
        <w:rPr>
          <w:rFonts w:ascii="Times New Roman" w:eastAsia="Times New Roman" w:hAnsi="Times New Roman" w:cs="Times New Roman"/>
          <w:sz w:val="24"/>
          <w:szCs w:val="24"/>
          <w:shd w:val="clear" w:color="auto" w:fill="FEFEFE"/>
          <w:lang w:eastAsia="bg-BG"/>
        </w:rPr>
        <w:t>еко</w:t>
      </w:r>
      <w:proofErr w:type="spellEnd"/>
      <w:r w:rsidRPr="001E53C5">
        <w:rPr>
          <w:rFonts w:ascii="Times New Roman" w:eastAsia="Times New Roman" w:hAnsi="Times New Roman" w:cs="Times New Roman"/>
          <w:sz w:val="24"/>
          <w:szCs w:val="24"/>
          <w:shd w:val="clear" w:color="auto" w:fill="FEFEFE"/>
          <w:lang w:eastAsia="bg-BG"/>
        </w:rPr>
        <w:t xml:space="preserve"> маршрута при цел 5;</w:t>
      </w:r>
    </w:p>
    <w:p w:rsidR="001E53C5" w:rsidRPr="001E53C5" w:rsidRDefault="001E53C5" w:rsidP="00DD5593">
      <w:pPr>
        <w:numPr>
          <w:ilvl w:val="0"/>
          <w:numId w:val="25"/>
        </w:numPr>
        <w:spacing w:before="240" w:after="0" w:line="360" w:lineRule="auto"/>
        <w:ind w:right="22"/>
        <w:contextualSpacing/>
        <w:jc w:val="both"/>
        <w:rPr>
          <w:rFonts w:ascii="Times New Roman" w:eastAsia="Times New Roman" w:hAnsi="Times New Roman" w:cs="Times New Roman"/>
          <w:sz w:val="24"/>
          <w:szCs w:val="24"/>
          <w:shd w:val="clear" w:color="auto" w:fill="FEFEFE"/>
          <w:lang w:eastAsia="bg-BG"/>
        </w:rPr>
      </w:pPr>
      <w:r w:rsidRPr="001E53C5">
        <w:rPr>
          <w:rFonts w:ascii="Times New Roman" w:eastAsia="Times New Roman" w:hAnsi="Times New Roman" w:cs="Times New Roman"/>
          <w:sz w:val="24"/>
          <w:szCs w:val="24"/>
          <w:shd w:val="clear" w:color="auto" w:fill="FEFEFE"/>
          <w:lang w:eastAsia="bg-BG"/>
        </w:rPr>
        <w:t>45 организации подпомогнати от програмата в сферата на околната среда при цел 10.</w:t>
      </w:r>
    </w:p>
    <w:p w:rsidR="001E53C5" w:rsidRPr="00F115CA" w:rsidRDefault="001E53C5" w:rsidP="00DD5593">
      <w:pPr>
        <w:numPr>
          <w:ilvl w:val="0"/>
          <w:numId w:val="30"/>
        </w:numPr>
        <w:spacing w:before="240" w:after="0" w:line="360" w:lineRule="auto"/>
        <w:ind w:right="22"/>
        <w:contextualSpacing/>
        <w:jc w:val="both"/>
        <w:rPr>
          <w:rFonts w:ascii="Times New Roman" w:eastAsia="Times New Roman" w:hAnsi="Times New Roman" w:cs="Times New Roman"/>
          <w:b/>
          <w:sz w:val="24"/>
          <w:szCs w:val="24"/>
          <w:lang w:eastAsia="bg-BG"/>
        </w:rPr>
      </w:pPr>
      <w:r w:rsidRPr="001E53C5">
        <w:rPr>
          <w:rFonts w:ascii="Times New Roman" w:eastAsia="Times New Roman" w:hAnsi="Times New Roman" w:cs="Times New Roman"/>
          <w:b/>
          <w:sz w:val="24"/>
          <w:szCs w:val="24"/>
          <w:lang w:eastAsia="bg-BG"/>
        </w:rPr>
        <w:t>Повишаване на капацитета за съвместно планиране, разрешаване на проблеми и развитие</w:t>
      </w:r>
    </w:p>
    <w:p w:rsidR="001E53C5" w:rsidRPr="001E53C5" w:rsidRDefault="001E53C5" w:rsidP="00DD5593">
      <w:pPr>
        <w:numPr>
          <w:ilvl w:val="0"/>
          <w:numId w:val="31"/>
        </w:numPr>
        <w:spacing w:before="240" w:after="0" w:line="360" w:lineRule="auto"/>
        <w:ind w:right="22"/>
        <w:contextualSpacing/>
        <w:jc w:val="both"/>
        <w:rPr>
          <w:rFonts w:ascii="Times New Roman" w:eastAsia="Times New Roman" w:hAnsi="Times New Roman" w:cs="Times New Roman"/>
          <w:sz w:val="24"/>
          <w:szCs w:val="24"/>
          <w:lang w:eastAsia="bg-BG"/>
        </w:rPr>
      </w:pPr>
      <w:r w:rsidRPr="00F115CA">
        <w:rPr>
          <w:rFonts w:ascii="Times New Roman" w:eastAsia="Times New Roman" w:hAnsi="Times New Roman" w:cs="Times New Roman"/>
          <w:sz w:val="24"/>
          <w:szCs w:val="24"/>
          <w:lang w:eastAsia="bg-BG"/>
        </w:rPr>
        <w:t xml:space="preserve">451 </w:t>
      </w:r>
      <w:r w:rsidRPr="001E53C5">
        <w:rPr>
          <w:rFonts w:ascii="Times New Roman" w:eastAsia="Times New Roman" w:hAnsi="Times New Roman" w:cs="Times New Roman"/>
          <w:sz w:val="24"/>
          <w:szCs w:val="24"/>
          <w:lang w:eastAsia="bg-BG"/>
        </w:rPr>
        <w:t>създадени връзки между различни институции при цел 7;</w:t>
      </w:r>
    </w:p>
    <w:p w:rsidR="001E53C5" w:rsidRPr="001E53C5" w:rsidRDefault="001E53C5" w:rsidP="00DD5593">
      <w:pPr>
        <w:numPr>
          <w:ilvl w:val="0"/>
          <w:numId w:val="31"/>
        </w:numPr>
        <w:spacing w:before="240" w:after="0" w:line="360" w:lineRule="auto"/>
        <w:ind w:right="22"/>
        <w:contextualSpacing/>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52 съвместни бази данни при цел 3;</w:t>
      </w:r>
    </w:p>
    <w:p w:rsidR="001E53C5" w:rsidRPr="001E53C5" w:rsidRDefault="001E53C5" w:rsidP="00DD5593">
      <w:pPr>
        <w:numPr>
          <w:ilvl w:val="0"/>
          <w:numId w:val="31"/>
        </w:numPr>
        <w:spacing w:before="240" w:after="0" w:line="360" w:lineRule="auto"/>
        <w:ind w:right="22"/>
        <w:contextualSpacing/>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270 плана за управление/стратегии/проучвания при цел 3;</w:t>
      </w:r>
    </w:p>
    <w:p w:rsidR="001E53C5" w:rsidRPr="001E53C5" w:rsidRDefault="001E53C5" w:rsidP="00DD5593">
      <w:pPr>
        <w:numPr>
          <w:ilvl w:val="0"/>
          <w:numId w:val="31"/>
        </w:numPr>
        <w:spacing w:before="240" w:after="0" w:line="360" w:lineRule="auto"/>
        <w:ind w:right="22"/>
        <w:contextualSpacing/>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484 бизнес/образователни партньорства при цел 5;</w:t>
      </w:r>
    </w:p>
    <w:p w:rsidR="001E53C5" w:rsidRPr="001E53C5" w:rsidRDefault="001E53C5" w:rsidP="00DD5593">
      <w:pPr>
        <w:numPr>
          <w:ilvl w:val="0"/>
          <w:numId w:val="31"/>
        </w:numPr>
        <w:spacing w:before="240" w:after="0" w:line="360" w:lineRule="auto"/>
        <w:ind w:right="22"/>
        <w:contextualSpacing/>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62 съвместни маркетинг инициативи при цел 2;</w:t>
      </w:r>
    </w:p>
    <w:p w:rsidR="001E53C5" w:rsidRPr="001E53C5" w:rsidRDefault="001E53C5" w:rsidP="00DD5593">
      <w:pPr>
        <w:numPr>
          <w:ilvl w:val="0"/>
          <w:numId w:val="31"/>
        </w:numPr>
        <w:spacing w:before="240" w:after="0" w:line="360" w:lineRule="auto"/>
        <w:ind w:right="22"/>
        <w:contextualSpacing/>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738 институции, участващи в дейности за икономика на знанието при цел 5;</w:t>
      </w:r>
    </w:p>
    <w:p w:rsidR="001E53C5" w:rsidRPr="001E53C5" w:rsidRDefault="001E53C5" w:rsidP="00DD5593">
      <w:pPr>
        <w:numPr>
          <w:ilvl w:val="0"/>
          <w:numId w:val="31"/>
        </w:numPr>
        <w:spacing w:before="240" w:after="0" w:line="360" w:lineRule="auto"/>
        <w:ind w:right="22"/>
        <w:contextualSpacing/>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3 119 МСП участващи в програмата за сътрудничество при цел 7;</w:t>
      </w:r>
    </w:p>
    <w:p w:rsidR="001E53C5" w:rsidRPr="001E53C5" w:rsidRDefault="001E53C5" w:rsidP="00DD5593">
      <w:pPr>
        <w:numPr>
          <w:ilvl w:val="0"/>
          <w:numId w:val="31"/>
        </w:numPr>
        <w:spacing w:before="240" w:after="0" w:line="360" w:lineRule="auto"/>
        <w:ind w:right="22"/>
        <w:contextualSpacing/>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8 936 души, участващи в проектите при цел 400;</w:t>
      </w:r>
    </w:p>
    <w:p w:rsidR="001E53C5" w:rsidRPr="001E53C5" w:rsidRDefault="001E53C5" w:rsidP="00DD5593">
      <w:pPr>
        <w:numPr>
          <w:ilvl w:val="0"/>
          <w:numId w:val="31"/>
        </w:numPr>
        <w:spacing w:before="240" w:after="0" w:line="360" w:lineRule="auto"/>
        <w:ind w:right="22"/>
        <w:contextualSpacing/>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114 обучителни курса за управление и за повишаване на квалификацията при цел 15;</w:t>
      </w:r>
    </w:p>
    <w:p w:rsidR="001E53C5" w:rsidRPr="001E53C5" w:rsidRDefault="001E53C5" w:rsidP="00DD5593">
      <w:pPr>
        <w:numPr>
          <w:ilvl w:val="0"/>
          <w:numId w:val="31"/>
        </w:numPr>
        <w:spacing w:before="240" w:after="0" w:line="360" w:lineRule="auto"/>
        <w:ind w:right="22"/>
        <w:contextualSpacing/>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2 386 души обучени при цел 250;</w:t>
      </w:r>
    </w:p>
    <w:p w:rsidR="001E53C5" w:rsidRPr="001E53C5" w:rsidRDefault="001E53C5" w:rsidP="00DD5593">
      <w:pPr>
        <w:numPr>
          <w:ilvl w:val="0"/>
          <w:numId w:val="31"/>
        </w:numPr>
        <w:spacing w:before="240" w:after="0" w:line="360" w:lineRule="auto"/>
        <w:ind w:right="22"/>
        <w:contextualSpacing/>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85  общи туристически продукта и услуги при цел 7;</w:t>
      </w:r>
    </w:p>
    <w:p w:rsidR="001E53C5" w:rsidRPr="001E53C5" w:rsidRDefault="001E53C5" w:rsidP="00DD5593">
      <w:pPr>
        <w:numPr>
          <w:ilvl w:val="0"/>
          <w:numId w:val="31"/>
        </w:numPr>
        <w:spacing w:before="240" w:after="0" w:line="360" w:lineRule="auto"/>
        <w:ind w:right="22"/>
        <w:contextualSpacing/>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82 създадени туристически дестинации при цел 2;</w:t>
      </w:r>
    </w:p>
    <w:p w:rsidR="001E53C5" w:rsidRPr="001E53C5" w:rsidRDefault="001E53C5" w:rsidP="00DD5593">
      <w:pPr>
        <w:numPr>
          <w:ilvl w:val="0"/>
          <w:numId w:val="31"/>
        </w:numPr>
        <w:spacing w:before="240" w:after="0" w:line="360" w:lineRule="auto"/>
        <w:ind w:right="22"/>
        <w:contextualSpacing/>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29 проекта за общо културно наследство при цел 10;</w:t>
      </w:r>
    </w:p>
    <w:p w:rsidR="001E53C5" w:rsidRPr="001E53C5" w:rsidRDefault="001E53C5" w:rsidP="00DD5593">
      <w:pPr>
        <w:numPr>
          <w:ilvl w:val="0"/>
          <w:numId w:val="31"/>
        </w:numPr>
        <w:spacing w:before="240" w:after="0" w:line="360" w:lineRule="auto"/>
        <w:ind w:right="22"/>
        <w:contextualSpacing/>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lastRenderedPageBreak/>
        <w:t>61 проведени културни събития при цел 15;</w:t>
      </w:r>
    </w:p>
    <w:p w:rsidR="001E53C5" w:rsidRPr="001E53C5" w:rsidRDefault="001E53C5" w:rsidP="00DD5593">
      <w:pPr>
        <w:numPr>
          <w:ilvl w:val="0"/>
          <w:numId w:val="31"/>
        </w:numPr>
        <w:spacing w:before="240" w:after="0" w:line="360" w:lineRule="auto"/>
        <w:ind w:right="22"/>
        <w:contextualSpacing/>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66 проекта за съвместни услуги и продукти при цел 10;</w:t>
      </w:r>
    </w:p>
    <w:p w:rsidR="001E53C5" w:rsidRPr="001E53C5" w:rsidRDefault="001E53C5" w:rsidP="00DD5593">
      <w:pPr>
        <w:numPr>
          <w:ilvl w:val="0"/>
          <w:numId w:val="31"/>
        </w:numPr>
        <w:spacing w:before="240" w:after="0" w:line="360" w:lineRule="auto"/>
        <w:ind w:right="22"/>
        <w:contextualSpacing/>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217 нови работни места при цел 50;</w:t>
      </w:r>
    </w:p>
    <w:p w:rsidR="001E53C5" w:rsidRPr="001E53C5" w:rsidRDefault="001E53C5" w:rsidP="00DD5593">
      <w:pPr>
        <w:numPr>
          <w:ilvl w:val="0"/>
          <w:numId w:val="31"/>
        </w:numPr>
        <w:spacing w:before="240" w:after="0" w:line="360" w:lineRule="auto"/>
        <w:ind w:right="22"/>
        <w:contextualSpacing/>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 xml:space="preserve">154 проекта за обмен на </w:t>
      </w:r>
      <w:proofErr w:type="spellStart"/>
      <w:r w:rsidRPr="001E53C5">
        <w:rPr>
          <w:rFonts w:ascii="Times New Roman" w:eastAsia="Times New Roman" w:hAnsi="Times New Roman" w:cs="Times New Roman"/>
          <w:sz w:val="24"/>
          <w:szCs w:val="24"/>
          <w:lang w:eastAsia="bg-BG"/>
        </w:rPr>
        <w:t>ноу-хау</w:t>
      </w:r>
      <w:proofErr w:type="spellEnd"/>
      <w:r w:rsidRPr="001E53C5">
        <w:rPr>
          <w:rFonts w:ascii="Times New Roman" w:eastAsia="Times New Roman" w:hAnsi="Times New Roman" w:cs="Times New Roman"/>
          <w:sz w:val="24"/>
          <w:szCs w:val="24"/>
          <w:lang w:eastAsia="bg-BG"/>
        </w:rPr>
        <w:t xml:space="preserve"> при цел 7;</w:t>
      </w:r>
    </w:p>
    <w:p w:rsidR="001E53C5" w:rsidRPr="001E53C5" w:rsidRDefault="001E53C5" w:rsidP="00DD5593">
      <w:pPr>
        <w:numPr>
          <w:ilvl w:val="0"/>
          <w:numId w:val="31"/>
        </w:numPr>
        <w:spacing w:before="240" w:after="0" w:line="360" w:lineRule="auto"/>
        <w:ind w:right="22"/>
        <w:contextualSpacing/>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257 проекта за трансгранични бизнес събития, семинари, работни срещи и др. при цел 15;</w:t>
      </w:r>
    </w:p>
    <w:p w:rsidR="001E53C5" w:rsidRPr="001E53C5" w:rsidRDefault="001E53C5" w:rsidP="00DD5593">
      <w:pPr>
        <w:numPr>
          <w:ilvl w:val="0"/>
          <w:numId w:val="31"/>
        </w:numPr>
        <w:spacing w:before="240" w:after="0" w:line="360" w:lineRule="auto"/>
        <w:ind w:right="22"/>
        <w:contextualSpacing/>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154 кампании за повишаване на информираността в сферата на устойчивото развитие при цел 30;</w:t>
      </w:r>
    </w:p>
    <w:p w:rsidR="001E53C5" w:rsidRPr="001E53C5" w:rsidRDefault="001E53C5" w:rsidP="00DD5593">
      <w:pPr>
        <w:numPr>
          <w:ilvl w:val="0"/>
          <w:numId w:val="31"/>
        </w:numPr>
        <w:spacing w:before="240" w:after="0" w:line="360" w:lineRule="auto"/>
        <w:ind w:right="22"/>
        <w:contextualSpacing/>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820 проекта от типа „хора за хора“ при цел 50;</w:t>
      </w:r>
    </w:p>
    <w:p w:rsidR="001E53C5" w:rsidRPr="001E53C5" w:rsidRDefault="001E53C5" w:rsidP="00DD5593">
      <w:pPr>
        <w:numPr>
          <w:ilvl w:val="0"/>
          <w:numId w:val="31"/>
        </w:numPr>
        <w:spacing w:before="240" w:after="0" w:line="360" w:lineRule="auto"/>
        <w:ind w:right="22"/>
        <w:contextualSpacing/>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665 въвлечени институции при цел 100;</w:t>
      </w:r>
    </w:p>
    <w:p w:rsidR="001E53C5" w:rsidRPr="001E53C5" w:rsidRDefault="001E53C5" w:rsidP="00DD5593">
      <w:pPr>
        <w:numPr>
          <w:ilvl w:val="0"/>
          <w:numId w:val="31"/>
        </w:numPr>
        <w:spacing w:before="240" w:after="0" w:line="360" w:lineRule="auto"/>
        <w:ind w:right="22"/>
        <w:contextualSpacing/>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9 551 въвлечени хора при цел 300.</w:t>
      </w:r>
    </w:p>
    <w:p w:rsidR="001E53C5" w:rsidRPr="001E53C5" w:rsidRDefault="001E53C5" w:rsidP="001E53C5">
      <w:pPr>
        <w:spacing w:before="240" w:after="0" w:line="360" w:lineRule="auto"/>
        <w:ind w:right="22"/>
        <w:contextualSpacing/>
        <w:jc w:val="both"/>
        <w:rPr>
          <w:rFonts w:ascii="Times New Roman" w:eastAsia="Times New Roman" w:hAnsi="Times New Roman" w:cs="Times New Roman"/>
          <w:sz w:val="24"/>
          <w:szCs w:val="24"/>
          <w:shd w:val="clear" w:color="auto" w:fill="FEFEFE"/>
          <w:lang w:eastAsia="bg-BG"/>
        </w:rPr>
      </w:pPr>
      <w:r w:rsidRPr="001E53C5">
        <w:rPr>
          <w:rFonts w:ascii="Times New Roman" w:eastAsia="Times New Roman" w:hAnsi="Times New Roman" w:cs="Times New Roman"/>
          <w:sz w:val="24"/>
          <w:szCs w:val="24"/>
          <w:lang w:eastAsia="bg-BG"/>
        </w:rPr>
        <w:tab/>
      </w:r>
      <w:r w:rsidRPr="001E53C5">
        <w:rPr>
          <w:rFonts w:ascii="Times New Roman" w:eastAsia="Times New Roman" w:hAnsi="Times New Roman" w:cs="Times New Roman"/>
          <w:sz w:val="24"/>
          <w:szCs w:val="24"/>
          <w:shd w:val="clear" w:color="auto" w:fill="FEFEFE"/>
          <w:lang w:eastAsia="bg-BG"/>
        </w:rPr>
        <w:t>Към края на 2015 г. по програмата са изплатени 89% от първоначално предвидените средства, което е добро ниво на усвояване на средствата.</w:t>
      </w:r>
    </w:p>
    <w:p w:rsidR="001E53C5" w:rsidRPr="001E53C5" w:rsidRDefault="001E53C5" w:rsidP="001E53C5">
      <w:pPr>
        <w:spacing w:before="240" w:after="0" w:line="360" w:lineRule="auto"/>
        <w:ind w:right="22"/>
        <w:contextualSpacing/>
        <w:jc w:val="both"/>
        <w:rPr>
          <w:rFonts w:ascii="Times New Roman" w:eastAsia="Times New Roman" w:hAnsi="Times New Roman" w:cs="Times New Roman"/>
          <w:sz w:val="24"/>
          <w:szCs w:val="24"/>
          <w:shd w:val="clear" w:color="auto" w:fill="FEFEFE"/>
          <w:lang w:eastAsia="bg-BG"/>
        </w:rPr>
      </w:pPr>
      <w:r w:rsidRPr="001E53C5">
        <w:rPr>
          <w:rFonts w:ascii="Times New Roman" w:eastAsia="Times New Roman" w:hAnsi="Times New Roman" w:cs="Times New Roman"/>
          <w:sz w:val="24"/>
          <w:szCs w:val="24"/>
          <w:shd w:val="clear" w:color="auto" w:fill="FEFEFE"/>
          <w:lang w:eastAsia="bg-BG"/>
        </w:rPr>
        <w:tab/>
        <w:t xml:space="preserve">Трансграничното сътрудничество между България и Македония е допринесло за подобряване на инфраструктурата, опазването на околната среда, повишаване на капацитета на местното население чрез обучения, създаване на работни места, подпомагане на бизнеса, развитие на туризма, културния обмен и други. </w:t>
      </w:r>
    </w:p>
    <w:p w:rsidR="001E53C5" w:rsidRPr="001E53C5" w:rsidRDefault="001E53C5" w:rsidP="001E53C5">
      <w:pPr>
        <w:spacing w:before="240" w:after="0" w:line="360" w:lineRule="auto"/>
        <w:ind w:right="22"/>
        <w:contextualSpacing/>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ab/>
        <w:t>Перник е една от десетте области, в които инвестиционната активност може да бъде определена като слаба. По данни на НСИ</w:t>
      </w:r>
      <w:r w:rsidR="000A1406">
        <w:rPr>
          <w:rFonts w:ascii="Times New Roman" w:eastAsia="Times New Roman" w:hAnsi="Times New Roman" w:cs="Times New Roman"/>
          <w:sz w:val="24"/>
          <w:szCs w:val="24"/>
          <w:lang w:eastAsia="bg-BG"/>
        </w:rPr>
        <w:t>,</w:t>
      </w:r>
      <w:r w:rsidRPr="001E53C5">
        <w:rPr>
          <w:rFonts w:ascii="Times New Roman" w:eastAsia="Times New Roman" w:hAnsi="Times New Roman" w:cs="Times New Roman"/>
          <w:sz w:val="24"/>
          <w:szCs w:val="24"/>
          <w:lang w:eastAsia="bg-BG"/>
        </w:rPr>
        <w:t xml:space="preserve"> ЧПИ в област Перник след 2008 г., когато са близо 600 млн. лв., бележат спад до 400 млн. лв. към края на 2014 г. Разходите на предприятията за придобиване на ДМА</w:t>
      </w:r>
      <w:r w:rsidR="000A1406">
        <w:rPr>
          <w:rFonts w:ascii="Times New Roman" w:eastAsia="Times New Roman" w:hAnsi="Times New Roman" w:cs="Times New Roman"/>
          <w:sz w:val="24"/>
          <w:szCs w:val="24"/>
          <w:lang w:eastAsia="bg-BG"/>
        </w:rPr>
        <w:t>,</w:t>
      </w:r>
      <w:r w:rsidRPr="001E53C5">
        <w:rPr>
          <w:rFonts w:ascii="Times New Roman" w:eastAsia="Times New Roman" w:hAnsi="Times New Roman" w:cs="Times New Roman"/>
          <w:sz w:val="24"/>
          <w:szCs w:val="24"/>
          <w:lang w:eastAsia="bg-BG"/>
        </w:rPr>
        <w:t xml:space="preserve"> през 2013 г. са три пъти по-ниски от тези през 2008 г.</w:t>
      </w:r>
    </w:p>
    <w:p w:rsidR="001E53C5" w:rsidRPr="001E53C5" w:rsidRDefault="001E53C5" w:rsidP="001E53C5">
      <w:pPr>
        <w:spacing w:before="240" w:after="0" w:line="360" w:lineRule="auto"/>
        <w:ind w:right="22"/>
        <w:contextualSpacing/>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ab/>
        <w:t>Средногодишните доходи в областта са вторите най-високи</w:t>
      </w:r>
      <w:r w:rsidR="00B27F53">
        <w:rPr>
          <w:rFonts w:ascii="Times New Roman" w:eastAsia="Times New Roman" w:hAnsi="Times New Roman" w:cs="Times New Roman"/>
          <w:sz w:val="24"/>
          <w:szCs w:val="24"/>
          <w:lang w:eastAsia="bg-BG"/>
        </w:rPr>
        <w:t>,</w:t>
      </w:r>
      <w:r w:rsidRPr="001E53C5">
        <w:rPr>
          <w:rFonts w:ascii="Times New Roman" w:eastAsia="Times New Roman" w:hAnsi="Times New Roman" w:cs="Times New Roman"/>
          <w:sz w:val="24"/>
          <w:szCs w:val="24"/>
          <w:lang w:eastAsia="bg-BG"/>
        </w:rPr>
        <w:t xml:space="preserve"> след тези в столицата – 5 941 лв./човек</w:t>
      </w:r>
      <w:r w:rsidR="00B27F53">
        <w:rPr>
          <w:rFonts w:ascii="Times New Roman" w:eastAsia="Times New Roman" w:hAnsi="Times New Roman" w:cs="Times New Roman"/>
          <w:sz w:val="24"/>
          <w:szCs w:val="24"/>
          <w:lang w:eastAsia="bg-BG"/>
        </w:rPr>
        <w:t>,</w:t>
      </w:r>
      <w:r w:rsidRPr="001E53C5">
        <w:rPr>
          <w:rFonts w:ascii="Times New Roman" w:eastAsia="Times New Roman" w:hAnsi="Times New Roman" w:cs="Times New Roman"/>
          <w:sz w:val="24"/>
          <w:szCs w:val="24"/>
          <w:lang w:eastAsia="bg-BG"/>
        </w:rPr>
        <w:t xml:space="preserve"> при средно 4 813 лв. за страната. Данните на НСИ за структурата на домакинските бюджети показват, че това отчасти се дължи на високите нива на пенсиите в областта. Доходите на домакинствата от пенсии възлизат на 4 220 лв./домакинство при средно 3010 лв. за страната. Доходите от самостоятелна заетост също са сред най-високите в страната. По-високите доходи на всекидневните трудови </w:t>
      </w:r>
      <w:proofErr w:type="spellStart"/>
      <w:r w:rsidRPr="001E53C5">
        <w:rPr>
          <w:rFonts w:ascii="Times New Roman" w:eastAsia="Times New Roman" w:hAnsi="Times New Roman" w:cs="Times New Roman"/>
          <w:sz w:val="24"/>
          <w:szCs w:val="24"/>
          <w:lang w:eastAsia="bg-BG"/>
        </w:rPr>
        <w:t>мигранти</w:t>
      </w:r>
      <w:proofErr w:type="spellEnd"/>
      <w:r w:rsidRPr="001E53C5">
        <w:rPr>
          <w:rFonts w:ascii="Times New Roman" w:eastAsia="Times New Roman" w:hAnsi="Times New Roman" w:cs="Times New Roman"/>
          <w:sz w:val="24"/>
          <w:szCs w:val="24"/>
          <w:lang w:eastAsia="bg-BG"/>
        </w:rPr>
        <w:t xml:space="preserve"> към столицата компенсират по-ниските трудови доходи на жителите на областта, които работят в нейните граници. Все пак</w:t>
      </w:r>
      <w:r w:rsidR="00B27F53">
        <w:rPr>
          <w:rFonts w:ascii="Times New Roman" w:eastAsia="Times New Roman" w:hAnsi="Times New Roman" w:cs="Times New Roman"/>
          <w:sz w:val="24"/>
          <w:szCs w:val="24"/>
          <w:lang w:eastAsia="bg-BG"/>
        </w:rPr>
        <w:t>,</w:t>
      </w:r>
      <w:r w:rsidRPr="001E53C5">
        <w:rPr>
          <w:rFonts w:ascii="Times New Roman" w:eastAsia="Times New Roman" w:hAnsi="Times New Roman" w:cs="Times New Roman"/>
          <w:sz w:val="24"/>
          <w:szCs w:val="24"/>
          <w:lang w:eastAsia="bg-BG"/>
        </w:rPr>
        <w:t xml:space="preserve"> процентът на населението, което живее с материални лишения е 55%</w:t>
      </w:r>
      <w:r w:rsidRPr="001E53C5">
        <w:rPr>
          <w:rFonts w:ascii="Times New Roman" w:eastAsia="Times New Roman" w:hAnsi="Times New Roman" w:cs="Times New Roman"/>
          <w:sz w:val="24"/>
          <w:szCs w:val="24"/>
          <w:vertAlign w:val="superscript"/>
          <w:lang w:eastAsia="bg-BG"/>
        </w:rPr>
        <w:footnoteReference w:id="12"/>
      </w:r>
      <w:r w:rsidRPr="001E53C5">
        <w:rPr>
          <w:rFonts w:ascii="Times New Roman" w:eastAsia="Times New Roman" w:hAnsi="Times New Roman" w:cs="Times New Roman"/>
          <w:sz w:val="24"/>
          <w:szCs w:val="24"/>
          <w:lang w:eastAsia="bg-BG"/>
        </w:rPr>
        <w:t>, а бедността е на средно ниво – 22%.</w:t>
      </w:r>
    </w:p>
    <w:p w:rsidR="001E53C5" w:rsidRPr="001E53C5" w:rsidRDefault="001E53C5" w:rsidP="001E53C5">
      <w:pPr>
        <w:spacing w:before="240" w:after="0" w:line="360" w:lineRule="auto"/>
        <w:ind w:right="22"/>
        <w:contextualSpacing/>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ab/>
        <w:t xml:space="preserve">Приносът на програмите за ТГС има основно значение за местното население и подпомага малки интервенции „хора за хора“, които не винаги могат да повлияят на </w:t>
      </w:r>
      <w:r w:rsidRPr="001E53C5">
        <w:rPr>
          <w:rFonts w:ascii="Times New Roman" w:eastAsia="Times New Roman" w:hAnsi="Times New Roman" w:cs="Times New Roman"/>
          <w:sz w:val="24"/>
          <w:szCs w:val="24"/>
          <w:lang w:eastAsia="bg-BG"/>
        </w:rPr>
        <w:lastRenderedPageBreak/>
        <w:t xml:space="preserve">статистическите показатели за развитие и не могат да заменят големите чуждестранни инвестиции, а по-скоро ги допълват. В бъдеще чрез тях е добре да се адресират проблемите на хората, живеещи в периферните населени места, така че качеството им на живот да се подобри в дългосрочен план. </w:t>
      </w:r>
    </w:p>
    <w:p w:rsidR="001E53C5" w:rsidRPr="001E53C5" w:rsidRDefault="001E53C5" w:rsidP="00161544">
      <w:pPr>
        <w:spacing w:before="360" w:after="120" w:line="360" w:lineRule="auto"/>
        <w:ind w:right="23"/>
        <w:jc w:val="center"/>
        <w:rPr>
          <w:rFonts w:ascii="Times New Roman" w:eastAsia="Times New Roman" w:hAnsi="Times New Roman" w:cs="Times New Roman"/>
          <w:b/>
          <w:sz w:val="24"/>
          <w:szCs w:val="24"/>
          <w:lang w:eastAsia="bg-BG"/>
        </w:rPr>
      </w:pPr>
      <w:r w:rsidRPr="001E53C5">
        <w:rPr>
          <w:rFonts w:ascii="Times New Roman" w:eastAsia="Times New Roman" w:hAnsi="Times New Roman" w:cs="Times New Roman"/>
          <w:b/>
          <w:sz w:val="24"/>
          <w:szCs w:val="24"/>
          <w:lang w:eastAsia="bg-BG"/>
        </w:rPr>
        <w:tab/>
        <w:t>Програма за европейско териториално сътрудничество България – Турция</w:t>
      </w:r>
    </w:p>
    <w:p w:rsidR="001E53C5" w:rsidRPr="001E53C5" w:rsidRDefault="001E53C5" w:rsidP="001E53C5">
      <w:pPr>
        <w:spacing w:after="200" w:line="360" w:lineRule="auto"/>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ab/>
        <w:t>Териториал</w:t>
      </w:r>
      <w:r w:rsidR="00365B19">
        <w:rPr>
          <w:rFonts w:ascii="Times New Roman" w:eastAsia="Calibri" w:hAnsi="Times New Roman" w:cs="Times New Roman"/>
          <w:sz w:val="24"/>
          <w:szCs w:val="24"/>
        </w:rPr>
        <w:t>ният</w:t>
      </w:r>
      <w:r w:rsidRPr="001E53C5">
        <w:rPr>
          <w:rFonts w:ascii="Times New Roman" w:eastAsia="Calibri" w:hAnsi="Times New Roman" w:cs="Times New Roman"/>
          <w:sz w:val="24"/>
          <w:szCs w:val="24"/>
        </w:rPr>
        <w:t xml:space="preserve"> обхват на програмата включва области от ЮИР (Ямбол и Бургас) и ЮЦР (Хасково).</w:t>
      </w:r>
    </w:p>
    <w:p w:rsidR="001E53C5" w:rsidRPr="001E53C5" w:rsidRDefault="001E53C5" w:rsidP="001E53C5">
      <w:pPr>
        <w:spacing w:after="200" w:line="360" w:lineRule="auto"/>
        <w:jc w:val="both"/>
        <w:rPr>
          <w:rFonts w:ascii="Times New Roman" w:eastAsia="Times New Roman" w:hAnsi="Times New Roman" w:cs="Times New Roman"/>
          <w:b/>
          <w:color w:val="000000"/>
          <w:sz w:val="24"/>
          <w:szCs w:val="24"/>
          <w:lang w:eastAsia="bg-BG"/>
        </w:rPr>
      </w:pPr>
      <w:r w:rsidRPr="001E53C5">
        <w:rPr>
          <w:rFonts w:ascii="Times New Roman" w:eastAsia="Calibri" w:hAnsi="Times New Roman" w:cs="Times New Roman"/>
          <w:sz w:val="24"/>
          <w:szCs w:val="24"/>
        </w:rPr>
        <w:tab/>
        <w:t>Общата предвидена сума за програмата</w:t>
      </w:r>
      <w:r w:rsidRPr="001E53C5">
        <w:rPr>
          <w:rFonts w:ascii="Times New Roman" w:eastAsia="Calibri" w:hAnsi="Times New Roman" w:cs="Times New Roman"/>
          <w:sz w:val="24"/>
          <w:szCs w:val="24"/>
          <w:vertAlign w:val="superscript"/>
        </w:rPr>
        <w:footnoteReference w:id="13"/>
      </w:r>
      <w:r w:rsidRPr="001E53C5">
        <w:rPr>
          <w:rFonts w:ascii="Times New Roman" w:eastAsia="Calibri" w:hAnsi="Times New Roman" w:cs="Times New Roman"/>
          <w:sz w:val="24"/>
          <w:szCs w:val="24"/>
        </w:rPr>
        <w:t xml:space="preserve"> възлиза на: </w:t>
      </w:r>
      <w:r w:rsidRPr="001E53C5">
        <w:rPr>
          <w:rFonts w:ascii="Times New Roman" w:eastAsia="Times New Roman" w:hAnsi="Times New Roman" w:cs="Times New Roman"/>
          <w:b/>
          <w:color w:val="000000"/>
          <w:sz w:val="24"/>
          <w:szCs w:val="24"/>
          <w:lang w:eastAsia="bg-BG"/>
        </w:rPr>
        <w:t>57 706 324 лв.</w:t>
      </w:r>
    </w:p>
    <w:p w:rsidR="001E53C5" w:rsidRPr="001E53C5" w:rsidRDefault="001E53C5" w:rsidP="001E53C5">
      <w:pPr>
        <w:spacing w:after="200" w:line="360" w:lineRule="auto"/>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ab/>
        <w:t>Основните приоритети са:</w:t>
      </w:r>
    </w:p>
    <w:p w:rsidR="001E53C5" w:rsidRPr="001E53C5" w:rsidRDefault="001E53C5" w:rsidP="00DD5593">
      <w:pPr>
        <w:numPr>
          <w:ilvl w:val="0"/>
          <w:numId w:val="19"/>
        </w:numPr>
        <w:spacing w:before="240" w:after="200" w:line="360" w:lineRule="auto"/>
        <w:jc w:val="both"/>
        <w:rPr>
          <w:rFonts w:ascii="Times New Roman" w:eastAsia="Calibri" w:hAnsi="Times New Roman" w:cs="Times New Roman"/>
          <w:b/>
          <w:sz w:val="24"/>
          <w:szCs w:val="24"/>
        </w:rPr>
      </w:pPr>
      <w:r w:rsidRPr="001E53C5">
        <w:rPr>
          <w:rFonts w:ascii="Times New Roman" w:eastAsia="Calibri" w:hAnsi="Times New Roman" w:cs="Times New Roman"/>
          <w:sz w:val="24"/>
          <w:szCs w:val="24"/>
        </w:rPr>
        <w:t xml:space="preserve">Устойчиво социално и икономическо развитие -  </w:t>
      </w:r>
      <w:r w:rsidRPr="001E53C5">
        <w:rPr>
          <w:rFonts w:ascii="Times New Roman" w:eastAsia="Times New Roman" w:hAnsi="Times New Roman" w:cs="Times New Roman"/>
          <w:b/>
          <w:color w:val="000000"/>
          <w:sz w:val="24"/>
          <w:szCs w:val="24"/>
          <w:lang w:eastAsia="bg-BG"/>
        </w:rPr>
        <w:t>27 014 166</w:t>
      </w:r>
      <w:r w:rsidRPr="001E53C5">
        <w:rPr>
          <w:rFonts w:ascii="Times New Roman" w:eastAsia="Times New Roman" w:hAnsi="Times New Roman" w:cs="Times New Roman"/>
          <w:b/>
          <w:color w:val="000000"/>
          <w:sz w:val="24"/>
          <w:szCs w:val="24"/>
          <w:lang w:val="en-US" w:eastAsia="bg-BG"/>
        </w:rPr>
        <w:t> </w:t>
      </w:r>
      <w:r w:rsidRPr="001E53C5">
        <w:rPr>
          <w:rFonts w:ascii="Times New Roman" w:eastAsia="Times New Roman" w:hAnsi="Times New Roman" w:cs="Times New Roman"/>
          <w:b/>
          <w:color w:val="000000"/>
          <w:sz w:val="24"/>
          <w:szCs w:val="24"/>
          <w:lang w:eastAsia="bg-BG"/>
        </w:rPr>
        <w:t>лв.</w:t>
      </w:r>
    </w:p>
    <w:p w:rsidR="001E53C5" w:rsidRPr="001E53C5" w:rsidRDefault="001E53C5" w:rsidP="00DD5593">
      <w:pPr>
        <w:numPr>
          <w:ilvl w:val="0"/>
          <w:numId w:val="19"/>
        </w:numPr>
        <w:spacing w:before="240" w:after="200" w:line="360" w:lineRule="auto"/>
        <w:jc w:val="both"/>
        <w:rPr>
          <w:rFonts w:ascii="Times New Roman" w:eastAsia="Calibri" w:hAnsi="Times New Roman" w:cs="Times New Roman"/>
          <w:b/>
          <w:sz w:val="24"/>
          <w:szCs w:val="24"/>
        </w:rPr>
      </w:pPr>
      <w:r w:rsidRPr="001E53C5">
        <w:rPr>
          <w:rFonts w:ascii="Times New Roman" w:eastAsia="Calibri" w:hAnsi="Times New Roman" w:cs="Times New Roman"/>
          <w:sz w:val="24"/>
          <w:szCs w:val="24"/>
        </w:rPr>
        <w:t>Подобряване качеството на живот</w:t>
      </w:r>
      <w:r w:rsidRPr="001E53C5">
        <w:rPr>
          <w:rFonts w:ascii="Times New Roman" w:eastAsia="Calibri" w:hAnsi="Times New Roman" w:cs="Times New Roman"/>
          <w:b/>
          <w:sz w:val="24"/>
          <w:szCs w:val="24"/>
        </w:rPr>
        <w:t xml:space="preserve"> - 24 921 526</w:t>
      </w:r>
      <w:r w:rsidRPr="00F115CA">
        <w:rPr>
          <w:rFonts w:ascii="Times New Roman" w:eastAsia="Calibri" w:hAnsi="Times New Roman" w:cs="Times New Roman"/>
          <w:b/>
          <w:sz w:val="24"/>
          <w:szCs w:val="24"/>
        </w:rPr>
        <w:t xml:space="preserve"> </w:t>
      </w:r>
      <w:r w:rsidRPr="001E53C5">
        <w:rPr>
          <w:rFonts w:ascii="Times New Roman" w:eastAsia="Calibri" w:hAnsi="Times New Roman" w:cs="Times New Roman"/>
          <w:b/>
          <w:sz w:val="24"/>
          <w:szCs w:val="24"/>
        </w:rPr>
        <w:t xml:space="preserve">лв. </w:t>
      </w:r>
    </w:p>
    <w:p w:rsidR="001E53C5" w:rsidRPr="001E53C5" w:rsidRDefault="001E53C5" w:rsidP="00DD5593">
      <w:pPr>
        <w:numPr>
          <w:ilvl w:val="0"/>
          <w:numId w:val="19"/>
        </w:numPr>
        <w:spacing w:before="240" w:after="200" w:line="360" w:lineRule="auto"/>
        <w:jc w:val="both"/>
        <w:rPr>
          <w:rFonts w:ascii="Times New Roman" w:eastAsia="Calibri" w:hAnsi="Times New Roman" w:cs="Times New Roman"/>
          <w:b/>
          <w:sz w:val="24"/>
          <w:szCs w:val="24"/>
        </w:rPr>
      </w:pPr>
      <w:r w:rsidRPr="001E53C5">
        <w:rPr>
          <w:rFonts w:ascii="Times New Roman" w:eastAsia="Calibri" w:hAnsi="Times New Roman" w:cs="Times New Roman"/>
          <w:sz w:val="24"/>
          <w:szCs w:val="24"/>
        </w:rPr>
        <w:t>Техническа помощ –</w:t>
      </w:r>
      <w:r w:rsidRPr="001E53C5">
        <w:rPr>
          <w:rFonts w:ascii="Times New Roman" w:eastAsia="Calibri" w:hAnsi="Times New Roman" w:cs="Times New Roman"/>
          <w:b/>
          <w:sz w:val="24"/>
          <w:szCs w:val="24"/>
        </w:rPr>
        <w:t xml:space="preserve">5 770 631 </w:t>
      </w:r>
      <w:r w:rsidRPr="001E53C5">
        <w:rPr>
          <w:rFonts w:ascii="Times New Roman" w:eastAsia="Times New Roman" w:hAnsi="Times New Roman" w:cs="Times New Roman"/>
          <w:b/>
          <w:color w:val="000000"/>
          <w:sz w:val="24"/>
          <w:szCs w:val="24"/>
          <w:lang w:eastAsia="bg-BG"/>
        </w:rPr>
        <w:t>лв.</w:t>
      </w:r>
    </w:p>
    <w:p w:rsidR="001E53C5" w:rsidRPr="001E53C5" w:rsidRDefault="001E53C5" w:rsidP="001E53C5">
      <w:pPr>
        <w:spacing w:after="200" w:line="360" w:lineRule="auto"/>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ab/>
        <w:t xml:space="preserve">Брой на финансираните проекти – 144 </w:t>
      </w:r>
    </w:p>
    <w:p w:rsidR="001E53C5" w:rsidRPr="001E53C5" w:rsidRDefault="001E53C5" w:rsidP="001E53C5">
      <w:pPr>
        <w:spacing w:after="200" w:line="360" w:lineRule="auto"/>
        <w:jc w:val="both"/>
        <w:rPr>
          <w:rFonts w:ascii="Times New Roman" w:eastAsia="Times New Roman" w:hAnsi="Times New Roman" w:cs="Times New Roman"/>
          <w:b/>
          <w:color w:val="000000"/>
          <w:sz w:val="24"/>
          <w:szCs w:val="24"/>
          <w:lang w:eastAsia="bg-BG"/>
        </w:rPr>
      </w:pPr>
      <w:r w:rsidRPr="001E53C5">
        <w:rPr>
          <w:rFonts w:ascii="Times New Roman" w:eastAsia="Calibri" w:hAnsi="Times New Roman" w:cs="Times New Roman"/>
          <w:sz w:val="24"/>
          <w:szCs w:val="24"/>
        </w:rPr>
        <w:tab/>
        <w:t xml:space="preserve">Общата сума на изплатените средства възлиза на: </w:t>
      </w:r>
      <w:r w:rsidRPr="001E53C5">
        <w:rPr>
          <w:rFonts w:ascii="Times New Roman" w:eastAsia="Calibri" w:hAnsi="Times New Roman" w:cs="Times New Roman"/>
          <w:b/>
          <w:sz w:val="24"/>
          <w:szCs w:val="24"/>
        </w:rPr>
        <w:t>47 109 766</w:t>
      </w:r>
      <w:r w:rsidRPr="00F115CA">
        <w:rPr>
          <w:rFonts w:ascii="Times New Roman" w:eastAsia="Calibri" w:hAnsi="Times New Roman" w:cs="Times New Roman"/>
          <w:b/>
          <w:sz w:val="24"/>
          <w:szCs w:val="24"/>
        </w:rPr>
        <w:t xml:space="preserve"> </w:t>
      </w:r>
      <w:r w:rsidRPr="001E53C5">
        <w:rPr>
          <w:rFonts w:ascii="Times New Roman" w:eastAsia="Calibri" w:hAnsi="Times New Roman" w:cs="Times New Roman"/>
          <w:b/>
          <w:sz w:val="24"/>
          <w:szCs w:val="24"/>
        </w:rPr>
        <w:t>лв.</w:t>
      </w:r>
    </w:p>
    <w:p w:rsidR="001E53C5" w:rsidRPr="001E53C5" w:rsidRDefault="001E53C5" w:rsidP="001E53C5">
      <w:pPr>
        <w:spacing w:after="200" w:line="360" w:lineRule="auto"/>
        <w:rPr>
          <w:rFonts w:ascii="Times New Roman" w:eastAsia="Calibri" w:hAnsi="Times New Roman" w:cs="Times New Roman"/>
          <w:sz w:val="24"/>
          <w:szCs w:val="24"/>
        </w:rPr>
      </w:pPr>
      <w:r w:rsidRPr="001E53C5">
        <w:rPr>
          <w:rFonts w:ascii="Times New Roman" w:eastAsia="Calibri" w:hAnsi="Times New Roman" w:cs="Times New Roman"/>
          <w:sz w:val="24"/>
          <w:szCs w:val="24"/>
        </w:rPr>
        <w:tab/>
        <w:t>Отчетени индикатори по приоритетни оси:</w:t>
      </w:r>
    </w:p>
    <w:p w:rsidR="001E53C5" w:rsidRPr="001E53C5" w:rsidRDefault="001E53C5" w:rsidP="00DD5593">
      <w:pPr>
        <w:numPr>
          <w:ilvl w:val="0"/>
          <w:numId w:val="20"/>
        </w:numPr>
        <w:spacing w:after="200" w:line="360" w:lineRule="auto"/>
        <w:contextualSpacing/>
        <w:jc w:val="both"/>
        <w:rPr>
          <w:rFonts w:ascii="Times New Roman" w:eastAsia="Calibri" w:hAnsi="Times New Roman" w:cs="Times New Roman"/>
          <w:b/>
          <w:sz w:val="24"/>
          <w:szCs w:val="24"/>
          <w:lang w:val="en-US"/>
        </w:rPr>
      </w:pPr>
      <w:r w:rsidRPr="001E53C5">
        <w:rPr>
          <w:rFonts w:ascii="Times New Roman" w:eastAsia="Calibri" w:hAnsi="Times New Roman" w:cs="Times New Roman"/>
          <w:b/>
          <w:sz w:val="24"/>
          <w:szCs w:val="24"/>
        </w:rPr>
        <w:tab/>
        <w:t xml:space="preserve">Устойчиво социално и икономическо развитие </w:t>
      </w:r>
    </w:p>
    <w:p w:rsidR="001E53C5" w:rsidRPr="001E53C5" w:rsidRDefault="001E53C5" w:rsidP="000554E4">
      <w:pPr>
        <w:numPr>
          <w:ilvl w:val="0"/>
          <w:numId w:val="23"/>
        </w:numPr>
        <w:spacing w:after="200" w:line="360" w:lineRule="auto"/>
        <w:ind w:left="1077" w:hanging="357"/>
        <w:contextualSpacing/>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39 съвместни проекта за развитие на знания и умения при цел 15;</w:t>
      </w:r>
    </w:p>
    <w:p w:rsidR="001E53C5" w:rsidRPr="001E53C5" w:rsidRDefault="001E53C5" w:rsidP="000554E4">
      <w:pPr>
        <w:numPr>
          <w:ilvl w:val="0"/>
          <w:numId w:val="23"/>
        </w:numPr>
        <w:spacing w:after="200" w:line="360" w:lineRule="auto"/>
        <w:ind w:left="1077" w:hanging="357"/>
        <w:contextualSpacing/>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34 създадени места за обучение при цел 4;</w:t>
      </w:r>
    </w:p>
    <w:p w:rsidR="001E53C5" w:rsidRPr="001E53C5" w:rsidRDefault="001E53C5" w:rsidP="000554E4">
      <w:pPr>
        <w:numPr>
          <w:ilvl w:val="0"/>
          <w:numId w:val="23"/>
        </w:numPr>
        <w:spacing w:after="200" w:line="360" w:lineRule="auto"/>
        <w:ind w:left="1077" w:hanging="357"/>
        <w:contextualSpacing/>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1987 хора, участващи в обучението при цел 500;</w:t>
      </w:r>
    </w:p>
    <w:p w:rsidR="001E53C5" w:rsidRPr="001E53C5" w:rsidRDefault="001E53C5" w:rsidP="000554E4">
      <w:pPr>
        <w:numPr>
          <w:ilvl w:val="0"/>
          <w:numId w:val="23"/>
        </w:numPr>
        <w:spacing w:after="200" w:line="360" w:lineRule="auto"/>
        <w:ind w:left="1077" w:hanging="357"/>
        <w:contextualSpacing/>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1660 хора с подобрени умения при цел 300;</w:t>
      </w:r>
    </w:p>
    <w:p w:rsidR="001E53C5" w:rsidRPr="001E53C5" w:rsidRDefault="001E53C5" w:rsidP="000554E4">
      <w:pPr>
        <w:numPr>
          <w:ilvl w:val="0"/>
          <w:numId w:val="23"/>
        </w:numPr>
        <w:spacing w:after="200" w:line="360" w:lineRule="auto"/>
        <w:ind w:left="1077" w:hanging="357"/>
        <w:contextualSpacing/>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45 обучителни курсове за управление и работа при цел 10;</w:t>
      </w:r>
    </w:p>
    <w:p w:rsidR="001E53C5" w:rsidRPr="001E53C5" w:rsidRDefault="001E53C5" w:rsidP="000554E4">
      <w:pPr>
        <w:numPr>
          <w:ilvl w:val="0"/>
          <w:numId w:val="23"/>
        </w:numPr>
        <w:spacing w:after="200" w:line="360" w:lineRule="auto"/>
        <w:ind w:left="1077" w:hanging="357"/>
        <w:contextualSpacing/>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36 създадени мрежи при цел 5;</w:t>
      </w:r>
    </w:p>
    <w:p w:rsidR="001E53C5" w:rsidRPr="001E53C5" w:rsidRDefault="001E53C5" w:rsidP="000554E4">
      <w:pPr>
        <w:numPr>
          <w:ilvl w:val="0"/>
          <w:numId w:val="23"/>
        </w:numPr>
        <w:spacing w:after="200" w:line="360" w:lineRule="auto"/>
        <w:ind w:left="1077" w:hanging="357"/>
        <w:contextualSpacing/>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295 обучени хора от уязвими групи при цел 10;</w:t>
      </w:r>
    </w:p>
    <w:p w:rsidR="001E53C5" w:rsidRPr="001E53C5" w:rsidRDefault="001E53C5" w:rsidP="000554E4">
      <w:pPr>
        <w:numPr>
          <w:ilvl w:val="0"/>
          <w:numId w:val="23"/>
        </w:numPr>
        <w:spacing w:after="200" w:line="360" w:lineRule="auto"/>
        <w:ind w:left="1077" w:hanging="357"/>
        <w:contextualSpacing/>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128 проекта за сътрудничество от типа „хора за хора“ при цел 35;</w:t>
      </w:r>
    </w:p>
    <w:p w:rsidR="001E53C5" w:rsidRPr="001E53C5" w:rsidRDefault="001E53C5" w:rsidP="00DD5593">
      <w:pPr>
        <w:numPr>
          <w:ilvl w:val="0"/>
          <w:numId w:val="23"/>
        </w:numPr>
        <w:spacing w:after="200" w:line="360" w:lineRule="auto"/>
        <w:contextualSpacing/>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901 облагодетелствани институции при цел 250;</w:t>
      </w:r>
    </w:p>
    <w:p w:rsidR="001E53C5" w:rsidRPr="001E53C5" w:rsidRDefault="001E53C5" w:rsidP="00DD5593">
      <w:pPr>
        <w:numPr>
          <w:ilvl w:val="0"/>
          <w:numId w:val="23"/>
        </w:numPr>
        <w:spacing w:after="200" w:line="360" w:lineRule="auto"/>
        <w:contextualSpacing/>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9030 хора участващи при цел 700;</w:t>
      </w:r>
    </w:p>
    <w:p w:rsidR="001E53C5" w:rsidRPr="001E53C5" w:rsidRDefault="001E53C5" w:rsidP="00DD5593">
      <w:pPr>
        <w:numPr>
          <w:ilvl w:val="0"/>
          <w:numId w:val="23"/>
        </w:numPr>
        <w:spacing w:after="200" w:line="360" w:lineRule="auto"/>
        <w:contextualSpacing/>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206 създадени бизнес и образователни връзки при цел 20;</w:t>
      </w:r>
    </w:p>
    <w:p w:rsidR="001E53C5" w:rsidRPr="001E53C5" w:rsidRDefault="001E53C5" w:rsidP="00DD5593">
      <w:pPr>
        <w:numPr>
          <w:ilvl w:val="0"/>
          <w:numId w:val="23"/>
        </w:numPr>
        <w:spacing w:after="200" w:line="360" w:lineRule="auto"/>
        <w:contextualSpacing/>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lastRenderedPageBreak/>
        <w:t>87 общности и институции, участващи в икономика на знанието при цел 10;</w:t>
      </w:r>
    </w:p>
    <w:p w:rsidR="001E53C5" w:rsidRPr="001E53C5" w:rsidRDefault="001E53C5" w:rsidP="00DD5593">
      <w:pPr>
        <w:numPr>
          <w:ilvl w:val="0"/>
          <w:numId w:val="23"/>
        </w:numPr>
        <w:spacing w:after="200" w:line="360" w:lineRule="auto"/>
        <w:contextualSpacing/>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130 достъп до използване на нови технологии при цел 150;</w:t>
      </w:r>
    </w:p>
    <w:p w:rsidR="001E53C5" w:rsidRPr="001E53C5" w:rsidRDefault="001E53C5" w:rsidP="00DD5593">
      <w:pPr>
        <w:numPr>
          <w:ilvl w:val="0"/>
          <w:numId w:val="23"/>
        </w:numPr>
        <w:spacing w:after="200" w:line="360" w:lineRule="auto"/>
        <w:contextualSpacing/>
        <w:jc w:val="both"/>
        <w:rPr>
          <w:rFonts w:ascii="Times New Roman" w:eastAsia="Calibri" w:hAnsi="Times New Roman" w:cs="Times New Roman"/>
          <w:sz w:val="24"/>
          <w:szCs w:val="24"/>
        </w:rPr>
      </w:pPr>
      <w:r w:rsidRPr="00F115CA">
        <w:rPr>
          <w:rFonts w:ascii="Times New Roman" w:eastAsia="Calibri" w:hAnsi="Times New Roman" w:cs="Times New Roman"/>
          <w:sz w:val="24"/>
          <w:szCs w:val="24"/>
        </w:rPr>
        <w:t xml:space="preserve"> </w:t>
      </w:r>
      <w:r w:rsidRPr="001E53C5">
        <w:rPr>
          <w:rFonts w:ascii="Times New Roman" w:eastAsia="Calibri" w:hAnsi="Times New Roman" w:cs="Times New Roman"/>
          <w:sz w:val="24"/>
          <w:szCs w:val="24"/>
        </w:rPr>
        <w:t>752 МСП, участващи в проектите за трансгранично сътрудничество при цел 15;</w:t>
      </w:r>
    </w:p>
    <w:p w:rsidR="001E53C5" w:rsidRPr="001E53C5" w:rsidRDefault="001E53C5" w:rsidP="00DD5593">
      <w:pPr>
        <w:numPr>
          <w:ilvl w:val="0"/>
          <w:numId w:val="23"/>
        </w:numPr>
        <w:spacing w:after="200" w:line="360" w:lineRule="auto"/>
        <w:contextualSpacing/>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82 разкрити нови работни места при цел 60;</w:t>
      </w:r>
    </w:p>
    <w:p w:rsidR="001E53C5" w:rsidRPr="001E53C5" w:rsidRDefault="001E53C5" w:rsidP="00DD5593">
      <w:pPr>
        <w:numPr>
          <w:ilvl w:val="0"/>
          <w:numId w:val="23"/>
        </w:numPr>
        <w:spacing w:after="200" w:line="360" w:lineRule="auto"/>
        <w:contextualSpacing/>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45 създадени туристически дестинации при цел 15;</w:t>
      </w:r>
    </w:p>
    <w:p w:rsidR="001E53C5" w:rsidRPr="001E53C5" w:rsidRDefault="001E53C5" w:rsidP="00DD5593">
      <w:pPr>
        <w:numPr>
          <w:ilvl w:val="0"/>
          <w:numId w:val="23"/>
        </w:numPr>
        <w:spacing w:after="200" w:line="360" w:lineRule="auto"/>
        <w:contextualSpacing/>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118 създадени туристически услуги при цел 15;</w:t>
      </w:r>
    </w:p>
    <w:p w:rsidR="001E53C5" w:rsidRPr="001E53C5" w:rsidRDefault="001E53C5" w:rsidP="00DD5593">
      <w:pPr>
        <w:numPr>
          <w:ilvl w:val="0"/>
          <w:numId w:val="23"/>
        </w:numPr>
        <w:spacing w:after="200" w:line="360" w:lineRule="auto"/>
        <w:contextualSpacing/>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12 подобрени зони около културни обекти при цел 10;</w:t>
      </w:r>
    </w:p>
    <w:p w:rsidR="001E53C5" w:rsidRPr="001E53C5" w:rsidRDefault="001E53C5" w:rsidP="00DD5593">
      <w:pPr>
        <w:numPr>
          <w:ilvl w:val="0"/>
          <w:numId w:val="23"/>
        </w:numPr>
        <w:spacing w:after="200" w:line="360" w:lineRule="auto"/>
        <w:contextualSpacing/>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55 проведени съвместни културни събития при цел 30;</w:t>
      </w:r>
    </w:p>
    <w:p w:rsidR="001E53C5" w:rsidRPr="001E53C5" w:rsidRDefault="001E53C5" w:rsidP="00DD5593">
      <w:pPr>
        <w:numPr>
          <w:ilvl w:val="0"/>
          <w:numId w:val="23"/>
        </w:numPr>
        <w:spacing w:after="200" w:line="360" w:lineRule="auto"/>
        <w:contextualSpacing/>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814 институции/организации облагодетелствани от дейностите по програмата при цел 500;</w:t>
      </w:r>
    </w:p>
    <w:p w:rsidR="001E53C5" w:rsidRPr="001E53C5" w:rsidRDefault="001E53C5" w:rsidP="00DD5593">
      <w:pPr>
        <w:numPr>
          <w:ilvl w:val="0"/>
          <w:numId w:val="23"/>
        </w:numPr>
        <w:spacing w:after="200" w:line="360" w:lineRule="auto"/>
        <w:contextualSpacing/>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95 кампании за повишаване на информираността на хората в сферата на конкурентоспособността при цел 25;</w:t>
      </w:r>
    </w:p>
    <w:p w:rsidR="001E53C5" w:rsidRPr="001E53C5" w:rsidRDefault="001E53C5" w:rsidP="00DD5593">
      <w:pPr>
        <w:numPr>
          <w:ilvl w:val="0"/>
          <w:numId w:val="23"/>
        </w:numPr>
        <w:spacing w:after="200" w:line="360" w:lineRule="auto"/>
        <w:contextualSpacing/>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33 малки инфраструктурни проекта при цел 15;</w:t>
      </w:r>
    </w:p>
    <w:p w:rsidR="001E53C5" w:rsidRPr="001E53C5" w:rsidRDefault="001E53C5" w:rsidP="00DD5593">
      <w:pPr>
        <w:numPr>
          <w:ilvl w:val="0"/>
          <w:numId w:val="23"/>
        </w:numPr>
        <w:spacing w:after="200" w:line="360" w:lineRule="auto"/>
        <w:contextualSpacing/>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17 оценки на околната среда при цел 2.</w:t>
      </w:r>
    </w:p>
    <w:p w:rsidR="001E53C5" w:rsidRPr="001E53C5" w:rsidRDefault="001E53C5" w:rsidP="00DD5593">
      <w:pPr>
        <w:numPr>
          <w:ilvl w:val="0"/>
          <w:numId w:val="28"/>
        </w:numPr>
        <w:spacing w:before="360" w:after="200" w:line="360" w:lineRule="auto"/>
        <w:ind w:left="357" w:hanging="357"/>
        <w:jc w:val="both"/>
        <w:rPr>
          <w:rFonts w:ascii="Times New Roman" w:eastAsia="Calibri" w:hAnsi="Times New Roman" w:cs="Times New Roman"/>
          <w:b/>
          <w:sz w:val="24"/>
          <w:szCs w:val="24"/>
        </w:rPr>
      </w:pPr>
      <w:r w:rsidRPr="001E53C5">
        <w:rPr>
          <w:rFonts w:ascii="Times New Roman" w:eastAsia="Calibri" w:hAnsi="Times New Roman" w:cs="Times New Roman"/>
          <w:b/>
          <w:sz w:val="24"/>
          <w:szCs w:val="24"/>
        </w:rPr>
        <w:t>Подобряване качеството на живот</w:t>
      </w:r>
    </w:p>
    <w:p w:rsidR="001E53C5" w:rsidRPr="001E53C5" w:rsidRDefault="001E53C5" w:rsidP="00DD5593">
      <w:pPr>
        <w:numPr>
          <w:ilvl w:val="0"/>
          <w:numId w:val="29"/>
        </w:numPr>
        <w:spacing w:after="200" w:line="360" w:lineRule="auto"/>
        <w:ind w:left="1066" w:hanging="357"/>
        <w:contextualSpacing/>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36 съвместни проекта за опазване на околната среда при цел 30;</w:t>
      </w:r>
    </w:p>
    <w:p w:rsidR="001E53C5" w:rsidRPr="001E53C5" w:rsidRDefault="001E53C5" w:rsidP="00DD5593">
      <w:pPr>
        <w:numPr>
          <w:ilvl w:val="0"/>
          <w:numId w:val="29"/>
        </w:numPr>
        <w:spacing w:after="200" w:line="360" w:lineRule="auto"/>
        <w:contextualSpacing/>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 xml:space="preserve">20 създадени съвместни </w:t>
      </w:r>
      <w:proofErr w:type="spellStart"/>
      <w:r w:rsidRPr="001E53C5">
        <w:rPr>
          <w:rFonts w:ascii="Times New Roman" w:eastAsia="Calibri" w:hAnsi="Times New Roman" w:cs="Times New Roman"/>
          <w:sz w:val="24"/>
          <w:szCs w:val="24"/>
        </w:rPr>
        <w:t>еко</w:t>
      </w:r>
      <w:proofErr w:type="spellEnd"/>
      <w:r w:rsidRPr="00F115CA">
        <w:rPr>
          <w:rFonts w:ascii="Times New Roman" w:eastAsia="Calibri" w:hAnsi="Times New Roman" w:cs="Times New Roman"/>
          <w:sz w:val="24"/>
          <w:szCs w:val="24"/>
        </w:rPr>
        <w:t xml:space="preserve"> </w:t>
      </w:r>
      <w:r w:rsidRPr="001E53C5">
        <w:rPr>
          <w:rFonts w:ascii="Times New Roman" w:eastAsia="Calibri" w:hAnsi="Times New Roman" w:cs="Times New Roman"/>
          <w:sz w:val="24"/>
          <w:szCs w:val="24"/>
        </w:rPr>
        <w:t>инициативи при цел 15;</w:t>
      </w:r>
    </w:p>
    <w:p w:rsidR="001E53C5" w:rsidRPr="001E53C5" w:rsidRDefault="001E53C5" w:rsidP="00DD5593">
      <w:pPr>
        <w:numPr>
          <w:ilvl w:val="0"/>
          <w:numId w:val="29"/>
        </w:numPr>
        <w:spacing w:after="200" w:line="360" w:lineRule="auto"/>
        <w:contextualSpacing/>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8 партньорства за действие при случай на бедствия при цел 2;</w:t>
      </w:r>
    </w:p>
    <w:p w:rsidR="001E53C5" w:rsidRPr="001E53C5" w:rsidRDefault="001E53C5" w:rsidP="00DD5593">
      <w:pPr>
        <w:numPr>
          <w:ilvl w:val="0"/>
          <w:numId w:val="29"/>
        </w:numPr>
        <w:spacing w:after="200" w:line="360" w:lineRule="auto"/>
        <w:contextualSpacing/>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28 плана за управление на околната среда при цел 2;</w:t>
      </w:r>
    </w:p>
    <w:p w:rsidR="001E53C5" w:rsidRPr="001E53C5" w:rsidRDefault="001E53C5" w:rsidP="00DD5593">
      <w:pPr>
        <w:numPr>
          <w:ilvl w:val="0"/>
          <w:numId w:val="29"/>
        </w:numPr>
        <w:spacing w:after="200" w:line="360" w:lineRule="auto"/>
        <w:contextualSpacing/>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40 мрежи за защита на културното/природното/историческото наследство и разумното използване на ресурсите при цел 6;</w:t>
      </w:r>
    </w:p>
    <w:p w:rsidR="001E53C5" w:rsidRPr="001E53C5" w:rsidRDefault="001E53C5" w:rsidP="00DD5593">
      <w:pPr>
        <w:numPr>
          <w:ilvl w:val="0"/>
          <w:numId w:val="29"/>
        </w:numPr>
        <w:spacing w:after="200" w:line="360" w:lineRule="auto"/>
        <w:contextualSpacing/>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41 малки инфраструктурни проекта за защита на природното и културно наследство при цел 15;</w:t>
      </w:r>
    </w:p>
    <w:p w:rsidR="001E53C5" w:rsidRPr="001E53C5" w:rsidRDefault="001E53C5" w:rsidP="00DD5593">
      <w:pPr>
        <w:numPr>
          <w:ilvl w:val="0"/>
          <w:numId w:val="29"/>
        </w:numPr>
        <w:spacing w:after="200" w:line="360" w:lineRule="auto"/>
        <w:contextualSpacing/>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11 оценки на околната среда при цел 2;</w:t>
      </w:r>
    </w:p>
    <w:p w:rsidR="001E53C5" w:rsidRPr="001E53C5" w:rsidRDefault="001E53C5" w:rsidP="00DD5593">
      <w:pPr>
        <w:numPr>
          <w:ilvl w:val="0"/>
          <w:numId w:val="29"/>
        </w:numPr>
        <w:spacing w:after="200" w:line="360" w:lineRule="auto"/>
        <w:contextualSpacing/>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78 проведени информационни кампании при цел 15;</w:t>
      </w:r>
    </w:p>
    <w:p w:rsidR="001E53C5" w:rsidRPr="001E53C5" w:rsidRDefault="001E53C5" w:rsidP="00DD5593">
      <w:pPr>
        <w:numPr>
          <w:ilvl w:val="0"/>
          <w:numId w:val="29"/>
        </w:numPr>
        <w:spacing w:after="200" w:line="360" w:lineRule="auto"/>
        <w:contextualSpacing/>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188 институции/организации облагодетелствани от дейностите и трансфера на „</w:t>
      </w:r>
      <w:proofErr w:type="spellStart"/>
      <w:r w:rsidRPr="001E53C5">
        <w:rPr>
          <w:rFonts w:ascii="Times New Roman" w:eastAsia="Calibri" w:hAnsi="Times New Roman" w:cs="Times New Roman"/>
          <w:sz w:val="24"/>
          <w:szCs w:val="24"/>
        </w:rPr>
        <w:t>ноу-хау</w:t>
      </w:r>
      <w:proofErr w:type="spellEnd"/>
      <w:r w:rsidRPr="001E53C5">
        <w:rPr>
          <w:rFonts w:ascii="Times New Roman" w:eastAsia="Calibri" w:hAnsi="Times New Roman" w:cs="Times New Roman"/>
          <w:sz w:val="24"/>
          <w:szCs w:val="24"/>
        </w:rPr>
        <w:t>“ при цел 30;</w:t>
      </w:r>
    </w:p>
    <w:p w:rsidR="001E53C5" w:rsidRPr="001E53C5" w:rsidRDefault="001E53C5" w:rsidP="00DD5593">
      <w:pPr>
        <w:numPr>
          <w:ilvl w:val="0"/>
          <w:numId w:val="29"/>
        </w:numPr>
        <w:spacing w:after="200" w:line="360" w:lineRule="auto"/>
        <w:contextualSpacing/>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8</w:t>
      </w:r>
      <w:r w:rsidRPr="00F115CA">
        <w:rPr>
          <w:rFonts w:ascii="Times New Roman" w:eastAsia="Calibri" w:hAnsi="Times New Roman" w:cs="Times New Roman"/>
          <w:sz w:val="24"/>
          <w:szCs w:val="24"/>
        </w:rPr>
        <w:t xml:space="preserve"> </w:t>
      </w:r>
      <w:r w:rsidRPr="001E53C5">
        <w:rPr>
          <w:rFonts w:ascii="Times New Roman" w:eastAsia="Calibri" w:hAnsi="Times New Roman" w:cs="Times New Roman"/>
          <w:sz w:val="24"/>
          <w:szCs w:val="24"/>
        </w:rPr>
        <w:t>264 облагодетелствани хора от съвместните информационни кампании при цел 500.</w:t>
      </w:r>
    </w:p>
    <w:p w:rsidR="001E53C5" w:rsidRPr="001E53C5" w:rsidRDefault="001E53C5" w:rsidP="001E53C5">
      <w:pPr>
        <w:spacing w:before="240" w:after="0" w:line="360" w:lineRule="auto"/>
        <w:ind w:right="22"/>
        <w:jc w:val="both"/>
        <w:rPr>
          <w:rFonts w:ascii="Times New Roman" w:eastAsia="Times New Roman" w:hAnsi="Times New Roman" w:cs="Times New Roman"/>
          <w:sz w:val="24"/>
          <w:szCs w:val="24"/>
          <w:shd w:val="clear" w:color="auto" w:fill="FEFEFE"/>
          <w:lang w:eastAsia="bg-BG"/>
        </w:rPr>
      </w:pPr>
      <w:r w:rsidRPr="001E53C5">
        <w:rPr>
          <w:rFonts w:ascii="Times New Roman" w:eastAsia="Times New Roman" w:hAnsi="Times New Roman" w:cs="Times New Roman"/>
          <w:sz w:val="24"/>
          <w:szCs w:val="24"/>
          <w:shd w:val="clear" w:color="auto" w:fill="FEFEFE"/>
          <w:lang w:eastAsia="bg-BG"/>
        </w:rPr>
        <w:tab/>
        <w:t xml:space="preserve">По програмата са оползотворени 82% от планираните финансови средства, което е знак за добро ниво на усвояване. Изпълнените интервенции са подпомогнали развитието на местната икономика (области Бургас, Ямбол и Хасково), опазването на </w:t>
      </w:r>
      <w:r w:rsidRPr="001E53C5">
        <w:rPr>
          <w:rFonts w:ascii="Times New Roman" w:eastAsia="Times New Roman" w:hAnsi="Times New Roman" w:cs="Times New Roman"/>
          <w:sz w:val="24"/>
          <w:szCs w:val="24"/>
          <w:shd w:val="clear" w:color="auto" w:fill="FEFEFE"/>
          <w:lang w:eastAsia="bg-BG"/>
        </w:rPr>
        <w:lastRenderedPageBreak/>
        <w:t>околната среда и културния обмен и са допринесли за цялостното развитие на ЮИР и ЮЦР.</w:t>
      </w:r>
    </w:p>
    <w:p w:rsidR="001E53C5" w:rsidRPr="001E53C5" w:rsidRDefault="001E53C5" w:rsidP="001E53C5">
      <w:pPr>
        <w:spacing w:before="240" w:after="0" w:line="360" w:lineRule="auto"/>
        <w:ind w:right="22"/>
        <w:jc w:val="both"/>
        <w:rPr>
          <w:rFonts w:ascii="Times New Roman" w:eastAsia="Times New Roman" w:hAnsi="Times New Roman" w:cs="Times New Roman"/>
          <w:sz w:val="24"/>
          <w:szCs w:val="24"/>
          <w:shd w:val="clear" w:color="auto" w:fill="FEFEFE"/>
          <w:lang w:eastAsia="bg-BG"/>
        </w:rPr>
      </w:pPr>
      <w:r w:rsidRPr="001E53C5">
        <w:rPr>
          <w:rFonts w:ascii="Times New Roman" w:eastAsia="Times New Roman" w:hAnsi="Times New Roman" w:cs="Times New Roman"/>
          <w:sz w:val="24"/>
          <w:szCs w:val="24"/>
          <w:shd w:val="clear" w:color="auto" w:fill="FEFEFE"/>
          <w:lang w:eastAsia="bg-BG"/>
        </w:rPr>
        <w:tab/>
      </w:r>
      <w:r w:rsidRPr="001E53C5">
        <w:rPr>
          <w:rFonts w:ascii="Times New Roman" w:eastAsia="Times New Roman" w:hAnsi="Times New Roman" w:cs="Times New Roman"/>
          <w:b/>
          <w:sz w:val="24"/>
          <w:szCs w:val="24"/>
          <w:shd w:val="clear" w:color="auto" w:fill="FEFEFE"/>
          <w:lang w:eastAsia="bg-BG"/>
        </w:rPr>
        <w:t>Област Бургас</w:t>
      </w:r>
      <w:r w:rsidRPr="001E53C5">
        <w:rPr>
          <w:rFonts w:ascii="Times New Roman" w:eastAsia="Times New Roman" w:hAnsi="Times New Roman" w:cs="Times New Roman"/>
          <w:sz w:val="24"/>
          <w:szCs w:val="24"/>
          <w:shd w:val="clear" w:color="auto" w:fill="FEFEFE"/>
          <w:lang w:eastAsia="bg-BG"/>
        </w:rPr>
        <w:t xml:space="preserve"> е една от най-развитите области в страната и ЮИР. БВП на човек от населението за 2014 г. е 8 687 лв., което прави областта една от най-богатите в страната. Доходите в областта леко изостават от средните нива за страната, но се наблюдават сравнително високи доходи от пенсии. </w:t>
      </w:r>
    </w:p>
    <w:p w:rsidR="001E53C5" w:rsidRPr="001E53C5" w:rsidRDefault="001E53C5" w:rsidP="001E53C5">
      <w:pPr>
        <w:spacing w:before="240" w:after="0" w:line="360" w:lineRule="auto"/>
        <w:ind w:right="22"/>
        <w:jc w:val="both"/>
        <w:rPr>
          <w:rFonts w:ascii="Times New Roman" w:eastAsia="Times New Roman" w:hAnsi="Times New Roman" w:cs="Times New Roman"/>
          <w:sz w:val="24"/>
          <w:szCs w:val="24"/>
          <w:shd w:val="clear" w:color="auto" w:fill="FEFEFE"/>
          <w:lang w:eastAsia="bg-BG"/>
        </w:rPr>
      </w:pPr>
      <w:r w:rsidRPr="001E53C5">
        <w:rPr>
          <w:rFonts w:ascii="Times New Roman" w:eastAsia="Times New Roman" w:hAnsi="Times New Roman" w:cs="Times New Roman"/>
          <w:sz w:val="24"/>
          <w:szCs w:val="24"/>
          <w:shd w:val="clear" w:color="auto" w:fill="FEFEFE"/>
          <w:lang w:eastAsia="bg-BG"/>
        </w:rPr>
        <w:tab/>
        <w:t>Инвестициите в областта са значителни, но в сравнение с 2013 г., когато са били 2,5 млрд. евро в края на 2014 г.</w:t>
      </w:r>
      <w:r w:rsidR="00B27F53">
        <w:rPr>
          <w:rFonts w:ascii="Times New Roman" w:eastAsia="Times New Roman" w:hAnsi="Times New Roman" w:cs="Times New Roman"/>
          <w:sz w:val="24"/>
          <w:szCs w:val="24"/>
          <w:shd w:val="clear" w:color="auto" w:fill="FEFEFE"/>
          <w:lang w:eastAsia="bg-BG"/>
        </w:rPr>
        <w:t>,</w:t>
      </w:r>
      <w:r w:rsidRPr="001E53C5">
        <w:rPr>
          <w:rFonts w:ascii="Times New Roman" w:eastAsia="Times New Roman" w:hAnsi="Times New Roman" w:cs="Times New Roman"/>
          <w:sz w:val="24"/>
          <w:szCs w:val="24"/>
          <w:shd w:val="clear" w:color="auto" w:fill="FEFEFE"/>
          <w:lang w:eastAsia="bg-BG"/>
        </w:rPr>
        <w:t xml:space="preserve"> има спад и те са под 1 млрд. евро.</w:t>
      </w:r>
    </w:p>
    <w:p w:rsidR="001E53C5" w:rsidRPr="001E53C5" w:rsidRDefault="001E53C5" w:rsidP="001E53C5">
      <w:pPr>
        <w:spacing w:before="240" w:after="0" w:line="360" w:lineRule="auto"/>
        <w:ind w:right="22"/>
        <w:jc w:val="both"/>
        <w:rPr>
          <w:rFonts w:ascii="Times New Roman" w:eastAsia="Times New Roman" w:hAnsi="Times New Roman" w:cs="Times New Roman"/>
          <w:sz w:val="24"/>
          <w:szCs w:val="24"/>
          <w:shd w:val="clear" w:color="auto" w:fill="FEFEFE"/>
          <w:lang w:eastAsia="bg-BG"/>
        </w:rPr>
      </w:pPr>
      <w:r w:rsidRPr="001E53C5">
        <w:rPr>
          <w:rFonts w:ascii="Times New Roman" w:eastAsia="Times New Roman" w:hAnsi="Times New Roman" w:cs="Times New Roman"/>
          <w:sz w:val="24"/>
          <w:szCs w:val="24"/>
          <w:shd w:val="clear" w:color="auto" w:fill="FEFEFE"/>
          <w:lang w:eastAsia="bg-BG"/>
        </w:rPr>
        <w:tab/>
        <w:t>По данни на ИПИ икономическата активност на населението в област Бургас се възстановява в периода 2011 – 2013 г. и се запазва на нива, по-високи от средните за страната – коефициентът на икономическа активност на населението на 15 и повече години е 54,7% през 2014 г. Заетостта в същата възрастова група се покачва и достига 48,6% през 2014 г., като доближава рекордните нива преди кризата (49,1% през 2008 г.). През 2014 г. има и спад на безработицата, която се свива до 11% и остава под средните стойности за страната.</w:t>
      </w:r>
    </w:p>
    <w:p w:rsidR="001E53C5" w:rsidRPr="001E53C5" w:rsidRDefault="001E53C5" w:rsidP="001E53C5">
      <w:pPr>
        <w:spacing w:before="240" w:after="0" w:line="360" w:lineRule="auto"/>
        <w:ind w:right="22"/>
        <w:jc w:val="both"/>
        <w:rPr>
          <w:rFonts w:ascii="Times New Roman" w:eastAsia="Times New Roman" w:hAnsi="Times New Roman" w:cs="Times New Roman"/>
          <w:sz w:val="24"/>
          <w:szCs w:val="24"/>
          <w:shd w:val="clear" w:color="auto" w:fill="FEFEFE"/>
          <w:lang w:eastAsia="bg-BG"/>
        </w:rPr>
      </w:pPr>
      <w:r w:rsidRPr="001E53C5">
        <w:rPr>
          <w:rFonts w:ascii="Times New Roman" w:eastAsia="Times New Roman" w:hAnsi="Times New Roman" w:cs="Times New Roman"/>
          <w:sz w:val="24"/>
          <w:szCs w:val="24"/>
          <w:shd w:val="clear" w:color="auto" w:fill="FEFEFE"/>
          <w:lang w:eastAsia="bg-BG"/>
        </w:rPr>
        <w:tab/>
        <w:t>Коефициентът на демографско заместване през 2014 г. е 66%, което условно означава, че на всеки 100 лица на възраст между 60 и 64 години, които напускат работната сила, се падат по 66 лица на възраст 15–19 години, които се вливат в нея.</w:t>
      </w:r>
    </w:p>
    <w:p w:rsidR="001E53C5" w:rsidRPr="001E53C5" w:rsidRDefault="001E53C5" w:rsidP="001E53C5">
      <w:pPr>
        <w:spacing w:before="240" w:after="0" w:line="360" w:lineRule="auto"/>
        <w:ind w:right="22"/>
        <w:jc w:val="both"/>
        <w:rPr>
          <w:rFonts w:ascii="Times New Roman" w:eastAsia="Times New Roman" w:hAnsi="Times New Roman" w:cs="Times New Roman"/>
          <w:sz w:val="24"/>
          <w:szCs w:val="24"/>
          <w:shd w:val="clear" w:color="auto" w:fill="FEFEFE"/>
          <w:lang w:eastAsia="bg-BG"/>
        </w:rPr>
      </w:pPr>
      <w:r w:rsidRPr="001E53C5">
        <w:rPr>
          <w:rFonts w:ascii="Times New Roman" w:eastAsia="Times New Roman" w:hAnsi="Times New Roman" w:cs="Times New Roman"/>
          <w:sz w:val="24"/>
          <w:szCs w:val="24"/>
          <w:shd w:val="clear" w:color="auto" w:fill="FEFEFE"/>
          <w:lang w:eastAsia="bg-BG"/>
        </w:rPr>
        <w:tab/>
      </w:r>
      <w:r w:rsidRPr="001E53C5">
        <w:rPr>
          <w:rFonts w:ascii="Times New Roman" w:eastAsia="Times New Roman" w:hAnsi="Times New Roman" w:cs="Times New Roman"/>
          <w:b/>
          <w:sz w:val="24"/>
          <w:szCs w:val="24"/>
          <w:shd w:val="clear" w:color="auto" w:fill="FEFEFE"/>
          <w:lang w:eastAsia="bg-BG"/>
        </w:rPr>
        <w:t>Област Ямбол</w:t>
      </w:r>
      <w:r w:rsidRPr="001E53C5">
        <w:rPr>
          <w:rFonts w:ascii="Times New Roman" w:eastAsia="Times New Roman" w:hAnsi="Times New Roman" w:cs="Times New Roman"/>
          <w:sz w:val="24"/>
          <w:szCs w:val="24"/>
          <w:shd w:val="clear" w:color="auto" w:fill="FEFEFE"/>
          <w:lang w:eastAsia="bg-BG"/>
        </w:rPr>
        <w:t xml:space="preserve"> е една от малкото области, в които няма спад на БВП</w:t>
      </w:r>
      <w:r w:rsidRPr="001E53C5">
        <w:rPr>
          <w:rFonts w:ascii="Times New Roman" w:eastAsia="Times New Roman" w:hAnsi="Times New Roman" w:cs="Times New Roman"/>
          <w:sz w:val="24"/>
          <w:szCs w:val="24"/>
          <w:shd w:val="clear" w:color="auto" w:fill="FEFEFE"/>
          <w:vertAlign w:val="superscript"/>
          <w:lang w:eastAsia="bg-BG"/>
        </w:rPr>
        <w:footnoteReference w:id="14"/>
      </w:r>
      <w:r w:rsidRPr="001E53C5">
        <w:rPr>
          <w:rFonts w:ascii="Times New Roman" w:eastAsia="Times New Roman" w:hAnsi="Times New Roman" w:cs="Times New Roman"/>
          <w:sz w:val="24"/>
          <w:szCs w:val="24"/>
          <w:shd w:val="clear" w:color="auto" w:fill="FEFEFE"/>
          <w:lang w:eastAsia="bg-BG"/>
        </w:rPr>
        <w:t xml:space="preserve"> в началото на кризата. Напротив, дори и след 2008 г.</w:t>
      </w:r>
      <w:r w:rsidR="00B27F53">
        <w:rPr>
          <w:rFonts w:ascii="Times New Roman" w:eastAsia="Times New Roman" w:hAnsi="Times New Roman" w:cs="Times New Roman"/>
          <w:sz w:val="24"/>
          <w:szCs w:val="24"/>
          <w:shd w:val="clear" w:color="auto" w:fill="FEFEFE"/>
          <w:lang w:eastAsia="bg-BG"/>
        </w:rPr>
        <w:t>,</w:t>
      </w:r>
      <w:r w:rsidRPr="001E53C5">
        <w:rPr>
          <w:rFonts w:ascii="Times New Roman" w:eastAsia="Times New Roman" w:hAnsi="Times New Roman" w:cs="Times New Roman"/>
          <w:sz w:val="24"/>
          <w:szCs w:val="24"/>
          <w:shd w:val="clear" w:color="auto" w:fill="FEFEFE"/>
          <w:lang w:eastAsia="bg-BG"/>
        </w:rPr>
        <w:t xml:space="preserve"> номиналният БВП на човек от населението нараства с по над 5% годишно, а през 2011</w:t>
      </w:r>
      <w:r w:rsidR="001B450F">
        <w:rPr>
          <w:rFonts w:ascii="Times New Roman" w:eastAsia="Times New Roman" w:hAnsi="Times New Roman" w:cs="Times New Roman"/>
          <w:sz w:val="24"/>
          <w:szCs w:val="24"/>
          <w:shd w:val="clear" w:color="auto" w:fill="FEFEFE"/>
          <w:lang w:eastAsia="bg-BG"/>
        </w:rPr>
        <w:t xml:space="preserve"> г.</w:t>
      </w:r>
      <w:r w:rsidRPr="001E53C5">
        <w:rPr>
          <w:rFonts w:ascii="Times New Roman" w:eastAsia="Times New Roman" w:hAnsi="Times New Roman" w:cs="Times New Roman"/>
          <w:sz w:val="24"/>
          <w:szCs w:val="24"/>
          <w:shd w:val="clear" w:color="auto" w:fill="FEFEFE"/>
          <w:lang w:eastAsia="bg-BG"/>
        </w:rPr>
        <w:t xml:space="preserve"> и 2012 г. – дори с около 10% годишно, достигайки 6 937 лв./човек през 2012 г. Въпреки това</w:t>
      </w:r>
      <w:r w:rsidR="00B27F53">
        <w:rPr>
          <w:rFonts w:ascii="Times New Roman" w:eastAsia="Times New Roman" w:hAnsi="Times New Roman" w:cs="Times New Roman"/>
          <w:sz w:val="24"/>
          <w:szCs w:val="24"/>
          <w:shd w:val="clear" w:color="auto" w:fill="FEFEFE"/>
          <w:lang w:eastAsia="bg-BG"/>
        </w:rPr>
        <w:t>,</w:t>
      </w:r>
      <w:r w:rsidRPr="001E53C5">
        <w:rPr>
          <w:rFonts w:ascii="Times New Roman" w:eastAsia="Times New Roman" w:hAnsi="Times New Roman" w:cs="Times New Roman"/>
          <w:sz w:val="24"/>
          <w:szCs w:val="24"/>
          <w:shd w:val="clear" w:color="auto" w:fill="FEFEFE"/>
          <w:lang w:eastAsia="bg-BG"/>
        </w:rPr>
        <w:t xml:space="preserve"> БВП на човек в областта остава по-нисък от средния за страната. Доходите също са относително ниски. През 2014 г.</w:t>
      </w:r>
      <w:r w:rsidR="00B27F53">
        <w:rPr>
          <w:rFonts w:ascii="Times New Roman" w:eastAsia="Times New Roman" w:hAnsi="Times New Roman" w:cs="Times New Roman"/>
          <w:sz w:val="24"/>
          <w:szCs w:val="24"/>
          <w:shd w:val="clear" w:color="auto" w:fill="FEFEFE"/>
          <w:lang w:eastAsia="bg-BG"/>
        </w:rPr>
        <w:t>,</w:t>
      </w:r>
      <w:r w:rsidRPr="001E53C5">
        <w:rPr>
          <w:rFonts w:ascii="Times New Roman" w:eastAsia="Times New Roman" w:hAnsi="Times New Roman" w:cs="Times New Roman"/>
          <w:sz w:val="24"/>
          <w:szCs w:val="24"/>
          <w:shd w:val="clear" w:color="auto" w:fill="FEFEFE"/>
          <w:lang w:eastAsia="bg-BG"/>
        </w:rPr>
        <w:t xml:space="preserve"> годишният доход на човек в областта е 4 133 лв. при 4 813 лв. за страната. Нещо повече, през последните 10 години</w:t>
      </w:r>
      <w:r w:rsidR="00F220C7">
        <w:rPr>
          <w:rFonts w:ascii="Times New Roman" w:eastAsia="Times New Roman" w:hAnsi="Times New Roman" w:cs="Times New Roman"/>
          <w:sz w:val="24"/>
          <w:szCs w:val="24"/>
          <w:shd w:val="clear" w:color="auto" w:fill="FEFEFE"/>
          <w:lang w:eastAsia="bg-BG"/>
        </w:rPr>
        <w:t>,</w:t>
      </w:r>
      <w:r w:rsidRPr="001E53C5">
        <w:rPr>
          <w:rFonts w:ascii="Times New Roman" w:eastAsia="Times New Roman" w:hAnsi="Times New Roman" w:cs="Times New Roman"/>
          <w:sz w:val="24"/>
          <w:szCs w:val="24"/>
          <w:shd w:val="clear" w:color="auto" w:fill="FEFEFE"/>
          <w:lang w:eastAsia="bg-BG"/>
        </w:rPr>
        <w:t xml:space="preserve"> средният доход на лице от домакинството в област Ямбол нараства с 89%, а този за страната – със 109%, т.е. доходите в областта нарастват по-бавно. Подобна е ситуацията с работната заплата в област Ямбол</w:t>
      </w:r>
      <w:r w:rsidR="00F220C7">
        <w:rPr>
          <w:rFonts w:ascii="Times New Roman" w:eastAsia="Times New Roman" w:hAnsi="Times New Roman" w:cs="Times New Roman"/>
          <w:sz w:val="24"/>
          <w:szCs w:val="24"/>
          <w:shd w:val="clear" w:color="auto" w:fill="FEFEFE"/>
          <w:lang w:eastAsia="bg-BG"/>
        </w:rPr>
        <w:t xml:space="preserve"> -</w:t>
      </w:r>
      <w:r w:rsidRPr="001E53C5">
        <w:rPr>
          <w:rFonts w:ascii="Times New Roman" w:eastAsia="Times New Roman" w:hAnsi="Times New Roman" w:cs="Times New Roman"/>
          <w:sz w:val="24"/>
          <w:szCs w:val="24"/>
          <w:shd w:val="clear" w:color="auto" w:fill="FEFEFE"/>
          <w:lang w:eastAsia="bg-BG"/>
        </w:rPr>
        <w:t xml:space="preserve"> за 10 години тя нараства със 169% (достигайки 7 111 лв. бруто на нает през 2 013 г.), а в страната ръстът е 184% (9 301 лв. през 2013 г.).</w:t>
      </w:r>
    </w:p>
    <w:p w:rsidR="001E53C5" w:rsidRPr="001E53C5" w:rsidRDefault="001E53C5" w:rsidP="001E53C5">
      <w:pPr>
        <w:spacing w:before="240" w:after="0" w:line="360" w:lineRule="auto"/>
        <w:ind w:right="22"/>
        <w:jc w:val="both"/>
        <w:rPr>
          <w:rFonts w:ascii="Times New Roman" w:eastAsia="Times New Roman" w:hAnsi="Times New Roman" w:cs="Times New Roman"/>
          <w:sz w:val="24"/>
          <w:szCs w:val="24"/>
          <w:shd w:val="clear" w:color="auto" w:fill="FEFEFE"/>
          <w:lang w:eastAsia="bg-BG"/>
        </w:rPr>
      </w:pPr>
      <w:r w:rsidRPr="001E53C5">
        <w:rPr>
          <w:rFonts w:ascii="Times New Roman" w:eastAsia="Times New Roman" w:hAnsi="Times New Roman" w:cs="Times New Roman"/>
          <w:sz w:val="24"/>
          <w:szCs w:val="24"/>
          <w:shd w:val="clear" w:color="auto" w:fill="FEFEFE"/>
          <w:lang w:eastAsia="bg-BG"/>
        </w:rPr>
        <w:lastRenderedPageBreak/>
        <w:tab/>
        <w:t>Преките чуждестранни инвестиции в област Ямбол бележат спад в периода 2010 г.– 2014 г.</w:t>
      </w:r>
      <w:r w:rsidR="001B450F">
        <w:rPr>
          <w:rFonts w:ascii="Times New Roman" w:eastAsia="Times New Roman" w:hAnsi="Times New Roman" w:cs="Times New Roman"/>
          <w:sz w:val="24"/>
          <w:szCs w:val="24"/>
          <w:shd w:val="clear" w:color="auto" w:fill="FEFEFE"/>
          <w:lang w:eastAsia="bg-BG"/>
        </w:rPr>
        <w:t xml:space="preserve"> -</w:t>
      </w:r>
      <w:r w:rsidRPr="001E53C5">
        <w:rPr>
          <w:rFonts w:ascii="Times New Roman" w:eastAsia="Times New Roman" w:hAnsi="Times New Roman" w:cs="Times New Roman"/>
          <w:sz w:val="24"/>
          <w:szCs w:val="24"/>
          <w:shd w:val="clear" w:color="auto" w:fill="FEFEFE"/>
          <w:lang w:eastAsia="bg-BG"/>
        </w:rPr>
        <w:t xml:space="preserve"> от над 64 млн. евро до 58 млн. евро през 2014 г.</w:t>
      </w:r>
    </w:p>
    <w:p w:rsidR="001E53C5" w:rsidRPr="001E53C5" w:rsidRDefault="001E53C5" w:rsidP="001E53C5">
      <w:pPr>
        <w:spacing w:before="240" w:after="0" w:line="360" w:lineRule="auto"/>
        <w:ind w:right="22"/>
        <w:jc w:val="both"/>
        <w:rPr>
          <w:rFonts w:ascii="Times New Roman" w:eastAsia="Times New Roman" w:hAnsi="Times New Roman" w:cs="Times New Roman"/>
          <w:sz w:val="24"/>
          <w:szCs w:val="24"/>
          <w:shd w:val="clear" w:color="auto" w:fill="FEFEFE"/>
          <w:lang w:eastAsia="bg-BG"/>
        </w:rPr>
      </w:pPr>
      <w:r w:rsidRPr="001E53C5">
        <w:rPr>
          <w:rFonts w:ascii="Times New Roman" w:eastAsia="Times New Roman" w:hAnsi="Times New Roman" w:cs="Times New Roman"/>
          <w:sz w:val="24"/>
          <w:szCs w:val="24"/>
          <w:shd w:val="clear" w:color="auto" w:fill="FEFEFE"/>
          <w:lang w:eastAsia="bg-BG"/>
        </w:rPr>
        <w:tab/>
        <w:t>Както става ясно от анализа</w:t>
      </w:r>
      <w:r w:rsidR="00F220C7">
        <w:rPr>
          <w:rFonts w:ascii="Times New Roman" w:eastAsia="Times New Roman" w:hAnsi="Times New Roman" w:cs="Times New Roman"/>
          <w:sz w:val="24"/>
          <w:szCs w:val="24"/>
          <w:shd w:val="clear" w:color="auto" w:fill="FEFEFE"/>
          <w:lang w:eastAsia="bg-BG"/>
        </w:rPr>
        <w:t>,</w:t>
      </w:r>
      <w:r w:rsidRPr="001E53C5">
        <w:rPr>
          <w:rFonts w:ascii="Times New Roman" w:eastAsia="Times New Roman" w:hAnsi="Times New Roman" w:cs="Times New Roman"/>
          <w:sz w:val="24"/>
          <w:szCs w:val="24"/>
          <w:shd w:val="clear" w:color="auto" w:fill="FEFEFE"/>
          <w:lang w:eastAsia="bg-BG"/>
        </w:rPr>
        <w:t xml:space="preserve"> двете области от ЮИР са с контрастно развитие, а развитието на област Хасково е разгледана по-горе в доклада. На територията на всяка от целевите области има населени места, които </w:t>
      </w:r>
      <w:r w:rsidR="001B450F">
        <w:rPr>
          <w:rFonts w:ascii="Times New Roman" w:eastAsia="Times New Roman" w:hAnsi="Times New Roman" w:cs="Times New Roman"/>
          <w:sz w:val="24"/>
          <w:szCs w:val="24"/>
          <w:shd w:val="clear" w:color="auto" w:fill="FEFEFE"/>
          <w:lang w:eastAsia="bg-BG"/>
        </w:rPr>
        <w:t>се нуждаят</w:t>
      </w:r>
      <w:r w:rsidRPr="001E53C5">
        <w:rPr>
          <w:rFonts w:ascii="Times New Roman" w:eastAsia="Times New Roman" w:hAnsi="Times New Roman" w:cs="Times New Roman"/>
          <w:sz w:val="24"/>
          <w:szCs w:val="24"/>
          <w:shd w:val="clear" w:color="auto" w:fill="FEFEFE"/>
          <w:lang w:eastAsia="bg-BG"/>
        </w:rPr>
        <w:t xml:space="preserve"> от мерките „хора за хора“ и проектите за ТГС, тъй като чрез тях се преодоляват културните различия и се повишава информираността на хората в различни области от социално-икономическия живот.</w:t>
      </w:r>
    </w:p>
    <w:p w:rsidR="001E53C5" w:rsidRPr="001E53C5" w:rsidRDefault="001E53C5" w:rsidP="001E53C5">
      <w:pPr>
        <w:widowControl w:val="0"/>
        <w:autoSpaceDE w:val="0"/>
        <w:autoSpaceDN w:val="0"/>
        <w:adjustRightInd w:val="0"/>
        <w:spacing w:after="0" w:line="360" w:lineRule="auto"/>
        <w:ind w:right="23" w:firstLine="839"/>
        <w:jc w:val="both"/>
        <w:rPr>
          <w:rFonts w:ascii="Times New Roman" w:eastAsia="Times New Roman" w:hAnsi="Times New Roman" w:cs="Times New Roman"/>
          <w:sz w:val="24"/>
          <w:szCs w:val="24"/>
          <w:shd w:val="clear" w:color="auto" w:fill="FEFEFE"/>
          <w:lang w:eastAsia="bg-BG"/>
        </w:rPr>
      </w:pPr>
      <w:r w:rsidRPr="001E53C5">
        <w:rPr>
          <w:rFonts w:ascii="Times New Roman" w:eastAsia="Times New Roman" w:hAnsi="Times New Roman" w:cs="Times New Roman"/>
          <w:sz w:val="24"/>
          <w:szCs w:val="24"/>
          <w:shd w:val="clear" w:color="auto" w:fill="FEFEFE"/>
          <w:lang w:eastAsia="bg-BG"/>
        </w:rPr>
        <w:tab/>
      </w:r>
    </w:p>
    <w:p w:rsidR="001E53C5" w:rsidRPr="001E53C5" w:rsidRDefault="001E53C5" w:rsidP="001E53C5">
      <w:pPr>
        <w:widowControl w:val="0"/>
        <w:autoSpaceDE w:val="0"/>
        <w:autoSpaceDN w:val="0"/>
        <w:adjustRightInd w:val="0"/>
        <w:spacing w:after="0" w:line="360" w:lineRule="auto"/>
        <w:ind w:right="23" w:firstLine="839"/>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Принос за постигането на Приоритета имат и следните програми:</w:t>
      </w:r>
    </w:p>
    <w:p w:rsidR="001E53C5" w:rsidRPr="001E53C5" w:rsidRDefault="001E53C5" w:rsidP="00DD5593">
      <w:pPr>
        <w:numPr>
          <w:ilvl w:val="0"/>
          <w:numId w:val="32"/>
        </w:numPr>
        <w:spacing w:after="200" w:line="360" w:lineRule="auto"/>
        <w:jc w:val="both"/>
        <w:rPr>
          <w:rFonts w:ascii="Times New Roman" w:eastAsia="Times New Roman" w:hAnsi="Times New Roman" w:cs="Times New Roman"/>
          <w:bCs/>
          <w:sz w:val="24"/>
          <w:szCs w:val="24"/>
          <w:lang w:eastAsia="bg-BG"/>
        </w:rPr>
      </w:pPr>
      <w:r w:rsidRPr="001E53C5">
        <w:rPr>
          <w:rFonts w:ascii="Times New Roman" w:eastAsia="Times New Roman" w:hAnsi="Times New Roman" w:cs="Times New Roman"/>
          <w:b/>
          <w:sz w:val="24"/>
          <w:szCs w:val="24"/>
          <w:lang w:eastAsia="bg-BG"/>
        </w:rPr>
        <w:t>О</w:t>
      </w:r>
      <w:r w:rsidRPr="001E53C5">
        <w:rPr>
          <w:rFonts w:ascii="Times New Roman" w:eastAsia="Times New Roman" w:hAnsi="Times New Roman" w:cs="Times New Roman"/>
          <w:b/>
          <w:bCs/>
          <w:sz w:val="24"/>
          <w:szCs w:val="24"/>
          <w:lang w:eastAsia="bg-BG"/>
        </w:rPr>
        <w:t>П Югоизточна Европа 2007-2013</w:t>
      </w:r>
      <w:r w:rsidR="001B450F">
        <w:rPr>
          <w:rFonts w:ascii="Times New Roman" w:eastAsia="Times New Roman" w:hAnsi="Times New Roman" w:cs="Times New Roman"/>
          <w:b/>
          <w:bCs/>
          <w:sz w:val="24"/>
          <w:szCs w:val="24"/>
          <w:lang w:eastAsia="bg-BG"/>
        </w:rPr>
        <w:t xml:space="preserve"> г.</w:t>
      </w:r>
      <w:r w:rsidRPr="001E53C5">
        <w:rPr>
          <w:rFonts w:ascii="Times New Roman" w:eastAsia="Times New Roman" w:hAnsi="Times New Roman" w:cs="Times New Roman"/>
          <w:bCs/>
          <w:sz w:val="24"/>
          <w:szCs w:val="24"/>
          <w:lang w:eastAsia="bg-BG"/>
        </w:rPr>
        <w:t xml:space="preserve"> – Общият бюджет на програмата е </w:t>
      </w:r>
      <w:r w:rsidR="001B450F">
        <w:rPr>
          <w:rFonts w:ascii="Times New Roman" w:eastAsia="Times New Roman" w:hAnsi="Times New Roman" w:cs="Times New Roman"/>
          <w:bCs/>
          <w:sz w:val="24"/>
          <w:szCs w:val="24"/>
          <w:lang w:eastAsia="bg-BG"/>
        </w:rPr>
        <w:t xml:space="preserve">      </w:t>
      </w:r>
      <w:r w:rsidRPr="001E53C5">
        <w:rPr>
          <w:rFonts w:ascii="Times New Roman" w:eastAsia="Times New Roman" w:hAnsi="Times New Roman" w:cs="Times New Roman"/>
          <w:bCs/>
          <w:sz w:val="24"/>
          <w:szCs w:val="24"/>
          <w:lang w:eastAsia="bg-BG"/>
        </w:rPr>
        <w:t>246 041 706 евро (481 215 750 лв.). В програмата участват 133 български партньора с общ бюджет 18 345 603  евро</w:t>
      </w:r>
      <w:r w:rsidR="001B450F">
        <w:rPr>
          <w:rFonts w:ascii="Times New Roman" w:eastAsia="Times New Roman" w:hAnsi="Times New Roman" w:cs="Times New Roman"/>
          <w:bCs/>
          <w:sz w:val="24"/>
          <w:szCs w:val="24"/>
          <w:lang w:eastAsia="bg-BG"/>
        </w:rPr>
        <w:t xml:space="preserve"> </w:t>
      </w:r>
      <w:r w:rsidRPr="001E53C5">
        <w:rPr>
          <w:rFonts w:ascii="Times New Roman" w:eastAsia="Times New Roman" w:hAnsi="Times New Roman" w:cs="Times New Roman"/>
          <w:bCs/>
          <w:sz w:val="24"/>
          <w:szCs w:val="24"/>
          <w:lang w:eastAsia="bg-BG"/>
        </w:rPr>
        <w:t>(35 880 881 лв.);</w:t>
      </w:r>
    </w:p>
    <w:p w:rsidR="001E53C5" w:rsidRPr="001E53C5" w:rsidRDefault="001E53C5" w:rsidP="00DD5593">
      <w:pPr>
        <w:numPr>
          <w:ilvl w:val="0"/>
          <w:numId w:val="32"/>
        </w:numPr>
        <w:spacing w:after="200" w:line="360" w:lineRule="auto"/>
        <w:jc w:val="both"/>
        <w:rPr>
          <w:rFonts w:ascii="Times New Roman" w:eastAsia="Times New Roman" w:hAnsi="Times New Roman" w:cs="Times New Roman"/>
          <w:bCs/>
          <w:sz w:val="24"/>
          <w:szCs w:val="24"/>
          <w:lang w:eastAsia="bg-BG"/>
        </w:rPr>
      </w:pPr>
      <w:r w:rsidRPr="001E53C5">
        <w:rPr>
          <w:rFonts w:ascii="Times New Roman" w:eastAsia="Times New Roman" w:hAnsi="Times New Roman" w:cs="Times New Roman"/>
          <w:b/>
          <w:bCs/>
          <w:sz w:val="24"/>
          <w:szCs w:val="24"/>
          <w:lang w:eastAsia="bg-BG"/>
        </w:rPr>
        <w:t>ИНТЕРРЕГ IVC</w:t>
      </w:r>
      <w:r w:rsidRPr="001E53C5">
        <w:rPr>
          <w:rFonts w:ascii="Times New Roman" w:eastAsia="Times New Roman" w:hAnsi="Times New Roman" w:cs="Times New Roman"/>
          <w:bCs/>
          <w:sz w:val="24"/>
          <w:szCs w:val="24"/>
          <w:lang w:eastAsia="bg-BG"/>
        </w:rPr>
        <w:t xml:space="preserve"> - Общият бюджет на програмата е 405 094 936 евро </w:t>
      </w:r>
      <w:r w:rsidR="001B450F">
        <w:rPr>
          <w:rFonts w:ascii="Times New Roman" w:eastAsia="Times New Roman" w:hAnsi="Times New Roman" w:cs="Times New Roman"/>
          <w:bCs/>
          <w:sz w:val="24"/>
          <w:szCs w:val="24"/>
          <w:lang w:eastAsia="bg-BG"/>
        </w:rPr>
        <w:t xml:space="preserve">     </w:t>
      </w:r>
      <w:r w:rsidRPr="001E53C5">
        <w:rPr>
          <w:rFonts w:ascii="Times New Roman" w:eastAsia="Times New Roman" w:hAnsi="Times New Roman" w:cs="Times New Roman"/>
          <w:bCs/>
          <w:sz w:val="24"/>
          <w:szCs w:val="24"/>
          <w:lang w:eastAsia="bg-BG"/>
        </w:rPr>
        <w:t>(792 296 829 лв.). В програмата участват 86 български партньора с общ бюджет 8 516 664 евро (16 657 147 лв.);</w:t>
      </w:r>
    </w:p>
    <w:p w:rsidR="001E53C5" w:rsidRPr="001E53C5" w:rsidRDefault="00F70D0C" w:rsidP="00DD5593">
      <w:pPr>
        <w:numPr>
          <w:ilvl w:val="0"/>
          <w:numId w:val="32"/>
        </w:numPr>
        <w:spacing w:after="200" w:line="360" w:lineRule="auto"/>
        <w:jc w:val="both"/>
        <w:rPr>
          <w:rFonts w:ascii="Times New Roman" w:eastAsia="Times New Roman" w:hAnsi="Times New Roman" w:cs="Times New Roman"/>
          <w:bCs/>
          <w:sz w:val="24"/>
          <w:szCs w:val="24"/>
          <w:lang w:eastAsia="bg-BG"/>
        </w:rPr>
      </w:pPr>
      <w:r w:rsidRPr="001E53C5">
        <w:rPr>
          <w:rFonts w:ascii="Times New Roman" w:eastAsia="Times New Roman" w:hAnsi="Times New Roman" w:cs="Times New Roman"/>
          <w:b/>
          <w:bCs/>
          <w:sz w:val="24"/>
          <w:szCs w:val="24"/>
          <w:lang w:eastAsia="bg-BG"/>
        </w:rPr>
        <w:t xml:space="preserve">СОП </w:t>
      </w:r>
      <w:r w:rsidR="001E53C5" w:rsidRPr="001E53C5">
        <w:rPr>
          <w:rFonts w:ascii="Times New Roman" w:eastAsia="Times New Roman" w:hAnsi="Times New Roman" w:cs="Times New Roman"/>
          <w:b/>
          <w:bCs/>
          <w:sz w:val="24"/>
          <w:szCs w:val="24"/>
          <w:lang w:eastAsia="bg-BG"/>
        </w:rPr>
        <w:t>Черноморски басейн 2007-2013</w:t>
      </w:r>
      <w:r w:rsidR="001E53C5" w:rsidRPr="001E53C5">
        <w:rPr>
          <w:rFonts w:ascii="Times New Roman" w:eastAsia="Times New Roman" w:hAnsi="Times New Roman" w:cs="Times New Roman"/>
          <w:bCs/>
          <w:sz w:val="24"/>
          <w:szCs w:val="24"/>
          <w:lang w:eastAsia="bg-BG"/>
        </w:rPr>
        <w:t xml:space="preserve"> - Общият бюджет на програмата е </w:t>
      </w:r>
      <w:r w:rsidR="001B450F">
        <w:rPr>
          <w:rFonts w:ascii="Times New Roman" w:eastAsia="Times New Roman" w:hAnsi="Times New Roman" w:cs="Times New Roman"/>
          <w:bCs/>
          <w:sz w:val="24"/>
          <w:szCs w:val="24"/>
          <w:lang w:eastAsia="bg-BG"/>
        </w:rPr>
        <w:t xml:space="preserve">         </w:t>
      </w:r>
      <w:r w:rsidR="001E53C5" w:rsidRPr="001E53C5">
        <w:rPr>
          <w:rFonts w:ascii="Times New Roman" w:eastAsia="Times New Roman" w:hAnsi="Times New Roman" w:cs="Times New Roman"/>
          <w:bCs/>
          <w:sz w:val="24"/>
          <w:szCs w:val="24"/>
          <w:lang w:eastAsia="bg-BG"/>
        </w:rPr>
        <w:t>38 503 546  евро (75 306 390 лв.). В програмата участват 50 български партньора с общ бюджет 4 851 155,48 евро (9 488 035 лв.);</w:t>
      </w:r>
    </w:p>
    <w:p w:rsidR="001E53C5" w:rsidRPr="001E53C5" w:rsidRDefault="001E53C5" w:rsidP="00DD5593">
      <w:pPr>
        <w:numPr>
          <w:ilvl w:val="0"/>
          <w:numId w:val="32"/>
        </w:numPr>
        <w:spacing w:after="200" w:line="360" w:lineRule="auto"/>
        <w:jc w:val="both"/>
        <w:rPr>
          <w:rFonts w:ascii="Times New Roman" w:eastAsia="Times New Roman" w:hAnsi="Times New Roman" w:cs="Times New Roman"/>
          <w:bCs/>
          <w:sz w:val="24"/>
          <w:szCs w:val="24"/>
          <w:lang w:eastAsia="bg-BG"/>
        </w:rPr>
      </w:pPr>
      <w:r w:rsidRPr="001E53C5">
        <w:rPr>
          <w:rFonts w:ascii="Times New Roman" w:eastAsia="Times New Roman" w:hAnsi="Times New Roman" w:cs="Times New Roman"/>
          <w:b/>
          <w:bCs/>
          <w:sz w:val="24"/>
          <w:szCs w:val="24"/>
          <w:lang w:eastAsia="bg-BG"/>
        </w:rPr>
        <w:t>Програма УРБАКТ II</w:t>
      </w:r>
      <w:r w:rsidRPr="001E53C5">
        <w:rPr>
          <w:rFonts w:ascii="Times New Roman" w:eastAsia="Times New Roman" w:hAnsi="Times New Roman" w:cs="Times New Roman"/>
          <w:bCs/>
          <w:sz w:val="24"/>
          <w:szCs w:val="24"/>
          <w:lang w:eastAsia="bg-BG"/>
        </w:rPr>
        <w:t xml:space="preserve"> – Общият бюджет на програмата е 28 420 000  евро </w:t>
      </w:r>
      <w:r w:rsidR="001B450F">
        <w:rPr>
          <w:rFonts w:ascii="Times New Roman" w:eastAsia="Times New Roman" w:hAnsi="Times New Roman" w:cs="Times New Roman"/>
          <w:bCs/>
          <w:sz w:val="24"/>
          <w:szCs w:val="24"/>
          <w:lang w:eastAsia="bg-BG"/>
        </w:rPr>
        <w:t xml:space="preserve">      </w:t>
      </w:r>
      <w:r w:rsidRPr="001E53C5">
        <w:rPr>
          <w:rFonts w:ascii="Times New Roman" w:eastAsia="Times New Roman" w:hAnsi="Times New Roman" w:cs="Times New Roman"/>
          <w:bCs/>
          <w:sz w:val="24"/>
          <w:szCs w:val="24"/>
          <w:lang w:eastAsia="bg-BG"/>
        </w:rPr>
        <w:t xml:space="preserve">(55 584 690 лв.). В програмата участват 11 български партньора с общ бюджет 427 538 евро (836 192 лв.); </w:t>
      </w:r>
    </w:p>
    <w:p w:rsidR="001E53C5" w:rsidRPr="001E53C5" w:rsidRDefault="001E53C5" w:rsidP="00DD5593">
      <w:pPr>
        <w:numPr>
          <w:ilvl w:val="0"/>
          <w:numId w:val="32"/>
        </w:numPr>
        <w:spacing w:after="200" w:line="360" w:lineRule="auto"/>
        <w:jc w:val="both"/>
        <w:rPr>
          <w:rFonts w:ascii="Times New Roman" w:eastAsia="Times New Roman" w:hAnsi="Times New Roman" w:cs="Times New Roman"/>
          <w:bCs/>
          <w:sz w:val="24"/>
          <w:szCs w:val="24"/>
          <w:lang w:eastAsia="bg-BG"/>
        </w:rPr>
      </w:pPr>
      <w:r w:rsidRPr="001E53C5">
        <w:rPr>
          <w:rFonts w:ascii="Times New Roman" w:eastAsia="Times New Roman" w:hAnsi="Times New Roman" w:cs="Times New Roman"/>
          <w:b/>
          <w:bCs/>
          <w:sz w:val="24"/>
          <w:szCs w:val="24"/>
          <w:lang w:eastAsia="bg-BG"/>
        </w:rPr>
        <w:t>Програма ЕСПОН</w:t>
      </w:r>
      <w:r w:rsidRPr="001E53C5">
        <w:rPr>
          <w:rFonts w:ascii="Times New Roman" w:eastAsia="Times New Roman" w:hAnsi="Times New Roman" w:cs="Times New Roman"/>
          <w:bCs/>
          <w:sz w:val="24"/>
          <w:szCs w:val="24"/>
          <w:lang w:eastAsia="bg-BG"/>
        </w:rPr>
        <w:t xml:space="preserve"> - Общият бюджет на програмата е 45 378 000 евро </w:t>
      </w:r>
      <w:r w:rsidR="001B450F">
        <w:rPr>
          <w:rFonts w:ascii="Times New Roman" w:eastAsia="Times New Roman" w:hAnsi="Times New Roman" w:cs="Times New Roman"/>
          <w:bCs/>
          <w:sz w:val="24"/>
          <w:szCs w:val="24"/>
          <w:lang w:eastAsia="bg-BG"/>
        </w:rPr>
        <w:t xml:space="preserve">            </w:t>
      </w:r>
      <w:r w:rsidRPr="001E53C5">
        <w:rPr>
          <w:rFonts w:ascii="Times New Roman" w:eastAsia="Times New Roman" w:hAnsi="Times New Roman" w:cs="Times New Roman"/>
          <w:bCs/>
          <w:sz w:val="24"/>
          <w:szCs w:val="24"/>
          <w:lang w:eastAsia="bg-BG"/>
        </w:rPr>
        <w:t xml:space="preserve">(88 751 653 лв.). В програмата български партньори участват в 5 проекта с бюджет на обща стойност 174 510 (341 312 лв.) евро. </w:t>
      </w:r>
    </w:p>
    <w:p w:rsidR="00384DFF" w:rsidRPr="004B7667" w:rsidRDefault="00384DFF" w:rsidP="0043065A">
      <w:pPr>
        <w:shd w:val="clear" w:color="auto" w:fill="9CC2E5" w:themeFill="accent1" w:themeFillTint="99"/>
        <w:spacing w:after="0" w:line="312" w:lineRule="auto"/>
        <w:jc w:val="both"/>
        <w:rPr>
          <w:rFonts w:ascii="Times New Roman" w:eastAsia="Times New Roman" w:hAnsi="Times New Roman" w:cs="Times New Roman"/>
          <w:sz w:val="24"/>
          <w:szCs w:val="24"/>
          <w:lang w:eastAsia="bg-BG"/>
        </w:rPr>
      </w:pPr>
      <w:r w:rsidRPr="004B7667">
        <w:rPr>
          <w:rFonts w:ascii="Times New Roman" w:eastAsia="Times New Roman" w:hAnsi="Times New Roman" w:cs="Times New Roman"/>
          <w:b/>
          <w:sz w:val="24"/>
          <w:szCs w:val="24"/>
          <w:u w:val="single"/>
          <w:lang w:eastAsia="bg-BG"/>
        </w:rPr>
        <w:t>Цялостната оценка за степента на изпълнение на Приоритет 4 е висока.</w:t>
      </w:r>
      <w:r w:rsidRPr="004B7667">
        <w:rPr>
          <w:rFonts w:ascii="Times New Roman" w:eastAsia="Times New Roman" w:hAnsi="Times New Roman" w:cs="Times New Roman"/>
          <w:sz w:val="24"/>
          <w:szCs w:val="24"/>
          <w:lang w:eastAsia="bg-BG"/>
        </w:rPr>
        <w:t xml:space="preserve"> Оценката се базира на резултатите по отделните специфични цели, а именно – всяка от специфичните цели 1, 2 и 3 е с висока степен на изпълнение.</w:t>
      </w:r>
    </w:p>
    <w:p w:rsidR="009007A2" w:rsidRPr="009007A2" w:rsidRDefault="009007A2" w:rsidP="0043065A">
      <w:pPr>
        <w:shd w:val="clear" w:color="auto" w:fill="9CC2E5" w:themeFill="accent1" w:themeFillTint="99"/>
        <w:autoSpaceDE w:val="0"/>
        <w:autoSpaceDN w:val="0"/>
        <w:adjustRightInd w:val="0"/>
        <w:spacing w:after="0" w:line="312" w:lineRule="auto"/>
        <w:jc w:val="both"/>
        <w:rPr>
          <w:rFonts w:ascii="Times New Roman" w:eastAsia="Times New Roman" w:hAnsi="Times New Roman" w:cs="Times New Roman"/>
          <w:iCs/>
          <w:sz w:val="24"/>
          <w:szCs w:val="24"/>
          <w:lang w:eastAsia="bg-BG"/>
        </w:rPr>
      </w:pPr>
      <w:r w:rsidRPr="009007A2">
        <w:rPr>
          <w:rFonts w:ascii="Times New Roman" w:eastAsia="Times New Roman" w:hAnsi="Times New Roman" w:cs="Times New Roman"/>
          <w:iCs/>
          <w:sz w:val="24"/>
          <w:szCs w:val="24"/>
          <w:lang w:eastAsia="bg-BG"/>
        </w:rPr>
        <w:t xml:space="preserve">Въздействието върху развитието е в посока на подобряване на трансграничните партньорства със Сърбия, Румъния, Македония, Турция и Гърция, </w:t>
      </w:r>
      <w:proofErr w:type="spellStart"/>
      <w:r w:rsidRPr="009007A2">
        <w:rPr>
          <w:rFonts w:ascii="Times New Roman" w:eastAsia="Times New Roman" w:hAnsi="Times New Roman" w:cs="Times New Roman"/>
          <w:iCs/>
          <w:sz w:val="24"/>
          <w:szCs w:val="24"/>
          <w:lang w:eastAsia="bg-BG"/>
        </w:rPr>
        <w:t>междурегионалното</w:t>
      </w:r>
      <w:proofErr w:type="spellEnd"/>
      <w:r w:rsidRPr="009007A2">
        <w:rPr>
          <w:rFonts w:ascii="Times New Roman" w:eastAsia="Times New Roman" w:hAnsi="Times New Roman" w:cs="Times New Roman"/>
          <w:iCs/>
          <w:sz w:val="24"/>
          <w:szCs w:val="24"/>
          <w:lang w:eastAsia="bg-BG"/>
        </w:rPr>
        <w:t xml:space="preserve"> и транснационално сътрудничество. </w:t>
      </w:r>
    </w:p>
    <w:p w:rsidR="00384DFF" w:rsidRDefault="00384DFF" w:rsidP="0043065A">
      <w:pPr>
        <w:shd w:val="clear" w:color="auto" w:fill="9CC2E5" w:themeFill="accent1" w:themeFillTint="99"/>
        <w:autoSpaceDE w:val="0"/>
        <w:autoSpaceDN w:val="0"/>
        <w:adjustRightInd w:val="0"/>
        <w:spacing w:after="0" w:line="312" w:lineRule="auto"/>
        <w:jc w:val="both"/>
        <w:rPr>
          <w:rFonts w:ascii="Times New Roman" w:eastAsia="Times New Roman" w:hAnsi="Times New Roman" w:cs="Times New Roman"/>
          <w:iCs/>
          <w:sz w:val="24"/>
          <w:szCs w:val="24"/>
          <w:lang w:eastAsia="bg-BG"/>
        </w:rPr>
      </w:pPr>
      <w:r w:rsidRPr="004B7667">
        <w:rPr>
          <w:rFonts w:ascii="Times New Roman" w:eastAsia="Times New Roman" w:hAnsi="Times New Roman" w:cs="Times New Roman"/>
          <w:iCs/>
          <w:sz w:val="24"/>
          <w:szCs w:val="24"/>
          <w:lang w:eastAsia="bg-BG"/>
        </w:rPr>
        <w:lastRenderedPageBreak/>
        <w:t>Основните финансови ресурси за реализация на приоритета са програмите за териториално сътрудничество.</w:t>
      </w:r>
      <w:r w:rsidR="009007A2">
        <w:rPr>
          <w:rFonts w:ascii="Times New Roman" w:eastAsia="Times New Roman" w:hAnsi="Times New Roman" w:cs="Times New Roman"/>
          <w:iCs/>
          <w:sz w:val="24"/>
          <w:szCs w:val="24"/>
          <w:lang w:eastAsia="bg-BG"/>
        </w:rPr>
        <w:t xml:space="preserve"> </w:t>
      </w:r>
      <w:r w:rsidR="009007A2" w:rsidRPr="009007A2">
        <w:rPr>
          <w:rFonts w:ascii="Times New Roman" w:eastAsia="Times New Roman" w:hAnsi="Times New Roman" w:cs="Times New Roman"/>
          <w:iCs/>
          <w:sz w:val="24"/>
          <w:szCs w:val="24"/>
          <w:lang w:eastAsia="bg-BG"/>
        </w:rPr>
        <w:t>Оползотворени са над 690 млн. лв. и са изпълнени 731 интервенции.</w:t>
      </w:r>
    </w:p>
    <w:p w:rsidR="009007A2" w:rsidRPr="009007A2" w:rsidRDefault="009007A2" w:rsidP="0043065A">
      <w:pPr>
        <w:shd w:val="clear" w:color="auto" w:fill="9CC2E5" w:themeFill="accent1" w:themeFillTint="99"/>
        <w:autoSpaceDE w:val="0"/>
        <w:autoSpaceDN w:val="0"/>
        <w:adjustRightInd w:val="0"/>
        <w:spacing w:after="0" w:line="312" w:lineRule="auto"/>
        <w:jc w:val="both"/>
        <w:rPr>
          <w:rFonts w:ascii="Times New Roman" w:eastAsia="Times New Roman" w:hAnsi="Times New Roman" w:cs="Times New Roman"/>
          <w:iCs/>
          <w:sz w:val="24"/>
          <w:szCs w:val="24"/>
          <w:lang w:eastAsia="bg-BG"/>
        </w:rPr>
      </w:pPr>
      <w:r w:rsidRPr="009007A2">
        <w:rPr>
          <w:rFonts w:ascii="Times New Roman" w:eastAsia="Times New Roman" w:hAnsi="Times New Roman" w:cs="Times New Roman"/>
          <w:iCs/>
          <w:sz w:val="24"/>
          <w:szCs w:val="24"/>
          <w:lang w:eastAsia="bg-BG"/>
        </w:rPr>
        <w:t xml:space="preserve">Заложените индикатори са постигнати, като целевите стойности са изпълнени в пъти над заложеното, което обаче е и сигнал за слабости в планирането. От друга страна, със същите средства са изпълнени много повече интервенции. </w:t>
      </w:r>
    </w:p>
    <w:p w:rsidR="009007A2" w:rsidRPr="009007A2" w:rsidRDefault="009007A2" w:rsidP="0043065A">
      <w:pPr>
        <w:shd w:val="clear" w:color="auto" w:fill="9CC2E5" w:themeFill="accent1" w:themeFillTint="99"/>
        <w:autoSpaceDE w:val="0"/>
        <w:autoSpaceDN w:val="0"/>
        <w:adjustRightInd w:val="0"/>
        <w:spacing w:after="0" w:line="312" w:lineRule="auto"/>
        <w:jc w:val="both"/>
        <w:rPr>
          <w:rFonts w:ascii="Times New Roman" w:eastAsia="Times New Roman" w:hAnsi="Times New Roman" w:cs="Times New Roman"/>
          <w:iCs/>
          <w:sz w:val="24"/>
          <w:szCs w:val="24"/>
          <w:lang w:eastAsia="bg-BG"/>
        </w:rPr>
      </w:pPr>
      <w:r w:rsidRPr="009007A2">
        <w:rPr>
          <w:rFonts w:ascii="Times New Roman" w:eastAsia="Times New Roman" w:hAnsi="Times New Roman" w:cs="Times New Roman"/>
          <w:iCs/>
          <w:sz w:val="24"/>
          <w:szCs w:val="24"/>
          <w:lang w:eastAsia="bg-BG"/>
        </w:rPr>
        <w:t xml:space="preserve">Проектите за ТГС са важни за развитието на малките населени места и е препоръчително те да продължат да се финансират, но да се дава приоритет на периферните градове и села, в които големите инвестиции не винаги достигат. </w:t>
      </w:r>
    </w:p>
    <w:p w:rsidR="009007A2" w:rsidRPr="004B7667" w:rsidRDefault="009007A2" w:rsidP="0043065A">
      <w:pPr>
        <w:shd w:val="clear" w:color="auto" w:fill="9CC2E5" w:themeFill="accent1" w:themeFillTint="99"/>
        <w:autoSpaceDE w:val="0"/>
        <w:autoSpaceDN w:val="0"/>
        <w:adjustRightInd w:val="0"/>
        <w:spacing w:after="0" w:line="312" w:lineRule="auto"/>
        <w:jc w:val="both"/>
        <w:rPr>
          <w:rFonts w:ascii="Times New Roman" w:eastAsia="Times New Roman" w:hAnsi="Times New Roman" w:cs="Times New Roman"/>
          <w:iCs/>
          <w:sz w:val="24"/>
          <w:szCs w:val="24"/>
          <w:lang w:eastAsia="bg-BG"/>
        </w:rPr>
      </w:pPr>
      <w:r w:rsidRPr="009007A2">
        <w:rPr>
          <w:rFonts w:ascii="Times New Roman" w:eastAsia="Times New Roman" w:hAnsi="Times New Roman" w:cs="Times New Roman"/>
          <w:iCs/>
          <w:sz w:val="24"/>
          <w:szCs w:val="24"/>
          <w:lang w:eastAsia="bg-BG"/>
        </w:rPr>
        <w:t>Препоръчително е да се прави общ мониторинг на всички програми и данните за тяхното изпълнение да се събират на едно място в една платформа/база данни, което ще подобри наблюдението и оценката в бъдеще.</w:t>
      </w:r>
    </w:p>
    <w:p w:rsidR="00384DFF" w:rsidRPr="001E53C5" w:rsidRDefault="00384DFF" w:rsidP="001E53C5">
      <w:pPr>
        <w:widowControl w:val="0"/>
        <w:autoSpaceDE w:val="0"/>
        <w:autoSpaceDN w:val="0"/>
        <w:adjustRightInd w:val="0"/>
        <w:spacing w:after="0" w:line="360" w:lineRule="auto"/>
        <w:ind w:right="23"/>
        <w:jc w:val="both"/>
        <w:rPr>
          <w:rFonts w:ascii="Times New Roman" w:eastAsia="Times New Roman" w:hAnsi="Times New Roman" w:cs="Times New Roman"/>
          <w:sz w:val="24"/>
          <w:szCs w:val="24"/>
          <w:shd w:val="clear" w:color="auto" w:fill="FEFEFE"/>
          <w:lang w:eastAsia="bg-BG"/>
        </w:rPr>
      </w:pPr>
    </w:p>
    <w:p w:rsidR="001E53C5" w:rsidRPr="001E53C5" w:rsidRDefault="001E53C5" w:rsidP="001E53C5">
      <w:pPr>
        <w:widowControl w:val="0"/>
        <w:autoSpaceDE w:val="0"/>
        <w:autoSpaceDN w:val="0"/>
        <w:adjustRightInd w:val="0"/>
        <w:spacing w:after="0" w:line="360" w:lineRule="auto"/>
        <w:ind w:right="23" w:firstLine="708"/>
        <w:jc w:val="both"/>
        <w:rPr>
          <w:rFonts w:ascii="Times New Roman" w:eastAsia="Times New Roman" w:hAnsi="Times New Roman" w:cs="Times New Roman"/>
          <w:b/>
          <w:sz w:val="24"/>
          <w:szCs w:val="24"/>
          <w:lang w:eastAsia="bg-BG"/>
        </w:rPr>
      </w:pPr>
      <w:r w:rsidRPr="001E53C5">
        <w:rPr>
          <w:rFonts w:ascii="Times New Roman" w:eastAsia="Times New Roman" w:hAnsi="Times New Roman" w:cs="Times New Roman"/>
          <w:b/>
          <w:sz w:val="24"/>
          <w:szCs w:val="24"/>
          <w:lang w:eastAsia="bg-BG"/>
        </w:rPr>
        <w:t>Приоритет 5: Укрепване на капацитета на регионално и местно ниво за подобряване процеса на управление на регионалното развитие</w:t>
      </w:r>
    </w:p>
    <w:p w:rsidR="001E53C5" w:rsidRPr="001E53C5" w:rsidRDefault="001E53C5" w:rsidP="005209FC">
      <w:pPr>
        <w:widowControl w:val="0"/>
        <w:autoSpaceDE w:val="0"/>
        <w:autoSpaceDN w:val="0"/>
        <w:adjustRightInd w:val="0"/>
        <w:spacing w:before="240" w:after="0" w:line="360" w:lineRule="auto"/>
        <w:ind w:right="23" w:firstLine="840"/>
        <w:jc w:val="both"/>
        <w:rPr>
          <w:rFonts w:ascii="Times New Roman" w:eastAsia="Times New Roman" w:hAnsi="Times New Roman" w:cs="Times New Roman"/>
          <w:i/>
          <w:sz w:val="24"/>
          <w:szCs w:val="24"/>
          <w:lang w:eastAsia="bg-BG"/>
        </w:rPr>
      </w:pPr>
      <w:r w:rsidRPr="001E53C5">
        <w:rPr>
          <w:rFonts w:ascii="Times New Roman" w:eastAsia="Times New Roman" w:hAnsi="Times New Roman" w:cs="Times New Roman"/>
          <w:b/>
          <w:i/>
          <w:sz w:val="24"/>
          <w:szCs w:val="24"/>
          <w:lang w:eastAsia="bg-BG"/>
        </w:rPr>
        <w:t>Специфична цел 1: Подобряване на процесите на планиране, програмиране и осъществяване на ефективна регионална координация между инструментите за подпомагане на регионалното развитие</w:t>
      </w:r>
      <w:r w:rsidRPr="001E53C5">
        <w:rPr>
          <w:rFonts w:ascii="Times New Roman" w:eastAsia="Times New Roman" w:hAnsi="Times New Roman" w:cs="Times New Roman"/>
          <w:i/>
          <w:sz w:val="24"/>
          <w:szCs w:val="24"/>
          <w:lang w:eastAsia="bg-BG"/>
        </w:rPr>
        <w:t>.</w:t>
      </w:r>
    </w:p>
    <w:p w:rsidR="001E53C5" w:rsidRPr="001E53C5" w:rsidRDefault="001E53C5" w:rsidP="005209FC">
      <w:pPr>
        <w:widowControl w:val="0"/>
        <w:autoSpaceDE w:val="0"/>
        <w:autoSpaceDN w:val="0"/>
        <w:adjustRightInd w:val="0"/>
        <w:spacing w:before="240" w:after="0" w:line="360" w:lineRule="auto"/>
        <w:ind w:right="23" w:firstLine="840"/>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 xml:space="preserve">Тази цел е насочена към подобряване на качеството и взаимодействието между процесите на планиране, програмиране и реализация на дейностите за подпомагане на регионалното и местното развитие, както и повишаване на капацитета за усвояване на средствата от Структурните фондове на ЕС на регионално и местно ниво. Регионалната координация между оперативните програми, оказващи въздействие върху съответните региони, има ключово значение за степента на </w:t>
      </w:r>
      <w:proofErr w:type="spellStart"/>
      <w:r w:rsidRPr="001E53C5">
        <w:rPr>
          <w:rFonts w:ascii="Times New Roman" w:eastAsia="Times New Roman" w:hAnsi="Times New Roman" w:cs="Times New Roman"/>
          <w:sz w:val="24"/>
          <w:szCs w:val="24"/>
          <w:lang w:eastAsia="bg-BG"/>
        </w:rPr>
        <w:t>усвояемост</w:t>
      </w:r>
      <w:proofErr w:type="spellEnd"/>
      <w:r w:rsidRPr="001E53C5">
        <w:rPr>
          <w:rFonts w:ascii="Times New Roman" w:eastAsia="Times New Roman" w:hAnsi="Times New Roman" w:cs="Times New Roman"/>
          <w:sz w:val="24"/>
          <w:szCs w:val="24"/>
          <w:lang w:eastAsia="bg-BG"/>
        </w:rPr>
        <w:t xml:space="preserve"> и ефективността на средствата от националните и европейските фондове, частните и др. ресурси. </w:t>
      </w:r>
    </w:p>
    <w:p w:rsidR="001E53C5" w:rsidRPr="001E53C5" w:rsidRDefault="001E53C5" w:rsidP="001E53C5">
      <w:pPr>
        <w:widowControl w:val="0"/>
        <w:autoSpaceDE w:val="0"/>
        <w:autoSpaceDN w:val="0"/>
        <w:adjustRightInd w:val="0"/>
        <w:spacing w:after="0" w:line="360" w:lineRule="auto"/>
        <w:ind w:right="23" w:firstLine="840"/>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Постигането на Специфична цел 1 се постига чрез изпълнение на различен набор от дейности, финансирани главно от ОПАК 2007-2013</w:t>
      </w:r>
      <w:r w:rsidR="00CE1B3F">
        <w:rPr>
          <w:rFonts w:ascii="Times New Roman" w:eastAsia="Times New Roman" w:hAnsi="Times New Roman" w:cs="Times New Roman"/>
          <w:sz w:val="24"/>
          <w:szCs w:val="24"/>
          <w:lang w:eastAsia="bg-BG"/>
        </w:rPr>
        <w:t xml:space="preserve"> г.</w:t>
      </w:r>
      <w:r w:rsidRPr="001E53C5">
        <w:rPr>
          <w:rFonts w:ascii="Times New Roman" w:eastAsia="Times New Roman" w:hAnsi="Times New Roman" w:cs="Times New Roman"/>
          <w:sz w:val="24"/>
          <w:szCs w:val="24"/>
          <w:lang w:eastAsia="bg-BG"/>
        </w:rPr>
        <w:t>, ОПРР 2007-2013</w:t>
      </w:r>
      <w:r w:rsidR="00CE1B3F">
        <w:rPr>
          <w:rFonts w:ascii="Times New Roman" w:eastAsia="Times New Roman" w:hAnsi="Times New Roman" w:cs="Times New Roman"/>
          <w:sz w:val="24"/>
          <w:szCs w:val="24"/>
          <w:lang w:eastAsia="bg-BG"/>
        </w:rPr>
        <w:t xml:space="preserve"> г.</w:t>
      </w:r>
      <w:r w:rsidRPr="001E53C5">
        <w:rPr>
          <w:rFonts w:ascii="Times New Roman" w:eastAsia="Times New Roman" w:hAnsi="Times New Roman" w:cs="Times New Roman"/>
          <w:sz w:val="24"/>
          <w:szCs w:val="24"/>
          <w:lang w:eastAsia="bg-BG"/>
        </w:rPr>
        <w:t xml:space="preserve"> (Приоритетна ос Техническа помощ) и ОПТП 2007-2013</w:t>
      </w:r>
      <w:r w:rsidR="00CE1B3F">
        <w:rPr>
          <w:rFonts w:ascii="Times New Roman" w:eastAsia="Times New Roman" w:hAnsi="Times New Roman" w:cs="Times New Roman"/>
          <w:sz w:val="24"/>
          <w:szCs w:val="24"/>
          <w:lang w:eastAsia="bg-BG"/>
        </w:rPr>
        <w:t xml:space="preserve"> г.</w:t>
      </w:r>
      <w:r w:rsidRPr="001E53C5">
        <w:rPr>
          <w:rFonts w:ascii="Times New Roman" w:eastAsia="Times New Roman" w:hAnsi="Times New Roman" w:cs="Times New Roman"/>
          <w:sz w:val="24"/>
          <w:szCs w:val="24"/>
          <w:lang w:eastAsia="bg-BG"/>
        </w:rPr>
        <w:t>.</w:t>
      </w:r>
    </w:p>
    <w:p w:rsidR="001E53C5" w:rsidRPr="001E53C5" w:rsidRDefault="001E53C5" w:rsidP="001E53C5">
      <w:pPr>
        <w:widowControl w:val="0"/>
        <w:autoSpaceDE w:val="0"/>
        <w:autoSpaceDN w:val="0"/>
        <w:adjustRightInd w:val="0"/>
        <w:spacing w:after="0" w:line="360" w:lineRule="auto"/>
        <w:ind w:right="23" w:firstLine="840"/>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Представ</w:t>
      </w:r>
      <w:r w:rsidR="00396637">
        <w:rPr>
          <w:rFonts w:ascii="Times New Roman" w:eastAsia="Times New Roman" w:hAnsi="Times New Roman" w:cs="Times New Roman"/>
          <w:sz w:val="24"/>
          <w:szCs w:val="24"/>
          <w:lang w:eastAsia="bg-BG"/>
        </w:rPr>
        <w:t xml:space="preserve">ен е </w:t>
      </w:r>
      <w:r w:rsidRPr="001E53C5">
        <w:rPr>
          <w:rFonts w:ascii="Times New Roman" w:eastAsia="Times New Roman" w:hAnsi="Times New Roman" w:cs="Times New Roman"/>
          <w:sz w:val="24"/>
          <w:szCs w:val="24"/>
          <w:lang w:eastAsia="bg-BG"/>
        </w:rPr>
        <w:t xml:space="preserve"> напредъка с изпълнените проекти и с индикаторите за резултат по съответните оперативни програми.</w:t>
      </w:r>
    </w:p>
    <w:p w:rsidR="001E53C5" w:rsidRPr="001E53C5" w:rsidRDefault="001E53C5" w:rsidP="001E53C5">
      <w:pPr>
        <w:widowControl w:val="0"/>
        <w:autoSpaceDE w:val="0"/>
        <w:autoSpaceDN w:val="0"/>
        <w:adjustRightInd w:val="0"/>
        <w:spacing w:after="0" w:line="360" w:lineRule="auto"/>
        <w:ind w:right="23" w:firstLine="840"/>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b/>
          <w:sz w:val="24"/>
          <w:szCs w:val="24"/>
          <w:lang w:eastAsia="bg-BG"/>
        </w:rPr>
        <w:t>ОПАК 2007-2013</w:t>
      </w:r>
      <w:r w:rsidR="00CE1B3F">
        <w:rPr>
          <w:rFonts w:ascii="Times New Roman" w:eastAsia="Times New Roman" w:hAnsi="Times New Roman" w:cs="Times New Roman"/>
          <w:b/>
          <w:sz w:val="24"/>
          <w:szCs w:val="24"/>
          <w:lang w:eastAsia="bg-BG"/>
        </w:rPr>
        <w:t xml:space="preserve"> г.</w:t>
      </w:r>
      <w:r w:rsidRPr="001E53C5">
        <w:rPr>
          <w:rFonts w:ascii="Times New Roman" w:eastAsia="Times New Roman" w:hAnsi="Times New Roman" w:cs="Times New Roman"/>
          <w:sz w:val="24"/>
          <w:szCs w:val="24"/>
          <w:lang w:eastAsia="bg-BG"/>
        </w:rPr>
        <w:t xml:space="preserve"> е финансирала дейности в посока укрепване на капацитета на национално, регионално и местно ниво по приоритетна ос 1 </w:t>
      </w:r>
      <w:r w:rsidR="00CE1B3F">
        <w:rPr>
          <w:rFonts w:ascii="Times New Roman" w:eastAsia="Times New Roman" w:hAnsi="Times New Roman" w:cs="Times New Roman"/>
          <w:sz w:val="24"/>
          <w:szCs w:val="24"/>
          <w:lang w:eastAsia="bg-BG"/>
        </w:rPr>
        <w:t>„</w:t>
      </w:r>
      <w:r w:rsidRPr="001E53C5">
        <w:rPr>
          <w:rFonts w:ascii="Times New Roman" w:eastAsia="Times New Roman" w:hAnsi="Times New Roman" w:cs="Times New Roman"/>
          <w:sz w:val="24"/>
          <w:szCs w:val="24"/>
          <w:lang w:eastAsia="bg-BG"/>
        </w:rPr>
        <w:t>Добро управление</w:t>
      </w:r>
      <w:r w:rsidR="00CE1B3F">
        <w:rPr>
          <w:rFonts w:ascii="Times New Roman" w:eastAsia="Times New Roman" w:hAnsi="Times New Roman" w:cs="Times New Roman"/>
          <w:sz w:val="24"/>
          <w:szCs w:val="24"/>
          <w:lang w:eastAsia="bg-BG"/>
        </w:rPr>
        <w:t>“</w:t>
      </w:r>
      <w:r w:rsidRPr="001E53C5">
        <w:rPr>
          <w:rFonts w:ascii="Times New Roman" w:eastAsia="Times New Roman" w:hAnsi="Times New Roman" w:cs="Times New Roman"/>
          <w:sz w:val="24"/>
          <w:szCs w:val="24"/>
          <w:lang w:eastAsia="bg-BG"/>
        </w:rPr>
        <w:t xml:space="preserve"> и приоритетна ос 2 </w:t>
      </w:r>
      <w:r w:rsidR="00CE1B3F">
        <w:rPr>
          <w:rFonts w:ascii="Times New Roman" w:eastAsia="Times New Roman" w:hAnsi="Times New Roman" w:cs="Times New Roman"/>
          <w:sz w:val="24"/>
          <w:szCs w:val="24"/>
          <w:lang w:eastAsia="bg-BG"/>
        </w:rPr>
        <w:t>„</w:t>
      </w:r>
      <w:r w:rsidRPr="001E53C5">
        <w:rPr>
          <w:rFonts w:ascii="Times New Roman" w:eastAsia="Times New Roman" w:hAnsi="Times New Roman" w:cs="Times New Roman"/>
          <w:sz w:val="24"/>
          <w:szCs w:val="24"/>
          <w:lang w:eastAsia="bg-BG"/>
        </w:rPr>
        <w:t>Управление на човешките ресурси</w:t>
      </w:r>
      <w:r w:rsidR="00CE1B3F">
        <w:rPr>
          <w:rFonts w:ascii="Times New Roman" w:eastAsia="Times New Roman" w:hAnsi="Times New Roman" w:cs="Times New Roman"/>
          <w:sz w:val="24"/>
          <w:szCs w:val="24"/>
          <w:lang w:eastAsia="bg-BG"/>
        </w:rPr>
        <w:t>“</w:t>
      </w:r>
      <w:r w:rsidRPr="001E53C5">
        <w:rPr>
          <w:rFonts w:ascii="Times New Roman" w:eastAsia="Times New Roman" w:hAnsi="Times New Roman" w:cs="Times New Roman"/>
          <w:sz w:val="24"/>
          <w:szCs w:val="24"/>
          <w:lang w:eastAsia="bg-BG"/>
        </w:rPr>
        <w:t>.</w:t>
      </w:r>
    </w:p>
    <w:p w:rsidR="001E53C5" w:rsidRPr="001E53C5" w:rsidRDefault="001E53C5" w:rsidP="001E53C5">
      <w:pPr>
        <w:widowControl w:val="0"/>
        <w:autoSpaceDE w:val="0"/>
        <w:autoSpaceDN w:val="0"/>
        <w:adjustRightInd w:val="0"/>
        <w:spacing w:after="0" w:line="360" w:lineRule="auto"/>
        <w:ind w:right="23" w:firstLine="840"/>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 xml:space="preserve">По приоритетна ос 1 </w:t>
      </w:r>
      <w:r w:rsidR="00CE1B3F">
        <w:rPr>
          <w:rFonts w:ascii="Times New Roman" w:eastAsia="Times New Roman" w:hAnsi="Times New Roman" w:cs="Times New Roman"/>
          <w:sz w:val="24"/>
          <w:szCs w:val="24"/>
          <w:lang w:eastAsia="bg-BG"/>
        </w:rPr>
        <w:t>„</w:t>
      </w:r>
      <w:r w:rsidRPr="001E53C5">
        <w:rPr>
          <w:rFonts w:ascii="Times New Roman" w:eastAsia="Times New Roman" w:hAnsi="Times New Roman" w:cs="Times New Roman"/>
          <w:sz w:val="24"/>
          <w:szCs w:val="24"/>
          <w:lang w:eastAsia="bg-BG"/>
        </w:rPr>
        <w:t>Добро управление</w:t>
      </w:r>
      <w:r w:rsidR="00CE1B3F">
        <w:rPr>
          <w:rFonts w:ascii="Times New Roman" w:eastAsia="Times New Roman" w:hAnsi="Times New Roman" w:cs="Times New Roman"/>
          <w:sz w:val="24"/>
          <w:szCs w:val="24"/>
          <w:lang w:eastAsia="bg-BG"/>
        </w:rPr>
        <w:t>“</w:t>
      </w:r>
      <w:r w:rsidRPr="001E53C5">
        <w:rPr>
          <w:rFonts w:ascii="Times New Roman" w:eastAsia="Times New Roman" w:hAnsi="Times New Roman" w:cs="Times New Roman"/>
          <w:sz w:val="24"/>
          <w:szCs w:val="24"/>
          <w:lang w:eastAsia="bg-BG"/>
        </w:rPr>
        <w:t xml:space="preserve">, </w:t>
      </w:r>
      <w:proofErr w:type="spellStart"/>
      <w:r w:rsidRPr="001E53C5">
        <w:rPr>
          <w:rFonts w:ascii="Times New Roman" w:eastAsia="Times New Roman" w:hAnsi="Times New Roman" w:cs="Times New Roman"/>
          <w:sz w:val="24"/>
          <w:szCs w:val="24"/>
          <w:lang w:eastAsia="bg-BG"/>
        </w:rPr>
        <w:t>подприоритет</w:t>
      </w:r>
      <w:proofErr w:type="spellEnd"/>
      <w:r w:rsidRPr="001E53C5">
        <w:rPr>
          <w:rFonts w:ascii="Times New Roman" w:eastAsia="Times New Roman" w:hAnsi="Times New Roman" w:cs="Times New Roman"/>
          <w:sz w:val="24"/>
          <w:szCs w:val="24"/>
          <w:lang w:eastAsia="bg-BG"/>
        </w:rPr>
        <w:t xml:space="preserve"> „Ефективна структура на държавната администрация“ са обявени две процедури</w:t>
      </w:r>
      <w:r w:rsidR="00CC7141">
        <w:rPr>
          <w:rFonts w:ascii="Times New Roman" w:eastAsia="Times New Roman" w:hAnsi="Times New Roman" w:cs="Times New Roman"/>
          <w:sz w:val="24"/>
          <w:szCs w:val="24"/>
          <w:lang w:eastAsia="bg-BG"/>
        </w:rPr>
        <w:t>,</w:t>
      </w:r>
      <w:r w:rsidRPr="001E53C5">
        <w:rPr>
          <w:rFonts w:ascii="Times New Roman" w:eastAsia="Times New Roman" w:hAnsi="Times New Roman" w:cs="Times New Roman"/>
          <w:sz w:val="24"/>
          <w:szCs w:val="24"/>
          <w:lang w:eastAsia="bg-BG"/>
        </w:rPr>
        <w:t xml:space="preserve"> с цел повишаване </w:t>
      </w:r>
      <w:r w:rsidRPr="001E53C5">
        <w:rPr>
          <w:rFonts w:ascii="Times New Roman" w:eastAsia="Times New Roman" w:hAnsi="Times New Roman" w:cs="Times New Roman"/>
          <w:sz w:val="24"/>
          <w:szCs w:val="24"/>
          <w:lang w:eastAsia="bg-BG"/>
        </w:rPr>
        <w:lastRenderedPageBreak/>
        <w:t xml:space="preserve">ефективността на общинските администрации чрез стратегическо планиране на организационното развитие и оптимизация на работните процеси. Общо по тях успешно са приключили 124 проекта с реално изплатени 9 937 798 лв. </w:t>
      </w:r>
    </w:p>
    <w:p w:rsidR="001E53C5" w:rsidRPr="001E53C5" w:rsidRDefault="001E53C5" w:rsidP="001E53C5">
      <w:pPr>
        <w:widowControl w:val="0"/>
        <w:autoSpaceDE w:val="0"/>
        <w:autoSpaceDN w:val="0"/>
        <w:adjustRightInd w:val="0"/>
        <w:spacing w:after="0" w:line="360" w:lineRule="auto"/>
        <w:ind w:right="23" w:firstLine="840"/>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 xml:space="preserve">По </w:t>
      </w:r>
      <w:proofErr w:type="spellStart"/>
      <w:r w:rsidRPr="001E53C5">
        <w:rPr>
          <w:rFonts w:ascii="Times New Roman" w:eastAsia="Times New Roman" w:hAnsi="Times New Roman" w:cs="Times New Roman"/>
          <w:sz w:val="24"/>
          <w:szCs w:val="24"/>
          <w:lang w:eastAsia="bg-BG"/>
        </w:rPr>
        <w:t>подприоритет</w:t>
      </w:r>
      <w:proofErr w:type="spellEnd"/>
      <w:r w:rsidRPr="001E53C5">
        <w:rPr>
          <w:rFonts w:ascii="Times New Roman" w:eastAsia="Times New Roman" w:hAnsi="Times New Roman" w:cs="Times New Roman"/>
          <w:sz w:val="24"/>
          <w:szCs w:val="24"/>
          <w:lang w:eastAsia="bg-BG"/>
        </w:rPr>
        <w:t xml:space="preserve"> „Прозрачна и почтена държавна администрация“ са изпълнени 9 проекта</w:t>
      </w:r>
      <w:r w:rsidR="00CC7141">
        <w:rPr>
          <w:rFonts w:ascii="Times New Roman" w:eastAsia="Times New Roman" w:hAnsi="Times New Roman" w:cs="Times New Roman"/>
          <w:sz w:val="24"/>
          <w:szCs w:val="24"/>
          <w:lang w:eastAsia="bg-BG"/>
        </w:rPr>
        <w:t>,</w:t>
      </w:r>
      <w:r w:rsidRPr="001E53C5">
        <w:rPr>
          <w:rFonts w:ascii="Times New Roman" w:eastAsia="Times New Roman" w:hAnsi="Times New Roman" w:cs="Times New Roman"/>
          <w:sz w:val="24"/>
          <w:szCs w:val="24"/>
          <w:lang w:eastAsia="bg-BG"/>
        </w:rPr>
        <w:t xml:space="preserve"> за администрации на областно и общинско ниво</w:t>
      </w:r>
      <w:r w:rsidR="00CC7141">
        <w:rPr>
          <w:rFonts w:ascii="Times New Roman" w:eastAsia="Times New Roman" w:hAnsi="Times New Roman" w:cs="Times New Roman"/>
          <w:sz w:val="24"/>
          <w:szCs w:val="24"/>
          <w:lang w:eastAsia="bg-BG"/>
        </w:rPr>
        <w:t>,</w:t>
      </w:r>
      <w:r w:rsidRPr="001E53C5">
        <w:rPr>
          <w:rFonts w:ascii="Times New Roman" w:eastAsia="Times New Roman" w:hAnsi="Times New Roman" w:cs="Times New Roman"/>
          <w:sz w:val="24"/>
          <w:szCs w:val="24"/>
          <w:lang w:eastAsia="bg-BG"/>
        </w:rPr>
        <w:t xml:space="preserve"> в посока повишаване ефективността, добро управление, по-добра отчетност и достъпност, подобряване на публичността и прозрачността в работата.</w:t>
      </w:r>
    </w:p>
    <w:p w:rsidR="001E53C5" w:rsidRPr="001E53C5" w:rsidRDefault="001E53C5" w:rsidP="001E53C5">
      <w:pPr>
        <w:widowControl w:val="0"/>
        <w:autoSpaceDE w:val="0"/>
        <w:autoSpaceDN w:val="0"/>
        <w:adjustRightInd w:val="0"/>
        <w:spacing w:after="0" w:line="360" w:lineRule="auto"/>
        <w:ind w:right="23" w:firstLine="840"/>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 xml:space="preserve">В рамките на </w:t>
      </w:r>
      <w:proofErr w:type="spellStart"/>
      <w:r w:rsidRPr="001E53C5">
        <w:rPr>
          <w:rFonts w:ascii="Times New Roman" w:eastAsia="Times New Roman" w:hAnsi="Times New Roman" w:cs="Times New Roman"/>
          <w:sz w:val="24"/>
          <w:szCs w:val="24"/>
          <w:lang w:eastAsia="bg-BG"/>
        </w:rPr>
        <w:t>подприоритет</w:t>
      </w:r>
      <w:proofErr w:type="spellEnd"/>
      <w:r w:rsidRPr="001E53C5">
        <w:rPr>
          <w:rFonts w:ascii="Times New Roman" w:eastAsia="Times New Roman" w:hAnsi="Times New Roman" w:cs="Times New Roman"/>
          <w:sz w:val="24"/>
          <w:szCs w:val="24"/>
          <w:lang w:eastAsia="bg-BG"/>
        </w:rPr>
        <w:t xml:space="preserve"> „Ефективна координация и партньорство при разработване и провеждане на политики“ са изпълнени две процедури със същото име, по които успешно са приключили 186 проекта и реално са изплатени 14 796 462 лв. Основни дейности, получили финансиране:</w:t>
      </w:r>
    </w:p>
    <w:p w:rsidR="001E53C5" w:rsidRPr="001E53C5" w:rsidRDefault="001E53C5" w:rsidP="00DD5593">
      <w:pPr>
        <w:widowControl w:val="0"/>
        <w:numPr>
          <w:ilvl w:val="0"/>
          <w:numId w:val="34"/>
        </w:numPr>
        <w:autoSpaceDE w:val="0"/>
        <w:autoSpaceDN w:val="0"/>
        <w:adjustRightInd w:val="0"/>
        <w:spacing w:after="0" w:line="360" w:lineRule="auto"/>
        <w:ind w:left="709" w:right="23"/>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Въвеждане на ефективни механизми (правила) за мониторинг и контрол на изпълнението на общински политики;</w:t>
      </w:r>
    </w:p>
    <w:p w:rsidR="001E53C5" w:rsidRPr="001E53C5" w:rsidRDefault="001E53C5" w:rsidP="00DD5593">
      <w:pPr>
        <w:widowControl w:val="0"/>
        <w:numPr>
          <w:ilvl w:val="0"/>
          <w:numId w:val="34"/>
        </w:numPr>
        <w:autoSpaceDE w:val="0"/>
        <w:autoSpaceDN w:val="0"/>
        <w:adjustRightInd w:val="0"/>
        <w:spacing w:after="0" w:line="360" w:lineRule="auto"/>
        <w:ind w:left="709" w:right="23"/>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Актуализиране на стратегически документи, които действат през настоящия програмен период, като се отчетат новите реалности и актуалните интереси на местните общности;</w:t>
      </w:r>
    </w:p>
    <w:p w:rsidR="001E53C5" w:rsidRPr="001E53C5" w:rsidRDefault="001E53C5" w:rsidP="00DD5593">
      <w:pPr>
        <w:widowControl w:val="0"/>
        <w:numPr>
          <w:ilvl w:val="0"/>
          <w:numId w:val="34"/>
        </w:numPr>
        <w:autoSpaceDE w:val="0"/>
        <w:autoSpaceDN w:val="0"/>
        <w:adjustRightInd w:val="0"/>
        <w:spacing w:after="0" w:line="360" w:lineRule="auto"/>
        <w:ind w:left="709" w:right="23"/>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Разработване и приемане на нови местни стратегически документи, които ще действат през програмен период 2014-2020</w:t>
      </w:r>
      <w:r w:rsidR="00CE1B3F">
        <w:rPr>
          <w:rFonts w:ascii="Times New Roman" w:eastAsia="Times New Roman" w:hAnsi="Times New Roman" w:cs="Times New Roman"/>
          <w:sz w:val="24"/>
          <w:szCs w:val="24"/>
          <w:lang w:eastAsia="bg-BG"/>
        </w:rPr>
        <w:t xml:space="preserve"> г.</w:t>
      </w:r>
      <w:r w:rsidRPr="001E53C5">
        <w:rPr>
          <w:rFonts w:ascii="Times New Roman" w:eastAsia="Times New Roman" w:hAnsi="Times New Roman" w:cs="Times New Roman"/>
          <w:sz w:val="24"/>
          <w:szCs w:val="24"/>
          <w:lang w:eastAsia="bg-BG"/>
        </w:rPr>
        <w:t>;</w:t>
      </w:r>
    </w:p>
    <w:p w:rsidR="001E53C5" w:rsidRPr="001E53C5" w:rsidRDefault="001E53C5" w:rsidP="00DD5593">
      <w:pPr>
        <w:widowControl w:val="0"/>
        <w:numPr>
          <w:ilvl w:val="0"/>
          <w:numId w:val="34"/>
        </w:numPr>
        <w:autoSpaceDE w:val="0"/>
        <w:autoSpaceDN w:val="0"/>
        <w:adjustRightInd w:val="0"/>
        <w:spacing w:after="0" w:line="360" w:lineRule="auto"/>
        <w:ind w:left="709" w:right="23"/>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 xml:space="preserve">Съобразяването на всички тези документи с националните и регионални/местни приоритети, както и с действащото законодателство; </w:t>
      </w:r>
    </w:p>
    <w:p w:rsidR="001E53C5" w:rsidRPr="001E53C5" w:rsidRDefault="001E53C5" w:rsidP="00DD5593">
      <w:pPr>
        <w:widowControl w:val="0"/>
        <w:numPr>
          <w:ilvl w:val="0"/>
          <w:numId w:val="34"/>
        </w:numPr>
        <w:autoSpaceDE w:val="0"/>
        <w:autoSpaceDN w:val="0"/>
        <w:adjustRightInd w:val="0"/>
        <w:spacing w:after="0" w:line="360" w:lineRule="auto"/>
        <w:ind w:left="709" w:right="23"/>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Консултиране на разработваните документи с всички заинтересовани страни и координацията им с документите на останалите администрации.</w:t>
      </w:r>
    </w:p>
    <w:p w:rsidR="001E53C5" w:rsidRPr="001E53C5" w:rsidRDefault="001E53C5" w:rsidP="001E53C5">
      <w:pPr>
        <w:widowControl w:val="0"/>
        <w:autoSpaceDE w:val="0"/>
        <w:autoSpaceDN w:val="0"/>
        <w:adjustRightInd w:val="0"/>
        <w:spacing w:after="0" w:line="360" w:lineRule="auto"/>
        <w:ind w:right="23" w:firstLine="840"/>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 xml:space="preserve">По процедура „Администрацията – партньор на бизнеса“ са финансирани  </w:t>
      </w:r>
      <w:r w:rsidR="00CE1B3F">
        <w:rPr>
          <w:rFonts w:ascii="Times New Roman" w:eastAsia="Times New Roman" w:hAnsi="Times New Roman" w:cs="Times New Roman"/>
          <w:sz w:val="24"/>
          <w:szCs w:val="24"/>
          <w:lang w:eastAsia="bg-BG"/>
        </w:rPr>
        <w:t xml:space="preserve">и </w:t>
      </w:r>
      <w:r w:rsidRPr="001E53C5">
        <w:rPr>
          <w:rFonts w:ascii="Times New Roman" w:eastAsia="Times New Roman" w:hAnsi="Times New Roman" w:cs="Times New Roman"/>
          <w:sz w:val="24"/>
          <w:szCs w:val="24"/>
          <w:lang w:eastAsia="bg-BG"/>
        </w:rPr>
        <w:t>изпълнени 13 проекта, подкрепящи инициативи за развитие на ПЧП.</w:t>
      </w:r>
    </w:p>
    <w:p w:rsidR="001E53C5" w:rsidRPr="001E53C5" w:rsidRDefault="001E53C5" w:rsidP="001E53C5">
      <w:pPr>
        <w:widowControl w:val="0"/>
        <w:autoSpaceDE w:val="0"/>
        <w:autoSpaceDN w:val="0"/>
        <w:adjustRightInd w:val="0"/>
        <w:spacing w:after="0" w:line="360" w:lineRule="auto"/>
        <w:ind w:right="23" w:firstLine="840"/>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 xml:space="preserve">По процедура „Транснационално и </w:t>
      </w:r>
      <w:proofErr w:type="spellStart"/>
      <w:r w:rsidRPr="001E53C5">
        <w:rPr>
          <w:rFonts w:ascii="Times New Roman" w:eastAsia="Times New Roman" w:hAnsi="Times New Roman" w:cs="Times New Roman"/>
          <w:sz w:val="24"/>
          <w:szCs w:val="24"/>
          <w:lang w:eastAsia="bg-BG"/>
        </w:rPr>
        <w:t>междурегионално</w:t>
      </w:r>
      <w:proofErr w:type="spellEnd"/>
      <w:r w:rsidRPr="001E53C5">
        <w:rPr>
          <w:rFonts w:ascii="Times New Roman" w:eastAsia="Times New Roman" w:hAnsi="Times New Roman" w:cs="Times New Roman"/>
          <w:sz w:val="24"/>
          <w:szCs w:val="24"/>
          <w:lang w:eastAsia="bg-BG"/>
        </w:rPr>
        <w:t xml:space="preserve"> сътрудничество“ са финансирани и изпълнени 13 договора за партньорство и обмен на добри практики в областта на доброто управление.</w:t>
      </w:r>
    </w:p>
    <w:p w:rsidR="001E53C5" w:rsidRPr="001E53C5" w:rsidRDefault="001E53C5" w:rsidP="001E53C5">
      <w:pPr>
        <w:widowControl w:val="0"/>
        <w:autoSpaceDE w:val="0"/>
        <w:autoSpaceDN w:val="0"/>
        <w:adjustRightInd w:val="0"/>
        <w:spacing w:after="0" w:line="360" w:lineRule="auto"/>
        <w:ind w:left="132" w:right="23" w:firstLine="708"/>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Индикатори на ОП „Административен капацитет“, с които представяме напредъка по постигането на Специфична цел 1:</w:t>
      </w:r>
    </w:p>
    <w:p w:rsidR="001E53C5" w:rsidRPr="001E53C5" w:rsidRDefault="001E53C5" w:rsidP="00DD5593">
      <w:pPr>
        <w:widowControl w:val="0"/>
        <w:numPr>
          <w:ilvl w:val="0"/>
          <w:numId w:val="33"/>
        </w:numPr>
        <w:autoSpaceDE w:val="0"/>
        <w:autoSpaceDN w:val="0"/>
        <w:adjustRightInd w:val="0"/>
        <w:spacing w:after="0" w:line="360" w:lineRule="auto"/>
        <w:ind w:right="23"/>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Функционални анализи, извършени от административни структури – 162 бр.;</w:t>
      </w:r>
    </w:p>
    <w:p w:rsidR="001E53C5" w:rsidRPr="001E53C5" w:rsidRDefault="001E53C5" w:rsidP="00DD5593">
      <w:pPr>
        <w:widowControl w:val="0"/>
        <w:numPr>
          <w:ilvl w:val="0"/>
          <w:numId w:val="33"/>
        </w:numPr>
        <w:autoSpaceDE w:val="0"/>
        <w:autoSpaceDN w:val="0"/>
        <w:adjustRightInd w:val="0"/>
        <w:spacing w:after="0" w:line="360" w:lineRule="auto"/>
        <w:ind w:right="23"/>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Администрации, въвели правила за мониторинг за изпълнението на политики – 239 бр.</w:t>
      </w:r>
    </w:p>
    <w:p w:rsidR="001E53C5" w:rsidRPr="001E53C5" w:rsidRDefault="001E53C5" w:rsidP="001E53C5">
      <w:pPr>
        <w:widowControl w:val="0"/>
        <w:autoSpaceDE w:val="0"/>
        <w:autoSpaceDN w:val="0"/>
        <w:adjustRightInd w:val="0"/>
        <w:spacing w:after="0" w:line="360" w:lineRule="auto"/>
        <w:ind w:right="22"/>
        <w:jc w:val="both"/>
        <w:rPr>
          <w:rFonts w:ascii="Times New Roman" w:eastAsia="Times New Roman" w:hAnsi="Times New Roman" w:cs="Times New Roman"/>
          <w:color w:val="FF0000"/>
          <w:sz w:val="24"/>
          <w:szCs w:val="24"/>
          <w:lang w:eastAsia="bg-BG"/>
        </w:rPr>
      </w:pPr>
    </w:p>
    <w:p w:rsidR="001E53C5" w:rsidRPr="001E53C5" w:rsidRDefault="001E53C5" w:rsidP="001E53C5">
      <w:pPr>
        <w:widowControl w:val="0"/>
        <w:autoSpaceDE w:val="0"/>
        <w:autoSpaceDN w:val="0"/>
        <w:adjustRightInd w:val="0"/>
        <w:spacing w:after="0" w:line="360" w:lineRule="auto"/>
        <w:ind w:right="22" w:firstLine="708"/>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 xml:space="preserve">В изпълнение на приоритетна ос 2 „Управление на човешките ресурси“ са </w:t>
      </w:r>
      <w:r w:rsidRPr="001E53C5">
        <w:rPr>
          <w:rFonts w:ascii="Times New Roman" w:eastAsia="Times New Roman" w:hAnsi="Times New Roman" w:cs="Times New Roman"/>
          <w:sz w:val="24"/>
          <w:szCs w:val="24"/>
          <w:lang w:eastAsia="bg-BG"/>
        </w:rPr>
        <w:lastRenderedPageBreak/>
        <w:t>обявени и финансирани следните процедури:</w:t>
      </w:r>
    </w:p>
    <w:p w:rsidR="001E53C5" w:rsidRPr="00F06093" w:rsidRDefault="001E53C5" w:rsidP="00F06093">
      <w:pPr>
        <w:pStyle w:val="ListParagraph"/>
        <w:widowControl w:val="0"/>
        <w:numPr>
          <w:ilvl w:val="0"/>
          <w:numId w:val="48"/>
        </w:numPr>
        <w:autoSpaceDE w:val="0"/>
        <w:autoSpaceDN w:val="0"/>
        <w:adjustRightInd w:val="0"/>
        <w:spacing w:after="0" w:line="360" w:lineRule="auto"/>
        <w:ind w:right="22"/>
        <w:jc w:val="both"/>
        <w:rPr>
          <w:rFonts w:ascii="Times New Roman" w:eastAsia="Times New Roman" w:hAnsi="Times New Roman" w:cs="Times New Roman"/>
          <w:sz w:val="24"/>
          <w:szCs w:val="24"/>
          <w:lang w:eastAsia="bg-BG"/>
        </w:rPr>
      </w:pPr>
      <w:r w:rsidRPr="00F06093">
        <w:rPr>
          <w:rFonts w:ascii="Times New Roman" w:eastAsia="Times New Roman" w:hAnsi="Times New Roman" w:cs="Times New Roman"/>
          <w:sz w:val="24"/>
          <w:szCs w:val="24"/>
          <w:lang w:eastAsia="bg-BG"/>
        </w:rPr>
        <w:t>Процедура: „Модерно управление на човешките ресурси в държавната администрация“ – изпълнени договори от 5 общини и 1 областна администрация</w:t>
      </w:r>
      <w:r w:rsidR="00D931E3" w:rsidRPr="00F06093">
        <w:rPr>
          <w:rFonts w:ascii="Times New Roman" w:eastAsia="Times New Roman" w:hAnsi="Times New Roman" w:cs="Times New Roman"/>
          <w:sz w:val="24"/>
          <w:szCs w:val="24"/>
          <w:lang w:eastAsia="bg-BG"/>
        </w:rPr>
        <w:t>;</w:t>
      </w:r>
    </w:p>
    <w:p w:rsidR="001E53C5" w:rsidRPr="00F06093" w:rsidRDefault="001E53C5" w:rsidP="00F06093">
      <w:pPr>
        <w:pStyle w:val="ListParagraph"/>
        <w:widowControl w:val="0"/>
        <w:numPr>
          <w:ilvl w:val="0"/>
          <w:numId w:val="48"/>
        </w:numPr>
        <w:autoSpaceDE w:val="0"/>
        <w:autoSpaceDN w:val="0"/>
        <w:adjustRightInd w:val="0"/>
        <w:spacing w:after="0" w:line="360" w:lineRule="auto"/>
        <w:ind w:right="22"/>
        <w:jc w:val="both"/>
        <w:rPr>
          <w:rFonts w:ascii="Times New Roman" w:eastAsia="Times New Roman" w:hAnsi="Times New Roman" w:cs="Times New Roman"/>
          <w:sz w:val="24"/>
          <w:szCs w:val="24"/>
          <w:lang w:eastAsia="bg-BG"/>
        </w:rPr>
      </w:pPr>
      <w:r w:rsidRPr="00F06093">
        <w:rPr>
          <w:rFonts w:ascii="Times New Roman" w:eastAsia="Times New Roman" w:hAnsi="Times New Roman" w:cs="Times New Roman"/>
          <w:sz w:val="24"/>
          <w:szCs w:val="24"/>
          <w:lang w:eastAsia="bg-BG"/>
        </w:rPr>
        <w:t>Четири процедури: „Компетентна и ефективна държавна администрация“ – изпълнени 4</w:t>
      </w:r>
      <w:r w:rsidR="00F11986" w:rsidRPr="00F06093">
        <w:rPr>
          <w:rFonts w:ascii="Times New Roman" w:eastAsia="Times New Roman" w:hAnsi="Times New Roman" w:cs="Times New Roman"/>
          <w:sz w:val="24"/>
          <w:szCs w:val="24"/>
          <w:lang w:eastAsia="bg-BG"/>
        </w:rPr>
        <w:t>36</w:t>
      </w:r>
      <w:r w:rsidRPr="00F06093">
        <w:rPr>
          <w:rFonts w:ascii="Times New Roman" w:eastAsia="Times New Roman" w:hAnsi="Times New Roman" w:cs="Times New Roman"/>
          <w:sz w:val="24"/>
          <w:szCs w:val="24"/>
          <w:lang w:eastAsia="bg-BG"/>
        </w:rPr>
        <w:t xml:space="preserve"> договора за подобряване на професионалната квалификация на служители в общини и областни администрации</w:t>
      </w:r>
      <w:r w:rsidR="00D931E3" w:rsidRPr="00F06093">
        <w:rPr>
          <w:rFonts w:ascii="Times New Roman" w:eastAsia="Times New Roman" w:hAnsi="Times New Roman" w:cs="Times New Roman"/>
          <w:sz w:val="24"/>
          <w:szCs w:val="24"/>
          <w:lang w:eastAsia="bg-BG"/>
        </w:rPr>
        <w:t>;</w:t>
      </w:r>
    </w:p>
    <w:p w:rsidR="001E53C5" w:rsidRPr="00F06093" w:rsidRDefault="001E53C5" w:rsidP="00F06093">
      <w:pPr>
        <w:pStyle w:val="ListParagraph"/>
        <w:widowControl w:val="0"/>
        <w:numPr>
          <w:ilvl w:val="0"/>
          <w:numId w:val="48"/>
        </w:numPr>
        <w:autoSpaceDE w:val="0"/>
        <w:autoSpaceDN w:val="0"/>
        <w:adjustRightInd w:val="0"/>
        <w:spacing w:after="0" w:line="360" w:lineRule="auto"/>
        <w:ind w:right="22"/>
        <w:jc w:val="both"/>
        <w:rPr>
          <w:rFonts w:ascii="Times New Roman" w:eastAsia="Times New Roman" w:hAnsi="Times New Roman" w:cs="Times New Roman"/>
          <w:sz w:val="24"/>
          <w:szCs w:val="24"/>
          <w:u w:val="single"/>
          <w:lang w:eastAsia="bg-BG"/>
        </w:rPr>
      </w:pPr>
      <w:r w:rsidRPr="00F06093">
        <w:rPr>
          <w:rFonts w:ascii="Times New Roman" w:eastAsia="Times New Roman" w:hAnsi="Times New Roman" w:cs="Times New Roman"/>
          <w:sz w:val="24"/>
          <w:szCs w:val="24"/>
          <w:lang w:eastAsia="bg-BG"/>
        </w:rPr>
        <w:t xml:space="preserve">Процедура: „Транснационално и </w:t>
      </w:r>
      <w:proofErr w:type="spellStart"/>
      <w:r w:rsidRPr="00F06093">
        <w:rPr>
          <w:rFonts w:ascii="Times New Roman" w:eastAsia="Times New Roman" w:hAnsi="Times New Roman" w:cs="Times New Roman"/>
          <w:sz w:val="24"/>
          <w:szCs w:val="24"/>
          <w:lang w:eastAsia="bg-BG"/>
        </w:rPr>
        <w:t>междурегионално</w:t>
      </w:r>
      <w:proofErr w:type="spellEnd"/>
      <w:r w:rsidRPr="00F06093">
        <w:rPr>
          <w:rFonts w:ascii="Times New Roman" w:eastAsia="Times New Roman" w:hAnsi="Times New Roman" w:cs="Times New Roman"/>
          <w:sz w:val="24"/>
          <w:szCs w:val="24"/>
          <w:lang w:eastAsia="bg-BG"/>
        </w:rPr>
        <w:t xml:space="preserve"> сътрудничество“ – изпълнени договори от </w:t>
      </w:r>
      <w:r w:rsidR="00F11986" w:rsidRPr="00F06093">
        <w:rPr>
          <w:rFonts w:ascii="Times New Roman" w:eastAsia="Times New Roman" w:hAnsi="Times New Roman" w:cs="Times New Roman"/>
          <w:sz w:val="24"/>
          <w:szCs w:val="24"/>
          <w:lang w:eastAsia="bg-BG"/>
        </w:rPr>
        <w:t>8</w:t>
      </w:r>
      <w:r w:rsidRPr="00F06093">
        <w:rPr>
          <w:rFonts w:ascii="Times New Roman" w:eastAsia="Times New Roman" w:hAnsi="Times New Roman" w:cs="Times New Roman"/>
          <w:sz w:val="24"/>
          <w:szCs w:val="24"/>
          <w:lang w:eastAsia="bg-BG"/>
        </w:rPr>
        <w:t xml:space="preserve"> общини и 3 областни</w:t>
      </w:r>
      <w:r w:rsidR="00F11986" w:rsidRPr="00F06093">
        <w:rPr>
          <w:rFonts w:ascii="Times New Roman" w:eastAsia="Times New Roman" w:hAnsi="Times New Roman" w:cs="Times New Roman"/>
          <w:sz w:val="24"/>
          <w:szCs w:val="24"/>
          <w:lang w:eastAsia="bg-BG"/>
        </w:rPr>
        <w:t xml:space="preserve"> администрации</w:t>
      </w:r>
      <w:r w:rsidRPr="00F06093">
        <w:rPr>
          <w:rFonts w:ascii="Times New Roman" w:eastAsia="Times New Roman" w:hAnsi="Times New Roman" w:cs="Times New Roman"/>
          <w:sz w:val="24"/>
          <w:szCs w:val="24"/>
          <w:lang w:eastAsia="bg-BG"/>
        </w:rPr>
        <w:t>.</w:t>
      </w:r>
    </w:p>
    <w:p w:rsidR="001E53C5" w:rsidRPr="001E53C5" w:rsidRDefault="001E53C5" w:rsidP="001E53C5">
      <w:pPr>
        <w:widowControl w:val="0"/>
        <w:autoSpaceDE w:val="0"/>
        <w:autoSpaceDN w:val="0"/>
        <w:adjustRightInd w:val="0"/>
        <w:spacing w:after="0" w:line="360" w:lineRule="auto"/>
        <w:ind w:left="132" w:right="23" w:firstLine="708"/>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Индикатор на ОП „Административен капацитет“, с който представяме напредъка по постигането на Специфична цел 1:</w:t>
      </w:r>
    </w:p>
    <w:p w:rsidR="001E53C5" w:rsidRPr="001E53C5" w:rsidRDefault="001E53C5" w:rsidP="00DD5593">
      <w:pPr>
        <w:widowControl w:val="0"/>
        <w:numPr>
          <w:ilvl w:val="0"/>
          <w:numId w:val="33"/>
        </w:numPr>
        <w:autoSpaceDE w:val="0"/>
        <w:autoSpaceDN w:val="0"/>
        <w:adjustRightInd w:val="0"/>
        <w:spacing w:after="0" w:line="360" w:lineRule="auto"/>
        <w:ind w:right="23"/>
        <w:jc w:val="both"/>
        <w:rPr>
          <w:rFonts w:ascii="Times New Roman" w:eastAsia="Times New Roman" w:hAnsi="Times New Roman" w:cs="Times New Roman"/>
          <w:sz w:val="24"/>
          <w:szCs w:val="24"/>
          <w:u w:val="single"/>
          <w:lang w:eastAsia="bg-BG"/>
        </w:rPr>
      </w:pPr>
      <w:r w:rsidRPr="001E53C5">
        <w:rPr>
          <w:rFonts w:ascii="Times New Roman" w:eastAsia="Times New Roman" w:hAnsi="Times New Roman" w:cs="Times New Roman"/>
          <w:sz w:val="24"/>
          <w:szCs w:val="24"/>
          <w:u w:val="single"/>
          <w:lang w:eastAsia="bg-BG"/>
        </w:rPr>
        <w:t xml:space="preserve">Общ брой на обучените служители в администрацията – обучени служители на местната администрация от общия брой обучени – 45 261 души </w:t>
      </w:r>
    </w:p>
    <w:p w:rsidR="001E53C5" w:rsidRDefault="001E53C5" w:rsidP="001E53C5">
      <w:pPr>
        <w:widowControl w:val="0"/>
        <w:autoSpaceDE w:val="0"/>
        <w:autoSpaceDN w:val="0"/>
        <w:adjustRightInd w:val="0"/>
        <w:spacing w:after="0" w:line="360" w:lineRule="auto"/>
        <w:ind w:right="22" w:firstLine="840"/>
        <w:jc w:val="both"/>
        <w:rPr>
          <w:rFonts w:ascii="Times New Roman" w:eastAsia="Times New Roman" w:hAnsi="Times New Roman" w:cs="Times New Roman"/>
          <w:sz w:val="24"/>
          <w:szCs w:val="24"/>
          <w:lang w:eastAsia="bg-BG"/>
        </w:rPr>
      </w:pPr>
    </w:p>
    <w:p w:rsidR="00F11986" w:rsidRDefault="00F11986" w:rsidP="001E53C5">
      <w:pPr>
        <w:widowControl w:val="0"/>
        <w:autoSpaceDE w:val="0"/>
        <w:autoSpaceDN w:val="0"/>
        <w:adjustRightInd w:val="0"/>
        <w:spacing w:after="0" w:line="360" w:lineRule="auto"/>
        <w:ind w:right="22" w:firstLine="840"/>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Разпределението на приключили проекти по приоритетна ос 2 на ОПА</w:t>
      </w:r>
      <w:r w:rsidR="00CC7141">
        <w:rPr>
          <w:rFonts w:ascii="Times New Roman" w:eastAsia="Times New Roman" w:hAnsi="Times New Roman" w:cs="Times New Roman"/>
          <w:sz w:val="24"/>
          <w:szCs w:val="24"/>
          <w:lang w:eastAsia="bg-BG"/>
        </w:rPr>
        <w:t>К</w:t>
      </w:r>
      <w:r>
        <w:rPr>
          <w:rFonts w:ascii="Times New Roman" w:eastAsia="Times New Roman" w:hAnsi="Times New Roman" w:cs="Times New Roman"/>
          <w:sz w:val="24"/>
          <w:szCs w:val="24"/>
          <w:lang w:eastAsia="bg-BG"/>
        </w:rPr>
        <w:t xml:space="preserve"> 2007-2013 г. по райони от ниво 2 е както следва:</w:t>
      </w:r>
    </w:p>
    <w:p w:rsidR="00F11986" w:rsidRDefault="00F11986" w:rsidP="001E53C5">
      <w:pPr>
        <w:widowControl w:val="0"/>
        <w:autoSpaceDE w:val="0"/>
        <w:autoSpaceDN w:val="0"/>
        <w:adjustRightInd w:val="0"/>
        <w:spacing w:after="0" w:line="360" w:lineRule="auto"/>
        <w:ind w:right="22" w:firstLine="840"/>
        <w:jc w:val="both"/>
        <w:rPr>
          <w:rFonts w:ascii="Times New Roman" w:eastAsia="Times New Roman" w:hAnsi="Times New Roman" w:cs="Times New Roman"/>
          <w:sz w:val="24"/>
          <w:szCs w:val="24"/>
          <w:lang w:eastAsia="bg-BG"/>
        </w:rPr>
      </w:pPr>
    </w:p>
    <w:p w:rsidR="00CB2C57" w:rsidRPr="0003332F" w:rsidRDefault="00F11986" w:rsidP="0003332F">
      <w:pPr>
        <w:pStyle w:val="Caption"/>
        <w:jc w:val="both"/>
        <w:rPr>
          <w:sz w:val="24"/>
          <w:szCs w:val="24"/>
        </w:rPr>
      </w:pPr>
      <w:bookmarkStart w:id="18" w:name="_Toc477947366"/>
      <w:r w:rsidRPr="0003332F">
        <w:rPr>
          <w:sz w:val="24"/>
          <w:szCs w:val="24"/>
        </w:rPr>
        <w:t xml:space="preserve">Таблица </w:t>
      </w:r>
      <w:r w:rsidR="0003332F" w:rsidRPr="0003332F">
        <w:rPr>
          <w:sz w:val="24"/>
          <w:szCs w:val="24"/>
        </w:rPr>
        <w:fldChar w:fldCharType="begin"/>
      </w:r>
      <w:r w:rsidR="0003332F" w:rsidRPr="0003332F">
        <w:rPr>
          <w:sz w:val="24"/>
          <w:szCs w:val="24"/>
        </w:rPr>
        <w:instrText xml:space="preserve"> SEQ Таблица \* ARABIC </w:instrText>
      </w:r>
      <w:r w:rsidR="0003332F" w:rsidRPr="0003332F">
        <w:rPr>
          <w:sz w:val="24"/>
          <w:szCs w:val="24"/>
        </w:rPr>
        <w:fldChar w:fldCharType="separate"/>
      </w:r>
      <w:r w:rsidR="008E4274">
        <w:rPr>
          <w:noProof/>
          <w:sz w:val="24"/>
          <w:szCs w:val="24"/>
        </w:rPr>
        <w:t>11</w:t>
      </w:r>
      <w:r w:rsidR="0003332F" w:rsidRPr="0003332F">
        <w:rPr>
          <w:sz w:val="24"/>
          <w:szCs w:val="24"/>
        </w:rPr>
        <w:fldChar w:fldCharType="end"/>
      </w:r>
      <w:r w:rsidR="0043065A" w:rsidRPr="0003332F">
        <w:rPr>
          <w:sz w:val="24"/>
          <w:szCs w:val="24"/>
        </w:rPr>
        <w:t xml:space="preserve">. </w:t>
      </w:r>
      <w:r w:rsidRPr="0003332F">
        <w:rPr>
          <w:sz w:val="24"/>
          <w:szCs w:val="24"/>
        </w:rPr>
        <w:t xml:space="preserve">Изпълнени проекти </w:t>
      </w:r>
      <w:r w:rsidR="006B15FD" w:rsidRPr="0003332F">
        <w:rPr>
          <w:sz w:val="24"/>
          <w:szCs w:val="24"/>
        </w:rPr>
        <w:t>по приоритетна ос 2 на ОПА</w:t>
      </w:r>
      <w:r w:rsidR="00CC7141">
        <w:rPr>
          <w:sz w:val="24"/>
          <w:szCs w:val="24"/>
        </w:rPr>
        <w:t>К</w:t>
      </w:r>
      <w:r w:rsidR="006B15FD" w:rsidRPr="0003332F">
        <w:rPr>
          <w:sz w:val="24"/>
          <w:szCs w:val="24"/>
        </w:rPr>
        <w:t xml:space="preserve"> 2007-2013 г. по райони от ниво 2, брой</w:t>
      </w:r>
      <w:bookmarkEnd w:id="18"/>
    </w:p>
    <w:tbl>
      <w:tblPr>
        <w:tblStyle w:val="MediumShading1-Accent12"/>
        <w:tblW w:w="0" w:type="auto"/>
        <w:tblLook w:val="04A0" w:firstRow="1" w:lastRow="0" w:firstColumn="1" w:lastColumn="0" w:noHBand="0" w:noVBand="1"/>
      </w:tblPr>
      <w:tblGrid>
        <w:gridCol w:w="1535"/>
        <w:gridCol w:w="1535"/>
        <w:gridCol w:w="1535"/>
        <w:gridCol w:w="1535"/>
        <w:gridCol w:w="1536"/>
        <w:gridCol w:w="1536"/>
      </w:tblGrid>
      <w:tr w:rsidR="008B21E5" w:rsidRPr="006B15FD" w:rsidTr="006B15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tcPr>
          <w:p w:rsidR="008B21E5" w:rsidRPr="006B15FD" w:rsidRDefault="008B21E5" w:rsidP="006B15FD">
            <w:pPr>
              <w:spacing w:after="120"/>
              <w:jc w:val="center"/>
              <w:rPr>
                <w:sz w:val="24"/>
                <w:szCs w:val="24"/>
              </w:rPr>
            </w:pPr>
            <w:r w:rsidRPr="006B15FD">
              <w:rPr>
                <w:sz w:val="24"/>
                <w:szCs w:val="24"/>
              </w:rPr>
              <w:t>СЗР</w:t>
            </w:r>
          </w:p>
        </w:tc>
        <w:tc>
          <w:tcPr>
            <w:tcW w:w="1535" w:type="dxa"/>
          </w:tcPr>
          <w:p w:rsidR="008B21E5" w:rsidRPr="006B15FD" w:rsidRDefault="008B21E5" w:rsidP="006B15FD">
            <w:pPr>
              <w:spacing w:after="120"/>
              <w:jc w:val="center"/>
              <w:cnfStyle w:val="100000000000" w:firstRow="1" w:lastRow="0" w:firstColumn="0" w:lastColumn="0" w:oddVBand="0" w:evenVBand="0" w:oddHBand="0" w:evenHBand="0" w:firstRowFirstColumn="0" w:firstRowLastColumn="0" w:lastRowFirstColumn="0" w:lastRowLastColumn="0"/>
              <w:rPr>
                <w:sz w:val="24"/>
                <w:szCs w:val="24"/>
              </w:rPr>
            </w:pPr>
            <w:r w:rsidRPr="006B15FD">
              <w:rPr>
                <w:sz w:val="24"/>
                <w:szCs w:val="24"/>
              </w:rPr>
              <w:t>СЦР</w:t>
            </w:r>
          </w:p>
        </w:tc>
        <w:tc>
          <w:tcPr>
            <w:tcW w:w="1535" w:type="dxa"/>
          </w:tcPr>
          <w:p w:rsidR="008B21E5" w:rsidRPr="006B15FD" w:rsidRDefault="008B21E5" w:rsidP="006B15FD">
            <w:pPr>
              <w:spacing w:after="120"/>
              <w:jc w:val="center"/>
              <w:cnfStyle w:val="100000000000" w:firstRow="1" w:lastRow="0" w:firstColumn="0" w:lastColumn="0" w:oddVBand="0" w:evenVBand="0" w:oddHBand="0" w:evenHBand="0" w:firstRowFirstColumn="0" w:firstRowLastColumn="0" w:lastRowFirstColumn="0" w:lastRowLastColumn="0"/>
              <w:rPr>
                <w:sz w:val="24"/>
                <w:szCs w:val="24"/>
              </w:rPr>
            </w:pPr>
            <w:r w:rsidRPr="006B15FD">
              <w:rPr>
                <w:sz w:val="24"/>
                <w:szCs w:val="24"/>
              </w:rPr>
              <w:t>СИР</w:t>
            </w:r>
          </w:p>
        </w:tc>
        <w:tc>
          <w:tcPr>
            <w:tcW w:w="1535" w:type="dxa"/>
          </w:tcPr>
          <w:p w:rsidR="008B21E5" w:rsidRPr="006B15FD" w:rsidRDefault="008B21E5" w:rsidP="006B15FD">
            <w:pPr>
              <w:spacing w:after="120"/>
              <w:jc w:val="center"/>
              <w:cnfStyle w:val="100000000000" w:firstRow="1" w:lastRow="0" w:firstColumn="0" w:lastColumn="0" w:oddVBand="0" w:evenVBand="0" w:oddHBand="0" w:evenHBand="0" w:firstRowFirstColumn="0" w:firstRowLastColumn="0" w:lastRowFirstColumn="0" w:lastRowLastColumn="0"/>
              <w:rPr>
                <w:sz w:val="24"/>
                <w:szCs w:val="24"/>
              </w:rPr>
            </w:pPr>
            <w:r w:rsidRPr="006B15FD">
              <w:rPr>
                <w:sz w:val="24"/>
                <w:szCs w:val="24"/>
              </w:rPr>
              <w:t>ЮИР</w:t>
            </w:r>
          </w:p>
        </w:tc>
        <w:tc>
          <w:tcPr>
            <w:tcW w:w="1536" w:type="dxa"/>
          </w:tcPr>
          <w:p w:rsidR="008B21E5" w:rsidRPr="006B15FD" w:rsidRDefault="008B21E5" w:rsidP="006B15FD">
            <w:pPr>
              <w:spacing w:after="120"/>
              <w:jc w:val="center"/>
              <w:cnfStyle w:val="100000000000" w:firstRow="1" w:lastRow="0" w:firstColumn="0" w:lastColumn="0" w:oddVBand="0" w:evenVBand="0" w:oddHBand="0" w:evenHBand="0" w:firstRowFirstColumn="0" w:firstRowLastColumn="0" w:lastRowFirstColumn="0" w:lastRowLastColumn="0"/>
              <w:rPr>
                <w:sz w:val="24"/>
                <w:szCs w:val="24"/>
              </w:rPr>
            </w:pPr>
            <w:r w:rsidRPr="006B15FD">
              <w:rPr>
                <w:sz w:val="24"/>
                <w:szCs w:val="24"/>
              </w:rPr>
              <w:t>ЮЦР</w:t>
            </w:r>
          </w:p>
        </w:tc>
        <w:tc>
          <w:tcPr>
            <w:tcW w:w="1536" w:type="dxa"/>
          </w:tcPr>
          <w:p w:rsidR="008B21E5" w:rsidRPr="006B15FD" w:rsidRDefault="00F31BDF" w:rsidP="006B15FD">
            <w:pPr>
              <w:spacing w:after="120"/>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ЮЗ</w:t>
            </w:r>
            <w:r w:rsidR="008B21E5" w:rsidRPr="006B15FD">
              <w:rPr>
                <w:sz w:val="24"/>
                <w:szCs w:val="24"/>
              </w:rPr>
              <w:t>Р</w:t>
            </w:r>
          </w:p>
        </w:tc>
      </w:tr>
      <w:tr w:rsidR="008B21E5" w:rsidRPr="006B15FD" w:rsidTr="006B15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gridSpan w:val="6"/>
          </w:tcPr>
          <w:p w:rsidR="008B21E5" w:rsidRPr="006B15FD" w:rsidRDefault="008B21E5" w:rsidP="006B15FD">
            <w:pPr>
              <w:spacing w:after="120"/>
              <w:jc w:val="center"/>
              <w:rPr>
                <w:sz w:val="24"/>
                <w:szCs w:val="24"/>
              </w:rPr>
            </w:pPr>
            <w:r w:rsidRPr="006B15FD">
              <w:rPr>
                <w:sz w:val="24"/>
                <w:szCs w:val="24"/>
              </w:rPr>
              <w:t>Процедура: „Модерно управление на човешките ресурси в държавната администрация“</w:t>
            </w:r>
          </w:p>
        </w:tc>
      </w:tr>
      <w:tr w:rsidR="008B21E5" w:rsidRPr="006B15FD" w:rsidTr="006B15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tcPr>
          <w:p w:rsidR="008B21E5" w:rsidRPr="006B15FD" w:rsidRDefault="008B21E5" w:rsidP="006B15FD">
            <w:pPr>
              <w:spacing w:after="120"/>
              <w:jc w:val="center"/>
              <w:rPr>
                <w:sz w:val="24"/>
                <w:szCs w:val="24"/>
              </w:rPr>
            </w:pPr>
            <w:r w:rsidRPr="006B15FD">
              <w:rPr>
                <w:sz w:val="24"/>
                <w:szCs w:val="24"/>
              </w:rPr>
              <w:t>0</w:t>
            </w:r>
          </w:p>
        </w:tc>
        <w:tc>
          <w:tcPr>
            <w:tcW w:w="1535" w:type="dxa"/>
          </w:tcPr>
          <w:p w:rsidR="008B21E5" w:rsidRPr="006B15FD" w:rsidRDefault="008B21E5" w:rsidP="006B15FD">
            <w:pPr>
              <w:spacing w:after="120"/>
              <w:jc w:val="center"/>
              <w:cnfStyle w:val="000000010000" w:firstRow="0" w:lastRow="0" w:firstColumn="0" w:lastColumn="0" w:oddVBand="0" w:evenVBand="0" w:oddHBand="0" w:evenHBand="1" w:firstRowFirstColumn="0" w:firstRowLastColumn="0" w:lastRowFirstColumn="0" w:lastRowLastColumn="0"/>
              <w:rPr>
                <w:b/>
                <w:sz w:val="24"/>
                <w:szCs w:val="24"/>
              </w:rPr>
            </w:pPr>
            <w:r w:rsidRPr="006B15FD">
              <w:rPr>
                <w:b/>
                <w:sz w:val="24"/>
                <w:szCs w:val="24"/>
              </w:rPr>
              <w:t>0</w:t>
            </w:r>
          </w:p>
        </w:tc>
        <w:tc>
          <w:tcPr>
            <w:tcW w:w="1535" w:type="dxa"/>
          </w:tcPr>
          <w:p w:rsidR="008B21E5" w:rsidRPr="006B15FD" w:rsidRDefault="008B21E5" w:rsidP="006B15FD">
            <w:pPr>
              <w:spacing w:after="120"/>
              <w:jc w:val="center"/>
              <w:cnfStyle w:val="000000010000" w:firstRow="0" w:lastRow="0" w:firstColumn="0" w:lastColumn="0" w:oddVBand="0" w:evenVBand="0" w:oddHBand="0" w:evenHBand="1" w:firstRowFirstColumn="0" w:firstRowLastColumn="0" w:lastRowFirstColumn="0" w:lastRowLastColumn="0"/>
              <w:rPr>
                <w:b/>
                <w:sz w:val="24"/>
                <w:szCs w:val="24"/>
              </w:rPr>
            </w:pPr>
            <w:r w:rsidRPr="006B15FD">
              <w:rPr>
                <w:b/>
                <w:sz w:val="24"/>
                <w:szCs w:val="24"/>
              </w:rPr>
              <w:t>2</w:t>
            </w:r>
          </w:p>
        </w:tc>
        <w:tc>
          <w:tcPr>
            <w:tcW w:w="1535" w:type="dxa"/>
          </w:tcPr>
          <w:p w:rsidR="008B21E5" w:rsidRPr="006B15FD" w:rsidRDefault="008B21E5" w:rsidP="006B15FD">
            <w:pPr>
              <w:spacing w:after="120"/>
              <w:jc w:val="center"/>
              <w:cnfStyle w:val="000000010000" w:firstRow="0" w:lastRow="0" w:firstColumn="0" w:lastColumn="0" w:oddVBand="0" w:evenVBand="0" w:oddHBand="0" w:evenHBand="1" w:firstRowFirstColumn="0" w:firstRowLastColumn="0" w:lastRowFirstColumn="0" w:lastRowLastColumn="0"/>
              <w:rPr>
                <w:b/>
                <w:sz w:val="24"/>
                <w:szCs w:val="24"/>
              </w:rPr>
            </w:pPr>
            <w:r w:rsidRPr="006B15FD">
              <w:rPr>
                <w:b/>
                <w:sz w:val="24"/>
                <w:szCs w:val="24"/>
              </w:rPr>
              <w:t>1</w:t>
            </w:r>
          </w:p>
        </w:tc>
        <w:tc>
          <w:tcPr>
            <w:tcW w:w="1536" w:type="dxa"/>
          </w:tcPr>
          <w:p w:rsidR="008B21E5" w:rsidRPr="006B15FD" w:rsidRDefault="008B21E5" w:rsidP="006B15FD">
            <w:pPr>
              <w:spacing w:after="120"/>
              <w:jc w:val="center"/>
              <w:cnfStyle w:val="000000010000" w:firstRow="0" w:lastRow="0" w:firstColumn="0" w:lastColumn="0" w:oddVBand="0" w:evenVBand="0" w:oddHBand="0" w:evenHBand="1" w:firstRowFirstColumn="0" w:firstRowLastColumn="0" w:lastRowFirstColumn="0" w:lastRowLastColumn="0"/>
              <w:rPr>
                <w:b/>
                <w:sz w:val="24"/>
                <w:szCs w:val="24"/>
              </w:rPr>
            </w:pPr>
            <w:r w:rsidRPr="006B15FD">
              <w:rPr>
                <w:b/>
                <w:sz w:val="24"/>
                <w:szCs w:val="24"/>
              </w:rPr>
              <w:t>1</w:t>
            </w:r>
          </w:p>
        </w:tc>
        <w:tc>
          <w:tcPr>
            <w:tcW w:w="1536" w:type="dxa"/>
          </w:tcPr>
          <w:p w:rsidR="008B21E5" w:rsidRPr="006B15FD" w:rsidRDefault="008B21E5" w:rsidP="006B15FD">
            <w:pPr>
              <w:spacing w:after="120"/>
              <w:jc w:val="center"/>
              <w:cnfStyle w:val="000000010000" w:firstRow="0" w:lastRow="0" w:firstColumn="0" w:lastColumn="0" w:oddVBand="0" w:evenVBand="0" w:oddHBand="0" w:evenHBand="1" w:firstRowFirstColumn="0" w:firstRowLastColumn="0" w:lastRowFirstColumn="0" w:lastRowLastColumn="0"/>
              <w:rPr>
                <w:b/>
                <w:sz w:val="24"/>
                <w:szCs w:val="24"/>
              </w:rPr>
            </w:pPr>
            <w:r w:rsidRPr="006B15FD">
              <w:rPr>
                <w:b/>
                <w:sz w:val="24"/>
                <w:szCs w:val="24"/>
              </w:rPr>
              <w:t>2</w:t>
            </w:r>
          </w:p>
        </w:tc>
      </w:tr>
      <w:tr w:rsidR="008B21E5" w:rsidRPr="006B15FD" w:rsidTr="006B15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gridSpan w:val="6"/>
          </w:tcPr>
          <w:p w:rsidR="008B21E5" w:rsidRPr="006B15FD" w:rsidRDefault="006B15FD" w:rsidP="006B15FD">
            <w:pPr>
              <w:spacing w:after="120"/>
              <w:jc w:val="center"/>
              <w:rPr>
                <w:sz w:val="24"/>
                <w:szCs w:val="24"/>
              </w:rPr>
            </w:pPr>
            <w:r>
              <w:rPr>
                <w:sz w:val="24"/>
                <w:szCs w:val="24"/>
              </w:rPr>
              <w:t xml:space="preserve">Процедури: </w:t>
            </w:r>
            <w:r w:rsidR="008B21E5" w:rsidRPr="006B15FD">
              <w:rPr>
                <w:sz w:val="24"/>
                <w:szCs w:val="24"/>
              </w:rPr>
              <w:t>„Компетентна и ефективна държавна администрация“</w:t>
            </w:r>
          </w:p>
        </w:tc>
      </w:tr>
      <w:tr w:rsidR="008B21E5" w:rsidRPr="006B15FD" w:rsidTr="006B15F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35" w:type="dxa"/>
            <w:noWrap/>
            <w:hideMark/>
          </w:tcPr>
          <w:p w:rsidR="008B21E5" w:rsidRPr="006B15FD" w:rsidRDefault="008B21E5" w:rsidP="006B15FD">
            <w:pPr>
              <w:spacing w:after="120"/>
              <w:jc w:val="center"/>
              <w:rPr>
                <w:rFonts w:eastAsia="Times New Roman"/>
                <w:color w:val="000000"/>
                <w:sz w:val="24"/>
                <w:szCs w:val="24"/>
                <w:lang w:eastAsia="bg-BG"/>
              </w:rPr>
            </w:pPr>
            <w:r w:rsidRPr="006B15FD">
              <w:rPr>
                <w:rFonts w:eastAsia="Times New Roman"/>
                <w:color w:val="000000"/>
                <w:sz w:val="24"/>
                <w:szCs w:val="24"/>
                <w:lang w:eastAsia="bg-BG"/>
              </w:rPr>
              <w:t>74</w:t>
            </w:r>
          </w:p>
        </w:tc>
        <w:tc>
          <w:tcPr>
            <w:tcW w:w="1535" w:type="dxa"/>
            <w:noWrap/>
            <w:hideMark/>
          </w:tcPr>
          <w:p w:rsidR="008B21E5" w:rsidRPr="006B15FD" w:rsidRDefault="008B21E5" w:rsidP="006B15FD">
            <w:pPr>
              <w:spacing w:after="120"/>
              <w:jc w:val="center"/>
              <w:cnfStyle w:val="000000010000" w:firstRow="0" w:lastRow="0" w:firstColumn="0" w:lastColumn="0" w:oddVBand="0" w:evenVBand="0" w:oddHBand="0" w:evenHBand="1" w:firstRowFirstColumn="0" w:firstRowLastColumn="0" w:lastRowFirstColumn="0" w:lastRowLastColumn="0"/>
              <w:rPr>
                <w:rFonts w:eastAsia="Times New Roman"/>
                <w:b/>
                <w:color w:val="000000"/>
                <w:sz w:val="24"/>
                <w:szCs w:val="24"/>
                <w:lang w:eastAsia="bg-BG"/>
              </w:rPr>
            </w:pPr>
            <w:r w:rsidRPr="006B15FD">
              <w:rPr>
                <w:rFonts w:eastAsia="Times New Roman"/>
                <w:b/>
                <w:color w:val="000000"/>
                <w:sz w:val="24"/>
                <w:szCs w:val="24"/>
                <w:lang w:eastAsia="bg-BG"/>
              </w:rPr>
              <w:t>55</w:t>
            </w:r>
          </w:p>
        </w:tc>
        <w:tc>
          <w:tcPr>
            <w:tcW w:w="1535" w:type="dxa"/>
            <w:noWrap/>
            <w:hideMark/>
          </w:tcPr>
          <w:p w:rsidR="008B21E5" w:rsidRPr="006B15FD" w:rsidRDefault="008B21E5" w:rsidP="006B15FD">
            <w:pPr>
              <w:spacing w:after="120"/>
              <w:jc w:val="center"/>
              <w:cnfStyle w:val="000000010000" w:firstRow="0" w:lastRow="0" w:firstColumn="0" w:lastColumn="0" w:oddVBand="0" w:evenVBand="0" w:oddHBand="0" w:evenHBand="1" w:firstRowFirstColumn="0" w:firstRowLastColumn="0" w:lastRowFirstColumn="0" w:lastRowLastColumn="0"/>
              <w:rPr>
                <w:rFonts w:eastAsia="Times New Roman"/>
                <w:b/>
                <w:color w:val="000000"/>
                <w:sz w:val="24"/>
                <w:szCs w:val="24"/>
                <w:lang w:eastAsia="bg-BG"/>
              </w:rPr>
            </w:pPr>
            <w:r w:rsidRPr="006B15FD">
              <w:rPr>
                <w:rFonts w:eastAsia="Times New Roman"/>
                <w:b/>
                <w:color w:val="000000"/>
                <w:sz w:val="24"/>
                <w:szCs w:val="24"/>
                <w:lang w:eastAsia="bg-BG"/>
              </w:rPr>
              <w:t>59</w:t>
            </w:r>
          </w:p>
        </w:tc>
        <w:tc>
          <w:tcPr>
            <w:tcW w:w="1535" w:type="dxa"/>
            <w:noWrap/>
            <w:hideMark/>
          </w:tcPr>
          <w:p w:rsidR="008B21E5" w:rsidRPr="006B15FD" w:rsidRDefault="008B21E5" w:rsidP="006B15FD">
            <w:pPr>
              <w:spacing w:after="120"/>
              <w:jc w:val="center"/>
              <w:cnfStyle w:val="000000010000" w:firstRow="0" w:lastRow="0" w:firstColumn="0" w:lastColumn="0" w:oddVBand="0" w:evenVBand="0" w:oddHBand="0" w:evenHBand="1" w:firstRowFirstColumn="0" w:firstRowLastColumn="0" w:lastRowFirstColumn="0" w:lastRowLastColumn="0"/>
              <w:rPr>
                <w:rFonts w:eastAsia="Times New Roman"/>
                <w:b/>
                <w:color w:val="000000"/>
                <w:sz w:val="24"/>
                <w:szCs w:val="24"/>
                <w:lang w:eastAsia="bg-BG"/>
              </w:rPr>
            </w:pPr>
            <w:r w:rsidRPr="006B15FD">
              <w:rPr>
                <w:rFonts w:eastAsia="Times New Roman"/>
                <w:b/>
                <w:color w:val="000000"/>
                <w:sz w:val="24"/>
                <w:szCs w:val="24"/>
                <w:lang w:eastAsia="bg-BG"/>
              </w:rPr>
              <w:t>56</w:t>
            </w:r>
          </w:p>
        </w:tc>
        <w:tc>
          <w:tcPr>
            <w:tcW w:w="1536" w:type="dxa"/>
            <w:noWrap/>
            <w:hideMark/>
          </w:tcPr>
          <w:p w:rsidR="008B21E5" w:rsidRPr="006B15FD" w:rsidRDefault="008B21E5" w:rsidP="006B15FD">
            <w:pPr>
              <w:spacing w:after="120"/>
              <w:jc w:val="center"/>
              <w:cnfStyle w:val="000000010000" w:firstRow="0" w:lastRow="0" w:firstColumn="0" w:lastColumn="0" w:oddVBand="0" w:evenVBand="0" w:oddHBand="0" w:evenHBand="1" w:firstRowFirstColumn="0" w:firstRowLastColumn="0" w:lastRowFirstColumn="0" w:lastRowLastColumn="0"/>
              <w:rPr>
                <w:rFonts w:eastAsia="Times New Roman"/>
                <w:b/>
                <w:color w:val="000000"/>
                <w:sz w:val="24"/>
                <w:szCs w:val="24"/>
                <w:lang w:eastAsia="bg-BG"/>
              </w:rPr>
            </w:pPr>
            <w:r w:rsidRPr="006B15FD">
              <w:rPr>
                <w:rFonts w:eastAsia="Times New Roman"/>
                <w:b/>
                <w:color w:val="000000"/>
                <w:sz w:val="24"/>
                <w:szCs w:val="24"/>
                <w:lang w:eastAsia="bg-BG"/>
              </w:rPr>
              <w:t>101</w:t>
            </w:r>
          </w:p>
        </w:tc>
        <w:tc>
          <w:tcPr>
            <w:tcW w:w="1536" w:type="dxa"/>
            <w:noWrap/>
            <w:hideMark/>
          </w:tcPr>
          <w:p w:rsidR="008B21E5" w:rsidRPr="006B15FD" w:rsidRDefault="008B21E5" w:rsidP="006B15FD">
            <w:pPr>
              <w:spacing w:after="120"/>
              <w:jc w:val="center"/>
              <w:cnfStyle w:val="000000010000" w:firstRow="0" w:lastRow="0" w:firstColumn="0" w:lastColumn="0" w:oddVBand="0" w:evenVBand="0" w:oddHBand="0" w:evenHBand="1" w:firstRowFirstColumn="0" w:firstRowLastColumn="0" w:lastRowFirstColumn="0" w:lastRowLastColumn="0"/>
              <w:rPr>
                <w:rFonts w:eastAsia="Times New Roman"/>
                <w:b/>
                <w:color w:val="000000"/>
                <w:sz w:val="24"/>
                <w:szCs w:val="24"/>
                <w:lang w:eastAsia="bg-BG"/>
              </w:rPr>
            </w:pPr>
            <w:r w:rsidRPr="006B15FD">
              <w:rPr>
                <w:rFonts w:eastAsia="Times New Roman"/>
                <w:b/>
                <w:color w:val="000000"/>
                <w:sz w:val="24"/>
                <w:szCs w:val="24"/>
                <w:lang w:eastAsia="bg-BG"/>
              </w:rPr>
              <w:t>91</w:t>
            </w:r>
          </w:p>
        </w:tc>
      </w:tr>
      <w:tr w:rsidR="008B21E5" w:rsidRPr="006B15FD" w:rsidTr="006B15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gridSpan w:val="6"/>
          </w:tcPr>
          <w:p w:rsidR="008B21E5" w:rsidRPr="006B15FD" w:rsidRDefault="008B21E5" w:rsidP="006B15FD">
            <w:pPr>
              <w:spacing w:after="120"/>
              <w:jc w:val="center"/>
              <w:rPr>
                <w:sz w:val="24"/>
                <w:szCs w:val="24"/>
              </w:rPr>
            </w:pPr>
            <w:r w:rsidRPr="006B15FD">
              <w:rPr>
                <w:sz w:val="24"/>
                <w:szCs w:val="24"/>
              </w:rPr>
              <w:t xml:space="preserve">Процедура: „Транснационално и </w:t>
            </w:r>
            <w:proofErr w:type="spellStart"/>
            <w:r w:rsidRPr="006B15FD">
              <w:rPr>
                <w:sz w:val="24"/>
                <w:szCs w:val="24"/>
              </w:rPr>
              <w:t>междурегионално</w:t>
            </w:r>
            <w:proofErr w:type="spellEnd"/>
            <w:r w:rsidRPr="006B15FD">
              <w:rPr>
                <w:sz w:val="24"/>
                <w:szCs w:val="24"/>
              </w:rPr>
              <w:t xml:space="preserve"> сътрудничество“</w:t>
            </w:r>
          </w:p>
        </w:tc>
      </w:tr>
      <w:tr w:rsidR="008B21E5" w:rsidRPr="006B15FD" w:rsidTr="006B15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tcPr>
          <w:p w:rsidR="008B21E5" w:rsidRPr="006B15FD" w:rsidRDefault="008B21E5" w:rsidP="006B15FD">
            <w:pPr>
              <w:spacing w:after="120"/>
              <w:jc w:val="center"/>
              <w:rPr>
                <w:sz w:val="24"/>
                <w:szCs w:val="24"/>
              </w:rPr>
            </w:pPr>
            <w:r w:rsidRPr="006B15FD">
              <w:rPr>
                <w:sz w:val="24"/>
                <w:szCs w:val="24"/>
              </w:rPr>
              <w:t>1</w:t>
            </w:r>
          </w:p>
        </w:tc>
        <w:tc>
          <w:tcPr>
            <w:tcW w:w="1535" w:type="dxa"/>
          </w:tcPr>
          <w:p w:rsidR="008B21E5" w:rsidRPr="006B15FD" w:rsidRDefault="008B21E5" w:rsidP="006B15FD">
            <w:pPr>
              <w:spacing w:after="120"/>
              <w:jc w:val="center"/>
              <w:cnfStyle w:val="000000010000" w:firstRow="0" w:lastRow="0" w:firstColumn="0" w:lastColumn="0" w:oddVBand="0" w:evenVBand="0" w:oddHBand="0" w:evenHBand="1" w:firstRowFirstColumn="0" w:firstRowLastColumn="0" w:lastRowFirstColumn="0" w:lastRowLastColumn="0"/>
              <w:rPr>
                <w:b/>
                <w:sz w:val="24"/>
                <w:szCs w:val="24"/>
              </w:rPr>
            </w:pPr>
            <w:r w:rsidRPr="006B15FD">
              <w:rPr>
                <w:b/>
                <w:sz w:val="24"/>
                <w:szCs w:val="24"/>
              </w:rPr>
              <w:t>3</w:t>
            </w:r>
          </w:p>
        </w:tc>
        <w:tc>
          <w:tcPr>
            <w:tcW w:w="1535" w:type="dxa"/>
          </w:tcPr>
          <w:p w:rsidR="008B21E5" w:rsidRPr="006B15FD" w:rsidRDefault="008B21E5" w:rsidP="006B15FD">
            <w:pPr>
              <w:spacing w:after="120"/>
              <w:jc w:val="center"/>
              <w:cnfStyle w:val="000000010000" w:firstRow="0" w:lastRow="0" w:firstColumn="0" w:lastColumn="0" w:oddVBand="0" w:evenVBand="0" w:oddHBand="0" w:evenHBand="1" w:firstRowFirstColumn="0" w:firstRowLastColumn="0" w:lastRowFirstColumn="0" w:lastRowLastColumn="0"/>
              <w:rPr>
                <w:b/>
                <w:sz w:val="24"/>
                <w:szCs w:val="24"/>
              </w:rPr>
            </w:pPr>
            <w:r w:rsidRPr="006B15FD">
              <w:rPr>
                <w:b/>
                <w:sz w:val="24"/>
                <w:szCs w:val="24"/>
              </w:rPr>
              <w:t>1</w:t>
            </w:r>
          </w:p>
        </w:tc>
        <w:tc>
          <w:tcPr>
            <w:tcW w:w="1535" w:type="dxa"/>
          </w:tcPr>
          <w:p w:rsidR="008B21E5" w:rsidRPr="006B15FD" w:rsidRDefault="008B21E5" w:rsidP="006B15FD">
            <w:pPr>
              <w:spacing w:after="120"/>
              <w:jc w:val="center"/>
              <w:cnfStyle w:val="000000010000" w:firstRow="0" w:lastRow="0" w:firstColumn="0" w:lastColumn="0" w:oddVBand="0" w:evenVBand="0" w:oddHBand="0" w:evenHBand="1" w:firstRowFirstColumn="0" w:firstRowLastColumn="0" w:lastRowFirstColumn="0" w:lastRowLastColumn="0"/>
              <w:rPr>
                <w:b/>
                <w:sz w:val="24"/>
                <w:szCs w:val="24"/>
              </w:rPr>
            </w:pPr>
            <w:r w:rsidRPr="006B15FD">
              <w:rPr>
                <w:b/>
                <w:sz w:val="24"/>
                <w:szCs w:val="24"/>
              </w:rPr>
              <w:t>1</w:t>
            </w:r>
          </w:p>
        </w:tc>
        <w:tc>
          <w:tcPr>
            <w:tcW w:w="1536" w:type="dxa"/>
          </w:tcPr>
          <w:p w:rsidR="008B21E5" w:rsidRPr="006B15FD" w:rsidRDefault="008B21E5" w:rsidP="006B15FD">
            <w:pPr>
              <w:spacing w:after="120"/>
              <w:jc w:val="center"/>
              <w:cnfStyle w:val="000000010000" w:firstRow="0" w:lastRow="0" w:firstColumn="0" w:lastColumn="0" w:oddVBand="0" w:evenVBand="0" w:oddHBand="0" w:evenHBand="1" w:firstRowFirstColumn="0" w:firstRowLastColumn="0" w:lastRowFirstColumn="0" w:lastRowLastColumn="0"/>
              <w:rPr>
                <w:b/>
                <w:sz w:val="24"/>
                <w:szCs w:val="24"/>
              </w:rPr>
            </w:pPr>
            <w:r w:rsidRPr="006B15FD">
              <w:rPr>
                <w:b/>
                <w:sz w:val="24"/>
                <w:szCs w:val="24"/>
              </w:rPr>
              <w:t>3</w:t>
            </w:r>
          </w:p>
        </w:tc>
        <w:tc>
          <w:tcPr>
            <w:tcW w:w="1536" w:type="dxa"/>
          </w:tcPr>
          <w:p w:rsidR="008B21E5" w:rsidRPr="006B15FD" w:rsidRDefault="008B21E5" w:rsidP="006B15FD">
            <w:pPr>
              <w:spacing w:after="120"/>
              <w:jc w:val="center"/>
              <w:cnfStyle w:val="000000010000" w:firstRow="0" w:lastRow="0" w:firstColumn="0" w:lastColumn="0" w:oddVBand="0" w:evenVBand="0" w:oddHBand="0" w:evenHBand="1" w:firstRowFirstColumn="0" w:firstRowLastColumn="0" w:lastRowFirstColumn="0" w:lastRowLastColumn="0"/>
              <w:rPr>
                <w:b/>
                <w:sz w:val="24"/>
                <w:szCs w:val="24"/>
              </w:rPr>
            </w:pPr>
            <w:r w:rsidRPr="006B15FD">
              <w:rPr>
                <w:b/>
                <w:sz w:val="24"/>
                <w:szCs w:val="24"/>
              </w:rPr>
              <w:t>2</w:t>
            </w:r>
          </w:p>
        </w:tc>
      </w:tr>
    </w:tbl>
    <w:p w:rsidR="008B21E5" w:rsidRPr="0043065A" w:rsidRDefault="00561A6E" w:rsidP="00CB2C57">
      <w:pPr>
        <w:widowControl w:val="0"/>
        <w:autoSpaceDE w:val="0"/>
        <w:autoSpaceDN w:val="0"/>
        <w:adjustRightInd w:val="0"/>
        <w:spacing w:after="0" w:line="360" w:lineRule="auto"/>
        <w:ind w:right="22" w:firstLine="840"/>
        <w:jc w:val="both"/>
        <w:rPr>
          <w:rFonts w:ascii="Times New Roman" w:eastAsia="Times New Roman" w:hAnsi="Times New Roman" w:cs="Times New Roman"/>
          <w:i/>
          <w:sz w:val="20"/>
          <w:szCs w:val="20"/>
          <w:lang w:eastAsia="bg-BG"/>
        </w:rPr>
      </w:pPr>
      <w:r w:rsidRPr="0043065A">
        <w:rPr>
          <w:rFonts w:ascii="Times New Roman" w:eastAsia="Times New Roman" w:hAnsi="Times New Roman" w:cs="Times New Roman"/>
          <w:i/>
          <w:sz w:val="20"/>
          <w:szCs w:val="20"/>
          <w:lang w:eastAsia="bg-BG"/>
        </w:rPr>
        <w:t>Източник: ИСУН</w:t>
      </w:r>
    </w:p>
    <w:p w:rsidR="00561A6E" w:rsidRDefault="00561A6E" w:rsidP="001E53C5">
      <w:pPr>
        <w:widowControl w:val="0"/>
        <w:autoSpaceDE w:val="0"/>
        <w:autoSpaceDN w:val="0"/>
        <w:adjustRightInd w:val="0"/>
        <w:spacing w:after="0" w:line="360" w:lineRule="auto"/>
        <w:ind w:right="22" w:firstLine="840"/>
        <w:jc w:val="both"/>
        <w:rPr>
          <w:rFonts w:ascii="Times New Roman" w:eastAsia="Times New Roman" w:hAnsi="Times New Roman" w:cs="Times New Roman"/>
          <w:sz w:val="24"/>
          <w:szCs w:val="24"/>
          <w:lang w:eastAsia="bg-BG"/>
        </w:rPr>
      </w:pPr>
    </w:p>
    <w:p w:rsidR="00CB2C57" w:rsidRDefault="00561A6E" w:rsidP="001E53C5">
      <w:pPr>
        <w:widowControl w:val="0"/>
        <w:autoSpaceDE w:val="0"/>
        <w:autoSpaceDN w:val="0"/>
        <w:adjustRightInd w:val="0"/>
        <w:spacing w:after="0" w:line="360" w:lineRule="auto"/>
        <w:ind w:right="22" w:firstLine="840"/>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Отчетлива преднина при броя изпълнени проекти за обучения на служители от общински и областни администрации се наблюдава в Южен централен район, следван от Югозападен район. При останалите четири района от ниво 2</w:t>
      </w:r>
      <w:r w:rsidR="00CC7141">
        <w:rPr>
          <w:rFonts w:ascii="Times New Roman" w:eastAsia="Times New Roman" w:hAnsi="Times New Roman" w:cs="Times New Roman"/>
          <w:sz w:val="24"/>
          <w:szCs w:val="24"/>
          <w:lang w:eastAsia="bg-BG"/>
        </w:rPr>
        <w:t>,</w:t>
      </w:r>
      <w:r>
        <w:rPr>
          <w:rFonts w:ascii="Times New Roman" w:eastAsia="Times New Roman" w:hAnsi="Times New Roman" w:cs="Times New Roman"/>
          <w:sz w:val="24"/>
          <w:szCs w:val="24"/>
          <w:lang w:eastAsia="bg-BG"/>
        </w:rPr>
        <w:t xml:space="preserve"> броят успешно приключили проекти </w:t>
      </w:r>
      <w:r w:rsidR="00CC7141">
        <w:rPr>
          <w:rFonts w:ascii="Times New Roman" w:eastAsia="Times New Roman" w:hAnsi="Times New Roman" w:cs="Times New Roman"/>
          <w:sz w:val="24"/>
          <w:szCs w:val="24"/>
          <w:lang w:eastAsia="bg-BG"/>
        </w:rPr>
        <w:t>е</w:t>
      </w:r>
      <w:r>
        <w:rPr>
          <w:rFonts w:ascii="Times New Roman" w:eastAsia="Times New Roman" w:hAnsi="Times New Roman" w:cs="Times New Roman"/>
          <w:sz w:val="24"/>
          <w:szCs w:val="24"/>
          <w:lang w:eastAsia="bg-BG"/>
        </w:rPr>
        <w:t xml:space="preserve"> сходен.</w:t>
      </w:r>
    </w:p>
    <w:p w:rsidR="00561A6E" w:rsidRPr="001E53C5" w:rsidRDefault="00561A6E" w:rsidP="001E53C5">
      <w:pPr>
        <w:widowControl w:val="0"/>
        <w:autoSpaceDE w:val="0"/>
        <w:autoSpaceDN w:val="0"/>
        <w:adjustRightInd w:val="0"/>
        <w:spacing w:after="0" w:line="360" w:lineRule="auto"/>
        <w:ind w:right="22" w:firstLine="840"/>
        <w:jc w:val="both"/>
        <w:rPr>
          <w:rFonts w:ascii="Times New Roman" w:eastAsia="Times New Roman" w:hAnsi="Times New Roman" w:cs="Times New Roman"/>
          <w:sz w:val="24"/>
          <w:szCs w:val="24"/>
          <w:lang w:eastAsia="bg-BG"/>
        </w:rPr>
      </w:pPr>
    </w:p>
    <w:p w:rsidR="001E53C5" w:rsidRPr="001E53C5" w:rsidRDefault="001E53C5" w:rsidP="001E53C5">
      <w:pPr>
        <w:widowControl w:val="0"/>
        <w:autoSpaceDE w:val="0"/>
        <w:autoSpaceDN w:val="0"/>
        <w:adjustRightInd w:val="0"/>
        <w:spacing w:after="0" w:line="360" w:lineRule="auto"/>
        <w:ind w:right="22" w:firstLine="840"/>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В допълнение</w:t>
      </w:r>
      <w:r w:rsidR="00CC7141">
        <w:rPr>
          <w:rFonts w:ascii="Times New Roman" w:eastAsia="Times New Roman" w:hAnsi="Times New Roman" w:cs="Times New Roman"/>
          <w:sz w:val="24"/>
          <w:szCs w:val="24"/>
          <w:lang w:eastAsia="bg-BG"/>
        </w:rPr>
        <w:t>,</w:t>
      </w:r>
      <w:r w:rsidRPr="001E53C5">
        <w:rPr>
          <w:rFonts w:ascii="Times New Roman" w:eastAsia="Times New Roman" w:hAnsi="Times New Roman" w:cs="Times New Roman"/>
          <w:sz w:val="24"/>
          <w:szCs w:val="24"/>
          <w:lang w:eastAsia="bg-BG"/>
        </w:rPr>
        <w:t xml:space="preserve"> по ОПАК 2007-2013</w:t>
      </w:r>
      <w:r w:rsidR="00DA00CC">
        <w:rPr>
          <w:rFonts w:ascii="Times New Roman" w:eastAsia="Times New Roman" w:hAnsi="Times New Roman" w:cs="Times New Roman"/>
          <w:sz w:val="24"/>
          <w:szCs w:val="24"/>
          <w:lang w:eastAsia="bg-BG"/>
        </w:rPr>
        <w:t xml:space="preserve"> г.</w:t>
      </w:r>
      <w:r w:rsidRPr="001E53C5">
        <w:rPr>
          <w:rFonts w:ascii="Times New Roman" w:eastAsia="Times New Roman" w:hAnsi="Times New Roman" w:cs="Times New Roman"/>
          <w:sz w:val="24"/>
          <w:szCs w:val="24"/>
          <w:lang w:eastAsia="bg-BG"/>
        </w:rPr>
        <w:t xml:space="preserve"> са финансирани следните 4 проекта с </w:t>
      </w:r>
      <w:r w:rsidRPr="001E53C5">
        <w:rPr>
          <w:rFonts w:ascii="Times New Roman" w:eastAsia="Times New Roman" w:hAnsi="Times New Roman" w:cs="Times New Roman"/>
          <w:sz w:val="24"/>
          <w:szCs w:val="24"/>
          <w:lang w:eastAsia="bg-BG"/>
        </w:rPr>
        <w:lastRenderedPageBreak/>
        <w:t>бенефициент Министерство на регионалното развитие и благоустройството</w:t>
      </w:r>
      <w:r w:rsidR="00CC7141">
        <w:rPr>
          <w:rFonts w:ascii="Times New Roman" w:eastAsia="Times New Roman" w:hAnsi="Times New Roman" w:cs="Times New Roman"/>
          <w:sz w:val="24"/>
          <w:szCs w:val="24"/>
          <w:lang w:eastAsia="bg-BG"/>
        </w:rPr>
        <w:t>,</w:t>
      </w:r>
      <w:r w:rsidRPr="001E53C5">
        <w:rPr>
          <w:rFonts w:ascii="Times New Roman" w:eastAsia="Times New Roman" w:hAnsi="Times New Roman" w:cs="Times New Roman"/>
          <w:sz w:val="24"/>
          <w:szCs w:val="24"/>
          <w:lang w:eastAsia="bg-BG"/>
        </w:rPr>
        <w:t xml:space="preserve"> на обща стойност 1 528 658 лв.:</w:t>
      </w:r>
    </w:p>
    <w:p w:rsidR="001E53C5" w:rsidRPr="001E53C5" w:rsidRDefault="001E53C5" w:rsidP="00DD5593">
      <w:pPr>
        <w:widowControl w:val="0"/>
        <w:numPr>
          <w:ilvl w:val="0"/>
          <w:numId w:val="34"/>
        </w:numPr>
        <w:autoSpaceDE w:val="0"/>
        <w:autoSpaceDN w:val="0"/>
        <w:adjustRightInd w:val="0"/>
        <w:spacing w:after="0" w:line="360" w:lineRule="auto"/>
        <w:ind w:left="709" w:right="23"/>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 xml:space="preserve">Оптимално изпълнение на обществените функции в сферата на регионалното развитие и благоустройството чрез </w:t>
      </w:r>
      <w:proofErr w:type="spellStart"/>
      <w:r w:rsidRPr="001E53C5">
        <w:rPr>
          <w:rFonts w:ascii="Times New Roman" w:eastAsia="Times New Roman" w:hAnsi="Times New Roman" w:cs="Times New Roman"/>
          <w:sz w:val="24"/>
          <w:szCs w:val="24"/>
          <w:lang w:eastAsia="bg-BG"/>
        </w:rPr>
        <w:t>аутсорс</w:t>
      </w:r>
      <w:proofErr w:type="spellEnd"/>
      <w:r w:rsidRPr="001E53C5">
        <w:rPr>
          <w:rFonts w:ascii="Times New Roman" w:eastAsia="Times New Roman" w:hAnsi="Times New Roman" w:cs="Times New Roman"/>
          <w:sz w:val="24"/>
          <w:szCs w:val="24"/>
          <w:lang w:eastAsia="bg-BG"/>
        </w:rPr>
        <w:t xml:space="preserve"> на услуги в обществена полза и публично – частно партньорство;</w:t>
      </w:r>
    </w:p>
    <w:p w:rsidR="001E53C5" w:rsidRPr="001E53C5" w:rsidRDefault="001E53C5" w:rsidP="00DD5593">
      <w:pPr>
        <w:widowControl w:val="0"/>
        <w:numPr>
          <w:ilvl w:val="0"/>
          <w:numId w:val="34"/>
        </w:numPr>
        <w:autoSpaceDE w:val="0"/>
        <w:autoSpaceDN w:val="0"/>
        <w:adjustRightInd w:val="0"/>
        <w:spacing w:after="0" w:line="360" w:lineRule="auto"/>
        <w:ind w:left="709" w:right="23"/>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Изграждане на модерна, ефективна и ориентирана към потребителите администрация на МРРБ и повишаване на събираемостта на приходи в бюджета на държавата чрез развитие на качествени електронни административни услуги за гражданите и бизнеса;</w:t>
      </w:r>
    </w:p>
    <w:p w:rsidR="001E53C5" w:rsidRPr="001E53C5" w:rsidRDefault="001E53C5" w:rsidP="00DD5593">
      <w:pPr>
        <w:widowControl w:val="0"/>
        <w:numPr>
          <w:ilvl w:val="0"/>
          <w:numId w:val="34"/>
        </w:numPr>
        <w:autoSpaceDE w:val="0"/>
        <w:autoSpaceDN w:val="0"/>
        <w:adjustRightInd w:val="0"/>
        <w:spacing w:after="0" w:line="360" w:lineRule="auto"/>
        <w:ind w:left="709" w:right="23"/>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 xml:space="preserve">Усъвършенстване на управлението на националната политика за развитие на електронното управление чрез разработване на Секторна информационна стратегия за регионално, общинско и градско управление и въвеждане на механизми за консултация и координация на МРРБ и останалите въвлечени в процеса страни за постигане на </w:t>
      </w:r>
      <w:proofErr w:type="spellStart"/>
      <w:r w:rsidRPr="001E53C5">
        <w:rPr>
          <w:rFonts w:ascii="Times New Roman" w:eastAsia="Times New Roman" w:hAnsi="Times New Roman" w:cs="Times New Roman"/>
          <w:sz w:val="24"/>
          <w:szCs w:val="24"/>
          <w:lang w:eastAsia="bg-BG"/>
        </w:rPr>
        <w:t>синергия</w:t>
      </w:r>
      <w:proofErr w:type="spellEnd"/>
      <w:r w:rsidRPr="001E53C5">
        <w:rPr>
          <w:rFonts w:ascii="Times New Roman" w:eastAsia="Times New Roman" w:hAnsi="Times New Roman" w:cs="Times New Roman"/>
          <w:sz w:val="24"/>
          <w:szCs w:val="24"/>
          <w:lang w:eastAsia="bg-BG"/>
        </w:rPr>
        <w:t xml:space="preserve"> на проектите на национално, регионално и местно ниво;</w:t>
      </w:r>
    </w:p>
    <w:p w:rsidR="001E53C5" w:rsidRPr="001E53C5" w:rsidRDefault="001E53C5" w:rsidP="00DD5593">
      <w:pPr>
        <w:widowControl w:val="0"/>
        <w:numPr>
          <w:ilvl w:val="0"/>
          <w:numId w:val="34"/>
        </w:numPr>
        <w:autoSpaceDE w:val="0"/>
        <w:autoSpaceDN w:val="0"/>
        <w:adjustRightInd w:val="0"/>
        <w:spacing w:after="0" w:line="360" w:lineRule="auto"/>
        <w:ind w:left="709" w:right="23"/>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 xml:space="preserve">Оптимизиране и интегриране на </w:t>
      </w:r>
      <w:proofErr w:type="spellStart"/>
      <w:r w:rsidRPr="001E53C5">
        <w:rPr>
          <w:rFonts w:ascii="Times New Roman" w:eastAsia="Times New Roman" w:hAnsi="Times New Roman" w:cs="Times New Roman"/>
          <w:sz w:val="24"/>
          <w:szCs w:val="24"/>
          <w:lang w:eastAsia="bg-BG"/>
        </w:rPr>
        <w:t>геопространствена</w:t>
      </w:r>
      <w:proofErr w:type="spellEnd"/>
      <w:r w:rsidRPr="001E53C5">
        <w:rPr>
          <w:rFonts w:ascii="Times New Roman" w:eastAsia="Times New Roman" w:hAnsi="Times New Roman" w:cs="Times New Roman"/>
          <w:sz w:val="24"/>
          <w:szCs w:val="24"/>
          <w:lang w:eastAsia="bg-BG"/>
        </w:rPr>
        <w:t xml:space="preserve"> информационна система (ГИС) на МРРБ - </w:t>
      </w:r>
      <w:r w:rsidR="00DA00CC">
        <w:rPr>
          <w:rFonts w:ascii="Times New Roman" w:eastAsia="Times New Roman" w:hAnsi="Times New Roman" w:cs="Times New Roman"/>
          <w:sz w:val="24"/>
          <w:szCs w:val="24"/>
          <w:lang w:eastAsia="bg-BG"/>
        </w:rPr>
        <w:t>о</w:t>
      </w:r>
      <w:r w:rsidRPr="001E53C5">
        <w:rPr>
          <w:rFonts w:ascii="Times New Roman" w:eastAsia="Times New Roman" w:hAnsi="Times New Roman" w:cs="Times New Roman"/>
          <w:sz w:val="24"/>
          <w:szCs w:val="24"/>
          <w:lang w:eastAsia="bg-BG"/>
        </w:rPr>
        <w:t>бщата цел на проекта е насочена към усъвършенстване на съществуващата ГИС на МРРБ, подобряване на информационно-комуникационната среда и осигуряване на оперативна съвместимост за гарантиране модерно обслужване, оптимизация на работните процеси и засилване на прозрачността в работата на администрацията.</w:t>
      </w:r>
    </w:p>
    <w:p w:rsidR="001E53C5" w:rsidRPr="001E53C5" w:rsidRDefault="001E53C5" w:rsidP="001E53C5">
      <w:pPr>
        <w:widowControl w:val="0"/>
        <w:autoSpaceDE w:val="0"/>
        <w:autoSpaceDN w:val="0"/>
        <w:adjustRightInd w:val="0"/>
        <w:spacing w:after="0" w:line="360" w:lineRule="auto"/>
        <w:ind w:right="22" w:firstLine="840"/>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 xml:space="preserve"> </w:t>
      </w:r>
    </w:p>
    <w:p w:rsidR="001E53C5" w:rsidRPr="001E53C5" w:rsidRDefault="001E53C5" w:rsidP="001E53C5">
      <w:pPr>
        <w:widowControl w:val="0"/>
        <w:autoSpaceDE w:val="0"/>
        <w:autoSpaceDN w:val="0"/>
        <w:adjustRightInd w:val="0"/>
        <w:spacing w:after="0" w:line="360" w:lineRule="auto"/>
        <w:ind w:right="22" w:firstLine="840"/>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b/>
          <w:sz w:val="24"/>
          <w:szCs w:val="24"/>
          <w:lang w:eastAsia="bg-BG"/>
        </w:rPr>
        <w:t>По Приоритетна ос Техническа помощ на ОПРР 2007-2013</w:t>
      </w:r>
      <w:r w:rsidR="00DA00CC">
        <w:rPr>
          <w:rFonts w:ascii="Times New Roman" w:eastAsia="Times New Roman" w:hAnsi="Times New Roman" w:cs="Times New Roman"/>
          <w:b/>
          <w:sz w:val="24"/>
          <w:szCs w:val="24"/>
          <w:lang w:eastAsia="bg-BG"/>
        </w:rPr>
        <w:t xml:space="preserve"> г.</w:t>
      </w:r>
      <w:r w:rsidRPr="001E53C5">
        <w:rPr>
          <w:rFonts w:ascii="Times New Roman" w:eastAsia="Times New Roman" w:hAnsi="Times New Roman" w:cs="Times New Roman"/>
          <w:sz w:val="24"/>
          <w:szCs w:val="24"/>
          <w:lang w:eastAsia="bg-BG"/>
        </w:rPr>
        <w:t xml:space="preserve"> са финансирани 146 договора за изграждане на капацитет на бенефициентите на ОПРР 2007-2013</w:t>
      </w:r>
      <w:r w:rsidR="00363DC0">
        <w:rPr>
          <w:rFonts w:ascii="Times New Roman" w:eastAsia="Times New Roman" w:hAnsi="Times New Roman" w:cs="Times New Roman"/>
          <w:sz w:val="24"/>
          <w:szCs w:val="24"/>
          <w:lang w:eastAsia="bg-BG"/>
        </w:rPr>
        <w:t xml:space="preserve"> г.</w:t>
      </w:r>
      <w:r w:rsidRPr="001E53C5">
        <w:rPr>
          <w:rFonts w:ascii="Times New Roman" w:eastAsia="Times New Roman" w:hAnsi="Times New Roman" w:cs="Times New Roman"/>
          <w:sz w:val="24"/>
          <w:szCs w:val="24"/>
          <w:lang w:eastAsia="bg-BG"/>
        </w:rPr>
        <w:t xml:space="preserve">, по които реално изплатени са 88 592 884 лв. По процедура „Техническа помощ за подготовка, управление, наблюдение, оценка, информация, контрол и укрепване на административния капацитет за изпълнение на ОП „Регионално развитие” 2007-2013 г.“ 62 договора са приключили успешно на стойност 61 791 150 лв. </w:t>
      </w:r>
    </w:p>
    <w:p w:rsidR="001E53C5" w:rsidRPr="001E53C5" w:rsidRDefault="001E53C5" w:rsidP="001E53C5">
      <w:pPr>
        <w:widowControl w:val="0"/>
        <w:autoSpaceDE w:val="0"/>
        <w:autoSpaceDN w:val="0"/>
        <w:adjustRightInd w:val="0"/>
        <w:spacing w:after="0" w:line="360" w:lineRule="auto"/>
        <w:ind w:right="22" w:firstLine="840"/>
        <w:jc w:val="both"/>
        <w:rPr>
          <w:rFonts w:ascii="Times New Roman" w:eastAsia="Times New Roman" w:hAnsi="Times New Roman" w:cs="Times New Roman"/>
          <w:color w:val="FF0000"/>
          <w:sz w:val="24"/>
          <w:szCs w:val="24"/>
          <w:lang w:eastAsia="bg-BG"/>
        </w:rPr>
      </w:pPr>
      <w:r w:rsidRPr="001E53C5">
        <w:rPr>
          <w:rFonts w:ascii="Times New Roman" w:eastAsia="Times New Roman" w:hAnsi="Times New Roman" w:cs="Times New Roman"/>
          <w:sz w:val="24"/>
          <w:szCs w:val="24"/>
          <w:lang w:eastAsia="bg-BG"/>
        </w:rPr>
        <w:t>МРРБ</w:t>
      </w:r>
      <w:r w:rsidR="00D053CE">
        <w:rPr>
          <w:rFonts w:ascii="Times New Roman" w:eastAsia="Times New Roman" w:hAnsi="Times New Roman" w:cs="Times New Roman"/>
          <w:sz w:val="24"/>
          <w:szCs w:val="24"/>
          <w:lang w:eastAsia="bg-BG"/>
        </w:rPr>
        <w:t>,</w:t>
      </w:r>
      <w:r w:rsidRPr="001E53C5">
        <w:rPr>
          <w:rFonts w:ascii="Times New Roman" w:eastAsia="Times New Roman" w:hAnsi="Times New Roman" w:cs="Times New Roman"/>
          <w:sz w:val="24"/>
          <w:szCs w:val="24"/>
          <w:lang w:eastAsia="bg-BG"/>
        </w:rPr>
        <w:t xml:space="preserve"> като бенефициент</w:t>
      </w:r>
      <w:r w:rsidR="00D053CE">
        <w:rPr>
          <w:rFonts w:ascii="Times New Roman" w:eastAsia="Times New Roman" w:hAnsi="Times New Roman" w:cs="Times New Roman"/>
          <w:sz w:val="24"/>
          <w:szCs w:val="24"/>
          <w:lang w:eastAsia="bg-BG"/>
        </w:rPr>
        <w:t>,</w:t>
      </w:r>
      <w:r w:rsidRPr="001E53C5">
        <w:rPr>
          <w:rFonts w:ascii="Times New Roman" w:eastAsia="Times New Roman" w:hAnsi="Times New Roman" w:cs="Times New Roman"/>
          <w:sz w:val="24"/>
          <w:szCs w:val="24"/>
          <w:lang w:eastAsia="bg-BG"/>
        </w:rPr>
        <w:t xml:space="preserve"> е изпълнил редица проекти с цел повишаване на административния капацитет, подкрепа за правилното и ефективно изпълнение на схемите за предоставяне на безвъзмездна финансова помощ, осигуряване на по-добра </w:t>
      </w:r>
      <w:proofErr w:type="spellStart"/>
      <w:r w:rsidRPr="001E53C5">
        <w:rPr>
          <w:rFonts w:ascii="Times New Roman" w:eastAsia="Times New Roman" w:hAnsi="Times New Roman" w:cs="Times New Roman"/>
          <w:sz w:val="24"/>
          <w:szCs w:val="24"/>
          <w:lang w:eastAsia="bg-BG"/>
        </w:rPr>
        <w:t>усвоямост</w:t>
      </w:r>
      <w:proofErr w:type="spellEnd"/>
      <w:r w:rsidRPr="001E53C5">
        <w:rPr>
          <w:rFonts w:ascii="Times New Roman" w:eastAsia="Times New Roman" w:hAnsi="Times New Roman" w:cs="Times New Roman"/>
          <w:sz w:val="24"/>
          <w:szCs w:val="24"/>
          <w:lang w:eastAsia="bg-BG"/>
        </w:rPr>
        <w:t xml:space="preserve"> на фондовете на ЕС.</w:t>
      </w:r>
    </w:p>
    <w:p w:rsidR="00D71498" w:rsidRPr="001E53C5" w:rsidRDefault="00D71498" w:rsidP="001E53C5">
      <w:pPr>
        <w:spacing w:after="120" w:line="240" w:lineRule="auto"/>
        <w:rPr>
          <w:rFonts w:ascii="Times New Roman" w:eastAsia="Times New Roman" w:hAnsi="Times New Roman" w:cs="Times New Roman"/>
          <w:sz w:val="24"/>
          <w:szCs w:val="24"/>
          <w:lang w:eastAsia="bg-BG"/>
        </w:rPr>
      </w:pPr>
    </w:p>
    <w:p w:rsidR="001E53C5" w:rsidRPr="001E53C5" w:rsidRDefault="001E53C5" w:rsidP="001E53C5">
      <w:pPr>
        <w:widowControl w:val="0"/>
        <w:autoSpaceDE w:val="0"/>
        <w:autoSpaceDN w:val="0"/>
        <w:adjustRightInd w:val="0"/>
        <w:spacing w:after="0" w:line="360" w:lineRule="auto"/>
        <w:ind w:left="132" w:right="23" w:firstLine="708"/>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lastRenderedPageBreak/>
        <w:t xml:space="preserve">Индикатори на ОП „Регионално развитие“, с които представяме напредъка по постигането на Специфична цел 1: </w:t>
      </w:r>
    </w:p>
    <w:p w:rsidR="001E53C5" w:rsidRPr="001E53C5" w:rsidRDefault="001E53C5" w:rsidP="00DD5593">
      <w:pPr>
        <w:widowControl w:val="0"/>
        <w:numPr>
          <w:ilvl w:val="0"/>
          <w:numId w:val="33"/>
        </w:numPr>
        <w:autoSpaceDE w:val="0"/>
        <w:autoSpaceDN w:val="0"/>
        <w:adjustRightInd w:val="0"/>
        <w:spacing w:after="0" w:line="360" w:lineRule="auto"/>
        <w:ind w:right="23"/>
        <w:jc w:val="both"/>
        <w:rPr>
          <w:rFonts w:ascii="Times New Roman" w:eastAsia="Times New Roman" w:hAnsi="Times New Roman" w:cs="Times New Roman"/>
          <w:sz w:val="24"/>
          <w:szCs w:val="24"/>
          <w:u w:val="single"/>
          <w:lang w:eastAsia="bg-BG"/>
        </w:rPr>
      </w:pPr>
      <w:r w:rsidRPr="001E53C5">
        <w:rPr>
          <w:rFonts w:ascii="Times New Roman" w:eastAsia="Times New Roman" w:hAnsi="Times New Roman" w:cs="Times New Roman"/>
          <w:sz w:val="24"/>
          <w:szCs w:val="24"/>
          <w:u w:val="single"/>
          <w:lang w:eastAsia="bg-BG"/>
        </w:rPr>
        <w:t xml:space="preserve">Ниво на обществена осведоменост по отношение ОПРР (%) </w:t>
      </w:r>
    </w:p>
    <w:p w:rsidR="001E53C5" w:rsidRPr="001E53C5" w:rsidRDefault="001E53C5" w:rsidP="001E53C5">
      <w:pPr>
        <w:widowControl w:val="0"/>
        <w:autoSpaceDE w:val="0"/>
        <w:autoSpaceDN w:val="0"/>
        <w:adjustRightInd w:val="0"/>
        <w:spacing w:after="0" w:line="360" w:lineRule="auto"/>
        <w:ind w:left="720" w:right="23"/>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Базова стойност – НП, Цел – 40%</w:t>
      </w:r>
      <w:r w:rsidR="00363DC0">
        <w:rPr>
          <w:rFonts w:ascii="Times New Roman" w:eastAsia="Times New Roman" w:hAnsi="Times New Roman" w:cs="Times New Roman"/>
          <w:sz w:val="24"/>
          <w:szCs w:val="24"/>
          <w:lang w:eastAsia="bg-BG"/>
        </w:rPr>
        <w:t>,</w:t>
      </w:r>
      <w:r w:rsidRPr="001E53C5">
        <w:rPr>
          <w:rFonts w:ascii="Times New Roman" w:eastAsia="Times New Roman" w:hAnsi="Times New Roman" w:cs="Times New Roman"/>
          <w:sz w:val="24"/>
          <w:szCs w:val="24"/>
          <w:lang w:eastAsia="bg-BG"/>
        </w:rPr>
        <w:t xml:space="preserve"> Постигнат резултат – 77,8%</w:t>
      </w:r>
      <w:r w:rsidR="00363DC0">
        <w:rPr>
          <w:rFonts w:ascii="Times New Roman" w:eastAsia="Times New Roman" w:hAnsi="Times New Roman" w:cs="Times New Roman"/>
          <w:sz w:val="24"/>
          <w:szCs w:val="24"/>
          <w:lang w:eastAsia="bg-BG"/>
        </w:rPr>
        <w:t>;</w:t>
      </w:r>
    </w:p>
    <w:p w:rsidR="001E53C5" w:rsidRPr="001E53C5" w:rsidRDefault="001E53C5" w:rsidP="001E53C5">
      <w:pPr>
        <w:widowControl w:val="0"/>
        <w:autoSpaceDE w:val="0"/>
        <w:autoSpaceDN w:val="0"/>
        <w:adjustRightInd w:val="0"/>
        <w:spacing w:after="0" w:line="360" w:lineRule="auto"/>
        <w:ind w:left="720" w:right="23"/>
        <w:jc w:val="both"/>
        <w:rPr>
          <w:rFonts w:ascii="Times New Roman" w:eastAsia="Times New Roman" w:hAnsi="Times New Roman" w:cs="Times New Roman"/>
          <w:sz w:val="24"/>
          <w:szCs w:val="24"/>
          <w:u w:val="single"/>
          <w:lang w:eastAsia="bg-BG"/>
        </w:rPr>
      </w:pPr>
    </w:p>
    <w:p w:rsidR="001E53C5" w:rsidRPr="001E53C5" w:rsidRDefault="001E53C5" w:rsidP="00DD5593">
      <w:pPr>
        <w:widowControl w:val="0"/>
        <w:numPr>
          <w:ilvl w:val="0"/>
          <w:numId w:val="33"/>
        </w:numPr>
        <w:autoSpaceDE w:val="0"/>
        <w:autoSpaceDN w:val="0"/>
        <w:adjustRightInd w:val="0"/>
        <w:spacing w:after="0" w:line="360" w:lineRule="auto"/>
        <w:ind w:right="23"/>
        <w:jc w:val="both"/>
        <w:rPr>
          <w:rFonts w:ascii="Times New Roman" w:eastAsia="Times New Roman" w:hAnsi="Times New Roman" w:cs="Times New Roman"/>
          <w:sz w:val="24"/>
          <w:szCs w:val="24"/>
          <w:u w:val="single"/>
          <w:lang w:eastAsia="bg-BG"/>
        </w:rPr>
      </w:pPr>
      <w:r w:rsidRPr="001E53C5">
        <w:rPr>
          <w:rFonts w:ascii="Times New Roman" w:eastAsia="Times New Roman" w:hAnsi="Times New Roman" w:cs="Times New Roman"/>
          <w:sz w:val="24"/>
          <w:szCs w:val="24"/>
          <w:u w:val="single"/>
          <w:lang w:eastAsia="bg-BG"/>
        </w:rPr>
        <w:t>Техническа подкрепа, консултации и др. (</w:t>
      </w:r>
      <w:proofErr w:type="spellStart"/>
      <w:r w:rsidRPr="001E53C5">
        <w:rPr>
          <w:rFonts w:ascii="Times New Roman" w:eastAsia="Times New Roman" w:hAnsi="Times New Roman" w:cs="Times New Roman"/>
          <w:sz w:val="24"/>
          <w:szCs w:val="24"/>
          <w:u w:val="single"/>
          <w:lang w:eastAsia="bg-BG"/>
        </w:rPr>
        <w:t>човекодни</w:t>
      </w:r>
      <w:proofErr w:type="spellEnd"/>
      <w:r w:rsidRPr="001E53C5">
        <w:rPr>
          <w:rFonts w:ascii="Times New Roman" w:eastAsia="Times New Roman" w:hAnsi="Times New Roman" w:cs="Times New Roman"/>
          <w:sz w:val="24"/>
          <w:szCs w:val="24"/>
          <w:u w:val="single"/>
          <w:lang w:eastAsia="bg-BG"/>
        </w:rPr>
        <w:t xml:space="preserve">) </w:t>
      </w:r>
    </w:p>
    <w:p w:rsidR="001E53C5" w:rsidRPr="001E53C5" w:rsidRDefault="001E53C5" w:rsidP="001E53C5">
      <w:pPr>
        <w:widowControl w:val="0"/>
        <w:autoSpaceDE w:val="0"/>
        <w:autoSpaceDN w:val="0"/>
        <w:adjustRightInd w:val="0"/>
        <w:spacing w:after="0" w:line="360" w:lineRule="auto"/>
        <w:ind w:left="720" w:right="23"/>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Базова стойност – 1500. Цел – 15 500, Постигнат резултат – 1444</w:t>
      </w:r>
      <w:r w:rsidR="00363DC0">
        <w:rPr>
          <w:rFonts w:ascii="Times New Roman" w:eastAsia="Times New Roman" w:hAnsi="Times New Roman" w:cs="Times New Roman"/>
          <w:sz w:val="24"/>
          <w:szCs w:val="24"/>
          <w:lang w:eastAsia="bg-BG"/>
        </w:rPr>
        <w:t>;</w:t>
      </w:r>
    </w:p>
    <w:p w:rsidR="001E53C5" w:rsidRPr="001E53C5" w:rsidRDefault="001E53C5" w:rsidP="001E53C5">
      <w:pPr>
        <w:widowControl w:val="0"/>
        <w:autoSpaceDE w:val="0"/>
        <w:autoSpaceDN w:val="0"/>
        <w:adjustRightInd w:val="0"/>
        <w:spacing w:after="0" w:line="360" w:lineRule="auto"/>
        <w:ind w:left="720" w:right="23"/>
        <w:jc w:val="both"/>
        <w:rPr>
          <w:rFonts w:ascii="Times New Roman" w:eastAsia="Times New Roman" w:hAnsi="Times New Roman" w:cs="Times New Roman"/>
          <w:sz w:val="24"/>
          <w:szCs w:val="24"/>
          <w:u w:val="single"/>
          <w:lang w:eastAsia="bg-BG"/>
        </w:rPr>
      </w:pPr>
    </w:p>
    <w:p w:rsidR="001E53C5" w:rsidRPr="001E53C5" w:rsidRDefault="001E53C5" w:rsidP="00DD5593">
      <w:pPr>
        <w:widowControl w:val="0"/>
        <w:numPr>
          <w:ilvl w:val="0"/>
          <w:numId w:val="33"/>
        </w:numPr>
        <w:autoSpaceDE w:val="0"/>
        <w:autoSpaceDN w:val="0"/>
        <w:adjustRightInd w:val="0"/>
        <w:spacing w:after="0" w:line="360" w:lineRule="auto"/>
        <w:ind w:right="23"/>
        <w:jc w:val="both"/>
        <w:rPr>
          <w:rFonts w:ascii="Times New Roman" w:eastAsia="Times New Roman" w:hAnsi="Times New Roman" w:cs="Times New Roman"/>
          <w:sz w:val="24"/>
          <w:szCs w:val="24"/>
          <w:u w:val="single"/>
          <w:lang w:eastAsia="bg-BG"/>
        </w:rPr>
      </w:pPr>
      <w:r w:rsidRPr="001E53C5">
        <w:rPr>
          <w:rFonts w:ascii="Times New Roman" w:eastAsia="Times New Roman" w:hAnsi="Times New Roman" w:cs="Times New Roman"/>
          <w:sz w:val="24"/>
          <w:szCs w:val="24"/>
          <w:u w:val="single"/>
          <w:lang w:eastAsia="bg-BG"/>
        </w:rPr>
        <w:t xml:space="preserve">Обучени служители на УО (вкл. регионалните му отдели) и бенефициенти (брой) </w:t>
      </w:r>
    </w:p>
    <w:p w:rsidR="001E53C5" w:rsidRPr="001E53C5" w:rsidRDefault="001E53C5" w:rsidP="001E53C5">
      <w:pPr>
        <w:widowControl w:val="0"/>
        <w:autoSpaceDE w:val="0"/>
        <w:autoSpaceDN w:val="0"/>
        <w:adjustRightInd w:val="0"/>
        <w:spacing w:after="0" w:line="360" w:lineRule="auto"/>
        <w:ind w:left="720" w:right="23"/>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Базова стойност – 600, Цел – 4500, Постигнат резултат – 7746</w:t>
      </w:r>
      <w:r w:rsidR="00363DC0">
        <w:rPr>
          <w:rFonts w:ascii="Times New Roman" w:eastAsia="Times New Roman" w:hAnsi="Times New Roman" w:cs="Times New Roman"/>
          <w:sz w:val="24"/>
          <w:szCs w:val="24"/>
          <w:lang w:eastAsia="bg-BG"/>
        </w:rPr>
        <w:t>;</w:t>
      </w:r>
    </w:p>
    <w:p w:rsidR="001E53C5" w:rsidRPr="001E53C5" w:rsidRDefault="001E53C5" w:rsidP="001E53C5">
      <w:pPr>
        <w:widowControl w:val="0"/>
        <w:autoSpaceDE w:val="0"/>
        <w:autoSpaceDN w:val="0"/>
        <w:adjustRightInd w:val="0"/>
        <w:spacing w:after="0" w:line="360" w:lineRule="auto"/>
        <w:ind w:left="720" w:right="23"/>
        <w:jc w:val="both"/>
        <w:rPr>
          <w:rFonts w:ascii="Times New Roman" w:eastAsia="Times New Roman" w:hAnsi="Times New Roman" w:cs="Times New Roman"/>
          <w:sz w:val="24"/>
          <w:szCs w:val="24"/>
          <w:u w:val="single"/>
          <w:lang w:eastAsia="bg-BG"/>
        </w:rPr>
      </w:pPr>
    </w:p>
    <w:p w:rsidR="001E53C5" w:rsidRPr="001E53C5" w:rsidRDefault="001E53C5" w:rsidP="00DD5593">
      <w:pPr>
        <w:widowControl w:val="0"/>
        <w:numPr>
          <w:ilvl w:val="0"/>
          <w:numId w:val="33"/>
        </w:numPr>
        <w:autoSpaceDE w:val="0"/>
        <w:autoSpaceDN w:val="0"/>
        <w:adjustRightInd w:val="0"/>
        <w:spacing w:after="0" w:line="360" w:lineRule="auto"/>
        <w:ind w:right="23"/>
        <w:jc w:val="both"/>
        <w:rPr>
          <w:rFonts w:ascii="Times New Roman" w:eastAsia="Times New Roman" w:hAnsi="Times New Roman" w:cs="Times New Roman"/>
          <w:sz w:val="24"/>
          <w:szCs w:val="24"/>
          <w:u w:val="single"/>
          <w:lang w:eastAsia="bg-BG"/>
        </w:rPr>
      </w:pPr>
      <w:r w:rsidRPr="001E53C5">
        <w:rPr>
          <w:rFonts w:ascii="Times New Roman" w:eastAsia="Times New Roman" w:hAnsi="Times New Roman" w:cs="Times New Roman"/>
          <w:sz w:val="24"/>
          <w:szCs w:val="24"/>
          <w:u w:val="single"/>
          <w:lang w:eastAsia="bg-BG"/>
        </w:rPr>
        <w:t xml:space="preserve">Проведени информационни кампании и публични събития съгласно Комуникационния план (брой) </w:t>
      </w:r>
    </w:p>
    <w:p w:rsidR="001E53C5" w:rsidRPr="001E53C5" w:rsidRDefault="001E53C5" w:rsidP="001E53C5">
      <w:pPr>
        <w:widowControl w:val="0"/>
        <w:autoSpaceDE w:val="0"/>
        <w:autoSpaceDN w:val="0"/>
        <w:adjustRightInd w:val="0"/>
        <w:spacing w:after="0" w:line="360" w:lineRule="auto"/>
        <w:ind w:right="23" w:firstLine="708"/>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Базова стойност – 6, Цел – 60, Постигнат резултат – 281</w:t>
      </w:r>
      <w:r w:rsidR="00363DC0">
        <w:rPr>
          <w:rFonts w:ascii="Times New Roman" w:eastAsia="Times New Roman" w:hAnsi="Times New Roman" w:cs="Times New Roman"/>
          <w:sz w:val="24"/>
          <w:szCs w:val="24"/>
          <w:lang w:eastAsia="bg-BG"/>
        </w:rPr>
        <w:t>.</w:t>
      </w:r>
    </w:p>
    <w:p w:rsidR="001E53C5" w:rsidRPr="001E53C5" w:rsidRDefault="001E53C5" w:rsidP="001E53C5">
      <w:pPr>
        <w:widowControl w:val="0"/>
        <w:autoSpaceDE w:val="0"/>
        <w:autoSpaceDN w:val="0"/>
        <w:adjustRightInd w:val="0"/>
        <w:spacing w:after="0" w:line="360" w:lineRule="auto"/>
        <w:ind w:left="132" w:right="23" w:firstLine="708"/>
        <w:jc w:val="both"/>
        <w:rPr>
          <w:rFonts w:ascii="Times New Roman" w:eastAsia="Times New Roman" w:hAnsi="Times New Roman" w:cs="Times New Roman"/>
          <w:sz w:val="24"/>
          <w:szCs w:val="24"/>
          <w:lang w:eastAsia="bg-BG"/>
        </w:rPr>
      </w:pPr>
    </w:p>
    <w:p w:rsidR="001E53C5" w:rsidRPr="001E53C5" w:rsidRDefault="001E53C5" w:rsidP="001E53C5">
      <w:pPr>
        <w:widowControl w:val="0"/>
        <w:autoSpaceDE w:val="0"/>
        <w:autoSpaceDN w:val="0"/>
        <w:adjustRightInd w:val="0"/>
        <w:spacing w:after="0" w:line="360" w:lineRule="auto"/>
        <w:ind w:left="132" w:right="23" w:firstLine="708"/>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b/>
          <w:sz w:val="24"/>
          <w:szCs w:val="24"/>
          <w:lang w:eastAsia="bg-BG"/>
        </w:rPr>
        <w:t>ОП „Техническа помощ“ 2007-2013</w:t>
      </w:r>
      <w:r w:rsidRPr="001E53C5">
        <w:rPr>
          <w:rFonts w:ascii="Times New Roman" w:eastAsia="Times New Roman" w:hAnsi="Times New Roman" w:cs="Times New Roman"/>
          <w:sz w:val="24"/>
          <w:szCs w:val="24"/>
          <w:lang w:eastAsia="bg-BG"/>
        </w:rPr>
        <w:t xml:space="preserve"> допринася за постигане на Специфична цел 1, като финансира проекти и дейности по три приоритетни оси.</w:t>
      </w:r>
    </w:p>
    <w:p w:rsidR="001E53C5" w:rsidRPr="001E53C5" w:rsidRDefault="001E53C5" w:rsidP="001E53C5">
      <w:pPr>
        <w:widowControl w:val="0"/>
        <w:autoSpaceDE w:val="0"/>
        <w:autoSpaceDN w:val="0"/>
        <w:adjustRightInd w:val="0"/>
        <w:spacing w:after="0" w:line="360" w:lineRule="auto"/>
        <w:ind w:left="132" w:right="23" w:firstLine="708"/>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 xml:space="preserve">По приоритетна ос 1 „Подкрепа за изпълнението на дейностите, извършвани от Централното координационно звено, сертифициращия орган, </w:t>
      </w:r>
      <w:proofErr w:type="spellStart"/>
      <w:r w:rsidRPr="001E53C5">
        <w:rPr>
          <w:rFonts w:ascii="Times New Roman" w:eastAsia="Times New Roman" w:hAnsi="Times New Roman" w:cs="Times New Roman"/>
          <w:sz w:val="24"/>
          <w:szCs w:val="24"/>
          <w:lang w:eastAsia="bg-BG"/>
        </w:rPr>
        <w:t>одитиращия</w:t>
      </w:r>
      <w:proofErr w:type="spellEnd"/>
      <w:r w:rsidRPr="001E53C5">
        <w:rPr>
          <w:rFonts w:ascii="Times New Roman" w:eastAsia="Times New Roman" w:hAnsi="Times New Roman" w:cs="Times New Roman"/>
          <w:sz w:val="24"/>
          <w:szCs w:val="24"/>
          <w:lang w:eastAsia="bg-BG"/>
        </w:rPr>
        <w:t xml:space="preserve"> орган, Комитета за наблюдение на НСРР и Комитета за наблюдение на ОПТП“, </w:t>
      </w:r>
      <w:proofErr w:type="spellStart"/>
      <w:r w:rsidRPr="001E53C5">
        <w:rPr>
          <w:rFonts w:ascii="Times New Roman" w:eastAsia="Times New Roman" w:hAnsi="Times New Roman" w:cs="Times New Roman"/>
          <w:sz w:val="24"/>
          <w:szCs w:val="24"/>
          <w:lang w:eastAsia="bg-BG"/>
        </w:rPr>
        <w:t>подприоритет</w:t>
      </w:r>
      <w:proofErr w:type="spellEnd"/>
      <w:r w:rsidRPr="001E53C5">
        <w:rPr>
          <w:rFonts w:ascii="Times New Roman" w:eastAsia="Times New Roman" w:hAnsi="Times New Roman" w:cs="Times New Roman"/>
          <w:sz w:val="24"/>
          <w:szCs w:val="24"/>
          <w:lang w:eastAsia="bg-BG"/>
        </w:rPr>
        <w:t xml:space="preserve"> „Подкрепа на общините за разработване, управление и изпълнение на проекти, финансирани по СКФ“ са сключени 2 договора с бенефициент Национално сдружение на общините в Република България – Е-ПОДЕМ – европейски проекти, общински дейности и електронен мениджмънт и Е-ПОДЕМ+. Общата изплатена сума е 12 486 888 лв. Финансирани са дейности по техническо осигуряване дейността на общините по подготовка, реализация и проучване на техническата осигуреност на общините. През 2014 г. е разработена, тествана и внедрена информационна система за подготовка и управление на европейски проекти в общините. По двама служители във всяка община са преминали обучение за работа със системата. Осигурена е облачна инфраструктура за системата. Изграден е ресурсно-координационен център за подкрепа на общините при подготовка и изпълнение на проекти, </w:t>
      </w:r>
      <w:proofErr w:type="spellStart"/>
      <w:r w:rsidRPr="001E53C5">
        <w:rPr>
          <w:rFonts w:ascii="Times New Roman" w:eastAsia="Times New Roman" w:hAnsi="Times New Roman" w:cs="Times New Roman"/>
          <w:sz w:val="24"/>
          <w:szCs w:val="24"/>
          <w:lang w:eastAsia="bg-BG"/>
        </w:rPr>
        <w:t>съфинансирани</w:t>
      </w:r>
      <w:proofErr w:type="spellEnd"/>
      <w:r w:rsidRPr="001E53C5">
        <w:rPr>
          <w:rFonts w:ascii="Times New Roman" w:eastAsia="Times New Roman" w:hAnsi="Times New Roman" w:cs="Times New Roman"/>
          <w:sz w:val="24"/>
          <w:szCs w:val="24"/>
          <w:lang w:eastAsia="bg-BG"/>
        </w:rPr>
        <w:t xml:space="preserve"> от СКФ.</w:t>
      </w:r>
    </w:p>
    <w:p w:rsidR="001E53C5" w:rsidRPr="001E53C5" w:rsidRDefault="001E53C5" w:rsidP="001E53C5">
      <w:pPr>
        <w:widowControl w:val="0"/>
        <w:autoSpaceDE w:val="0"/>
        <w:autoSpaceDN w:val="0"/>
        <w:adjustRightInd w:val="0"/>
        <w:spacing w:after="120" w:line="360" w:lineRule="auto"/>
        <w:ind w:left="132" w:right="23" w:firstLine="708"/>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 xml:space="preserve">По </w:t>
      </w:r>
      <w:proofErr w:type="spellStart"/>
      <w:r w:rsidRPr="001E53C5">
        <w:rPr>
          <w:rFonts w:ascii="Times New Roman" w:eastAsia="Times New Roman" w:hAnsi="Times New Roman" w:cs="Times New Roman"/>
          <w:sz w:val="24"/>
          <w:szCs w:val="24"/>
          <w:lang w:eastAsia="bg-BG"/>
        </w:rPr>
        <w:t>подприоритет</w:t>
      </w:r>
      <w:proofErr w:type="spellEnd"/>
      <w:r w:rsidRPr="001E53C5">
        <w:rPr>
          <w:rFonts w:ascii="Times New Roman" w:eastAsia="Times New Roman" w:hAnsi="Times New Roman" w:cs="Times New Roman"/>
          <w:sz w:val="24"/>
          <w:szCs w:val="24"/>
          <w:lang w:eastAsia="bg-BG"/>
        </w:rPr>
        <w:t xml:space="preserve"> „Подкрепа на структурите, отговорни за изпълнението на </w:t>
      </w:r>
      <w:r w:rsidRPr="001E53C5">
        <w:rPr>
          <w:rFonts w:ascii="Times New Roman" w:eastAsia="Times New Roman" w:hAnsi="Times New Roman" w:cs="Times New Roman"/>
          <w:sz w:val="24"/>
          <w:szCs w:val="24"/>
          <w:lang w:eastAsia="bg-BG"/>
        </w:rPr>
        <w:lastRenderedPageBreak/>
        <w:t xml:space="preserve">Структурните фондове, по-специално на местно ниво чрез осигуряване на обучения и други мерки за укрепване на капацитета в съответствие с идентифицираните нужди“ са изпълнени 3 договора с 1 757 721 лв. реално изплатени суми: </w:t>
      </w:r>
    </w:p>
    <w:p w:rsidR="001E53C5" w:rsidRPr="001E53C5" w:rsidRDefault="001E53C5" w:rsidP="00DD5593">
      <w:pPr>
        <w:widowControl w:val="0"/>
        <w:numPr>
          <w:ilvl w:val="0"/>
          <w:numId w:val="34"/>
        </w:numPr>
        <w:autoSpaceDE w:val="0"/>
        <w:autoSpaceDN w:val="0"/>
        <w:adjustRightInd w:val="0"/>
        <w:spacing w:after="120" w:line="360" w:lineRule="auto"/>
        <w:ind w:left="709" w:right="23"/>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 xml:space="preserve">Укрепване капацитета на регионалните и местни власти за усвояване на средства от Структурните и </w:t>
      </w:r>
      <w:proofErr w:type="spellStart"/>
      <w:r w:rsidRPr="001E53C5">
        <w:rPr>
          <w:rFonts w:ascii="Times New Roman" w:eastAsia="Times New Roman" w:hAnsi="Times New Roman" w:cs="Times New Roman"/>
          <w:sz w:val="24"/>
          <w:szCs w:val="24"/>
          <w:lang w:eastAsia="bg-BG"/>
        </w:rPr>
        <w:t>Кохезионния</w:t>
      </w:r>
      <w:proofErr w:type="spellEnd"/>
      <w:r w:rsidRPr="001E53C5">
        <w:rPr>
          <w:rFonts w:ascii="Times New Roman" w:eastAsia="Times New Roman" w:hAnsi="Times New Roman" w:cs="Times New Roman"/>
          <w:sz w:val="24"/>
          <w:szCs w:val="24"/>
          <w:lang w:eastAsia="bg-BG"/>
        </w:rPr>
        <w:t xml:space="preserve"> фондове на ЕС;</w:t>
      </w:r>
    </w:p>
    <w:p w:rsidR="001E53C5" w:rsidRPr="001E53C5" w:rsidRDefault="001E53C5" w:rsidP="00DD5593">
      <w:pPr>
        <w:widowControl w:val="0"/>
        <w:numPr>
          <w:ilvl w:val="0"/>
          <w:numId w:val="34"/>
        </w:numPr>
        <w:autoSpaceDE w:val="0"/>
        <w:autoSpaceDN w:val="0"/>
        <w:adjustRightInd w:val="0"/>
        <w:spacing w:after="120" w:line="360" w:lineRule="auto"/>
        <w:ind w:left="709" w:right="23"/>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Повишаване на капацитета за управление на средствата от фондовете на ЕС на централно ниво чрез предоставяне на специализирани обучения;</w:t>
      </w:r>
    </w:p>
    <w:p w:rsidR="001E53C5" w:rsidRPr="001E53C5" w:rsidRDefault="001E53C5" w:rsidP="00DD5593">
      <w:pPr>
        <w:widowControl w:val="0"/>
        <w:numPr>
          <w:ilvl w:val="0"/>
          <w:numId w:val="34"/>
        </w:numPr>
        <w:autoSpaceDE w:val="0"/>
        <w:autoSpaceDN w:val="0"/>
        <w:adjustRightInd w:val="0"/>
        <w:spacing w:after="120" w:line="360" w:lineRule="auto"/>
        <w:ind w:left="709" w:right="23"/>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Създаване на мобилно експертно звено за подкрепа на местните и регионалните администрации при изпълнението и управлението на проекти, финансирани от СКФ.</w:t>
      </w:r>
    </w:p>
    <w:p w:rsidR="001E53C5" w:rsidRPr="001E53C5" w:rsidRDefault="001E53C5" w:rsidP="001E53C5">
      <w:pPr>
        <w:widowControl w:val="0"/>
        <w:autoSpaceDE w:val="0"/>
        <w:autoSpaceDN w:val="0"/>
        <w:adjustRightInd w:val="0"/>
        <w:spacing w:after="120" w:line="360" w:lineRule="auto"/>
        <w:ind w:left="140" w:right="23" w:firstLine="568"/>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 xml:space="preserve">Индикатори на ОП „Техническа помощ“, с които </w:t>
      </w:r>
      <w:r w:rsidR="00396637">
        <w:rPr>
          <w:rFonts w:ascii="Times New Roman" w:eastAsia="Times New Roman" w:hAnsi="Times New Roman" w:cs="Times New Roman"/>
          <w:sz w:val="24"/>
          <w:szCs w:val="24"/>
          <w:lang w:eastAsia="bg-BG"/>
        </w:rPr>
        <w:t xml:space="preserve">е </w:t>
      </w:r>
      <w:r w:rsidRPr="001E53C5">
        <w:rPr>
          <w:rFonts w:ascii="Times New Roman" w:eastAsia="Times New Roman" w:hAnsi="Times New Roman" w:cs="Times New Roman"/>
          <w:sz w:val="24"/>
          <w:szCs w:val="24"/>
          <w:lang w:eastAsia="bg-BG"/>
        </w:rPr>
        <w:t>предст</w:t>
      </w:r>
      <w:r w:rsidR="00396637">
        <w:rPr>
          <w:rFonts w:ascii="Times New Roman" w:eastAsia="Times New Roman" w:hAnsi="Times New Roman" w:cs="Times New Roman"/>
          <w:sz w:val="24"/>
          <w:szCs w:val="24"/>
          <w:lang w:eastAsia="bg-BG"/>
        </w:rPr>
        <w:t xml:space="preserve">авен </w:t>
      </w:r>
      <w:r w:rsidRPr="001E53C5">
        <w:rPr>
          <w:rFonts w:ascii="Times New Roman" w:eastAsia="Times New Roman" w:hAnsi="Times New Roman" w:cs="Times New Roman"/>
          <w:sz w:val="24"/>
          <w:szCs w:val="24"/>
          <w:lang w:eastAsia="bg-BG"/>
        </w:rPr>
        <w:t xml:space="preserve"> напредъка по постигането на Специфична цел 1: </w:t>
      </w:r>
    </w:p>
    <w:p w:rsidR="001E53C5" w:rsidRPr="001E53C5" w:rsidRDefault="001E53C5" w:rsidP="00DD5593">
      <w:pPr>
        <w:widowControl w:val="0"/>
        <w:numPr>
          <w:ilvl w:val="0"/>
          <w:numId w:val="33"/>
        </w:numPr>
        <w:autoSpaceDE w:val="0"/>
        <w:autoSpaceDN w:val="0"/>
        <w:adjustRightInd w:val="0"/>
        <w:spacing w:after="120" w:line="360" w:lineRule="auto"/>
        <w:ind w:right="23"/>
        <w:jc w:val="both"/>
        <w:rPr>
          <w:rFonts w:ascii="Times New Roman" w:eastAsia="Times New Roman" w:hAnsi="Times New Roman" w:cs="Times New Roman"/>
          <w:sz w:val="24"/>
          <w:szCs w:val="24"/>
          <w:u w:val="single"/>
          <w:lang w:eastAsia="bg-BG"/>
        </w:rPr>
      </w:pPr>
      <w:r w:rsidRPr="001E53C5">
        <w:rPr>
          <w:rFonts w:ascii="Times New Roman" w:eastAsia="Times New Roman" w:hAnsi="Times New Roman" w:cs="Times New Roman"/>
          <w:sz w:val="24"/>
          <w:szCs w:val="24"/>
          <w:u w:val="single"/>
          <w:lang w:eastAsia="bg-BG"/>
        </w:rPr>
        <w:t>Общ брой обучения за структурите - бенефициенти</w:t>
      </w:r>
    </w:p>
    <w:p w:rsidR="001E53C5" w:rsidRPr="001E53C5" w:rsidRDefault="001E53C5" w:rsidP="001E53C5">
      <w:pPr>
        <w:spacing w:after="120" w:line="360" w:lineRule="auto"/>
        <w:ind w:firstLine="360"/>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Базова стойност – 82, Цел – 500+, Постигнат резултат – 796</w:t>
      </w:r>
      <w:r w:rsidR="00363DC0">
        <w:rPr>
          <w:rFonts w:ascii="Times New Roman" w:eastAsia="Calibri" w:hAnsi="Times New Roman" w:cs="Times New Roman"/>
          <w:sz w:val="24"/>
          <w:szCs w:val="24"/>
        </w:rPr>
        <w:t>;</w:t>
      </w:r>
    </w:p>
    <w:p w:rsidR="001E53C5" w:rsidRPr="001E53C5" w:rsidRDefault="001E53C5" w:rsidP="00DD5593">
      <w:pPr>
        <w:widowControl w:val="0"/>
        <w:numPr>
          <w:ilvl w:val="0"/>
          <w:numId w:val="33"/>
        </w:numPr>
        <w:autoSpaceDE w:val="0"/>
        <w:autoSpaceDN w:val="0"/>
        <w:adjustRightInd w:val="0"/>
        <w:spacing w:after="120" w:line="360" w:lineRule="auto"/>
        <w:ind w:right="23"/>
        <w:jc w:val="both"/>
        <w:rPr>
          <w:rFonts w:ascii="Times New Roman" w:eastAsia="Times New Roman" w:hAnsi="Times New Roman" w:cs="Times New Roman"/>
          <w:sz w:val="24"/>
          <w:szCs w:val="24"/>
          <w:u w:val="single"/>
          <w:lang w:eastAsia="bg-BG"/>
        </w:rPr>
      </w:pPr>
      <w:r w:rsidRPr="001E53C5">
        <w:rPr>
          <w:rFonts w:ascii="Times New Roman" w:eastAsia="Times New Roman" w:hAnsi="Times New Roman" w:cs="Times New Roman"/>
          <w:sz w:val="24"/>
          <w:szCs w:val="24"/>
          <w:u w:val="single"/>
          <w:lang w:eastAsia="bg-BG"/>
        </w:rPr>
        <w:t>Общ брой обучения за експерти на местните власти и на други структури, работещи по СКФ</w:t>
      </w:r>
    </w:p>
    <w:p w:rsidR="001E53C5" w:rsidRPr="001E53C5" w:rsidRDefault="001E53C5" w:rsidP="001E53C5">
      <w:pPr>
        <w:spacing w:after="120" w:line="360" w:lineRule="auto"/>
        <w:ind w:firstLine="360"/>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Базова стойност – 33, Цел – 200+, Постигнат резултат – 224</w:t>
      </w:r>
      <w:r w:rsidR="00363DC0">
        <w:rPr>
          <w:rFonts w:ascii="Times New Roman" w:eastAsia="Calibri" w:hAnsi="Times New Roman" w:cs="Times New Roman"/>
          <w:sz w:val="24"/>
          <w:szCs w:val="24"/>
        </w:rPr>
        <w:t>;</w:t>
      </w:r>
    </w:p>
    <w:p w:rsidR="001E53C5" w:rsidRPr="001E53C5" w:rsidRDefault="001E53C5" w:rsidP="00DD5593">
      <w:pPr>
        <w:widowControl w:val="0"/>
        <w:numPr>
          <w:ilvl w:val="0"/>
          <w:numId w:val="33"/>
        </w:numPr>
        <w:autoSpaceDE w:val="0"/>
        <w:autoSpaceDN w:val="0"/>
        <w:adjustRightInd w:val="0"/>
        <w:spacing w:after="120" w:line="360" w:lineRule="auto"/>
        <w:ind w:right="23"/>
        <w:jc w:val="both"/>
        <w:rPr>
          <w:rFonts w:ascii="Times New Roman" w:eastAsia="Times New Roman" w:hAnsi="Times New Roman" w:cs="Times New Roman"/>
          <w:sz w:val="24"/>
          <w:szCs w:val="24"/>
          <w:u w:val="single"/>
          <w:lang w:eastAsia="bg-BG"/>
        </w:rPr>
      </w:pPr>
      <w:r w:rsidRPr="001E53C5">
        <w:rPr>
          <w:rFonts w:ascii="Times New Roman" w:eastAsia="Times New Roman" w:hAnsi="Times New Roman" w:cs="Times New Roman"/>
          <w:sz w:val="24"/>
          <w:szCs w:val="24"/>
          <w:u w:val="single"/>
          <w:lang w:eastAsia="bg-BG"/>
        </w:rPr>
        <w:t>Брой обучени експерти на местните власти и на други структури, работещи по СКФ</w:t>
      </w:r>
    </w:p>
    <w:p w:rsidR="001E53C5" w:rsidRPr="00535B1D" w:rsidRDefault="001E53C5" w:rsidP="00535B1D">
      <w:pPr>
        <w:autoSpaceDE w:val="0"/>
        <w:autoSpaceDN w:val="0"/>
        <w:adjustRightInd w:val="0"/>
        <w:spacing w:after="120" w:line="360" w:lineRule="auto"/>
        <w:ind w:firstLine="360"/>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Базова стойност – 600 (318 мъже, 282 жени), Цел – 3500+, Постигнат резултат – 4516 (147 5 мъже, 3041жени)</w:t>
      </w:r>
      <w:r w:rsidR="00363DC0">
        <w:rPr>
          <w:rFonts w:ascii="Times New Roman" w:eastAsia="Calibri" w:hAnsi="Times New Roman" w:cs="Times New Roman"/>
          <w:sz w:val="24"/>
          <w:szCs w:val="24"/>
        </w:rPr>
        <w:t>.</w:t>
      </w:r>
    </w:p>
    <w:p w:rsidR="001E53C5" w:rsidRPr="001E53C5" w:rsidRDefault="001E53C5" w:rsidP="001E53C5">
      <w:pPr>
        <w:spacing w:after="120" w:line="360" w:lineRule="auto"/>
        <w:ind w:firstLine="708"/>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 xml:space="preserve">Приоритетна ос 2 </w:t>
      </w:r>
      <w:r w:rsidR="00363DC0">
        <w:rPr>
          <w:rFonts w:ascii="Times New Roman" w:eastAsia="Times New Roman" w:hAnsi="Times New Roman" w:cs="Times New Roman"/>
          <w:sz w:val="24"/>
          <w:szCs w:val="24"/>
          <w:lang w:eastAsia="bg-BG"/>
        </w:rPr>
        <w:t>„</w:t>
      </w:r>
      <w:r w:rsidRPr="001E53C5">
        <w:rPr>
          <w:rFonts w:ascii="Times New Roman" w:eastAsia="Times New Roman" w:hAnsi="Times New Roman" w:cs="Times New Roman"/>
          <w:sz w:val="24"/>
          <w:szCs w:val="24"/>
          <w:lang w:eastAsia="bg-BG"/>
        </w:rPr>
        <w:t>Допълнително разработване и подпомагане на функционирането на Унифицирана информационна система за управление и наблюдение</w:t>
      </w:r>
      <w:r w:rsidR="00363DC0">
        <w:rPr>
          <w:rFonts w:ascii="Times New Roman" w:eastAsia="Times New Roman" w:hAnsi="Times New Roman" w:cs="Times New Roman"/>
          <w:sz w:val="24"/>
          <w:szCs w:val="24"/>
          <w:lang w:eastAsia="bg-BG"/>
        </w:rPr>
        <w:t>“</w:t>
      </w:r>
      <w:r w:rsidRPr="001E53C5">
        <w:rPr>
          <w:rFonts w:ascii="Times New Roman" w:eastAsia="Times New Roman" w:hAnsi="Times New Roman" w:cs="Times New Roman"/>
          <w:sz w:val="24"/>
          <w:szCs w:val="24"/>
          <w:lang w:eastAsia="bg-BG"/>
        </w:rPr>
        <w:t xml:space="preserve">:  </w:t>
      </w:r>
    </w:p>
    <w:p w:rsidR="001E53C5" w:rsidRPr="001E53C5" w:rsidRDefault="001E53C5" w:rsidP="00DD5593">
      <w:pPr>
        <w:widowControl w:val="0"/>
        <w:numPr>
          <w:ilvl w:val="0"/>
          <w:numId w:val="33"/>
        </w:numPr>
        <w:autoSpaceDE w:val="0"/>
        <w:autoSpaceDN w:val="0"/>
        <w:adjustRightInd w:val="0"/>
        <w:spacing w:after="120" w:line="360" w:lineRule="auto"/>
        <w:ind w:right="23"/>
        <w:jc w:val="both"/>
        <w:rPr>
          <w:rFonts w:ascii="Times New Roman" w:eastAsia="Times New Roman" w:hAnsi="Times New Roman" w:cs="Times New Roman"/>
          <w:sz w:val="24"/>
          <w:szCs w:val="24"/>
          <w:u w:val="single"/>
          <w:lang w:eastAsia="bg-BG"/>
        </w:rPr>
      </w:pPr>
      <w:r w:rsidRPr="001E53C5">
        <w:rPr>
          <w:rFonts w:ascii="Times New Roman" w:eastAsia="Times New Roman" w:hAnsi="Times New Roman" w:cs="Times New Roman"/>
          <w:sz w:val="24"/>
          <w:szCs w:val="24"/>
          <w:u w:val="single"/>
          <w:lang w:eastAsia="bg-BG"/>
        </w:rPr>
        <w:t>Брой организирани обучения</w:t>
      </w:r>
    </w:p>
    <w:p w:rsidR="001E53C5" w:rsidRPr="001E53C5" w:rsidRDefault="001E53C5" w:rsidP="001E53C5">
      <w:pPr>
        <w:spacing w:after="120" w:line="360" w:lineRule="auto"/>
        <w:ind w:firstLine="360"/>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Базова стойност – 10, Цел – 100+, Постигнат резултат – 97</w:t>
      </w:r>
      <w:r w:rsidR="00363DC0">
        <w:rPr>
          <w:rFonts w:ascii="Times New Roman" w:eastAsia="Calibri" w:hAnsi="Times New Roman" w:cs="Times New Roman"/>
          <w:sz w:val="24"/>
          <w:szCs w:val="24"/>
        </w:rPr>
        <w:t>;</w:t>
      </w:r>
    </w:p>
    <w:p w:rsidR="001E53C5" w:rsidRPr="001E53C5" w:rsidRDefault="001E53C5" w:rsidP="00DD5593">
      <w:pPr>
        <w:widowControl w:val="0"/>
        <w:numPr>
          <w:ilvl w:val="0"/>
          <w:numId w:val="33"/>
        </w:numPr>
        <w:autoSpaceDE w:val="0"/>
        <w:autoSpaceDN w:val="0"/>
        <w:adjustRightInd w:val="0"/>
        <w:spacing w:after="120" w:line="360" w:lineRule="auto"/>
        <w:ind w:right="23"/>
        <w:jc w:val="both"/>
        <w:rPr>
          <w:rFonts w:ascii="Times New Roman" w:eastAsia="Times New Roman" w:hAnsi="Times New Roman" w:cs="Times New Roman"/>
          <w:sz w:val="24"/>
          <w:szCs w:val="24"/>
          <w:u w:val="single"/>
          <w:lang w:eastAsia="bg-BG"/>
        </w:rPr>
      </w:pPr>
      <w:r w:rsidRPr="001E53C5">
        <w:rPr>
          <w:rFonts w:ascii="Times New Roman" w:eastAsia="Times New Roman" w:hAnsi="Times New Roman" w:cs="Times New Roman"/>
          <w:sz w:val="24"/>
          <w:szCs w:val="24"/>
          <w:u w:val="single"/>
          <w:lang w:eastAsia="bg-BG"/>
        </w:rPr>
        <w:t>Брой обучени служители</w:t>
      </w:r>
    </w:p>
    <w:p w:rsidR="001E53C5" w:rsidRPr="001E53C5" w:rsidRDefault="001E53C5" w:rsidP="001E53C5">
      <w:pPr>
        <w:autoSpaceDE w:val="0"/>
        <w:autoSpaceDN w:val="0"/>
        <w:adjustRightInd w:val="0"/>
        <w:spacing w:after="120" w:line="360" w:lineRule="auto"/>
        <w:ind w:firstLine="360"/>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Базова стойност – 100, Цел – 1300+, Постигнат резултат – 1293 (37 7 мъже, 916 жени)</w:t>
      </w:r>
      <w:r w:rsidR="00363DC0">
        <w:rPr>
          <w:rFonts w:ascii="Times New Roman" w:eastAsia="Calibri" w:hAnsi="Times New Roman" w:cs="Times New Roman"/>
          <w:sz w:val="24"/>
          <w:szCs w:val="24"/>
        </w:rPr>
        <w:t>;</w:t>
      </w:r>
    </w:p>
    <w:p w:rsidR="001E53C5" w:rsidRPr="001E53C5" w:rsidRDefault="001E53C5" w:rsidP="00DD5593">
      <w:pPr>
        <w:widowControl w:val="0"/>
        <w:numPr>
          <w:ilvl w:val="0"/>
          <w:numId w:val="33"/>
        </w:numPr>
        <w:autoSpaceDE w:val="0"/>
        <w:autoSpaceDN w:val="0"/>
        <w:adjustRightInd w:val="0"/>
        <w:spacing w:after="120" w:line="360" w:lineRule="auto"/>
        <w:ind w:right="23"/>
        <w:jc w:val="both"/>
        <w:rPr>
          <w:rFonts w:ascii="Times New Roman" w:eastAsia="Times New Roman" w:hAnsi="Times New Roman" w:cs="Times New Roman"/>
          <w:sz w:val="24"/>
          <w:szCs w:val="24"/>
          <w:u w:val="single"/>
          <w:lang w:eastAsia="bg-BG"/>
        </w:rPr>
      </w:pPr>
      <w:r w:rsidRPr="001E53C5">
        <w:rPr>
          <w:rFonts w:ascii="Times New Roman" w:eastAsia="Times New Roman" w:hAnsi="Times New Roman" w:cs="Times New Roman"/>
          <w:sz w:val="24"/>
          <w:szCs w:val="24"/>
          <w:u w:val="single"/>
          <w:lang w:eastAsia="bg-BG"/>
        </w:rPr>
        <w:lastRenderedPageBreak/>
        <w:t>Индекс на удовлетвореност на потребителите от ИСУН</w:t>
      </w:r>
    </w:p>
    <w:p w:rsidR="00535B1D" w:rsidRDefault="001E53C5" w:rsidP="00535B1D">
      <w:pPr>
        <w:spacing w:after="120" w:line="360" w:lineRule="auto"/>
        <w:ind w:firstLine="360"/>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Базова стойност – 30%, Цел – 75%, Постигнат резултат – 71,75%</w:t>
      </w:r>
      <w:r w:rsidR="00535B1D">
        <w:rPr>
          <w:rFonts w:ascii="Times New Roman" w:eastAsia="Calibri" w:hAnsi="Times New Roman" w:cs="Times New Roman"/>
          <w:sz w:val="24"/>
          <w:szCs w:val="24"/>
        </w:rPr>
        <w:t>.</w:t>
      </w:r>
    </w:p>
    <w:p w:rsidR="001E53C5" w:rsidRPr="00535B1D" w:rsidRDefault="001E53C5" w:rsidP="00535B1D">
      <w:pPr>
        <w:spacing w:after="120" w:line="360" w:lineRule="auto"/>
        <w:ind w:firstLine="360"/>
        <w:jc w:val="both"/>
        <w:rPr>
          <w:rFonts w:ascii="Times New Roman" w:eastAsia="Calibri" w:hAnsi="Times New Roman" w:cs="Times New Roman"/>
          <w:sz w:val="24"/>
          <w:szCs w:val="24"/>
        </w:rPr>
      </w:pPr>
      <w:r w:rsidRPr="001E53C5">
        <w:rPr>
          <w:rFonts w:ascii="Times New Roman" w:eastAsia="Times New Roman" w:hAnsi="Times New Roman" w:cs="Times New Roman"/>
          <w:sz w:val="24"/>
          <w:szCs w:val="24"/>
          <w:lang w:eastAsia="bg-BG"/>
        </w:rPr>
        <w:t xml:space="preserve">По приоритетна ос 3 „Популяризиране на европейската </w:t>
      </w:r>
      <w:proofErr w:type="spellStart"/>
      <w:r w:rsidRPr="001E53C5">
        <w:rPr>
          <w:rFonts w:ascii="Times New Roman" w:eastAsia="Times New Roman" w:hAnsi="Times New Roman" w:cs="Times New Roman"/>
          <w:sz w:val="24"/>
          <w:szCs w:val="24"/>
          <w:lang w:eastAsia="bg-BG"/>
        </w:rPr>
        <w:t>кохезионна</w:t>
      </w:r>
      <w:proofErr w:type="spellEnd"/>
      <w:r w:rsidRPr="001E53C5">
        <w:rPr>
          <w:rFonts w:ascii="Times New Roman" w:eastAsia="Times New Roman" w:hAnsi="Times New Roman" w:cs="Times New Roman"/>
          <w:sz w:val="24"/>
          <w:szCs w:val="24"/>
          <w:lang w:eastAsia="bg-BG"/>
        </w:rPr>
        <w:t xml:space="preserve"> политика в България и осигуряване на обща и статистическа информация“ са финансирани дейности по три </w:t>
      </w:r>
      <w:proofErr w:type="spellStart"/>
      <w:r w:rsidRPr="001E53C5">
        <w:rPr>
          <w:rFonts w:ascii="Times New Roman" w:eastAsia="Times New Roman" w:hAnsi="Times New Roman" w:cs="Times New Roman"/>
          <w:sz w:val="24"/>
          <w:szCs w:val="24"/>
          <w:lang w:eastAsia="bg-BG"/>
        </w:rPr>
        <w:t>подприоритета</w:t>
      </w:r>
      <w:proofErr w:type="spellEnd"/>
      <w:r w:rsidRPr="001E53C5">
        <w:rPr>
          <w:rFonts w:ascii="Times New Roman" w:eastAsia="Times New Roman" w:hAnsi="Times New Roman" w:cs="Times New Roman"/>
          <w:sz w:val="24"/>
          <w:szCs w:val="24"/>
          <w:lang w:eastAsia="bg-BG"/>
        </w:rPr>
        <w:t xml:space="preserve">. </w:t>
      </w:r>
    </w:p>
    <w:p w:rsidR="001E53C5" w:rsidRPr="001E53C5" w:rsidRDefault="001E53C5" w:rsidP="001E53C5">
      <w:pPr>
        <w:spacing w:after="120" w:line="360" w:lineRule="auto"/>
        <w:ind w:firstLine="708"/>
        <w:jc w:val="both"/>
        <w:rPr>
          <w:rFonts w:ascii="Times New Roman" w:eastAsia="Times New Roman" w:hAnsi="Times New Roman" w:cs="Times New Roman"/>
          <w:sz w:val="24"/>
          <w:szCs w:val="24"/>
          <w:lang w:eastAsia="bg-BG"/>
        </w:rPr>
      </w:pPr>
      <w:proofErr w:type="spellStart"/>
      <w:r w:rsidRPr="001E53C5">
        <w:rPr>
          <w:rFonts w:ascii="Times New Roman" w:eastAsia="Times New Roman" w:hAnsi="Times New Roman" w:cs="Times New Roman"/>
          <w:sz w:val="24"/>
          <w:szCs w:val="24"/>
          <w:lang w:eastAsia="bg-BG"/>
        </w:rPr>
        <w:t>Подприоритет</w:t>
      </w:r>
      <w:proofErr w:type="spellEnd"/>
      <w:r w:rsidRPr="001E53C5">
        <w:rPr>
          <w:rFonts w:ascii="Times New Roman" w:eastAsia="Times New Roman" w:hAnsi="Times New Roman" w:cs="Times New Roman"/>
          <w:sz w:val="24"/>
          <w:szCs w:val="24"/>
          <w:lang w:eastAsia="bg-BG"/>
        </w:rPr>
        <w:t xml:space="preserve"> „Подпомагане на публичните информационни кампании за европейската </w:t>
      </w:r>
      <w:proofErr w:type="spellStart"/>
      <w:r w:rsidRPr="001E53C5">
        <w:rPr>
          <w:rFonts w:ascii="Times New Roman" w:eastAsia="Times New Roman" w:hAnsi="Times New Roman" w:cs="Times New Roman"/>
          <w:sz w:val="24"/>
          <w:szCs w:val="24"/>
          <w:lang w:eastAsia="bg-BG"/>
        </w:rPr>
        <w:t>кохезионна</w:t>
      </w:r>
      <w:proofErr w:type="spellEnd"/>
      <w:r w:rsidRPr="001E53C5">
        <w:rPr>
          <w:rFonts w:ascii="Times New Roman" w:eastAsia="Times New Roman" w:hAnsi="Times New Roman" w:cs="Times New Roman"/>
          <w:sz w:val="24"/>
          <w:szCs w:val="24"/>
          <w:lang w:eastAsia="bg-BG"/>
        </w:rPr>
        <w:t xml:space="preserve"> политика“ – изпълнени са 7 договора с бенефициенти Министерство на финансите и </w:t>
      </w:r>
      <w:r w:rsidR="00D053CE">
        <w:rPr>
          <w:rFonts w:ascii="Times New Roman" w:eastAsia="Times New Roman" w:hAnsi="Times New Roman" w:cs="Times New Roman"/>
          <w:sz w:val="24"/>
          <w:szCs w:val="24"/>
          <w:lang w:eastAsia="bg-BG"/>
        </w:rPr>
        <w:t>а</w:t>
      </w:r>
      <w:r w:rsidRPr="001E53C5">
        <w:rPr>
          <w:rFonts w:ascii="Times New Roman" w:eastAsia="Times New Roman" w:hAnsi="Times New Roman" w:cs="Times New Roman"/>
          <w:sz w:val="24"/>
          <w:szCs w:val="24"/>
          <w:lang w:eastAsia="bg-BG"/>
        </w:rPr>
        <w:t xml:space="preserve">дминистрация на </w:t>
      </w:r>
      <w:r w:rsidR="00D053CE">
        <w:rPr>
          <w:rFonts w:ascii="Times New Roman" w:eastAsia="Times New Roman" w:hAnsi="Times New Roman" w:cs="Times New Roman"/>
          <w:sz w:val="24"/>
          <w:szCs w:val="24"/>
          <w:lang w:eastAsia="bg-BG"/>
        </w:rPr>
        <w:t>М</w:t>
      </w:r>
      <w:r w:rsidRPr="001E53C5">
        <w:rPr>
          <w:rFonts w:ascii="Times New Roman" w:eastAsia="Times New Roman" w:hAnsi="Times New Roman" w:cs="Times New Roman"/>
          <w:sz w:val="24"/>
          <w:szCs w:val="24"/>
          <w:lang w:eastAsia="bg-BG"/>
        </w:rPr>
        <w:t>инистерски съвет</w:t>
      </w:r>
      <w:r w:rsidR="00D053CE">
        <w:rPr>
          <w:rFonts w:ascii="Times New Roman" w:eastAsia="Times New Roman" w:hAnsi="Times New Roman" w:cs="Times New Roman"/>
          <w:sz w:val="24"/>
          <w:szCs w:val="24"/>
          <w:lang w:eastAsia="bg-BG"/>
        </w:rPr>
        <w:t>.</w:t>
      </w:r>
    </w:p>
    <w:p w:rsidR="001E53C5" w:rsidRPr="001E53C5" w:rsidRDefault="001E53C5" w:rsidP="001E53C5">
      <w:pPr>
        <w:spacing w:after="120" w:line="360" w:lineRule="auto"/>
        <w:ind w:firstLine="708"/>
        <w:jc w:val="both"/>
        <w:rPr>
          <w:rFonts w:ascii="Times New Roman" w:eastAsia="Calibri" w:hAnsi="Times New Roman" w:cs="Times New Roman"/>
          <w:sz w:val="24"/>
          <w:szCs w:val="24"/>
        </w:rPr>
      </w:pPr>
      <w:proofErr w:type="spellStart"/>
      <w:r w:rsidRPr="001E53C5">
        <w:rPr>
          <w:rFonts w:ascii="Times New Roman" w:eastAsia="Times New Roman" w:hAnsi="Times New Roman" w:cs="Times New Roman"/>
          <w:sz w:val="24"/>
          <w:szCs w:val="24"/>
          <w:lang w:eastAsia="bg-BG"/>
        </w:rPr>
        <w:t>Подприоритет</w:t>
      </w:r>
      <w:proofErr w:type="spellEnd"/>
      <w:r w:rsidRPr="001E53C5">
        <w:rPr>
          <w:rFonts w:ascii="Times New Roman" w:eastAsia="Times New Roman" w:hAnsi="Times New Roman" w:cs="Times New Roman"/>
          <w:sz w:val="24"/>
          <w:szCs w:val="24"/>
          <w:lang w:eastAsia="bg-BG"/>
        </w:rPr>
        <w:t xml:space="preserve"> „Осигуряване на подходяща статистическа информация, данни и анализи на въздействието през текущия и през следващия програмен период“ – 8 изпълнени договора. По този </w:t>
      </w:r>
      <w:proofErr w:type="spellStart"/>
      <w:r w:rsidRPr="001E53C5">
        <w:rPr>
          <w:rFonts w:ascii="Times New Roman" w:eastAsia="Times New Roman" w:hAnsi="Times New Roman" w:cs="Times New Roman"/>
          <w:sz w:val="24"/>
          <w:szCs w:val="24"/>
          <w:lang w:eastAsia="bg-BG"/>
        </w:rPr>
        <w:t>подприоритет</w:t>
      </w:r>
      <w:proofErr w:type="spellEnd"/>
      <w:r w:rsidRPr="001E53C5">
        <w:rPr>
          <w:rFonts w:ascii="Times New Roman" w:eastAsia="Times New Roman" w:hAnsi="Times New Roman" w:cs="Times New Roman"/>
          <w:sz w:val="24"/>
          <w:szCs w:val="24"/>
          <w:lang w:eastAsia="bg-BG"/>
        </w:rPr>
        <w:t xml:space="preserve"> се финансира </w:t>
      </w:r>
      <w:r w:rsidRPr="001E53C5">
        <w:rPr>
          <w:rFonts w:ascii="Times New Roman" w:eastAsia="Calibri" w:hAnsi="Times New Roman" w:cs="Times New Roman"/>
          <w:sz w:val="24"/>
          <w:szCs w:val="24"/>
        </w:rPr>
        <w:t xml:space="preserve">проект „Поддръжка и доразвиване на Единния информационен портал за Структурните фондове и </w:t>
      </w:r>
      <w:proofErr w:type="spellStart"/>
      <w:r w:rsidRPr="001E53C5">
        <w:rPr>
          <w:rFonts w:ascii="Times New Roman" w:eastAsia="Calibri" w:hAnsi="Times New Roman" w:cs="Times New Roman"/>
          <w:sz w:val="24"/>
          <w:szCs w:val="24"/>
        </w:rPr>
        <w:t>Кохезионния</w:t>
      </w:r>
      <w:proofErr w:type="spellEnd"/>
      <w:r w:rsidRPr="001E53C5">
        <w:rPr>
          <w:rFonts w:ascii="Times New Roman" w:eastAsia="Calibri" w:hAnsi="Times New Roman" w:cs="Times New Roman"/>
          <w:sz w:val="24"/>
          <w:szCs w:val="24"/>
        </w:rPr>
        <w:t xml:space="preserve"> фонд в България - </w:t>
      </w:r>
      <w:hyperlink r:id="rId53" w:history="1">
        <w:r w:rsidRPr="001E53C5">
          <w:rPr>
            <w:rFonts w:ascii="Times New Roman" w:eastAsia="Calibri" w:hAnsi="Times New Roman" w:cs="Times New Roman"/>
            <w:color w:val="0000FF"/>
            <w:sz w:val="24"/>
            <w:szCs w:val="24"/>
            <w:u w:val="single"/>
          </w:rPr>
          <w:t>www.eufunds.bg</w:t>
        </w:r>
      </w:hyperlink>
      <w:r w:rsidRPr="001E53C5">
        <w:rPr>
          <w:rFonts w:ascii="Times New Roman" w:eastAsia="Calibri" w:hAnsi="Times New Roman" w:cs="Times New Roman"/>
          <w:sz w:val="24"/>
          <w:szCs w:val="24"/>
        </w:rPr>
        <w:t xml:space="preserve">”. Целта на проекта е да се увеличи осведомеността и разбирането в обществото относно ефективното и ефикасно използване на Структурните фондове и </w:t>
      </w:r>
      <w:proofErr w:type="spellStart"/>
      <w:r w:rsidRPr="001E53C5">
        <w:rPr>
          <w:rFonts w:ascii="Times New Roman" w:eastAsia="Calibri" w:hAnsi="Times New Roman" w:cs="Times New Roman"/>
          <w:sz w:val="24"/>
          <w:szCs w:val="24"/>
        </w:rPr>
        <w:t>Кохезионния</w:t>
      </w:r>
      <w:proofErr w:type="spellEnd"/>
      <w:r w:rsidRPr="001E53C5">
        <w:rPr>
          <w:rFonts w:ascii="Times New Roman" w:eastAsia="Calibri" w:hAnsi="Times New Roman" w:cs="Times New Roman"/>
          <w:sz w:val="24"/>
          <w:szCs w:val="24"/>
        </w:rPr>
        <w:t xml:space="preserve"> фонд в България</w:t>
      </w:r>
      <w:r w:rsidR="00D053CE">
        <w:rPr>
          <w:rFonts w:ascii="Times New Roman" w:eastAsia="Calibri" w:hAnsi="Times New Roman" w:cs="Times New Roman"/>
          <w:sz w:val="24"/>
          <w:szCs w:val="24"/>
        </w:rPr>
        <w:t>,</w:t>
      </w:r>
      <w:r w:rsidRPr="001E53C5">
        <w:rPr>
          <w:rFonts w:ascii="Times New Roman" w:eastAsia="Calibri" w:hAnsi="Times New Roman" w:cs="Times New Roman"/>
          <w:sz w:val="24"/>
          <w:szCs w:val="24"/>
        </w:rPr>
        <w:t xml:space="preserve"> чрез постоянната поддръжка и развитие на единния портал. Постоянното актуализиране на пълната информация предоставя по-големи възможности на крайните потребители да намират на едно място цялата информация за процеса по управление на </w:t>
      </w:r>
      <w:proofErr w:type="spellStart"/>
      <w:r w:rsidRPr="001E53C5">
        <w:rPr>
          <w:rFonts w:ascii="Times New Roman" w:eastAsia="Calibri" w:hAnsi="Times New Roman" w:cs="Times New Roman"/>
          <w:sz w:val="24"/>
          <w:szCs w:val="24"/>
        </w:rPr>
        <w:t>еврофондовете</w:t>
      </w:r>
      <w:proofErr w:type="spellEnd"/>
      <w:r w:rsidRPr="001E53C5">
        <w:rPr>
          <w:rFonts w:ascii="Times New Roman" w:eastAsia="Calibri" w:hAnsi="Times New Roman" w:cs="Times New Roman"/>
          <w:sz w:val="24"/>
          <w:szCs w:val="24"/>
        </w:rPr>
        <w:t xml:space="preserve"> и за условията за кандидатстване по различните програми. </w:t>
      </w:r>
    </w:p>
    <w:p w:rsidR="001E53C5" w:rsidRPr="001E53C5" w:rsidRDefault="00396637" w:rsidP="001E53C5">
      <w:pPr>
        <w:spacing w:after="120" w:line="360" w:lineRule="auto"/>
        <w:ind w:firstLine="708"/>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 xml:space="preserve">По </w:t>
      </w:r>
      <w:proofErr w:type="spellStart"/>
      <w:r>
        <w:rPr>
          <w:rFonts w:ascii="Times New Roman" w:eastAsia="Times New Roman" w:hAnsi="Times New Roman" w:cs="Times New Roman"/>
          <w:sz w:val="24"/>
          <w:szCs w:val="24"/>
          <w:lang w:eastAsia="bg-BG"/>
        </w:rPr>
        <w:t>п</w:t>
      </w:r>
      <w:r w:rsidR="001E53C5" w:rsidRPr="001E53C5">
        <w:rPr>
          <w:rFonts w:ascii="Times New Roman" w:eastAsia="Times New Roman" w:hAnsi="Times New Roman" w:cs="Times New Roman"/>
          <w:sz w:val="24"/>
          <w:szCs w:val="24"/>
          <w:lang w:eastAsia="bg-BG"/>
        </w:rPr>
        <w:t>одприоритет</w:t>
      </w:r>
      <w:proofErr w:type="spellEnd"/>
      <w:r w:rsidR="001E53C5" w:rsidRPr="001E53C5">
        <w:rPr>
          <w:rFonts w:ascii="Times New Roman" w:eastAsia="Times New Roman" w:hAnsi="Times New Roman" w:cs="Times New Roman"/>
          <w:sz w:val="24"/>
          <w:szCs w:val="24"/>
          <w:lang w:eastAsia="bg-BG"/>
        </w:rPr>
        <w:t xml:space="preserve"> „Функциониране на национална мрежа от областни информационни центрове за </w:t>
      </w:r>
      <w:proofErr w:type="spellStart"/>
      <w:r w:rsidR="001E53C5" w:rsidRPr="001E53C5">
        <w:rPr>
          <w:rFonts w:ascii="Times New Roman" w:eastAsia="Times New Roman" w:hAnsi="Times New Roman" w:cs="Times New Roman"/>
          <w:sz w:val="24"/>
          <w:szCs w:val="24"/>
          <w:lang w:eastAsia="bg-BG"/>
        </w:rPr>
        <w:t>кохезионната</w:t>
      </w:r>
      <w:proofErr w:type="spellEnd"/>
      <w:r w:rsidR="001E53C5" w:rsidRPr="001E53C5">
        <w:rPr>
          <w:rFonts w:ascii="Times New Roman" w:eastAsia="Times New Roman" w:hAnsi="Times New Roman" w:cs="Times New Roman"/>
          <w:sz w:val="24"/>
          <w:szCs w:val="24"/>
          <w:lang w:eastAsia="bg-BG"/>
        </w:rPr>
        <w:t xml:space="preserve"> политика в България“  са </w:t>
      </w:r>
      <w:r w:rsidR="00865AFD" w:rsidRPr="001E53C5">
        <w:rPr>
          <w:rFonts w:ascii="Times New Roman" w:eastAsia="Times New Roman" w:hAnsi="Times New Roman" w:cs="Times New Roman"/>
          <w:sz w:val="24"/>
          <w:szCs w:val="24"/>
          <w:lang w:eastAsia="bg-BG"/>
        </w:rPr>
        <w:t>изпълнени</w:t>
      </w:r>
      <w:r w:rsidR="00865AFD" w:rsidRPr="00865AFD">
        <w:t xml:space="preserve"> </w:t>
      </w:r>
      <w:r w:rsidR="00865AFD" w:rsidRPr="00865AFD">
        <w:rPr>
          <w:rFonts w:ascii="Times New Roman" w:eastAsia="Times New Roman" w:hAnsi="Times New Roman" w:cs="Times New Roman"/>
          <w:sz w:val="24"/>
          <w:szCs w:val="24"/>
          <w:lang w:eastAsia="bg-BG"/>
        </w:rPr>
        <w:t>успешно</w:t>
      </w:r>
      <w:r w:rsidR="00865AFD" w:rsidRPr="001E53C5">
        <w:rPr>
          <w:rFonts w:ascii="Times New Roman" w:eastAsia="Times New Roman" w:hAnsi="Times New Roman" w:cs="Times New Roman"/>
          <w:sz w:val="24"/>
          <w:szCs w:val="24"/>
          <w:lang w:eastAsia="bg-BG"/>
        </w:rPr>
        <w:t xml:space="preserve"> </w:t>
      </w:r>
      <w:r w:rsidR="001E53C5" w:rsidRPr="001E53C5">
        <w:rPr>
          <w:rFonts w:ascii="Times New Roman" w:eastAsia="Times New Roman" w:hAnsi="Times New Roman" w:cs="Times New Roman"/>
          <w:sz w:val="24"/>
          <w:szCs w:val="24"/>
          <w:lang w:eastAsia="bg-BG"/>
        </w:rPr>
        <w:t>29 договора.</w:t>
      </w:r>
    </w:p>
    <w:p w:rsidR="001E53C5" w:rsidRPr="001E53C5" w:rsidRDefault="001E53C5" w:rsidP="001E53C5">
      <w:pPr>
        <w:spacing w:after="120" w:line="360" w:lineRule="auto"/>
        <w:ind w:firstLine="708"/>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Индикатори, с които</w:t>
      </w:r>
      <w:r w:rsidR="00396637">
        <w:rPr>
          <w:rFonts w:ascii="Times New Roman" w:eastAsia="Times New Roman" w:hAnsi="Times New Roman" w:cs="Times New Roman"/>
          <w:sz w:val="24"/>
          <w:szCs w:val="24"/>
          <w:lang w:eastAsia="bg-BG"/>
        </w:rPr>
        <w:t xml:space="preserve"> е</w:t>
      </w:r>
      <w:r w:rsidRPr="001E53C5">
        <w:rPr>
          <w:rFonts w:ascii="Times New Roman" w:eastAsia="Times New Roman" w:hAnsi="Times New Roman" w:cs="Times New Roman"/>
          <w:sz w:val="24"/>
          <w:szCs w:val="24"/>
          <w:lang w:eastAsia="bg-BG"/>
        </w:rPr>
        <w:t xml:space="preserve"> предста</w:t>
      </w:r>
      <w:r w:rsidR="00396637">
        <w:rPr>
          <w:rFonts w:ascii="Times New Roman" w:eastAsia="Times New Roman" w:hAnsi="Times New Roman" w:cs="Times New Roman"/>
          <w:sz w:val="24"/>
          <w:szCs w:val="24"/>
          <w:lang w:eastAsia="bg-BG"/>
        </w:rPr>
        <w:t xml:space="preserve">вен </w:t>
      </w:r>
      <w:r w:rsidRPr="001E53C5">
        <w:rPr>
          <w:rFonts w:ascii="Times New Roman" w:eastAsia="Times New Roman" w:hAnsi="Times New Roman" w:cs="Times New Roman"/>
          <w:sz w:val="24"/>
          <w:szCs w:val="24"/>
          <w:lang w:eastAsia="bg-BG"/>
        </w:rPr>
        <w:t xml:space="preserve"> напредъка по постигането на специфичната цел:</w:t>
      </w:r>
    </w:p>
    <w:p w:rsidR="001E53C5" w:rsidRPr="001E53C5" w:rsidRDefault="001E53C5" w:rsidP="00DD5593">
      <w:pPr>
        <w:widowControl w:val="0"/>
        <w:numPr>
          <w:ilvl w:val="0"/>
          <w:numId w:val="33"/>
        </w:numPr>
        <w:autoSpaceDE w:val="0"/>
        <w:autoSpaceDN w:val="0"/>
        <w:adjustRightInd w:val="0"/>
        <w:spacing w:after="120" w:line="360" w:lineRule="auto"/>
        <w:ind w:right="23"/>
        <w:jc w:val="both"/>
        <w:rPr>
          <w:rFonts w:ascii="Times New Roman" w:eastAsia="Times New Roman" w:hAnsi="Times New Roman" w:cs="Times New Roman"/>
          <w:sz w:val="24"/>
          <w:szCs w:val="24"/>
          <w:u w:val="single"/>
          <w:lang w:eastAsia="bg-BG"/>
        </w:rPr>
      </w:pPr>
      <w:r w:rsidRPr="001E53C5">
        <w:rPr>
          <w:rFonts w:ascii="Times New Roman" w:eastAsia="Times New Roman" w:hAnsi="Times New Roman" w:cs="Times New Roman"/>
          <w:sz w:val="24"/>
          <w:szCs w:val="24"/>
          <w:u w:val="single"/>
          <w:lang w:eastAsia="bg-BG"/>
        </w:rPr>
        <w:t xml:space="preserve">Брой на всички публикации (печатни материали – ръководства, резюмета, книжки, брошури, </w:t>
      </w:r>
      <w:r w:rsidR="00AC143A">
        <w:rPr>
          <w:rFonts w:ascii="Times New Roman" w:eastAsia="Times New Roman" w:hAnsi="Times New Roman" w:cs="Times New Roman"/>
          <w:sz w:val="24"/>
          <w:szCs w:val="24"/>
          <w:u w:val="single"/>
          <w:lang w:eastAsia="bg-BG"/>
        </w:rPr>
        <w:t>и</w:t>
      </w:r>
      <w:r w:rsidRPr="001E53C5">
        <w:rPr>
          <w:rFonts w:ascii="Times New Roman" w:eastAsia="Times New Roman" w:hAnsi="Times New Roman" w:cs="Times New Roman"/>
          <w:sz w:val="24"/>
          <w:szCs w:val="24"/>
          <w:u w:val="single"/>
          <w:lang w:eastAsia="bg-BG"/>
        </w:rPr>
        <w:t>нформационни листовки и др.)</w:t>
      </w:r>
    </w:p>
    <w:p w:rsidR="001E53C5" w:rsidRPr="001E53C5" w:rsidRDefault="001E53C5" w:rsidP="001E53C5">
      <w:pPr>
        <w:spacing w:after="120" w:line="360" w:lineRule="auto"/>
        <w:ind w:firstLine="360"/>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Базова стойност – 10, Цел – 65+, Постигнат резултат – 144</w:t>
      </w:r>
      <w:r w:rsidR="00AC143A">
        <w:rPr>
          <w:rFonts w:ascii="Times New Roman" w:eastAsia="Calibri" w:hAnsi="Times New Roman" w:cs="Times New Roman"/>
          <w:sz w:val="24"/>
          <w:szCs w:val="24"/>
        </w:rPr>
        <w:t>;</w:t>
      </w:r>
    </w:p>
    <w:p w:rsidR="001E53C5" w:rsidRPr="001E53C5" w:rsidRDefault="001E53C5" w:rsidP="00DD5593">
      <w:pPr>
        <w:widowControl w:val="0"/>
        <w:numPr>
          <w:ilvl w:val="0"/>
          <w:numId w:val="33"/>
        </w:numPr>
        <w:autoSpaceDE w:val="0"/>
        <w:autoSpaceDN w:val="0"/>
        <w:adjustRightInd w:val="0"/>
        <w:spacing w:after="120" w:line="360" w:lineRule="auto"/>
        <w:ind w:right="23"/>
        <w:jc w:val="both"/>
        <w:rPr>
          <w:rFonts w:ascii="Times New Roman" w:eastAsia="Times New Roman" w:hAnsi="Times New Roman" w:cs="Times New Roman"/>
          <w:sz w:val="24"/>
          <w:szCs w:val="24"/>
          <w:u w:val="single"/>
          <w:lang w:eastAsia="bg-BG"/>
        </w:rPr>
      </w:pPr>
      <w:r w:rsidRPr="001E53C5">
        <w:rPr>
          <w:rFonts w:ascii="Times New Roman" w:eastAsia="Times New Roman" w:hAnsi="Times New Roman" w:cs="Times New Roman"/>
          <w:sz w:val="24"/>
          <w:szCs w:val="24"/>
          <w:u w:val="single"/>
          <w:lang w:eastAsia="bg-BG"/>
        </w:rPr>
        <w:t>Степен на удовлетвореност на целевите групи от публикациите</w:t>
      </w:r>
    </w:p>
    <w:p w:rsidR="001E53C5" w:rsidRPr="001E53C5" w:rsidRDefault="001E53C5" w:rsidP="001E53C5">
      <w:pPr>
        <w:spacing w:after="120" w:line="360" w:lineRule="auto"/>
        <w:ind w:firstLine="360"/>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Базова стойност – 45%, Цел – 85%, Постигнат резултат – 78,55%</w:t>
      </w:r>
      <w:r w:rsidR="00AC143A">
        <w:rPr>
          <w:rFonts w:ascii="Times New Roman" w:eastAsia="Calibri" w:hAnsi="Times New Roman" w:cs="Times New Roman"/>
          <w:sz w:val="24"/>
          <w:szCs w:val="24"/>
        </w:rPr>
        <w:t>;</w:t>
      </w:r>
    </w:p>
    <w:p w:rsidR="001E53C5" w:rsidRPr="001E53C5" w:rsidRDefault="001E53C5" w:rsidP="00DD5593">
      <w:pPr>
        <w:widowControl w:val="0"/>
        <w:numPr>
          <w:ilvl w:val="0"/>
          <w:numId w:val="33"/>
        </w:numPr>
        <w:autoSpaceDE w:val="0"/>
        <w:autoSpaceDN w:val="0"/>
        <w:adjustRightInd w:val="0"/>
        <w:spacing w:after="120" w:line="360" w:lineRule="auto"/>
        <w:ind w:right="23"/>
        <w:jc w:val="both"/>
        <w:rPr>
          <w:rFonts w:ascii="Times New Roman" w:eastAsia="Times New Roman" w:hAnsi="Times New Roman" w:cs="Times New Roman"/>
          <w:sz w:val="24"/>
          <w:szCs w:val="24"/>
          <w:u w:val="single"/>
          <w:lang w:eastAsia="bg-BG"/>
        </w:rPr>
      </w:pPr>
      <w:r w:rsidRPr="001E53C5">
        <w:rPr>
          <w:rFonts w:ascii="Times New Roman" w:eastAsia="Times New Roman" w:hAnsi="Times New Roman" w:cs="Times New Roman"/>
          <w:sz w:val="24"/>
          <w:szCs w:val="24"/>
          <w:u w:val="single"/>
          <w:lang w:eastAsia="bg-BG"/>
        </w:rPr>
        <w:t xml:space="preserve">Брой организирани събития (форуми, конференции, семинари, пресконференции, работни групи), които популяризират европейските и </w:t>
      </w:r>
      <w:r w:rsidRPr="001E53C5">
        <w:rPr>
          <w:rFonts w:ascii="Times New Roman" w:eastAsia="Times New Roman" w:hAnsi="Times New Roman" w:cs="Times New Roman"/>
          <w:sz w:val="24"/>
          <w:szCs w:val="24"/>
          <w:u w:val="single"/>
          <w:lang w:eastAsia="bg-BG"/>
        </w:rPr>
        <w:lastRenderedPageBreak/>
        <w:t>националните стратегически документи и насоки, политиките и мерките по Структурните фондове</w:t>
      </w:r>
    </w:p>
    <w:p w:rsidR="001E53C5" w:rsidRPr="001E53C5" w:rsidRDefault="001E53C5" w:rsidP="001E53C5">
      <w:pPr>
        <w:spacing w:after="120" w:line="360" w:lineRule="auto"/>
        <w:ind w:firstLine="360"/>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Базова стойност – 20, Цел – 90+, Постигнат резултат – 90</w:t>
      </w:r>
      <w:r w:rsidR="00AC143A">
        <w:rPr>
          <w:rFonts w:ascii="Times New Roman" w:eastAsia="Calibri" w:hAnsi="Times New Roman" w:cs="Times New Roman"/>
          <w:sz w:val="24"/>
          <w:szCs w:val="24"/>
        </w:rPr>
        <w:t>;</w:t>
      </w:r>
    </w:p>
    <w:p w:rsidR="001E53C5" w:rsidRPr="001E53C5" w:rsidRDefault="001E53C5" w:rsidP="00DD5593">
      <w:pPr>
        <w:widowControl w:val="0"/>
        <w:numPr>
          <w:ilvl w:val="0"/>
          <w:numId w:val="33"/>
        </w:numPr>
        <w:autoSpaceDE w:val="0"/>
        <w:autoSpaceDN w:val="0"/>
        <w:adjustRightInd w:val="0"/>
        <w:spacing w:after="120" w:line="360" w:lineRule="auto"/>
        <w:ind w:right="23"/>
        <w:jc w:val="both"/>
        <w:rPr>
          <w:rFonts w:ascii="Times New Roman" w:eastAsia="Times New Roman" w:hAnsi="Times New Roman" w:cs="Times New Roman"/>
          <w:sz w:val="24"/>
          <w:szCs w:val="24"/>
          <w:u w:val="single"/>
          <w:lang w:eastAsia="bg-BG"/>
        </w:rPr>
      </w:pPr>
      <w:r w:rsidRPr="001E53C5">
        <w:rPr>
          <w:rFonts w:ascii="Times New Roman" w:eastAsia="Times New Roman" w:hAnsi="Times New Roman" w:cs="Times New Roman"/>
          <w:sz w:val="24"/>
          <w:szCs w:val="24"/>
          <w:u w:val="single"/>
          <w:lang w:eastAsia="bg-BG"/>
        </w:rPr>
        <w:t xml:space="preserve">Степен на удовлетвореност на целевите групи от организираните събития/кампании </w:t>
      </w:r>
    </w:p>
    <w:p w:rsidR="001E53C5" w:rsidRPr="001E53C5" w:rsidRDefault="001E53C5" w:rsidP="001E53C5">
      <w:pPr>
        <w:autoSpaceDE w:val="0"/>
        <w:autoSpaceDN w:val="0"/>
        <w:adjustRightInd w:val="0"/>
        <w:spacing w:after="120" w:line="360" w:lineRule="auto"/>
        <w:ind w:firstLine="360"/>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Базова стойност – 42% Цел – 85% Постигнат резултат – 77,70%</w:t>
      </w:r>
      <w:r w:rsidR="00AC143A">
        <w:rPr>
          <w:rFonts w:ascii="Times New Roman" w:eastAsia="Calibri" w:hAnsi="Times New Roman" w:cs="Times New Roman"/>
          <w:sz w:val="24"/>
          <w:szCs w:val="24"/>
        </w:rPr>
        <w:t>;</w:t>
      </w:r>
    </w:p>
    <w:p w:rsidR="001E53C5" w:rsidRPr="001E53C5" w:rsidRDefault="001E53C5" w:rsidP="00DD5593">
      <w:pPr>
        <w:widowControl w:val="0"/>
        <w:numPr>
          <w:ilvl w:val="0"/>
          <w:numId w:val="33"/>
        </w:numPr>
        <w:autoSpaceDE w:val="0"/>
        <w:autoSpaceDN w:val="0"/>
        <w:adjustRightInd w:val="0"/>
        <w:spacing w:after="120" w:line="360" w:lineRule="auto"/>
        <w:ind w:right="23"/>
        <w:jc w:val="both"/>
        <w:rPr>
          <w:rFonts w:ascii="Times New Roman" w:eastAsia="Times New Roman" w:hAnsi="Times New Roman" w:cs="Times New Roman"/>
          <w:sz w:val="24"/>
          <w:szCs w:val="24"/>
          <w:u w:val="single"/>
          <w:lang w:eastAsia="bg-BG"/>
        </w:rPr>
      </w:pPr>
      <w:r w:rsidRPr="001E53C5">
        <w:rPr>
          <w:rFonts w:ascii="Times New Roman" w:eastAsia="Times New Roman" w:hAnsi="Times New Roman" w:cs="Times New Roman"/>
          <w:sz w:val="24"/>
          <w:szCs w:val="24"/>
          <w:u w:val="single"/>
          <w:lang w:eastAsia="bg-BG"/>
        </w:rPr>
        <w:t>Създаване на функциониращи и оборудвани 27 областни информационни центъра и приемна на ЦИКО</w:t>
      </w:r>
    </w:p>
    <w:p w:rsidR="001E53C5" w:rsidRPr="001E53C5" w:rsidRDefault="001E53C5" w:rsidP="001E53C5">
      <w:pPr>
        <w:spacing w:after="120" w:line="360" w:lineRule="auto"/>
        <w:ind w:firstLine="360"/>
        <w:jc w:val="both"/>
        <w:rPr>
          <w:rFonts w:ascii="Times New Roman" w:eastAsia="Calibri" w:hAnsi="Times New Roman" w:cs="Times New Roman"/>
          <w:sz w:val="24"/>
          <w:szCs w:val="24"/>
        </w:rPr>
      </w:pPr>
      <w:r w:rsidRPr="001E53C5">
        <w:rPr>
          <w:rFonts w:ascii="Times New Roman" w:eastAsia="Calibri" w:hAnsi="Times New Roman" w:cs="Times New Roman"/>
          <w:sz w:val="24"/>
          <w:szCs w:val="24"/>
        </w:rPr>
        <w:t>Базова стойност – 0%, Цел – 100%, Постигнат резултат – 100%</w:t>
      </w:r>
      <w:r w:rsidR="00AC143A">
        <w:rPr>
          <w:rFonts w:ascii="Times New Roman" w:eastAsia="Calibri" w:hAnsi="Times New Roman" w:cs="Times New Roman"/>
          <w:sz w:val="24"/>
          <w:szCs w:val="24"/>
        </w:rPr>
        <w:t>;</w:t>
      </w:r>
    </w:p>
    <w:p w:rsidR="001E53C5" w:rsidRPr="001E53C5" w:rsidRDefault="001E53C5" w:rsidP="00DD5593">
      <w:pPr>
        <w:widowControl w:val="0"/>
        <w:numPr>
          <w:ilvl w:val="0"/>
          <w:numId w:val="33"/>
        </w:numPr>
        <w:autoSpaceDE w:val="0"/>
        <w:autoSpaceDN w:val="0"/>
        <w:adjustRightInd w:val="0"/>
        <w:spacing w:after="120" w:line="360" w:lineRule="auto"/>
        <w:ind w:right="23"/>
        <w:jc w:val="both"/>
        <w:rPr>
          <w:rFonts w:ascii="Times New Roman" w:eastAsia="Times New Roman" w:hAnsi="Times New Roman" w:cs="Times New Roman"/>
          <w:sz w:val="24"/>
          <w:szCs w:val="24"/>
          <w:u w:val="single"/>
          <w:lang w:eastAsia="bg-BG"/>
        </w:rPr>
      </w:pPr>
      <w:r w:rsidRPr="001E53C5">
        <w:rPr>
          <w:rFonts w:ascii="Times New Roman" w:eastAsia="Times New Roman" w:hAnsi="Times New Roman" w:cs="Times New Roman"/>
          <w:sz w:val="24"/>
          <w:szCs w:val="24"/>
          <w:u w:val="single"/>
          <w:lang w:eastAsia="bg-BG"/>
        </w:rPr>
        <w:t>Степен на удовлетвореност</w:t>
      </w:r>
      <w:r w:rsidR="00865AFD">
        <w:rPr>
          <w:rFonts w:ascii="Times New Roman" w:eastAsia="Times New Roman" w:hAnsi="Times New Roman" w:cs="Times New Roman"/>
          <w:sz w:val="24"/>
          <w:szCs w:val="24"/>
          <w:u w:val="single"/>
          <w:lang w:eastAsia="bg-BG"/>
        </w:rPr>
        <w:t>,</w:t>
      </w:r>
      <w:r w:rsidRPr="001E53C5">
        <w:rPr>
          <w:rFonts w:ascii="Times New Roman" w:eastAsia="Times New Roman" w:hAnsi="Times New Roman" w:cs="Times New Roman"/>
          <w:sz w:val="24"/>
          <w:szCs w:val="24"/>
          <w:u w:val="single"/>
          <w:lang w:eastAsia="bg-BG"/>
        </w:rPr>
        <w:t xml:space="preserve"> сред потребителите на услугите на информационните центрове</w:t>
      </w:r>
    </w:p>
    <w:p w:rsidR="001E53C5" w:rsidRPr="001E53C5" w:rsidRDefault="001E53C5" w:rsidP="001E53C5">
      <w:pPr>
        <w:spacing w:after="120" w:line="360" w:lineRule="auto"/>
        <w:ind w:firstLine="360"/>
        <w:jc w:val="both"/>
        <w:rPr>
          <w:rFonts w:ascii="Times New Roman" w:eastAsia="Times New Roman" w:hAnsi="Times New Roman" w:cs="Times New Roman"/>
          <w:sz w:val="24"/>
          <w:szCs w:val="24"/>
          <w:lang w:eastAsia="bg-BG"/>
        </w:rPr>
      </w:pPr>
      <w:r w:rsidRPr="001E53C5">
        <w:rPr>
          <w:rFonts w:ascii="Times New Roman" w:eastAsia="Calibri" w:hAnsi="Times New Roman" w:cs="Times New Roman"/>
          <w:sz w:val="24"/>
          <w:szCs w:val="24"/>
        </w:rPr>
        <w:t>Базова стойност – 0%, Цел – 80%, Постигнат резултат – 97%</w:t>
      </w:r>
      <w:r w:rsidR="00AC143A">
        <w:rPr>
          <w:rFonts w:ascii="Times New Roman" w:eastAsia="Calibri" w:hAnsi="Times New Roman" w:cs="Times New Roman"/>
          <w:sz w:val="24"/>
          <w:szCs w:val="24"/>
        </w:rPr>
        <w:t>.</w:t>
      </w:r>
    </w:p>
    <w:p w:rsidR="001E53C5" w:rsidRPr="001E53C5" w:rsidRDefault="001E53C5" w:rsidP="001E53C5">
      <w:pPr>
        <w:spacing w:after="120" w:line="240" w:lineRule="auto"/>
        <w:rPr>
          <w:rFonts w:ascii="Times New Roman" w:eastAsia="Times New Roman" w:hAnsi="Times New Roman" w:cs="Times New Roman"/>
          <w:sz w:val="24"/>
          <w:szCs w:val="24"/>
          <w:lang w:eastAsia="bg-BG"/>
        </w:rPr>
      </w:pPr>
    </w:p>
    <w:p w:rsidR="001E53C5" w:rsidRPr="001E53C5" w:rsidRDefault="001E53C5" w:rsidP="001E53C5">
      <w:pPr>
        <w:widowControl w:val="0"/>
        <w:autoSpaceDE w:val="0"/>
        <w:autoSpaceDN w:val="0"/>
        <w:adjustRightInd w:val="0"/>
        <w:spacing w:after="0" w:line="360" w:lineRule="auto"/>
        <w:ind w:right="22" w:firstLine="840"/>
        <w:jc w:val="both"/>
        <w:rPr>
          <w:rFonts w:ascii="Times New Roman" w:eastAsia="Times New Roman" w:hAnsi="Times New Roman" w:cs="Times New Roman"/>
          <w:b/>
          <w:sz w:val="24"/>
          <w:szCs w:val="24"/>
          <w:lang w:eastAsia="bg-BG"/>
        </w:rPr>
      </w:pPr>
      <w:r w:rsidRPr="001E53C5">
        <w:rPr>
          <w:rFonts w:ascii="Times New Roman" w:eastAsia="Times New Roman" w:hAnsi="Times New Roman" w:cs="Times New Roman"/>
          <w:b/>
          <w:i/>
          <w:sz w:val="24"/>
          <w:szCs w:val="24"/>
          <w:lang w:eastAsia="bg-BG"/>
        </w:rPr>
        <w:t>Специфична цел 2:</w:t>
      </w:r>
      <w:r w:rsidRPr="001E53C5">
        <w:rPr>
          <w:rFonts w:ascii="Times New Roman" w:eastAsia="Times New Roman" w:hAnsi="Times New Roman" w:cs="Times New Roman"/>
          <w:b/>
          <w:sz w:val="24"/>
          <w:szCs w:val="24"/>
          <w:lang w:eastAsia="bg-BG"/>
        </w:rPr>
        <w:t xml:space="preserve"> Подпомагане изграждането на регионални и местни партньорства за развитие</w:t>
      </w:r>
    </w:p>
    <w:p w:rsidR="001E53C5" w:rsidRPr="001E53C5" w:rsidRDefault="001E53C5" w:rsidP="001E53C5">
      <w:pPr>
        <w:widowControl w:val="0"/>
        <w:autoSpaceDE w:val="0"/>
        <w:autoSpaceDN w:val="0"/>
        <w:adjustRightInd w:val="0"/>
        <w:spacing w:after="0" w:line="360" w:lineRule="auto"/>
        <w:ind w:right="22" w:firstLine="840"/>
        <w:jc w:val="both"/>
        <w:rPr>
          <w:rFonts w:ascii="Times New Roman" w:eastAsia="Times New Roman" w:hAnsi="Times New Roman" w:cs="Times New Roman"/>
          <w:b/>
          <w:sz w:val="24"/>
          <w:szCs w:val="24"/>
          <w:lang w:eastAsia="bg-BG"/>
        </w:rPr>
      </w:pPr>
    </w:p>
    <w:p w:rsidR="001E53C5" w:rsidRPr="001E53C5" w:rsidRDefault="001E53C5" w:rsidP="001E53C5">
      <w:pPr>
        <w:widowControl w:val="0"/>
        <w:autoSpaceDE w:val="0"/>
        <w:autoSpaceDN w:val="0"/>
        <w:adjustRightInd w:val="0"/>
        <w:spacing w:after="0" w:line="360" w:lineRule="auto"/>
        <w:ind w:right="22" w:firstLine="840"/>
        <w:jc w:val="both"/>
        <w:rPr>
          <w:rFonts w:ascii="Times New Roman" w:eastAsia="Times New Roman" w:hAnsi="Times New Roman" w:cs="Times New Roman"/>
          <w:sz w:val="24"/>
          <w:szCs w:val="24"/>
          <w:lang w:eastAsia="bg-BG"/>
        </w:rPr>
      </w:pPr>
      <w:r w:rsidRPr="001E53C5">
        <w:rPr>
          <w:rFonts w:ascii="Times New Roman" w:eastAsia="Times New Roman" w:hAnsi="Times New Roman" w:cs="Times New Roman"/>
          <w:sz w:val="24"/>
          <w:szCs w:val="24"/>
          <w:lang w:eastAsia="bg-BG"/>
        </w:rPr>
        <w:t>Специфичната цел е постигната. Предприети са нормативни и административни мерки за засилване на партньорството като основен принцип на регионалното и местно развитие. Укрепен е институционалния</w:t>
      </w:r>
      <w:r w:rsidR="00A85940">
        <w:rPr>
          <w:rFonts w:ascii="Times New Roman" w:eastAsia="Times New Roman" w:hAnsi="Times New Roman" w:cs="Times New Roman"/>
          <w:sz w:val="24"/>
          <w:szCs w:val="24"/>
          <w:lang w:eastAsia="bg-BG"/>
        </w:rPr>
        <w:t>т</w:t>
      </w:r>
      <w:r w:rsidRPr="001E53C5">
        <w:rPr>
          <w:rFonts w:ascii="Times New Roman" w:eastAsia="Times New Roman" w:hAnsi="Times New Roman" w:cs="Times New Roman"/>
          <w:sz w:val="24"/>
          <w:szCs w:val="24"/>
          <w:lang w:eastAsia="bg-BG"/>
        </w:rPr>
        <w:t xml:space="preserve"> капацитет на създадените органи за партньорство – регионални и областни съвети за развитие в посока развитие на капацитета за стратегическо планиране, усъвършенстване на регионалното управление, подобряване на регионалната координация между секторни политики и засилване на техният териториален фокус, програми и проекти за развитие, усъвършенстване на системата за наблюдение на изпълнението на документите и оценка на въздействието върху развитието на районите. </w:t>
      </w:r>
    </w:p>
    <w:p w:rsidR="001E53C5" w:rsidRPr="001E53C5" w:rsidRDefault="001E53C5" w:rsidP="001E53C5">
      <w:pPr>
        <w:widowControl w:val="0"/>
        <w:autoSpaceDE w:val="0"/>
        <w:autoSpaceDN w:val="0"/>
        <w:adjustRightInd w:val="0"/>
        <w:spacing w:after="0" w:line="360" w:lineRule="auto"/>
        <w:ind w:right="22" w:firstLine="840"/>
        <w:jc w:val="both"/>
        <w:rPr>
          <w:rFonts w:ascii="Times New Roman" w:eastAsia="Times New Roman" w:hAnsi="Times New Roman" w:cs="Times New Roman"/>
          <w:sz w:val="24"/>
          <w:szCs w:val="24"/>
          <w:lang w:eastAsia="bg-BG"/>
        </w:rPr>
      </w:pPr>
    </w:p>
    <w:p w:rsidR="001E53C5" w:rsidRPr="001E53C5" w:rsidRDefault="001E53C5" w:rsidP="001E53C5">
      <w:pPr>
        <w:widowControl w:val="0"/>
        <w:autoSpaceDE w:val="0"/>
        <w:autoSpaceDN w:val="0"/>
        <w:adjustRightInd w:val="0"/>
        <w:spacing w:after="0" w:line="360" w:lineRule="auto"/>
        <w:ind w:right="22" w:firstLine="840"/>
        <w:jc w:val="both"/>
        <w:rPr>
          <w:rFonts w:ascii="Times New Roman" w:eastAsia="Times New Roman" w:hAnsi="Times New Roman" w:cs="Times New Roman"/>
          <w:b/>
          <w:sz w:val="24"/>
          <w:szCs w:val="24"/>
          <w:lang w:eastAsia="bg-BG"/>
        </w:rPr>
      </w:pPr>
      <w:r w:rsidRPr="001E53C5">
        <w:rPr>
          <w:rFonts w:ascii="Times New Roman" w:eastAsia="Times New Roman" w:hAnsi="Times New Roman" w:cs="Times New Roman"/>
          <w:b/>
          <w:i/>
          <w:sz w:val="24"/>
          <w:szCs w:val="24"/>
          <w:lang w:eastAsia="bg-BG"/>
        </w:rPr>
        <w:t>Специфична цел 3</w:t>
      </w:r>
      <w:r w:rsidRPr="001E53C5">
        <w:rPr>
          <w:rFonts w:ascii="Times New Roman" w:eastAsia="Times New Roman" w:hAnsi="Times New Roman" w:cs="Times New Roman"/>
          <w:b/>
          <w:sz w:val="24"/>
          <w:szCs w:val="24"/>
          <w:lang w:eastAsia="bg-BG"/>
        </w:rPr>
        <w:t xml:space="preserve">: Изграждане и усъвършенстване на интегрираната система за информационно осигуряване на регионалното и местното развитие </w:t>
      </w:r>
    </w:p>
    <w:p w:rsidR="001E53C5" w:rsidRDefault="001E53C5" w:rsidP="00D71498">
      <w:pPr>
        <w:spacing w:before="120" w:after="120" w:line="360" w:lineRule="auto"/>
        <w:ind w:firstLine="567"/>
        <w:jc w:val="both"/>
        <w:rPr>
          <w:rFonts w:ascii="Times New Roman" w:eastAsia="Times New Roman" w:hAnsi="Times New Roman" w:cs="Times New Roman"/>
          <w:sz w:val="24"/>
          <w:szCs w:val="24"/>
        </w:rPr>
      </w:pPr>
      <w:r w:rsidRPr="001E53C5">
        <w:rPr>
          <w:rFonts w:ascii="Times New Roman" w:eastAsia="Times New Roman" w:hAnsi="Times New Roman" w:cs="Times New Roman"/>
          <w:sz w:val="24"/>
          <w:szCs w:val="24"/>
        </w:rPr>
        <w:t>Изграждане на централизирана информационна система (интернет базирана), в която всички министерства, държавни агенции, областни и общински администрации, да попълват информация за изпълняваните на тяхната територия проекти не е реализирано.</w:t>
      </w:r>
    </w:p>
    <w:p w:rsidR="0035383E" w:rsidRDefault="0035383E" w:rsidP="00D71498">
      <w:pPr>
        <w:spacing w:before="120" w:after="120" w:line="360" w:lineRule="auto"/>
        <w:ind w:firstLine="567"/>
        <w:jc w:val="both"/>
        <w:rPr>
          <w:rFonts w:ascii="Times New Roman" w:eastAsia="Times New Roman" w:hAnsi="Times New Roman" w:cs="Times New Roman"/>
          <w:sz w:val="24"/>
          <w:szCs w:val="24"/>
        </w:rPr>
      </w:pPr>
    </w:p>
    <w:p w:rsidR="00384DFF" w:rsidRPr="004B7667" w:rsidRDefault="00384DFF" w:rsidP="0043065A">
      <w:pPr>
        <w:shd w:val="clear" w:color="auto" w:fill="9CC2E5" w:themeFill="accent1" w:themeFillTint="99"/>
        <w:spacing w:after="0" w:line="360" w:lineRule="auto"/>
        <w:jc w:val="both"/>
        <w:rPr>
          <w:rFonts w:ascii="Times New Roman" w:eastAsia="Times New Roman" w:hAnsi="Times New Roman" w:cs="Times New Roman"/>
          <w:sz w:val="24"/>
          <w:szCs w:val="24"/>
          <w:lang w:eastAsia="bg-BG"/>
        </w:rPr>
      </w:pPr>
      <w:r w:rsidRPr="004B7667">
        <w:rPr>
          <w:rFonts w:ascii="Times New Roman" w:eastAsia="Times New Roman" w:hAnsi="Times New Roman" w:cs="Times New Roman"/>
          <w:b/>
          <w:sz w:val="24"/>
          <w:szCs w:val="24"/>
          <w:u w:val="single"/>
          <w:lang w:eastAsia="bg-BG"/>
        </w:rPr>
        <w:t xml:space="preserve">Цялостната оценка за степента на изпълнение на </w:t>
      </w:r>
      <w:r>
        <w:rPr>
          <w:rFonts w:ascii="Times New Roman" w:eastAsia="Times New Roman" w:hAnsi="Times New Roman" w:cs="Times New Roman"/>
          <w:b/>
          <w:sz w:val="24"/>
          <w:szCs w:val="24"/>
          <w:u w:val="single"/>
          <w:lang w:eastAsia="bg-BG"/>
        </w:rPr>
        <w:t>Приоритет 5 е средна до висока</w:t>
      </w:r>
      <w:r w:rsidRPr="004B7667">
        <w:rPr>
          <w:rFonts w:ascii="Times New Roman" w:eastAsia="Times New Roman" w:hAnsi="Times New Roman" w:cs="Times New Roman"/>
          <w:b/>
          <w:sz w:val="24"/>
          <w:szCs w:val="24"/>
          <w:u w:val="single"/>
          <w:lang w:eastAsia="bg-BG"/>
        </w:rPr>
        <w:t>.</w:t>
      </w:r>
      <w:r w:rsidRPr="004B7667">
        <w:rPr>
          <w:rFonts w:ascii="Times New Roman" w:eastAsia="Times New Roman" w:hAnsi="Times New Roman" w:cs="Times New Roman"/>
          <w:sz w:val="24"/>
          <w:szCs w:val="24"/>
          <w:lang w:eastAsia="bg-BG"/>
        </w:rPr>
        <w:t xml:space="preserve"> Оценката се базира на резултатите по отделните специфични цели, а именно </w:t>
      </w:r>
      <w:r>
        <w:rPr>
          <w:rFonts w:ascii="Times New Roman" w:eastAsia="Times New Roman" w:hAnsi="Times New Roman" w:cs="Times New Roman"/>
          <w:sz w:val="24"/>
          <w:szCs w:val="24"/>
          <w:lang w:eastAsia="bg-BG"/>
        </w:rPr>
        <w:t>специфична цел</w:t>
      </w:r>
      <w:r w:rsidRPr="004B7667">
        <w:rPr>
          <w:rFonts w:ascii="Times New Roman" w:eastAsia="Times New Roman" w:hAnsi="Times New Roman" w:cs="Times New Roman"/>
          <w:sz w:val="24"/>
          <w:szCs w:val="24"/>
          <w:lang w:eastAsia="bg-BG"/>
        </w:rPr>
        <w:t xml:space="preserve"> 1</w:t>
      </w:r>
      <w:r>
        <w:rPr>
          <w:rFonts w:ascii="Times New Roman" w:eastAsia="Times New Roman" w:hAnsi="Times New Roman" w:cs="Times New Roman"/>
          <w:sz w:val="24"/>
          <w:szCs w:val="24"/>
          <w:lang w:eastAsia="bg-BG"/>
        </w:rPr>
        <w:t xml:space="preserve"> –висока</w:t>
      </w:r>
      <w:r w:rsidRPr="004B7667">
        <w:rPr>
          <w:rFonts w:ascii="Times New Roman" w:eastAsia="Times New Roman" w:hAnsi="Times New Roman" w:cs="Times New Roman"/>
          <w:sz w:val="24"/>
          <w:szCs w:val="24"/>
          <w:lang w:eastAsia="bg-BG"/>
        </w:rPr>
        <w:t xml:space="preserve">, специфична цел 2 </w:t>
      </w:r>
      <w:r>
        <w:rPr>
          <w:rFonts w:ascii="Times New Roman" w:eastAsia="Times New Roman" w:hAnsi="Times New Roman" w:cs="Times New Roman"/>
          <w:sz w:val="24"/>
          <w:szCs w:val="24"/>
          <w:lang w:eastAsia="bg-BG"/>
        </w:rPr>
        <w:t>-</w:t>
      </w:r>
      <w:r w:rsidRPr="004B7667">
        <w:t xml:space="preserve"> </w:t>
      </w:r>
      <w:r w:rsidRPr="004B7667">
        <w:rPr>
          <w:rFonts w:ascii="Times New Roman" w:eastAsia="Times New Roman" w:hAnsi="Times New Roman" w:cs="Times New Roman"/>
          <w:sz w:val="24"/>
          <w:szCs w:val="24"/>
          <w:lang w:eastAsia="bg-BG"/>
        </w:rPr>
        <w:t xml:space="preserve">средна до висока, </w:t>
      </w:r>
      <w:r>
        <w:rPr>
          <w:rFonts w:ascii="Times New Roman" w:eastAsia="Times New Roman" w:hAnsi="Times New Roman" w:cs="Times New Roman"/>
          <w:sz w:val="24"/>
          <w:szCs w:val="24"/>
          <w:lang w:eastAsia="bg-BG"/>
        </w:rPr>
        <w:t xml:space="preserve"> </w:t>
      </w:r>
      <w:r w:rsidRPr="004B7667">
        <w:rPr>
          <w:rFonts w:ascii="Times New Roman" w:eastAsia="Times New Roman" w:hAnsi="Times New Roman" w:cs="Times New Roman"/>
          <w:sz w:val="24"/>
          <w:szCs w:val="24"/>
          <w:lang w:eastAsia="bg-BG"/>
        </w:rPr>
        <w:t xml:space="preserve">и специфична цел 3 </w:t>
      </w:r>
      <w:r>
        <w:rPr>
          <w:rFonts w:ascii="Times New Roman" w:eastAsia="Times New Roman" w:hAnsi="Times New Roman" w:cs="Times New Roman"/>
          <w:sz w:val="24"/>
          <w:szCs w:val="24"/>
          <w:lang w:eastAsia="bg-BG"/>
        </w:rPr>
        <w:t xml:space="preserve">– ниска </w:t>
      </w:r>
      <w:r w:rsidRPr="004B7667">
        <w:rPr>
          <w:rFonts w:ascii="Times New Roman" w:eastAsia="Times New Roman" w:hAnsi="Times New Roman" w:cs="Times New Roman"/>
          <w:sz w:val="24"/>
          <w:szCs w:val="24"/>
          <w:lang w:eastAsia="bg-BG"/>
        </w:rPr>
        <w:t>степен на изпълнение.</w:t>
      </w:r>
    </w:p>
    <w:p w:rsidR="00384DFF" w:rsidRDefault="00384DFF" w:rsidP="0043065A">
      <w:pPr>
        <w:shd w:val="clear" w:color="auto" w:fill="9CC2E5" w:themeFill="accent1" w:themeFillTint="99"/>
        <w:autoSpaceDE w:val="0"/>
        <w:autoSpaceDN w:val="0"/>
        <w:adjustRightInd w:val="0"/>
        <w:spacing w:after="0" w:line="360" w:lineRule="auto"/>
        <w:jc w:val="both"/>
        <w:rPr>
          <w:rFonts w:ascii="Times New Roman" w:eastAsia="Times New Roman" w:hAnsi="Times New Roman" w:cs="Times New Roman"/>
          <w:iCs/>
          <w:sz w:val="24"/>
          <w:szCs w:val="24"/>
          <w:lang w:eastAsia="bg-BG"/>
        </w:rPr>
      </w:pPr>
      <w:r w:rsidRPr="004B7667">
        <w:rPr>
          <w:rFonts w:ascii="Times New Roman" w:eastAsia="Times New Roman" w:hAnsi="Times New Roman" w:cs="Times New Roman"/>
          <w:iCs/>
          <w:sz w:val="24"/>
          <w:szCs w:val="24"/>
          <w:lang w:eastAsia="bg-BG"/>
        </w:rPr>
        <w:t>Въздействието върху развитието на района е в посока на подобряване на административния капацитет на публичните власти, развитието на партньорства м</w:t>
      </w:r>
      <w:r>
        <w:rPr>
          <w:rFonts w:ascii="Times New Roman" w:eastAsia="Times New Roman" w:hAnsi="Times New Roman" w:cs="Times New Roman"/>
          <w:iCs/>
          <w:sz w:val="24"/>
          <w:szCs w:val="24"/>
          <w:lang w:eastAsia="bg-BG"/>
        </w:rPr>
        <w:t>ежду администрацията и бизнеса</w:t>
      </w:r>
      <w:r w:rsidR="00865AFD">
        <w:rPr>
          <w:rFonts w:ascii="Times New Roman" w:eastAsia="Times New Roman" w:hAnsi="Times New Roman" w:cs="Times New Roman"/>
          <w:iCs/>
          <w:sz w:val="24"/>
          <w:szCs w:val="24"/>
          <w:lang w:eastAsia="bg-BG"/>
        </w:rPr>
        <w:t>.</w:t>
      </w:r>
    </w:p>
    <w:p w:rsidR="00D72F11" w:rsidRPr="00384DFF" w:rsidRDefault="00384DFF" w:rsidP="0043065A">
      <w:pPr>
        <w:shd w:val="clear" w:color="auto" w:fill="9CC2E5" w:themeFill="accent1" w:themeFillTint="99"/>
        <w:autoSpaceDE w:val="0"/>
        <w:autoSpaceDN w:val="0"/>
        <w:adjustRightInd w:val="0"/>
        <w:spacing w:after="0" w:line="360" w:lineRule="auto"/>
        <w:jc w:val="both"/>
        <w:rPr>
          <w:rFonts w:ascii="Times New Roman" w:eastAsia="Times New Roman" w:hAnsi="Times New Roman" w:cs="Times New Roman"/>
          <w:iCs/>
          <w:sz w:val="24"/>
          <w:szCs w:val="24"/>
          <w:lang w:eastAsia="bg-BG"/>
        </w:rPr>
      </w:pPr>
      <w:r w:rsidRPr="004B7667">
        <w:rPr>
          <w:rFonts w:ascii="Times New Roman" w:eastAsia="Times New Roman" w:hAnsi="Times New Roman" w:cs="Times New Roman"/>
          <w:iCs/>
          <w:sz w:val="24"/>
          <w:szCs w:val="24"/>
          <w:lang w:eastAsia="bg-BG"/>
        </w:rPr>
        <w:t>Основните финансови ресурси за реализация на приоритета са от оперативна прогр</w:t>
      </w:r>
      <w:r>
        <w:rPr>
          <w:rFonts w:ascii="Times New Roman" w:eastAsia="Times New Roman" w:hAnsi="Times New Roman" w:cs="Times New Roman"/>
          <w:iCs/>
          <w:sz w:val="24"/>
          <w:szCs w:val="24"/>
          <w:lang w:eastAsia="bg-BG"/>
        </w:rPr>
        <w:t>ама „Административен капацитет“, „Регионално развитие“ и „Техническа помощ</w:t>
      </w:r>
      <w:r w:rsidR="00CC2123">
        <w:rPr>
          <w:rFonts w:ascii="Times New Roman" w:eastAsia="Times New Roman" w:hAnsi="Times New Roman" w:cs="Times New Roman"/>
          <w:iCs/>
          <w:sz w:val="24"/>
          <w:szCs w:val="24"/>
          <w:lang w:eastAsia="bg-BG"/>
        </w:rPr>
        <w:t>“.</w:t>
      </w:r>
    </w:p>
    <w:p w:rsidR="0035383E" w:rsidRPr="000554E4" w:rsidRDefault="0035383E" w:rsidP="00C775A2">
      <w:pPr>
        <w:pStyle w:val="Heading1"/>
        <w:numPr>
          <w:ilvl w:val="0"/>
          <w:numId w:val="44"/>
        </w:numPr>
        <w:jc w:val="both"/>
        <w:rPr>
          <w:rFonts w:ascii="Times New Roman" w:eastAsia="Times New Roman" w:hAnsi="Times New Roman" w:cs="Times New Roman"/>
          <w:lang w:eastAsia="bg-BG"/>
        </w:rPr>
      </w:pPr>
      <w:bookmarkStart w:id="19" w:name="_Toc477947521"/>
      <w:r w:rsidRPr="000554E4">
        <w:rPr>
          <w:rFonts w:ascii="Times New Roman" w:eastAsia="Times New Roman" w:hAnsi="Times New Roman" w:cs="Times New Roman"/>
          <w:lang w:eastAsia="bg-BG"/>
        </w:rPr>
        <w:t>ОЦЕНКА НА СТЕПЕНТА НА ПОСТИГАНЕ НА ГЛОБАЛНИТЕ ЕКОЛОГИЧНИ ЦЕЛИ И ПРОБЛЕМИТЕ, СВЪРЗАНИ С АДАПТИРАНЕТО НА РАЙОНИТЕ КЪМ ИЗМЕНЕНИЕТО НА КЛИМАТА В ПРОЦЕСА НА ИЗПЪЛНЕНИЕ НА НСРР 2005-2015 Г.</w:t>
      </w:r>
      <w:bookmarkEnd w:id="19"/>
    </w:p>
    <w:p w:rsidR="0035383E" w:rsidRDefault="0035383E" w:rsidP="0035383E">
      <w:pPr>
        <w:pStyle w:val="ListParagraph"/>
        <w:spacing w:before="120" w:after="120" w:line="360" w:lineRule="auto"/>
        <w:ind w:left="1260"/>
        <w:jc w:val="both"/>
        <w:rPr>
          <w:rFonts w:ascii="Times New Roman" w:eastAsia="Times New Roman" w:hAnsi="Times New Roman" w:cs="Times New Roman"/>
          <w:b/>
          <w:color w:val="2E74B5" w:themeColor="accent1" w:themeShade="BF"/>
          <w:sz w:val="24"/>
          <w:szCs w:val="24"/>
        </w:rPr>
      </w:pPr>
    </w:p>
    <w:p w:rsidR="00CE2B22" w:rsidRPr="003E1A0F" w:rsidRDefault="00CE2B22" w:rsidP="003E1A0F">
      <w:pPr>
        <w:spacing w:after="120" w:line="360" w:lineRule="auto"/>
        <w:ind w:firstLine="720"/>
        <w:jc w:val="both"/>
        <w:rPr>
          <w:rFonts w:ascii="Times New Roman" w:eastAsia="Calibri" w:hAnsi="Times New Roman" w:cs="Times New Roman"/>
          <w:sz w:val="24"/>
          <w:szCs w:val="24"/>
        </w:rPr>
      </w:pPr>
      <w:r w:rsidRPr="00CE2B22">
        <w:rPr>
          <w:rFonts w:ascii="Times New Roman" w:eastAsia="Calibri" w:hAnsi="Times New Roman" w:cs="Times New Roman"/>
          <w:sz w:val="24"/>
          <w:szCs w:val="28"/>
          <w:lang w:eastAsia="bg-BG"/>
        </w:rPr>
        <w:t xml:space="preserve">Отразяването на глобалните екологични цели и особено проблемите, свързани с адаптирането на районите към изменението на климата, е свързано с ангажиментите на страната по прилагането на трите конвенции от Рио де Жанейро - Конвенцията на ООН за биологичното разнообразие, Рамковата конвенция на ООН за измененията на климата и Конвенцията на ООН за борба с </w:t>
      </w:r>
      <w:proofErr w:type="spellStart"/>
      <w:r w:rsidRPr="00CE2B22">
        <w:rPr>
          <w:rFonts w:ascii="Times New Roman" w:eastAsia="Calibri" w:hAnsi="Times New Roman" w:cs="Times New Roman"/>
          <w:sz w:val="24"/>
          <w:szCs w:val="28"/>
          <w:lang w:eastAsia="bg-BG"/>
        </w:rPr>
        <w:t>опустиняването</w:t>
      </w:r>
      <w:proofErr w:type="spellEnd"/>
      <w:r w:rsidRPr="00CE2B22">
        <w:rPr>
          <w:rFonts w:ascii="Times New Roman" w:eastAsia="Calibri" w:hAnsi="Times New Roman" w:cs="Times New Roman"/>
          <w:sz w:val="24"/>
          <w:szCs w:val="28"/>
          <w:lang w:eastAsia="bg-BG"/>
        </w:rPr>
        <w:t xml:space="preserve">. Оценка за интеграцията на глобалните екологични цели в процесите на стратегическото и пространствено планиране на регионалното развитие, се извършва с включването на седем стратегически индикатора. </w:t>
      </w:r>
      <w:r w:rsidRPr="00CE2B22">
        <w:rPr>
          <w:rFonts w:ascii="Times New Roman" w:eastAsia="Calibri" w:hAnsi="Times New Roman" w:cs="Times New Roman"/>
          <w:sz w:val="24"/>
          <w:szCs w:val="24"/>
        </w:rPr>
        <w:t>Индикаторите се отнасят до определена териториална единица и характеризират дадено явление или процес, като промяната в стойностите им имат ясно изразено отношение към трите конвенции на ООН.</w:t>
      </w:r>
    </w:p>
    <w:p w:rsidR="00CE2B22" w:rsidRPr="00CE2B22" w:rsidRDefault="00CE2B22" w:rsidP="00CE2B22">
      <w:pPr>
        <w:spacing w:after="120" w:line="360" w:lineRule="auto"/>
        <w:ind w:firstLine="708"/>
        <w:jc w:val="both"/>
        <w:rPr>
          <w:rFonts w:ascii="Times New Roman" w:eastAsia="Calibri" w:hAnsi="Times New Roman" w:cs="Times New Roman"/>
          <w:b/>
          <w:sz w:val="24"/>
          <w:szCs w:val="24"/>
          <w:u w:val="single"/>
        </w:rPr>
      </w:pPr>
      <w:r w:rsidRPr="00CE2B22">
        <w:rPr>
          <w:rFonts w:ascii="Times New Roman" w:eastAsia="Calibri" w:hAnsi="Times New Roman" w:cs="Times New Roman"/>
          <w:b/>
          <w:sz w:val="24"/>
          <w:szCs w:val="24"/>
          <w:u w:val="single"/>
        </w:rPr>
        <w:t>ИНДИКАТОР 1: Относителен дял на антропогенно натоварените територии (инфраструктура, селища, промишлени обекти)</w:t>
      </w:r>
    </w:p>
    <w:p w:rsidR="00CE2B22" w:rsidRPr="00CE2B22" w:rsidRDefault="00CE2B22" w:rsidP="00CE2B22">
      <w:pPr>
        <w:spacing w:line="360" w:lineRule="auto"/>
        <w:ind w:firstLine="708"/>
        <w:jc w:val="both"/>
        <w:rPr>
          <w:sz w:val="24"/>
          <w:szCs w:val="24"/>
        </w:rPr>
      </w:pPr>
      <w:r w:rsidRPr="00CE2B22">
        <w:rPr>
          <w:rFonts w:ascii="Times New Roman" w:eastAsia="Calibri" w:hAnsi="Times New Roman" w:cs="Times New Roman"/>
          <w:sz w:val="24"/>
          <w:szCs w:val="24"/>
        </w:rPr>
        <w:t xml:space="preserve">Унищожаването, увреждането и фрагментацията на природните местообитания са едни от основните причини за ускоряването на процеса на загуба на биологично разнообразие в световен мащаб. Урбанизирането и антропогенното натоварване на нови територии е основният механизъм, чрез който все повече местообитания биват директно унищожавани, увреждани или застрашавани от човешката дейност. </w:t>
      </w:r>
      <w:r w:rsidRPr="00CE2B22">
        <w:rPr>
          <w:rFonts w:ascii="Times New Roman" w:hAnsi="Times New Roman" w:cs="Times New Roman"/>
          <w:sz w:val="24"/>
          <w:szCs w:val="24"/>
        </w:rPr>
        <w:t>Този</w:t>
      </w:r>
      <w:r w:rsidRPr="00CE2B22">
        <w:rPr>
          <w:rFonts w:ascii="Times New Roman" w:eastAsia="Calibri" w:hAnsi="Times New Roman" w:cs="Times New Roman"/>
          <w:sz w:val="24"/>
          <w:szCs w:val="24"/>
        </w:rPr>
        <w:t xml:space="preserve"> </w:t>
      </w:r>
      <w:r w:rsidRPr="00CE2B22">
        <w:rPr>
          <w:rFonts w:ascii="Times New Roman" w:eastAsia="Calibri" w:hAnsi="Times New Roman" w:cs="Times New Roman"/>
          <w:sz w:val="24"/>
          <w:szCs w:val="24"/>
        </w:rPr>
        <w:lastRenderedPageBreak/>
        <w:t>индикатор подпомага мониторинга на тези процеси и дава възможност за планирането на адекватни мерки за регулиране на негативните процеси на различните нива на планиране</w:t>
      </w:r>
      <w:r w:rsidR="00191261">
        <w:rPr>
          <w:rFonts w:ascii="Times New Roman" w:eastAsia="Calibri" w:hAnsi="Times New Roman" w:cs="Times New Roman"/>
          <w:sz w:val="24"/>
          <w:szCs w:val="24"/>
        </w:rPr>
        <w:t>,</w:t>
      </w:r>
      <w:r w:rsidRPr="00CE2B22">
        <w:rPr>
          <w:rFonts w:ascii="Times New Roman" w:eastAsia="Calibri" w:hAnsi="Times New Roman" w:cs="Times New Roman"/>
          <w:sz w:val="24"/>
          <w:szCs w:val="24"/>
        </w:rPr>
        <w:t xml:space="preserve"> посредством законодателни и др. инициативи.</w:t>
      </w:r>
    </w:p>
    <w:p w:rsidR="00CE2B22" w:rsidRDefault="00CE2B22" w:rsidP="0043065A">
      <w:pPr>
        <w:tabs>
          <w:tab w:val="left" w:pos="709"/>
        </w:tabs>
        <w:spacing w:line="360" w:lineRule="auto"/>
        <w:jc w:val="both"/>
        <w:rPr>
          <w:rFonts w:ascii="Times New Roman" w:hAnsi="Times New Roman" w:cs="Times New Roman"/>
          <w:sz w:val="24"/>
          <w:szCs w:val="24"/>
        </w:rPr>
      </w:pPr>
      <w:r w:rsidRPr="00CE2B22">
        <w:rPr>
          <w:rFonts w:ascii="Times New Roman" w:hAnsi="Times New Roman" w:cs="Times New Roman"/>
          <w:sz w:val="24"/>
          <w:szCs w:val="24"/>
        </w:rPr>
        <w:tab/>
        <w:t xml:space="preserve">Антропогенно натоварените територии (инфраструктура, селища, промишлени обекти)  в </w:t>
      </w:r>
      <w:r w:rsidRPr="00CE2B22">
        <w:rPr>
          <w:rFonts w:ascii="Times New Roman" w:hAnsi="Times New Roman" w:cs="Times New Roman"/>
          <w:b/>
          <w:sz w:val="24"/>
          <w:szCs w:val="24"/>
        </w:rPr>
        <w:t>СЗР</w:t>
      </w:r>
      <w:r w:rsidRPr="00CE2B22">
        <w:rPr>
          <w:rFonts w:ascii="Times New Roman" w:hAnsi="Times New Roman" w:cs="Times New Roman"/>
          <w:sz w:val="24"/>
          <w:szCs w:val="24"/>
        </w:rPr>
        <w:t xml:space="preserve"> имат дял 5,22% от територията на района, която стойност е малко над средната</w:t>
      </w:r>
      <w:r w:rsidR="0043065A">
        <w:rPr>
          <w:rFonts w:ascii="Times New Roman" w:hAnsi="Times New Roman" w:cs="Times New Roman"/>
          <w:sz w:val="24"/>
          <w:szCs w:val="24"/>
        </w:rPr>
        <w:t xml:space="preserve"> стойност за страната (5,02%). </w:t>
      </w:r>
      <w:r w:rsidRPr="00CE2B22">
        <w:rPr>
          <w:rFonts w:ascii="Times New Roman" w:eastAsia="Times New Roman" w:hAnsi="Times New Roman" w:cs="Times New Roman"/>
          <w:sz w:val="24"/>
          <w:szCs w:val="24"/>
          <w:lang w:eastAsia="zh-CN"/>
        </w:rPr>
        <w:t>Делът</w:t>
      </w:r>
      <w:r w:rsidRPr="00CE2B22">
        <w:rPr>
          <w:rFonts w:ascii="Times New Roman" w:eastAsia="Times New Roman" w:hAnsi="Times New Roman" w:cs="Times New Roman"/>
          <w:bCs/>
          <w:sz w:val="24"/>
          <w:szCs w:val="24"/>
          <w:lang w:eastAsia="zh-CN"/>
        </w:rPr>
        <w:t xml:space="preserve"> на антропогенно натоварените територии е 6.15 % от територията на </w:t>
      </w:r>
      <w:r w:rsidRPr="00CE2B22">
        <w:rPr>
          <w:rFonts w:ascii="Times New Roman" w:eastAsia="Times New Roman" w:hAnsi="Times New Roman" w:cs="Times New Roman"/>
          <w:b/>
          <w:bCs/>
          <w:sz w:val="24"/>
          <w:szCs w:val="24"/>
          <w:lang w:eastAsia="zh-CN"/>
        </w:rPr>
        <w:t>СЦР</w:t>
      </w:r>
      <w:r w:rsidRPr="00CE2B22">
        <w:rPr>
          <w:rFonts w:ascii="Times New Roman" w:eastAsia="Times New Roman" w:hAnsi="Times New Roman" w:cs="Times New Roman"/>
          <w:bCs/>
          <w:sz w:val="24"/>
          <w:szCs w:val="24"/>
          <w:lang w:eastAsia="zh-CN"/>
        </w:rPr>
        <w:t>, като индикаторът е най-висок в област Русе.</w:t>
      </w:r>
      <w:r w:rsidR="0043065A">
        <w:rPr>
          <w:rFonts w:ascii="Times New Roman" w:hAnsi="Times New Roman" w:cs="Times New Roman"/>
          <w:sz w:val="24"/>
          <w:szCs w:val="24"/>
        </w:rPr>
        <w:t xml:space="preserve"> </w:t>
      </w:r>
      <w:proofErr w:type="spellStart"/>
      <w:r w:rsidRPr="00CE2B22">
        <w:rPr>
          <w:rFonts w:ascii="Times New Roman" w:eastAsia="Times New Roman" w:hAnsi="Times New Roman" w:cs="Times New Roman"/>
          <w:bCs/>
          <w:sz w:val="24"/>
          <w:szCs w:val="28"/>
          <w:lang w:val="x-none" w:eastAsia="bg-BG"/>
        </w:rPr>
        <w:t>Стойностите</w:t>
      </w:r>
      <w:proofErr w:type="spellEnd"/>
      <w:r w:rsidRPr="00CE2B22">
        <w:rPr>
          <w:rFonts w:ascii="Times New Roman" w:eastAsia="Times New Roman" w:hAnsi="Times New Roman" w:cs="Times New Roman"/>
          <w:bCs/>
          <w:sz w:val="24"/>
          <w:szCs w:val="28"/>
          <w:lang w:val="x-none" w:eastAsia="bg-BG"/>
        </w:rPr>
        <w:t xml:space="preserve"> </w:t>
      </w:r>
      <w:proofErr w:type="spellStart"/>
      <w:r w:rsidRPr="00CE2B22">
        <w:rPr>
          <w:rFonts w:ascii="Times New Roman" w:eastAsia="Times New Roman" w:hAnsi="Times New Roman" w:cs="Times New Roman"/>
          <w:bCs/>
          <w:sz w:val="24"/>
          <w:szCs w:val="28"/>
          <w:lang w:val="x-none" w:eastAsia="bg-BG"/>
        </w:rPr>
        <w:t>на</w:t>
      </w:r>
      <w:proofErr w:type="spellEnd"/>
      <w:r w:rsidRPr="00CE2B22">
        <w:rPr>
          <w:rFonts w:ascii="Times New Roman" w:eastAsia="Times New Roman" w:hAnsi="Times New Roman" w:cs="Times New Roman"/>
          <w:bCs/>
          <w:sz w:val="24"/>
          <w:szCs w:val="28"/>
          <w:lang w:val="x-none" w:eastAsia="bg-BG"/>
        </w:rPr>
        <w:t xml:space="preserve"> </w:t>
      </w:r>
      <w:proofErr w:type="spellStart"/>
      <w:r w:rsidRPr="00CE2B22">
        <w:rPr>
          <w:rFonts w:ascii="Times New Roman" w:eastAsia="Times New Roman" w:hAnsi="Times New Roman" w:cs="Times New Roman"/>
          <w:bCs/>
          <w:sz w:val="24"/>
          <w:szCs w:val="28"/>
          <w:lang w:val="x-none" w:eastAsia="bg-BG"/>
        </w:rPr>
        <w:t>този</w:t>
      </w:r>
      <w:proofErr w:type="spellEnd"/>
      <w:r w:rsidRPr="00CE2B22">
        <w:rPr>
          <w:rFonts w:ascii="Times New Roman" w:eastAsia="Times New Roman" w:hAnsi="Times New Roman" w:cs="Times New Roman"/>
          <w:bCs/>
          <w:sz w:val="24"/>
          <w:szCs w:val="28"/>
          <w:lang w:val="x-none" w:eastAsia="bg-BG"/>
        </w:rPr>
        <w:t xml:space="preserve"> </w:t>
      </w:r>
      <w:proofErr w:type="spellStart"/>
      <w:r w:rsidRPr="00CE2B22">
        <w:rPr>
          <w:rFonts w:ascii="Times New Roman" w:eastAsia="Times New Roman" w:hAnsi="Times New Roman" w:cs="Times New Roman"/>
          <w:bCs/>
          <w:sz w:val="24"/>
          <w:szCs w:val="28"/>
          <w:lang w:val="x-none" w:eastAsia="bg-BG"/>
        </w:rPr>
        <w:t>индикатор</w:t>
      </w:r>
      <w:proofErr w:type="spellEnd"/>
      <w:r w:rsidRPr="00CE2B22">
        <w:rPr>
          <w:rFonts w:ascii="Times New Roman" w:eastAsia="Times New Roman" w:hAnsi="Times New Roman" w:cs="Times New Roman"/>
          <w:bCs/>
          <w:sz w:val="24"/>
          <w:szCs w:val="28"/>
          <w:lang w:val="x-none" w:eastAsia="bg-BG"/>
        </w:rPr>
        <w:t xml:space="preserve"> </w:t>
      </w:r>
      <w:proofErr w:type="spellStart"/>
      <w:r w:rsidRPr="00CE2B22">
        <w:rPr>
          <w:rFonts w:ascii="Times New Roman" w:eastAsia="Times New Roman" w:hAnsi="Times New Roman" w:cs="Times New Roman"/>
          <w:bCs/>
          <w:sz w:val="24"/>
          <w:szCs w:val="28"/>
          <w:lang w:val="x-none" w:eastAsia="bg-BG"/>
        </w:rPr>
        <w:t>за</w:t>
      </w:r>
      <w:proofErr w:type="spellEnd"/>
      <w:r w:rsidRPr="00CE2B22">
        <w:rPr>
          <w:rFonts w:ascii="Times New Roman" w:eastAsia="Times New Roman" w:hAnsi="Times New Roman" w:cs="Times New Roman"/>
          <w:bCs/>
          <w:sz w:val="24"/>
          <w:szCs w:val="28"/>
          <w:lang w:val="x-none" w:eastAsia="bg-BG"/>
        </w:rPr>
        <w:t xml:space="preserve"> </w:t>
      </w:r>
      <w:r w:rsidRPr="00CE2B22">
        <w:rPr>
          <w:rFonts w:ascii="Times New Roman" w:eastAsia="Times New Roman" w:hAnsi="Times New Roman" w:cs="Times New Roman"/>
          <w:b/>
          <w:bCs/>
          <w:sz w:val="24"/>
          <w:szCs w:val="28"/>
          <w:lang w:eastAsia="bg-BG"/>
        </w:rPr>
        <w:t>СИР</w:t>
      </w:r>
      <w:r w:rsidRPr="00CE2B22">
        <w:rPr>
          <w:rFonts w:ascii="Times New Roman" w:eastAsia="Times New Roman" w:hAnsi="Times New Roman" w:cs="Times New Roman"/>
          <w:bCs/>
          <w:sz w:val="24"/>
          <w:szCs w:val="28"/>
          <w:lang w:val="x-none" w:eastAsia="bg-BG"/>
        </w:rPr>
        <w:t xml:space="preserve"> </w:t>
      </w:r>
      <w:proofErr w:type="spellStart"/>
      <w:r w:rsidRPr="00CE2B22">
        <w:rPr>
          <w:rFonts w:ascii="Times New Roman" w:eastAsia="Times New Roman" w:hAnsi="Times New Roman" w:cs="Times New Roman"/>
          <w:bCs/>
          <w:sz w:val="24"/>
          <w:szCs w:val="28"/>
          <w:lang w:val="x-none" w:eastAsia="bg-BG"/>
        </w:rPr>
        <w:t>са</w:t>
      </w:r>
      <w:proofErr w:type="spellEnd"/>
      <w:r w:rsidRPr="00CE2B22">
        <w:rPr>
          <w:rFonts w:ascii="Times New Roman" w:eastAsia="Times New Roman" w:hAnsi="Times New Roman" w:cs="Times New Roman"/>
          <w:bCs/>
          <w:sz w:val="24"/>
          <w:szCs w:val="28"/>
          <w:lang w:val="x-none" w:eastAsia="bg-BG"/>
        </w:rPr>
        <w:t xml:space="preserve"> </w:t>
      </w:r>
      <w:proofErr w:type="spellStart"/>
      <w:r w:rsidRPr="00CE2B22">
        <w:rPr>
          <w:rFonts w:ascii="Times New Roman" w:eastAsia="Times New Roman" w:hAnsi="Times New Roman" w:cs="Times New Roman"/>
          <w:bCs/>
          <w:sz w:val="24"/>
          <w:szCs w:val="28"/>
          <w:lang w:val="x-none" w:eastAsia="bg-BG"/>
        </w:rPr>
        <w:t>най-високи</w:t>
      </w:r>
      <w:proofErr w:type="spellEnd"/>
      <w:r w:rsidRPr="00CE2B22">
        <w:rPr>
          <w:rFonts w:ascii="Times New Roman" w:eastAsia="Times New Roman" w:hAnsi="Times New Roman" w:cs="Times New Roman"/>
          <w:bCs/>
          <w:sz w:val="24"/>
          <w:szCs w:val="28"/>
          <w:lang w:val="x-none" w:eastAsia="bg-BG"/>
        </w:rPr>
        <w:t xml:space="preserve"> </w:t>
      </w:r>
      <w:proofErr w:type="spellStart"/>
      <w:r w:rsidRPr="00CE2B22">
        <w:rPr>
          <w:rFonts w:ascii="Times New Roman" w:eastAsia="Times New Roman" w:hAnsi="Times New Roman" w:cs="Times New Roman"/>
          <w:bCs/>
          <w:sz w:val="24"/>
          <w:szCs w:val="28"/>
          <w:lang w:val="x-none" w:eastAsia="bg-BG"/>
        </w:rPr>
        <w:t>от</w:t>
      </w:r>
      <w:proofErr w:type="spellEnd"/>
      <w:r w:rsidRPr="00CE2B22">
        <w:rPr>
          <w:rFonts w:ascii="Times New Roman" w:eastAsia="Times New Roman" w:hAnsi="Times New Roman" w:cs="Times New Roman"/>
          <w:bCs/>
          <w:sz w:val="24"/>
          <w:szCs w:val="28"/>
          <w:lang w:val="x-none" w:eastAsia="bg-BG"/>
        </w:rPr>
        <w:t xml:space="preserve"> </w:t>
      </w:r>
      <w:proofErr w:type="spellStart"/>
      <w:r w:rsidRPr="00CE2B22">
        <w:rPr>
          <w:rFonts w:ascii="Times New Roman" w:eastAsia="Times New Roman" w:hAnsi="Times New Roman" w:cs="Times New Roman"/>
          <w:bCs/>
          <w:sz w:val="24"/>
          <w:szCs w:val="28"/>
          <w:lang w:val="x-none" w:eastAsia="bg-BG"/>
        </w:rPr>
        <w:t>всичките</w:t>
      </w:r>
      <w:proofErr w:type="spellEnd"/>
      <w:r w:rsidRPr="00CE2B22">
        <w:rPr>
          <w:rFonts w:ascii="Times New Roman" w:eastAsia="Times New Roman" w:hAnsi="Times New Roman" w:cs="Times New Roman"/>
          <w:bCs/>
          <w:sz w:val="24"/>
          <w:szCs w:val="28"/>
          <w:lang w:val="x-none" w:eastAsia="bg-BG"/>
        </w:rPr>
        <w:t xml:space="preserve"> </w:t>
      </w:r>
      <w:proofErr w:type="spellStart"/>
      <w:r w:rsidRPr="00CE2B22">
        <w:rPr>
          <w:rFonts w:ascii="Times New Roman" w:eastAsia="Times New Roman" w:hAnsi="Times New Roman" w:cs="Times New Roman"/>
          <w:bCs/>
          <w:sz w:val="24"/>
          <w:szCs w:val="28"/>
          <w:lang w:val="x-none" w:eastAsia="bg-BG"/>
        </w:rPr>
        <w:t>останали</w:t>
      </w:r>
      <w:proofErr w:type="spellEnd"/>
      <w:r w:rsidRPr="00CE2B22">
        <w:rPr>
          <w:rFonts w:ascii="Times New Roman" w:eastAsia="Times New Roman" w:hAnsi="Times New Roman" w:cs="Times New Roman"/>
          <w:bCs/>
          <w:sz w:val="24"/>
          <w:szCs w:val="28"/>
          <w:lang w:val="x-none" w:eastAsia="bg-BG"/>
        </w:rPr>
        <w:t xml:space="preserve"> </w:t>
      </w:r>
      <w:proofErr w:type="spellStart"/>
      <w:r w:rsidRPr="00CE2B22">
        <w:rPr>
          <w:rFonts w:ascii="Times New Roman" w:eastAsia="Times New Roman" w:hAnsi="Times New Roman" w:cs="Times New Roman"/>
          <w:bCs/>
          <w:sz w:val="24"/>
          <w:szCs w:val="28"/>
          <w:lang w:val="x-none" w:eastAsia="bg-BG"/>
        </w:rPr>
        <w:t>райони</w:t>
      </w:r>
      <w:proofErr w:type="spellEnd"/>
      <w:r w:rsidRPr="00CE2B22">
        <w:rPr>
          <w:rFonts w:ascii="Times New Roman" w:eastAsia="Times New Roman" w:hAnsi="Times New Roman" w:cs="Times New Roman"/>
          <w:bCs/>
          <w:sz w:val="24"/>
          <w:szCs w:val="28"/>
          <w:lang w:val="x-none" w:eastAsia="bg-BG"/>
        </w:rPr>
        <w:t xml:space="preserve"> </w:t>
      </w:r>
      <w:proofErr w:type="spellStart"/>
      <w:r w:rsidRPr="00CE2B22">
        <w:rPr>
          <w:rFonts w:ascii="Times New Roman" w:eastAsia="Times New Roman" w:hAnsi="Times New Roman" w:cs="Times New Roman"/>
          <w:bCs/>
          <w:sz w:val="24"/>
          <w:szCs w:val="28"/>
          <w:lang w:val="x-none" w:eastAsia="bg-BG"/>
        </w:rPr>
        <w:t>на</w:t>
      </w:r>
      <w:proofErr w:type="spellEnd"/>
      <w:r w:rsidRPr="00CE2B22">
        <w:rPr>
          <w:rFonts w:ascii="Times New Roman" w:eastAsia="Times New Roman" w:hAnsi="Times New Roman" w:cs="Times New Roman"/>
          <w:bCs/>
          <w:sz w:val="24"/>
          <w:szCs w:val="28"/>
          <w:lang w:val="x-none" w:eastAsia="bg-BG"/>
        </w:rPr>
        <w:t xml:space="preserve"> </w:t>
      </w:r>
      <w:proofErr w:type="spellStart"/>
      <w:r w:rsidRPr="00CE2B22">
        <w:rPr>
          <w:rFonts w:ascii="Times New Roman" w:eastAsia="Times New Roman" w:hAnsi="Times New Roman" w:cs="Times New Roman"/>
          <w:bCs/>
          <w:sz w:val="24"/>
          <w:szCs w:val="28"/>
          <w:lang w:val="x-none" w:eastAsia="bg-BG"/>
        </w:rPr>
        <w:t>страната</w:t>
      </w:r>
      <w:proofErr w:type="spellEnd"/>
      <w:r w:rsidRPr="00CE2B22">
        <w:rPr>
          <w:rFonts w:ascii="Times New Roman" w:eastAsia="Times New Roman" w:hAnsi="Times New Roman" w:cs="Times New Roman"/>
          <w:bCs/>
          <w:sz w:val="24"/>
          <w:szCs w:val="28"/>
          <w:lang w:eastAsia="bg-BG"/>
        </w:rPr>
        <w:t xml:space="preserve"> (6,58%)</w:t>
      </w:r>
      <w:r w:rsidRPr="00CE2B22">
        <w:rPr>
          <w:rFonts w:ascii="Times New Roman" w:eastAsia="Times New Roman" w:hAnsi="Times New Roman" w:cs="Times New Roman"/>
          <w:bCs/>
          <w:sz w:val="24"/>
          <w:szCs w:val="28"/>
          <w:lang w:val="x-none" w:eastAsia="bg-BG"/>
        </w:rPr>
        <w:t>.</w:t>
      </w:r>
      <w:r w:rsidRPr="00CE2B22">
        <w:rPr>
          <w:rFonts w:ascii="Times New Roman" w:eastAsia="Times New Roman" w:hAnsi="Times New Roman" w:cs="Times New Roman"/>
          <w:sz w:val="24"/>
          <w:szCs w:val="28"/>
          <w:lang w:eastAsia="bg-BG"/>
        </w:rPr>
        <w:t xml:space="preserve"> </w:t>
      </w:r>
      <w:proofErr w:type="spellStart"/>
      <w:r w:rsidRPr="00CE2B22">
        <w:rPr>
          <w:rFonts w:ascii="Times New Roman" w:eastAsia="Times New Roman" w:hAnsi="Times New Roman" w:cs="Times New Roman"/>
          <w:sz w:val="24"/>
          <w:szCs w:val="28"/>
          <w:lang w:val="x-none" w:eastAsia="bg-BG"/>
        </w:rPr>
        <w:t>Целта</w:t>
      </w:r>
      <w:proofErr w:type="spellEnd"/>
      <w:r w:rsidRPr="00CE2B22">
        <w:rPr>
          <w:rFonts w:ascii="Times New Roman" w:eastAsia="Times New Roman" w:hAnsi="Times New Roman" w:cs="Times New Roman"/>
          <w:sz w:val="24"/>
          <w:szCs w:val="28"/>
          <w:lang w:val="x-none" w:eastAsia="bg-BG"/>
        </w:rPr>
        <w:t xml:space="preserve"> </w:t>
      </w:r>
      <w:proofErr w:type="spellStart"/>
      <w:r w:rsidRPr="00CE2B22">
        <w:rPr>
          <w:rFonts w:ascii="Times New Roman" w:eastAsia="Times New Roman" w:hAnsi="Times New Roman" w:cs="Times New Roman"/>
          <w:sz w:val="24"/>
          <w:szCs w:val="28"/>
          <w:lang w:val="x-none" w:eastAsia="bg-BG"/>
        </w:rPr>
        <w:t>на</w:t>
      </w:r>
      <w:proofErr w:type="spellEnd"/>
      <w:r w:rsidRPr="00CE2B22">
        <w:rPr>
          <w:rFonts w:ascii="Times New Roman" w:eastAsia="Times New Roman" w:hAnsi="Times New Roman" w:cs="Times New Roman"/>
          <w:sz w:val="24"/>
          <w:szCs w:val="28"/>
          <w:lang w:val="x-none" w:eastAsia="bg-BG"/>
        </w:rPr>
        <w:t xml:space="preserve"> </w:t>
      </w:r>
      <w:proofErr w:type="spellStart"/>
      <w:r w:rsidRPr="00CE2B22">
        <w:rPr>
          <w:rFonts w:ascii="Times New Roman" w:eastAsia="Times New Roman" w:hAnsi="Times New Roman" w:cs="Times New Roman"/>
          <w:sz w:val="24"/>
          <w:szCs w:val="28"/>
          <w:lang w:val="x-none" w:eastAsia="bg-BG"/>
        </w:rPr>
        <w:t>намесите</w:t>
      </w:r>
      <w:proofErr w:type="spellEnd"/>
      <w:r w:rsidRPr="00CE2B22">
        <w:rPr>
          <w:rFonts w:ascii="Times New Roman" w:eastAsia="Times New Roman" w:hAnsi="Times New Roman" w:cs="Times New Roman"/>
          <w:sz w:val="24"/>
          <w:szCs w:val="28"/>
          <w:lang w:val="x-none" w:eastAsia="bg-BG"/>
        </w:rPr>
        <w:t xml:space="preserve"> </w:t>
      </w:r>
      <w:proofErr w:type="spellStart"/>
      <w:r w:rsidRPr="00CE2B22">
        <w:rPr>
          <w:rFonts w:ascii="Times New Roman" w:eastAsia="Times New Roman" w:hAnsi="Times New Roman" w:cs="Times New Roman"/>
          <w:sz w:val="24"/>
          <w:szCs w:val="28"/>
          <w:lang w:val="x-none" w:eastAsia="bg-BG"/>
        </w:rPr>
        <w:t>може</w:t>
      </w:r>
      <w:proofErr w:type="spellEnd"/>
      <w:r w:rsidRPr="00CE2B22">
        <w:rPr>
          <w:rFonts w:ascii="Times New Roman" w:eastAsia="Times New Roman" w:hAnsi="Times New Roman" w:cs="Times New Roman"/>
          <w:sz w:val="24"/>
          <w:szCs w:val="28"/>
          <w:lang w:val="x-none" w:eastAsia="bg-BG"/>
        </w:rPr>
        <w:t xml:space="preserve"> </w:t>
      </w:r>
      <w:proofErr w:type="spellStart"/>
      <w:r w:rsidRPr="00CE2B22">
        <w:rPr>
          <w:rFonts w:ascii="Times New Roman" w:eastAsia="Times New Roman" w:hAnsi="Times New Roman" w:cs="Times New Roman"/>
          <w:sz w:val="24"/>
          <w:szCs w:val="28"/>
          <w:lang w:val="x-none" w:eastAsia="bg-BG"/>
        </w:rPr>
        <w:t>да</w:t>
      </w:r>
      <w:proofErr w:type="spellEnd"/>
      <w:r w:rsidRPr="00CE2B22">
        <w:rPr>
          <w:rFonts w:ascii="Times New Roman" w:eastAsia="Times New Roman" w:hAnsi="Times New Roman" w:cs="Times New Roman"/>
          <w:sz w:val="24"/>
          <w:szCs w:val="28"/>
          <w:lang w:val="x-none" w:eastAsia="bg-BG"/>
        </w:rPr>
        <w:t xml:space="preserve"> </w:t>
      </w:r>
      <w:proofErr w:type="spellStart"/>
      <w:r w:rsidRPr="00CE2B22">
        <w:rPr>
          <w:rFonts w:ascii="Times New Roman" w:eastAsia="Times New Roman" w:hAnsi="Times New Roman" w:cs="Times New Roman"/>
          <w:sz w:val="24"/>
          <w:szCs w:val="28"/>
          <w:lang w:val="x-none" w:eastAsia="bg-BG"/>
        </w:rPr>
        <w:t>бъде</w:t>
      </w:r>
      <w:proofErr w:type="spellEnd"/>
      <w:r w:rsidRPr="00CE2B22">
        <w:rPr>
          <w:rFonts w:ascii="Times New Roman" w:eastAsia="Times New Roman" w:hAnsi="Times New Roman" w:cs="Times New Roman"/>
          <w:sz w:val="24"/>
          <w:szCs w:val="28"/>
          <w:lang w:val="x-none" w:eastAsia="bg-BG"/>
        </w:rPr>
        <w:t xml:space="preserve"> </w:t>
      </w:r>
      <w:proofErr w:type="spellStart"/>
      <w:r w:rsidRPr="00CE2B22">
        <w:rPr>
          <w:rFonts w:ascii="Times New Roman" w:eastAsia="Times New Roman" w:hAnsi="Times New Roman" w:cs="Times New Roman"/>
          <w:sz w:val="24"/>
          <w:szCs w:val="28"/>
          <w:lang w:val="x-none" w:eastAsia="bg-BG"/>
        </w:rPr>
        <w:t>основно</w:t>
      </w:r>
      <w:proofErr w:type="spellEnd"/>
      <w:r w:rsidRPr="00CE2B22">
        <w:rPr>
          <w:rFonts w:ascii="Times New Roman" w:eastAsia="Times New Roman" w:hAnsi="Times New Roman" w:cs="Times New Roman"/>
          <w:sz w:val="24"/>
          <w:szCs w:val="28"/>
          <w:lang w:val="x-none" w:eastAsia="bg-BG"/>
        </w:rPr>
        <w:t xml:space="preserve"> в </w:t>
      </w:r>
      <w:proofErr w:type="spellStart"/>
      <w:r w:rsidRPr="00CE2B22">
        <w:rPr>
          <w:rFonts w:ascii="Times New Roman" w:eastAsia="Times New Roman" w:hAnsi="Times New Roman" w:cs="Times New Roman"/>
          <w:sz w:val="24"/>
          <w:szCs w:val="28"/>
          <w:lang w:val="x-none" w:eastAsia="bg-BG"/>
        </w:rPr>
        <w:t>ограничаване</w:t>
      </w:r>
      <w:proofErr w:type="spellEnd"/>
      <w:r w:rsidRPr="00CE2B22">
        <w:rPr>
          <w:rFonts w:ascii="Times New Roman" w:eastAsia="Times New Roman" w:hAnsi="Times New Roman" w:cs="Times New Roman"/>
          <w:sz w:val="24"/>
          <w:szCs w:val="28"/>
          <w:lang w:val="x-none" w:eastAsia="bg-BG"/>
        </w:rPr>
        <w:t xml:space="preserve"> </w:t>
      </w:r>
      <w:proofErr w:type="spellStart"/>
      <w:r w:rsidRPr="00CE2B22">
        <w:rPr>
          <w:rFonts w:ascii="Times New Roman" w:eastAsia="Times New Roman" w:hAnsi="Times New Roman" w:cs="Times New Roman"/>
          <w:sz w:val="24"/>
          <w:szCs w:val="28"/>
          <w:lang w:val="x-none" w:eastAsia="bg-BG"/>
        </w:rPr>
        <w:t>на</w:t>
      </w:r>
      <w:proofErr w:type="spellEnd"/>
      <w:r w:rsidRPr="00CE2B22">
        <w:rPr>
          <w:rFonts w:ascii="Times New Roman" w:eastAsia="Times New Roman" w:hAnsi="Times New Roman" w:cs="Times New Roman"/>
          <w:sz w:val="24"/>
          <w:szCs w:val="28"/>
          <w:lang w:eastAsia="bg-BG"/>
        </w:rPr>
        <w:t xml:space="preserve"> урбанизацията на крайбрежните територии</w:t>
      </w:r>
      <w:r w:rsidRPr="00CE2B22">
        <w:rPr>
          <w:rFonts w:ascii="Times New Roman" w:eastAsia="Times New Roman" w:hAnsi="Times New Roman" w:cs="Times New Roman"/>
          <w:sz w:val="24"/>
          <w:szCs w:val="28"/>
          <w:lang w:val="x-none" w:eastAsia="bg-BG"/>
        </w:rPr>
        <w:t>.</w:t>
      </w:r>
      <w:r w:rsidR="0043065A">
        <w:rPr>
          <w:rFonts w:ascii="Times New Roman" w:hAnsi="Times New Roman" w:cs="Times New Roman"/>
          <w:sz w:val="24"/>
          <w:szCs w:val="24"/>
        </w:rPr>
        <w:t xml:space="preserve"> </w:t>
      </w:r>
      <w:r w:rsidRPr="00CE2B22">
        <w:rPr>
          <w:rFonts w:ascii="Times New Roman" w:eastAsia="Times New Roman" w:hAnsi="Times New Roman" w:cs="Times New Roman"/>
          <w:sz w:val="24"/>
          <w:szCs w:val="24"/>
        </w:rPr>
        <w:t xml:space="preserve">Относителният дял на антропогенно натоварените територии в </w:t>
      </w:r>
      <w:r w:rsidRPr="00CE2B22">
        <w:rPr>
          <w:rFonts w:ascii="Times New Roman" w:eastAsia="Times New Roman" w:hAnsi="Times New Roman" w:cs="Times New Roman"/>
          <w:b/>
          <w:sz w:val="24"/>
          <w:szCs w:val="24"/>
        </w:rPr>
        <w:t>ЮИР</w:t>
      </w:r>
      <w:r w:rsidRPr="00CE2B22">
        <w:rPr>
          <w:rFonts w:ascii="Times New Roman" w:eastAsia="Times New Roman" w:hAnsi="Times New Roman" w:cs="Times New Roman"/>
          <w:sz w:val="24"/>
          <w:szCs w:val="24"/>
        </w:rPr>
        <w:t xml:space="preserve"> е от порядъка на 4,9% от площта на района, което е незначително по-ниско от средното за страната (5,02%).</w:t>
      </w:r>
      <w:r w:rsidR="0043065A">
        <w:rPr>
          <w:rFonts w:ascii="Times New Roman" w:hAnsi="Times New Roman" w:cs="Times New Roman"/>
          <w:sz w:val="24"/>
          <w:szCs w:val="24"/>
        </w:rPr>
        <w:t xml:space="preserve"> </w:t>
      </w:r>
      <w:r w:rsidRPr="00CE2B22">
        <w:rPr>
          <w:rFonts w:ascii="Times New Roman" w:eastAsia="Times New Roman" w:hAnsi="Times New Roman" w:cs="Times New Roman"/>
          <w:sz w:val="24"/>
          <w:szCs w:val="24"/>
          <w:lang w:eastAsia="cs-CZ"/>
        </w:rPr>
        <w:t xml:space="preserve">В </w:t>
      </w:r>
      <w:r w:rsidRPr="00CE2B22">
        <w:rPr>
          <w:rFonts w:ascii="Times New Roman" w:eastAsia="Times New Roman" w:hAnsi="Times New Roman" w:cs="Times New Roman"/>
          <w:b/>
          <w:sz w:val="24"/>
          <w:szCs w:val="24"/>
          <w:lang w:eastAsia="cs-CZ"/>
        </w:rPr>
        <w:t>ЮЦР</w:t>
      </w:r>
      <w:r w:rsidRPr="00CE2B22">
        <w:rPr>
          <w:rFonts w:ascii="Times New Roman" w:eastAsia="Times New Roman" w:hAnsi="Times New Roman" w:cs="Times New Roman"/>
          <w:sz w:val="24"/>
          <w:szCs w:val="24"/>
          <w:lang w:eastAsia="cs-CZ"/>
        </w:rPr>
        <w:t xml:space="preserve"> стойността на индикатора е 3,64% и е по-ниска от средната за страната 5,02%. С най-висок дял на антропогенно натоварените територии е област Пловдив- 5,53%, а с най нисък област Смолян- 1,66% и област Кърджали- 2,06%</w:t>
      </w:r>
      <w:r w:rsidR="0043065A">
        <w:rPr>
          <w:rFonts w:ascii="Times New Roman" w:hAnsi="Times New Roman" w:cs="Times New Roman"/>
          <w:sz w:val="24"/>
          <w:szCs w:val="24"/>
        </w:rPr>
        <w:t xml:space="preserve"> </w:t>
      </w:r>
      <w:r w:rsidRPr="00CE2B22">
        <w:rPr>
          <w:rFonts w:ascii="Times New Roman" w:hAnsi="Times New Roman" w:cs="Times New Roman"/>
          <w:sz w:val="24"/>
          <w:szCs w:val="24"/>
        </w:rPr>
        <w:t xml:space="preserve">Относителният дял на антропогенно натоварените територии за </w:t>
      </w:r>
      <w:r w:rsidRPr="00CE2B22">
        <w:rPr>
          <w:rFonts w:ascii="Times New Roman" w:hAnsi="Times New Roman" w:cs="Times New Roman"/>
          <w:b/>
          <w:sz w:val="24"/>
          <w:szCs w:val="24"/>
        </w:rPr>
        <w:t>ЮЗР</w:t>
      </w:r>
      <w:r w:rsidRPr="00CE2B22">
        <w:rPr>
          <w:rFonts w:ascii="Times New Roman" w:hAnsi="Times New Roman" w:cs="Times New Roman"/>
          <w:sz w:val="24"/>
          <w:szCs w:val="24"/>
        </w:rPr>
        <w:t xml:space="preserve"> е изчислен на 4,5% от територията на района.</w:t>
      </w:r>
    </w:p>
    <w:p w:rsidR="0022119E" w:rsidRPr="00763474" w:rsidRDefault="0022119E" w:rsidP="00763474">
      <w:pPr>
        <w:pStyle w:val="Caption"/>
        <w:jc w:val="center"/>
        <w:rPr>
          <w:i/>
          <w:sz w:val="24"/>
          <w:szCs w:val="24"/>
        </w:rPr>
      </w:pPr>
      <w:bookmarkStart w:id="20" w:name="_Toc477947400"/>
      <w:r w:rsidRPr="00763474">
        <w:rPr>
          <w:i/>
          <w:sz w:val="24"/>
          <w:szCs w:val="24"/>
        </w:rPr>
        <w:t xml:space="preserve">Фигура </w:t>
      </w:r>
      <w:r w:rsidR="00A52623">
        <w:rPr>
          <w:i/>
          <w:sz w:val="24"/>
          <w:szCs w:val="24"/>
        </w:rPr>
        <w:fldChar w:fldCharType="begin"/>
      </w:r>
      <w:r w:rsidR="00A52623">
        <w:rPr>
          <w:i/>
          <w:sz w:val="24"/>
          <w:szCs w:val="24"/>
        </w:rPr>
        <w:instrText xml:space="preserve"> SEQ фигура \* ARABIC </w:instrText>
      </w:r>
      <w:r w:rsidR="00A52623">
        <w:rPr>
          <w:i/>
          <w:sz w:val="24"/>
          <w:szCs w:val="24"/>
        </w:rPr>
        <w:fldChar w:fldCharType="separate"/>
      </w:r>
      <w:r w:rsidR="001C7853">
        <w:rPr>
          <w:i/>
          <w:noProof/>
          <w:sz w:val="24"/>
          <w:szCs w:val="24"/>
        </w:rPr>
        <w:t>4</w:t>
      </w:r>
      <w:r w:rsidR="00A52623">
        <w:rPr>
          <w:i/>
          <w:sz w:val="24"/>
          <w:szCs w:val="24"/>
        </w:rPr>
        <w:fldChar w:fldCharType="end"/>
      </w:r>
      <w:r w:rsidRPr="00763474">
        <w:rPr>
          <w:i/>
          <w:sz w:val="24"/>
          <w:szCs w:val="24"/>
        </w:rPr>
        <w:t>. Относителен дял на антропогенно натоварените територии</w:t>
      </w:r>
      <w:bookmarkEnd w:id="20"/>
    </w:p>
    <w:p w:rsidR="002318B8" w:rsidRPr="00CE2B22" w:rsidRDefault="00321495" w:rsidP="00CE2B22">
      <w:pPr>
        <w:tabs>
          <w:tab w:val="left" w:pos="930"/>
        </w:tabs>
        <w:spacing w:line="360" w:lineRule="auto"/>
        <w:jc w:val="center"/>
        <w:rPr>
          <w:rFonts w:ascii="Times New Roman" w:hAnsi="Times New Roman" w:cs="Times New Roman"/>
          <w:sz w:val="24"/>
          <w:szCs w:val="24"/>
        </w:rPr>
      </w:pPr>
      <w:r w:rsidRPr="00CE2B22">
        <w:rPr>
          <w:noProof/>
          <w:lang w:val="en-US"/>
        </w:rPr>
        <w:drawing>
          <wp:inline distT="0" distB="0" distL="0" distR="0" wp14:anchorId="40D772B9" wp14:editId="24590C42">
            <wp:extent cx="4350327" cy="2119746"/>
            <wp:effectExtent l="0" t="0" r="12700" b="13970"/>
            <wp:docPr id="115" name="Chart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CC2123" w:rsidRDefault="00AC0C9B" w:rsidP="00237FAE">
      <w:pPr>
        <w:tabs>
          <w:tab w:val="left" w:pos="930"/>
        </w:tabs>
        <w:spacing w:line="360" w:lineRule="auto"/>
        <w:jc w:val="center"/>
        <w:rPr>
          <w:rFonts w:ascii="Times New Roman" w:eastAsia="Calibri" w:hAnsi="Times New Roman" w:cs="Times New Roman"/>
          <w:b/>
          <w:sz w:val="24"/>
          <w:szCs w:val="24"/>
          <w:u w:val="single"/>
        </w:rPr>
      </w:pPr>
      <w:r w:rsidRPr="001E53C5">
        <w:rPr>
          <w:rFonts w:ascii="Times New Roman" w:eastAsia="Times New Roman" w:hAnsi="Times New Roman" w:cs="Times New Roman"/>
          <w:i/>
          <w:sz w:val="20"/>
          <w:szCs w:val="20"/>
          <w:lang w:eastAsia="bg-BG"/>
        </w:rPr>
        <w:t>Източник: НСИ</w:t>
      </w:r>
    </w:p>
    <w:p w:rsidR="00CE2B22" w:rsidRPr="00CE2B22" w:rsidRDefault="00CE2B22" w:rsidP="003E1A0F">
      <w:pPr>
        <w:spacing w:after="120" w:line="360" w:lineRule="auto"/>
        <w:ind w:firstLine="708"/>
        <w:jc w:val="both"/>
        <w:rPr>
          <w:rFonts w:ascii="Times New Roman" w:eastAsia="Calibri" w:hAnsi="Times New Roman" w:cs="Times New Roman"/>
          <w:b/>
          <w:sz w:val="24"/>
          <w:szCs w:val="24"/>
          <w:u w:val="single"/>
        </w:rPr>
      </w:pPr>
      <w:r w:rsidRPr="00CE2B22">
        <w:rPr>
          <w:rFonts w:ascii="Times New Roman" w:eastAsia="Calibri" w:hAnsi="Times New Roman" w:cs="Times New Roman"/>
          <w:b/>
          <w:sz w:val="24"/>
          <w:szCs w:val="24"/>
          <w:u w:val="single"/>
        </w:rPr>
        <w:t>ИНДИКАТОР 2: Съотношение между горските, земеделските и урбанизираните територии</w:t>
      </w:r>
    </w:p>
    <w:p w:rsidR="00CE2B22" w:rsidRPr="00CE2B22" w:rsidRDefault="00CE2B22" w:rsidP="00CE2B22">
      <w:pPr>
        <w:tabs>
          <w:tab w:val="left" w:pos="709"/>
        </w:tabs>
        <w:spacing w:line="360" w:lineRule="auto"/>
        <w:jc w:val="both"/>
        <w:rPr>
          <w:rFonts w:ascii="Times New Roman" w:hAnsi="Times New Roman" w:cs="Times New Roman"/>
          <w:sz w:val="24"/>
          <w:szCs w:val="24"/>
        </w:rPr>
      </w:pPr>
      <w:r w:rsidRPr="00CE2B22">
        <w:rPr>
          <w:rFonts w:ascii="Times New Roman" w:hAnsi="Times New Roman" w:cs="Times New Roman"/>
          <w:sz w:val="24"/>
          <w:szCs w:val="24"/>
        </w:rPr>
        <w:tab/>
        <w:t>Урбанизирането на нови територии, както и провеждането на неустойчиви горско и селскостопански практики са сред основните фактори, причиняващи унищожаване или увреждане на все повече видове и местообитания.</w:t>
      </w:r>
    </w:p>
    <w:p w:rsidR="00CE2B22" w:rsidRPr="00CE2B22" w:rsidRDefault="00CE2B22" w:rsidP="00CE2B22">
      <w:pPr>
        <w:tabs>
          <w:tab w:val="left" w:pos="709"/>
        </w:tabs>
        <w:spacing w:after="0" w:line="360" w:lineRule="auto"/>
        <w:contextualSpacing/>
        <w:jc w:val="both"/>
        <w:rPr>
          <w:rFonts w:ascii="Times New Roman" w:eastAsia="Calibri" w:hAnsi="Times New Roman" w:cs="Times New Roman"/>
          <w:iCs/>
          <w:sz w:val="24"/>
          <w:szCs w:val="24"/>
        </w:rPr>
      </w:pPr>
      <w:r w:rsidRPr="00CE2B22">
        <w:rPr>
          <w:rFonts w:ascii="Times New Roman" w:eastAsia="Calibri" w:hAnsi="Times New Roman" w:cs="Times New Roman"/>
          <w:iCs/>
          <w:sz w:val="24"/>
          <w:szCs w:val="24"/>
        </w:rPr>
        <w:lastRenderedPageBreak/>
        <w:tab/>
        <w:t>На територията на България</w:t>
      </w:r>
      <w:r w:rsidR="00191261">
        <w:rPr>
          <w:rFonts w:ascii="Times New Roman" w:eastAsia="Calibri" w:hAnsi="Times New Roman" w:cs="Times New Roman"/>
          <w:iCs/>
          <w:sz w:val="24"/>
          <w:szCs w:val="24"/>
        </w:rPr>
        <w:t>,</w:t>
      </w:r>
      <w:r w:rsidRPr="00CE2B22">
        <w:rPr>
          <w:rFonts w:ascii="Times New Roman" w:eastAsia="Calibri" w:hAnsi="Times New Roman" w:cs="Times New Roman"/>
          <w:iCs/>
          <w:sz w:val="24"/>
          <w:szCs w:val="24"/>
        </w:rPr>
        <w:t xml:space="preserve"> </w:t>
      </w:r>
      <w:r w:rsidR="00C20AC6">
        <w:rPr>
          <w:rFonts w:ascii="Times New Roman" w:eastAsia="Calibri" w:hAnsi="Times New Roman" w:cs="Times New Roman"/>
          <w:iCs/>
          <w:sz w:val="24"/>
          <w:szCs w:val="24"/>
        </w:rPr>
        <w:t>съотношението</w:t>
      </w:r>
      <w:r w:rsidRPr="00CE2B22">
        <w:rPr>
          <w:rFonts w:ascii="Times New Roman" w:eastAsia="Calibri" w:hAnsi="Times New Roman" w:cs="Times New Roman"/>
          <w:iCs/>
          <w:sz w:val="24"/>
          <w:szCs w:val="24"/>
        </w:rPr>
        <w:t xml:space="preserve"> между земеделските, горските и урбанизираните територии е 51,68%, 42,31% и 5,02%. За </w:t>
      </w:r>
      <w:r w:rsidRPr="00CE2B22">
        <w:rPr>
          <w:rFonts w:ascii="Times New Roman" w:eastAsia="Calibri" w:hAnsi="Times New Roman" w:cs="Times New Roman"/>
          <w:b/>
          <w:iCs/>
          <w:sz w:val="24"/>
          <w:szCs w:val="24"/>
        </w:rPr>
        <w:t>СЗР</w:t>
      </w:r>
      <w:r w:rsidRPr="00CE2B22">
        <w:rPr>
          <w:rFonts w:ascii="Times New Roman" w:eastAsia="Calibri" w:hAnsi="Times New Roman" w:cs="Times New Roman"/>
          <w:iCs/>
          <w:sz w:val="24"/>
          <w:szCs w:val="24"/>
        </w:rPr>
        <w:t xml:space="preserve"> тези стойности са съответно 65,06%, 28,38% и 5,22%.  Делът на урбанизираните територии в СЗР е нисък, което предполага, че няма предпоставки за загубата на биологично разнообразие.</w:t>
      </w:r>
    </w:p>
    <w:p w:rsidR="00CE2B22" w:rsidRPr="00CE2B22" w:rsidRDefault="00CE2B22" w:rsidP="00CE2B22">
      <w:pPr>
        <w:spacing w:after="0" w:line="360" w:lineRule="auto"/>
        <w:ind w:firstLine="708"/>
        <w:jc w:val="both"/>
        <w:rPr>
          <w:rFonts w:ascii="Times New Roman" w:eastAsia="SimSun" w:hAnsi="Times New Roman" w:cs="Times New Roman"/>
          <w:sz w:val="24"/>
          <w:szCs w:val="24"/>
          <w:lang w:eastAsia="zh-CN"/>
        </w:rPr>
      </w:pPr>
      <w:r w:rsidRPr="00CE2B22">
        <w:rPr>
          <w:rFonts w:ascii="Times New Roman" w:eastAsia="SimSun" w:hAnsi="Times New Roman" w:cs="Times New Roman"/>
          <w:sz w:val="24"/>
          <w:szCs w:val="24"/>
          <w:lang w:eastAsia="zh-CN"/>
        </w:rPr>
        <w:t xml:space="preserve">Съотношението земеделски/горски/урбанизирани територии в </w:t>
      </w:r>
      <w:r w:rsidRPr="00CE2B22">
        <w:rPr>
          <w:rFonts w:ascii="Times New Roman" w:eastAsia="SimSun" w:hAnsi="Times New Roman" w:cs="Times New Roman"/>
          <w:b/>
          <w:sz w:val="24"/>
          <w:szCs w:val="24"/>
          <w:lang w:eastAsia="zh-CN"/>
        </w:rPr>
        <w:t>СЦР</w:t>
      </w:r>
      <w:r w:rsidRPr="00CE2B22">
        <w:rPr>
          <w:rFonts w:ascii="Times New Roman" w:eastAsia="SimSun" w:hAnsi="Times New Roman" w:cs="Times New Roman"/>
          <w:sz w:val="24"/>
          <w:szCs w:val="24"/>
          <w:lang w:eastAsia="zh-CN"/>
        </w:rPr>
        <w:t xml:space="preserve"> е 64.45 %</w:t>
      </w:r>
      <w:r w:rsidRPr="00CE2B22">
        <w:rPr>
          <w:rFonts w:ascii="Times New Roman" w:eastAsia="SimSun" w:hAnsi="Times New Roman" w:cs="Times New Roman"/>
          <w:sz w:val="24"/>
          <w:szCs w:val="24"/>
          <w:lang w:val="ru-RU" w:eastAsia="zh-CN"/>
        </w:rPr>
        <w:t xml:space="preserve">/ </w:t>
      </w:r>
      <w:r w:rsidRPr="00CE2B22">
        <w:rPr>
          <w:rFonts w:ascii="Times New Roman" w:eastAsia="SimSun" w:hAnsi="Times New Roman" w:cs="Times New Roman"/>
          <w:sz w:val="24"/>
          <w:szCs w:val="24"/>
          <w:lang w:eastAsia="zh-CN"/>
        </w:rPr>
        <w:t>28.19 %</w:t>
      </w:r>
      <w:r w:rsidRPr="00CE2B22">
        <w:rPr>
          <w:rFonts w:ascii="Times New Roman" w:eastAsia="SimSun" w:hAnsi="Times New Roman" w:cs="Times New Roman"/>
          <w:sz w:val="24"/>
          <w:szCs w:val="24"/>
          <w:lang w:val="ru-RU" w:eastAsia="zh-CN"/>
        </w:rPr>
        <w:t xml:space="preserve">/ </w:t>
      </w:r>
      <w:r w:rsidRPr="00CE2B22">
        <w:rPr>
          <w:rFonts w:ascii="Times New Roman" w:eastAsia="SimSun" w:hAnsi="Times New Roman" w:cs="Times New Roman"/>
          <w:sz w:val="24"/>
          <w:szCs w:val="24"/>
          <w:lang w:eastAsia="zh-CN"/>
        </w:rPr>
        <w:t>6.15 %. Делът на земеделските територии нараства с 10 % спрямо 2007 г., а делът на горските територии остава по-нисък от средния за страната (33 %). Наблюдава се негативна тенденция за превръщане на пасищата в обработваеми земеделски земи и ограничаване в дългосрочен план на възможностите за развитие на животновъдството.</w:t>
      </w:r>
    </w:p>
    <w:p w:rsidR="00CE2B22" w:rsidRPr="00CE2B22" w:rsidRDefault="00CE2B22" w:rsidP="00CE2B22">
      <w:pPr>
        <w:spacing w:after="0" w:line="360" w:lineRule="auto"/>
        <w:ind w:firstLine="708"/>
        <w:jc w:val="both"/>
        <w:rPr>
          <w:rFonts w:ascii="Times New Roman" w:eastAsia="Calibri" w:hAnsi="Times New Roman" w:cs="Times New Roman"/>
          <w:sz w:val="24"/>
          <w:szCs w:val="28"/>
          <w:lang w:val="ru-RU" w:eastAsia="bg-BG"/>
        </w:rPr>
      </w:pPr>
      <w:r w:rsidRPr="00CE2B22">
        <w:rPr>
          <w:rFonts w:ascii="Times New Roman" w:eastAsia="Calibri" w:hAnsi="Times New Roman" w:cs="Times New Roman"/>
          <w:sz w:val="24"/>
          <w:szCs w:val="28"/>
          <w:lang w:val="ru-RU" w:eastAsia="bg-BG"/>
        </w:rPr>
        <w:t xml:space="preserve">В </w:t>
      </w:r>
      <w:r w:rsidRPr="00CE2B22">
        <w:rPr>
          <w:rFonts w:ascii="Times New Roman" w:eastAsia="Calibri" w:hAnsi="Times New Roman" w:cs="Times New Roman"/>
          <w:b/>
          <w:sz w:val="24"/>
          <w:szCs w:val="28"/>
          <w:lang w:val="ru-RU" w:eastAsia="bg-BG"/>
        </w:rPr>
        <w:t>СИР</w:t>
      </w:r>
      <w:r w:rsidRPr="00CE2B22">
        <w:rPr>
          <w:rFonts w:ascii="Times New Roman" w:eastAsia="Calibri" w:hAnsi="Times New Roman" w:cs="Times New Roman"/>
          <w:sz w:val="24"/>
          <w:szCs w:val="28"/>
          <w:lang w:val="ru-RU" w:eastAsia="bg-BG"/>
        </w:rPr>
        <w:t xml:space="preserve"> н</w:t>
      </w:r>
      <w:r w:rsidRPr="00CE2B22">
        <w:rPr>
          <w:rFonts w:ascii="Times New Roman" w:eastAsia="Calibri" w:hAnsi="Times New Roman" w:cs="Times New Roman"/>
          <w:sz w:val="24"/>
          <w:szCs w:val="28"/>
          <w:lang w:eastAsia="bg-BG"/>
        </w:rPr>
        <w:t>е са настъпили съществени изменения в стойностите на индикатора, които</w:t>
      </w:r>
      <w:r w:rsidRPr="00CE2B22">
        <w:rPr>
          <w:rFonts w:ascii="Times New Roman" w:eastAsia="Calibri" w:hAnsi="Times New Roman" w:cs="Times New Roman"/>
          <w:sz w:val="24"/>
          <w:szCs w:val="28"/>
          <w:lang w:val="ru-RU" w:eastAsia="bg-BG"/>
        </w:rPr>
        <w:t xml:space="preserve"> по </w:t>
      </w:r>
      <w:proofErr w:type="spellStart"/>
      <w:r w:rsidRPr="00CE2B22">
        <w:rPr>
          <w:rFonts w:ascii="Times New Roman" w:eastAsia="Calibri" w:hAnsi="Times New Roman" w:cs="Times New Roman"/>
          <w:sz w:val="24"/>
          <w:szCs w:val="28"/>
          <w:lang w:val="ru-RU" w:eastAsia="bg-BG"/>
        </w:rPr>
        <w:t>последни</w:t>
      </w:r>
      <w:proofErr w:type="spellEnd"/>
      <w:r w:rsidRPr="00CE2B22">
        <w:rPr>
          <w:rFonts w:ascii="Times New Roman" w:eastAsia="Calibri" w:hAnsi="Times New Roman" w:cs="Times New Roman"/>
          <w:sz w:val="24"/>
          <w:szCs w:val="28"/>
          <w:lang w:val="ru-RU" w:eastAsia="bg-BG"/>
        </w:rPr>
        <w:t xml:space="preserve">  </w:t>
      </w:r>
      <w:proofErr w:type="spellStart"/>
      <w:r w:rsidRPr="00CE2B22">
        <w:rPr>
          <w:rFonts w:ascii="Times New Roman" w:eastAsia="Calibri" w:hAnsi="Times New Roman" w:cs="Times New Roman"/>
          <w:sz w:val="24"/>
          <w:szCs w:val="28"/>
          <w:lang w:val="ru-RU" w:eastAsia="bg-BG"/>
        </w:rPr>
        <w:t>налични</w:t>
      </w:r>
      <w:proofErr w:type="spellEnd"/>
      <w:r w:rsidRPr="00CE2B22">
        <w:rPr>
          <w:rFonts w:ascii="Times New Roman" w:eastAsia="Calibri" w:hAnsi="Times New Roman" w:cs="Times New Roman"/>
          <w:sz w:val="24"/>
          <w:szCs w:val="28"/>
          <w:lang w:val="ru-RU" w:eastAsia="bg-BG"/>
        </w:rPr>
        <w:t xml:space="preserve"> </w:t>
      </w:r>
      <w:proofErr w:type="spellStart"/>
      <w:r w:rsidRPr="00CE2B22">
        <w:rPr>
          <w:rFonts w:ascii="Times New Roman" w:eastAsia="Calibri" w:hAnsi="Times New Roman" w:cs="Times New Roman"/>
          <w:sz w:val="24"/>
          <w:szCs w:val="28"/>
          <w:lang w:val="ru-RU" w:eastAsia="bg-BG"/>
        </w:rPr>
        <w:t>данни</w:t>
      </w:r>
      <w:proofErr w:type="spellEnd"/>
      <w:r w:rsidRPr="00CE2B22">
        <w:rPr>
          <w:rFonts w:ascii="Times New Roman" w:eastAsia="Calibri" w:hAnsi="Times New Roman" w:cs="Times New Roman"/>
          <w:sz w:val="24"/>
          <w:szCs w:val="28"/>
          <w:lang w:val="ru-RU" w:eastAsia="bg-BG"/>
        </w:rPr>
        <w:t xml:space="preserve"> </w:t>
      </w:r>
      <w:proofErr w:type="spellStart"/>
      <w:r w:rsidRPr="00CE2B22">
        <w:rPr>
          <w:rFonts w:ascii="Times New Roman" w:eastAsia="Calibri" w:hAnsi="Times New Roman" w:cs="Times New Roman"/>
          <w:sz w:val="24"/>
          <w:szCs w:val="28"/>
          <w:lang w:val="ru-RU" w:eastAsia="bg-BG"/>
        </w:rPr>
        <w:t>са</w:t>
      </w:r>
      <w:proofErr w:type="spellEnd"/>
      <w:r w:rsidRPr="00CE2B22">
        <w:rPr>
          <w:rFonts w:ascii="Times New Roman" w:eastAsia="Calibri" w:hAnsi="Times New Roman" w:cs="Times New Roman"/>
          <w:sz w:val="24"/>
          <w:szCs w:val="28"/>
          <w:lang w:val="ru-RU" w:eastAsia="bg-BG"/>
        </w:rPr>
        <w:t xml:space="preserve"> </w:t>
      </w:r>
      <w:proofErr w:type="spellStart"/>
      <w:r w:rsidRPr="00CE2B22">
        <w:rPr>
          <w:rFonts w:ascii="Times New Roman" w:eastAsia="Calibri" w:hAnsi="Times New Roman" w:cs="Times New Roman"/>
          <w:sz w:val="24"/>
          <w:szCs w:val="28"/>
          <w:lang w:val="ru-RU" w:eastAsia="bg-BG"/>
        </w:rPr>
        <w:t>следните</w:t>
      </w:r>
      <w:proofErr w:type="spellEnd"/>
      <w:r w:rsidRPr="00CE2B22">
        <w:rPr>
          <w:rFonts w:ascii="Times New Roman" w:eastAsia="Calibri" w:hAnsi="Times New Roman" w:cs="Times New Roman"/>
          <w:sz w:val="24"/>
          <w:szCs w:val="28"/>
          <w:lang w:val="ru-RU" w:eastAsia="bg-BG"/>
        </w:rPr>
        <w:t xml:space="preserve">: 67,55% - </w:t>
      </w:r>
      <w:proofErr w:type="spellStart"/>
      <w:r w:rsidRPr="00CE2B22">
        <w:rPr>
          <w:rFonts w:ascii="Times New Roman" w:eastAsia="Calibri" w:hAnsi="Times New Roman" w:cs="Times New Roman"/>
          <w:sz w:val="24"/>
          <w:szCs w:val="28"/>
          <w:lang w:val="ru-RU" w:eastAsia="bg-BG"/>
        </w:rPr>
        <w:t>земеделски</w:t>
      </w:r>
      <w:proofErr w:type="spellEnd"/>
      <w:r w:rsidRPr="00CE2B22">
        <w:rPr>
          <w:rFonts w:ascii="Times New Roman" w:eastAsia="Calibri" w:hAnsi="Times New Roman" w:cs="Times New Roman"/>
          <w:sz w:val="24"/>
          <w:szCs w:val="28"/>
          <w:lang w:val="ru-RU" w:eastAsia="bg-BG"/>
        </w:rPr>
        <w:t xml:space="preserve">, 25,21% - </w:t>
      </w:r>
      <w:proofErr w:type="spellStart"/>
      <w:r w:rsidRPr="00CE2B22">
        <w:rPr>
          <w:rFonts w:ascii="Times New Roman" w:eastAsia="Calibri" w:hAnsi="Times New Roman" w:cs="Times New Roman"/>
          <w:sz w:val="24"/>
          <w:szCs w:val="28"/>
          <w:lang w:val="ru-RU" w:eastAsia="bg-BG"/>
        </w:rPr>
        <w:t>горски</w:t>
      </w:r>
      <w:proofErr w:type="spellEnd"/>
      <w:r w:rsidRPr="00CE2B22">
        <w:rPr>
          <w:rFonts w:ascii="Times New Roman" w:eastAsia="Calibri" w:hAnsi="Times New Roman" w:cs="Times New Roman"/>
          <w:sz w:val="24"/>
          <w:szCs w:val="28"/>
          <w:lang w:val="ru-RU" w:eastAsia="bg-BG"/>
        </w:rPr>
        <w:t xml:space="preserve"> и 6,58% - </w:t>
      </w:r>
      <w:proofErr w:type="spellStart"/>
      <w:r w:rsidRPr="00CE2B22">
        <w:rPr>
          <w:rFonts w:ascii="Times New Roman" w:eastAsia="Calibri" w:hAnsi="Times New Roman" w:cs="Times New Roman"/>
          <w:sz w:val="24"/>
          <w:szCs w:val="28"/>
          <w:lang w:val="ru-RU" w:eastAsia="bg-BG"/>
        </w:rPr>
        <w:t>урбанизирани</w:t>
      </w:r>
      <w:proofErr w:type="spellEnd"/>
      <w:r w:rsidRPr="00CE2B22">
        <w:rPr>
          <w:rFonts w:ascii="Times New Roman" w:eastAsia="Calibri" w:hAnsi="Times New Roman" w:cs="Times New Roman"/>
          <w:sz w:val="24"/>
          <w:szCs w:val="28"/>
          <w:lang w:val="ru-RU" w:eastAsia="bg-BG"/>
        </w:rPr>
        <w:t xml:space="preserve"> </w:t>
      </w:r>
      <w:proofErr w:type="spellStart"/>
      <w:r w:rsidRPr="00CE2B22">
        <w:rPr>
          <w:rFonts w:ascii="Times New Roman" w:eastAsia="Calibri" w:hAnsi="Times New Roman" w:cs="Times New Roman"/>
          <w:sz w:val="24"/>
          <w:szCs w:val="28"/>
          <w:lang w:val="ru-RU" w:eastAsia="bg-BG"/>
        </w:rPr>
        <w:t>територии</w:t>
      </w:r>
      <w:proofErr w:type="spellEnd"/>
      <w:r w:rsidRPr="00CE2B22">
        <w:rPr>
          <w:rFonts w:ascii="Times New Roman" w:eastAsia="Calibri" w:hAnsi="Times New Roman" w:cs="Times New Roman"/>
          <w:sz w:val="24"/>
          <w:szCs w:val="28"/>
          <w:lang w:val="ru-RU" w:eastAsia="bg-BG"/>
        </w:rPr>
        <w:t>.</w:t>
      </w:r>
    </w:p>
    <w:p w:rsidR="00CE2B22" w:rsidRPr="005B4D7F" w:rsidRDefault="00CE2B22" w:rsidP="005B4D7F">
      <w:pPr>
        <w:spacing w:after="0" w:line="360" w:lineRule="auto"/>
        <w:ind w:firstLine="708"/>
        <w:jc w:val="both"/>
        <w:rPr>
          <w:rFonts w:ascii="Times New Roman" w:eastAsia="Times New Roman" w:hAnsi="Times New Roman" w:cs="Times New Roman"/>
          <w:sz w:val="24"/>
          <w:szCs w:val="24"/>
        </w:rPr>
      </w:pPr>
      <w:r w:rsidRPr="00CE2B22">
        <w:rPr>
          <w:rFonts w:ascii="Times New Roman" w:eastAsia="Times New Roman" w:hAnsi="Times New Roman" w:cs="Times New Roman"/>
          <w:sz w:val="24"/>
          <w:szCs w:val="24"/>
        </w:rPr>
        <w:t>Най-голям дял в ЮИР заемат горските територии, които формират над половината от площта на района - 52,07%. На второ място се нареждат земеделските територии с почти 41,87%, докато урбанизираните площи се отличават с дял от 4,</w:t>
      </w:r>
      <w:r w:rsidRPr="00DD5586">
        <w:rPr>
          <w:rFonts w:ascii="Times New Roman" w:eastAsia="Times New Roman" w:hAnsi="Times New Roman" w:cs="Times New Roman"/>
          <w:sz w:val="24"/>
          <w:szCs w:val="24"/>
        </w:rPr>
        <w:t>8</w:t>
      </w:r>
      <w:r w:rsidRPr="00CE2B22">
        <w:rPr>
          <w:rFonts w:ascii="Times New Roman" w:eastAsia="Times New Roman" w:hAnsi="Times New Roman" w:cs="Times New Roman"/>
          <w:sz w:val="24"/>
          <w:szCs w:val="24"/>
        </w:rPr>
        <w:t>9%.</w:t>
      </w:r>
    </w:p>
    <w:p w:rsidR="005B4D7F" w:rsidRDefault="00CE2B22" w:rsidP="00CE2B22">
      <w:pPr>
        <w:widowControl w:val="0"/>
        <w:tabs>
          <w:tab w:val="left" w:pos="709"/>
          <w:tab w:val="right" w:pos="9214"/>
        </w:tabs>
        <w:spacing w:before="120" w:after="120" w:line="360" w:lineRule="auto"/>
        <w:jc w:val="both"/>
        <w:rPr>
          <w:rFonts w:ascii="Times New Roman" w:eastAsia="Calibri" w:hAnsi="Times New Roman" w:cs="Times New Roman"/>
          <w:sz w:val="24"/>
          <w:szCs w:val="24"/>
        </w:rPr>
      </w:pPr>
      <w:r w:rsidRPr="00CE2B22">
        <w:rPr>
          <w:rFonts w:ascii="Times New Roman" w:eastAsia="Calibri" w:hAnsi="Times New Roman" w:cs="Times New Roman"/>
          <w:b/>
          <w:sz w:val="24"/>
          <w:szCs w:val="24"/>
        </w:rPr>
        <w:tab/>
      </w:r>
      <w:r w:rsidR="005B4D7F">
        <w:rPr>
          <w:rFonts w:ascii="Times New Roman" w:eastAsia="Calibri" w:hAnsi="Times New Roman" w:cs="Times New Roman"/>
          <w:sz w:val="24"/>
          <w:szCs w:val="24"/>
        </w:rPr>
        <w:t>Съотношението между относителните дялове на земеделските, горските и урбанизирани територии в ЮЦР е 40,29%:54,98%:3,64%. Като цяло</w:t>
      </w:r>
      <w:r w:rsidR="00191261">
        <w:rPr>
          <w:rFonts w:ascii="Times New Roman" w:eastAsia="Calibri" w:hAnsi="Times New Roman" w:cs="Times New Roman"/>
          <w:sz w:val="24"/>
          <w:szCs w:val="24"/>
        </w:rPr>
        <w:t>,</w:t>
      </w:r>
      <w:r w:rsidR="005B4D7F">
        <w:rPr>
          <w:rFonts w:ascii="Times New Roman" w:eastAsia="Calibri" w:hAnsi="Times New Roman" w:cs="Times New Roman"/>
          <w:sz w:val="24"/>
          <w:szCs w:val="24"/>
        </w:rPr>
        <w:t xml:space="preserve"> в района доминират природните територии, които създават условия за опазване на биоразнообразието в района. </w:t>
      </w:r>
    </w:p>
    <w:p w:rsidR="00CC2123" w:rsidRDefault="005B4D7F" w:rsidP="00CE2B22">
      <w:pPr>
        <w:widowControl w:val="0"/>
        <w:tabs>
          <w:tab w:val="left" w:pos="709"/>
          <w:tab w:val="right" w:pos="9214"/>
        </w:tabs>
        <w:spacing w:before="120" w:after="12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CE2B22" w:rsidRPr="00CE2B22">
        <w:rPr>
          <w:rFonts w:ascii="Times New Roman" w:eastAsia="Calibri" w:hAnsi="Times New Roman" w:cs="Times New Roman"/>
          <w:sz w:val="24"/>
          <w:szCs w:val="24"/>
        </w:rPr>
        <w:t>Съотношението в ЮЗР е както следва: 30,53%</w:t>
      </w:r>
      <w:r w:rsidR="00CE2B22" w:rsidRPr="00DD5586">
        <w:rPr>
          <w:rFonts w:ascii="Times New Roman" w:eastAsia="Calibri" w:hAnsi="Times New Roman" w:cs="Times New Roman"/>
          <w:sz w:val="24"/>
          <w:szCs w:val="24"/>
        </w:rPr>
        <w:t>,</w:t>
      </w:r>
      <w:r w:rsidR="00CE2B22" w:rsidRPr="00CE2B22">
        <w:rPr>
          <w:rFonts w:ascii="Times New Roman" w:eastAsia="Calibri" w:hAnsi="Times New Roman" w:cs="Times New Roman"/>
          <w:sz w:val="24"/>
          <w:szCs w:val="24"/>
        </w:rPr>
        <w:t xml:space="preserve"> 64,48%</w:t>
      </w:r>
      <w:r w:rsidR="00CE2B22" w:rsidRPr="00DD5586">
        <w:rPr>
          <w:rFonts w:ascii="Times New Roman" w:eastAsia="Calibri" w:hAnsi="Times New Roman" w:cs="Times New Roman"/>
          <w:sz w:val="24"/>
          <w:szCs w:val="24"/>
        </w:rPr>
        <w:t xml:space="preserve"> </w:t>
      </w:r>
      <w:r w:rsidR="00CE2B22" w:rsidRPr="00CE2B22">
        <w:rPr>
          <w:rFonts w:ascii="Times New Roman" w:eastAsia="Calibri" w:hAnsi="Times New Roman" w:cs="Times New Roman"/>
          <w:sz w:val="24"/>
          <w:szCs w:val="24"/>
        </w:rPr>
        <w:t>и 4,54% от общата територия на района. Отчитайки природо-географските характеристики на ЮЗР, това е районът с най-висок дял на горските и с най-нисък дял на земеделските територии в страната.</w:t>
      </w:r>
      <w:r>
        <w:rPr>
          <w:rFonts w:ascii="Times New Roman" w:eastAsia="Calibri" w:hAnsi="Times New Roman" w:cs="Times New Roman"/>
          <w:sz w:val="24"/>
          <w:szCs w:val="24"/>
        </w:rPr>
        <w:tab/>
      </w:r>
    </w:p>
    <w:p w:rsidR="001F75DE" w:rsidRDefault="001F75DE" w:rsidP="00763474">
      <w:pPr>
        <w:pStyle w:val="Caption"/>
        <w:jc w:val="center"/>
        <w:rPr>
          <w:rFonts w:eastAsia="Calibri"/>
          <w:i/>
          <w:sz w:val="24"/>
          <w:szCs w:val="24"/>
        </w:rPr>
      </w:pPr>
    </w:p>
    <w:p w:rsidR="001F75DE" w:rsidRDefault="001F75DE" w:rsidP="00763474">
      <w:pPr>
        <w:pStyle w:val="Caption"/>
        <w:jc w:val="center"/>
        <w:rPr>
          <w:rFonts w:eastAsia="Calibri"/>
          <w:i/>
          <w:sz w:val="24"/>
          <w:szCs w:val="24"/>
        </w:rPr>
      </w:pPr>
    </w:p>
    <w:p w:rsidR="001F75DE" w:rsidRDefault="001F75DE" w:rsidP="00763474">
      <w:pPr>
        <w:pStyle w:val="Caption"/>
        <w:jc w:val="center"/>
        <w:rPr>
          <w:rFonts w:eastAsia="Calibri"/>
          <w:i/>
          <w:sz w:val="24"/>
          <w:szCs w:val="24"/>
        </w:rPr>
      </w:pPr>
    </w:p>
    <w:p w:rsidR="001F75DE" w:rsidRDefault="001F75DE" w:rsidP="00763474">
      <w:pPr>
        <w:pStyle w:val="Caption"/>
        <w:jc w:val="center"/>
        <w:rPr>
          <w:rFonts w:eastAsia="Calibri"/>
          <w:i/>
          <w:sz w:val="24"/>
          <w:szCs w:val="24"/>
        </w:rPr>
      </w:pPr>
    </w:p>
    <w:p w:rsidR="001F75DE" w:rsidRDefault="001F75DE" w:rsidP="00763474">
      <w:pPr>
        <w:pStyle w:val="Caption"/>
        <w:jc w:val="center"/>
        <w:rPr>
          <w:rFonts w:eastAsia="Calibri"/>
          <w:i/>
          <w:sz w:val="24"/>
          <w:szCs w:val="24"/>
        </w:rPr>
      </w:pPr>
    </w:p>
    <w:p w:rsidR="001F75DE" w:rsidRDefault="001F75DE" w:rsidP="00763474">
      <w:pPr>
        <w:pStyle w:val="Caption"/>
        <w:jc w:val="center"/>
        <w:rPr>
          <w:rFonts w:eastAsia="Calibri"/>
          <w:i/>
          <w:sz w:val="24"/>
          <w:szCs w:val="24"/>
        </w:rPr>
      </w:pPr>
    </w:p>
    <w:p w:rsidR="0022119E" w:rsidRPr="00763474" w:rsidRDefault="0022119E" w:rsidP="00763474">
      <w:pPr>
        <w:pStyle w:val="Caption"/>
        <w:jc w:val="center"/>
        <w:rPr>
          <w:rFonts w:eastAsia="Calibri"/>
          <w:i/>
          <w:sz w:val="22"/>
          <w:szCs w:val="22"/>
        </w:rPr>
      </w:pPr>
      <w:bookmarkStart w:id="21" w:name="_Toc477947401"/>
      <w:r w:rsidRPr="00763474">
        <w:rPr>
          <w:rFonts w:eastAsia="Calibri"/>
          <w:i/>
          <w:sz w:val="24"/>
          <w:szCs w:val="24"/>
        </w:rPr>
        <w:t xml:space="preserve">Фигура </w:t>
      </w:r>
      <w:r w:rsidR="00A52623">
        <w:rPr>
          <w:rFonts w:eastAsia="Calibri"/>
          <w:i/>
          <w:sz w:val="24"/>
          <w:szCs w:val="24"/>
        </w:rPr>
        <w:fldChar w:fldCharType="begin"/>
      </w:r>
      <w:r w:rsidR="00A52623">
        <w:rPr>
          <w:rFonts w:eastAsia="Calibri"/>
          <w:i/>
          <w:sz w:val="24"/>
          <w:szCs w:val="24"/>
        </w:rPr>
        <w:instrText xml:space="preserve"> SEQ фигура \* ARABIC </w:instrText>
      </w:r>
      <w:r w:rsidR="00A52623">
        <w:rPr>
          <w:rFonts w:eastAsia="Calibri"/>
          <w:i/>
          <w:sz w:val="24"/>
          <w:szCs w:val="24"/>
        </w:rPr>
        <w:fldChar w:fldCharType="separate"/>
      </w:r>
      <w:r w:rsidR="001C7853">
        <w:rPr>
          <w:rFonts w:eastAsia="Calibri"/>
          <w:i/>
          <w:noProof/>
          <w:sz w:val="24"/>
          <w:szCs w:val="24"/>
        </w:rPr>
        <w:t>5</w:t>
      </w:r>
      <w:r w:rsidR="00A52623">
        <w:rPr>
          <w:rFonts w:eastAsia="Calibri"/>
          <w:i/>
          <w:sz w:val="24"/>
          <w:szCs w:val="24"/>
        </w:rPr>
        <w:fldChar w:fldCharType="end"/>
      </w:r>
      <w:r w:rsidRPr="00763474">
        <w:rPr>
          <w:rFonts w:eastAsia="Calibri"/>
          <w:i/>
          <w:sz w:val="24"/>
          <w:szCs w:val="24"/>
        </w:rPr>
        <w:t xml:space="preserve">. Съотношение между </w:t>
      </w:r>
      <w:r w:rsidR="00385C91" w:rsidRPr="00763474">
        <w:rPr>
          <w:rFonts w:eastAsia="Calibri"/>
          <w:i/>
          <w:sz w:val="24"/>
          <w:szCs w:val="24"/>
        </w:rPr>
        <w:t>земеделските</w:t>
      </w:r>
      <w:r w:rsidR="00385C91">
        <w:rPr>
          <w:rFonts w:eastAsia="Calibri"/>
          <w:i/>
          <w:sz w:val="24"/>
          <w:szCs w:val="24"/>
        </w:rPr>
        <w:t xml:space="preserve">, горските </w:t>
      </w:r>
      <w:r w:rsidRPr="00763474">
        <w:rPr>
          <w:rFonts w:eastAsia="Calibri"/>
          <w:i/>
          <w:sz w:val="24"/>
          <w:szCs w:val="24"/>
        </w:rPr>
        <w:t>и урбанизираните територии</w:t>
      </w:r>
      <w:bookmarkEnd w:id="21"/>
    </w:p>
    <w:p w:rsidR="00CE2B22" w:rsidRPr="00CE2B22" w:rsidRDefault="00CE2B22" w:rsidP="00CE2B22">
      <w:pPr>
        <w:widowControl w:val="0"/>
        <w:tabs>
          <w:tab w:val="left" w:pos="709"/>
          <w:tab w:val="right" w:pos="9214"/>
        </w:tabs>
        <w:spacing w:before="120" w:after="120" w:line="360" w:lineRule="auto"/>
        <w:jc w:val="center"/>
        <w:rPr>
          <w:rFonts w:ascii="Times New Roman" w:eastAsia="Calibri" w:hAnsi="Times New Roman" w:cs="Times New Roman"/>
          <w:sz w:val="24"/>
          <w:szCs w:val="24"/>
          <w:lang w:eastAsia="cs-CZ"/>
        </w:rPr>
      </w:pPr>
      <w:r w:rsidRPr="00CE2B22">
        <w:rPr>
          <w:rFonts w:ascii="Times New Roman" w:eastAsia="Calibri" w:hAnsi="Times New Roman" w:cs="Times New Roman"/>
          <w:noProof/>
          <w:sz w:val="24"/>
          <w:szCs w:val="24"/>
          <w:lang w:val="en-US"/>
        </w:rPr>
        <w:lastRenderedPageBreak/>
        <w:drawing>
          <wp:inline distT="0" distB="0" distL="0" distR="0" wp14:anchorId="07380CC8" wp14:editId="0C4F0F1B">
            <wp:extent cx="4772025" cy="1866900"/>
            <wp:effectExtent l="0" t="0" r="9525" b="0"/>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CE2B22" w:rsidRPr="00CC2123" w:rsidRDefault="00AC0C9B" w:rsidP="00CC2123">
      <w:pPr>
        <w:spacing w:after="0" w:line="360" w:lineRule="auto"/>
        <w:ind w:firstLine="709"/>
        <w:jc w:val="both"/>
        <w:rPr>
          <w:rFonts w:ascii="Times New Roman" w:eastAsia="Times New Roman" w:hAnsi="Times New Roman" w:cs="Times New Roman"/>
          <w:i/>
          <w:sz w:val="20"/>
          <w:szCs w:val="20"/>
          <w:lang w:eastAsia="bg-BG"/>
        </w:rPr>
      </w:pPr>
      <w:r w:rsidRPr="001E53C5">
        <w:rPr>
          <w:rFonts w:ascii="Times New Roman" w:eastAsia="Times New Roman" w:hAnsi="Times New Roman" w:cs="Times New Roman"/>
          <w:i/>
          <w:sz w:val="20"/>
          <w:szCs w:val="20"/>
          <w:lang w:eastAsia="bg-BG"/>
        </w:rPr>
        <w:t>Източник: НСИ</w:t>
      </w:r>
    </w:p>
    <w:p w:rsidR="00CE2B22" w:rsidRPr="00CE2B22" w:rsidRDefault="00CE2B22" w:rsidP="00CE2B22">
      <w:pPr>
        <w:spacing w:after="0" w:line="360" w:lineRule="auto"/>
        <w:ind w:firstLine="708"/>
        <w:jc w:val="both"/>
        <w:rPr>
          <w:rFonts w:ascii="Times New Roman" w:hAnsi="Times New Roman" w:cs="Times New Roman"/>
          <w:b/>
          <w:sz w:val="24"/>
          <w:szCs w:val="24"/>
          <w:u w:val="single"/>
        </w:rPr>
      </w:pPr>
      <w:r w:rsidRPr="00CE2B22">
        <w:rPr>
          <w:rFonts w:ascii="Times New Roman" w:hAnsi="Times New Roman" w:cs="Times New Roman"/>
          <w:b/>
          <w:sz w:val="24"/>
          <w:szCs w:val="24"/>
          <w:u w:val="single"/>
        </w:rPr>
        <w:t>ИНДИКАТОР 3: Емисии на парникови газове (приравнени към CO</w:t>
      </w:r>
      <w:r w:rsidRPr="00CE2B22">
        <w:rPr>
          <w:rFonts w:ascii="Times New Roman" w:hAnsi="Times New Roman" w:cs="Times New Roman"/>
          <w:b/>
          <w:sz w:val="24"/>
          <w:szCs w:val="24"/>
          <w:u w:val="single"/>
          <w:vertAlign w:val="subscript"/>
        </w:rPr>
        <w:t>2</w:t>
      </w:r>
      <w:r w:rsidRPr="00CE2B22">
        <w:rPr>
          <w:rFonts w:ascii="Times New Roman" w:hAnsi="Times New Roman" w:cs="Times New Roman"/>
          <w:b/>
          <w:sz w:val="24"/>
          <w:szCs w:val="24"/>
          <w:u w:val="single"/>
        </w:rPr>
        <w:t xml:space="preserve"> еквивалент) на жител от населението</w:t>
      </w:r>
    </w:p>
    <w:p w:rsidR="00CE2B22" w:rsidRPr="00CE2B22" w:rsidRDefault="00CE2B22" w:rsidP="00CE2B22">
      <w:pPr>
        <w:spacing w:after="0" w:line="360" w:lineRule="auto"/>
        <w:ind w:firstLine="708"/>
        <w:jc w:val="both"/>
        <w:rPr>
          <w:rFonts w:ascii="Times New Roman" w:eastAsia="Calibri" w:hAnsi="Times New Roman" w:cs="Times New Roman"/>
          <w:sz w:val="24"/>
          <w:szCs w:val="24"/>
        </w:rPr>
      </w:pPr>
      <w:r w:rsidRPr="00CE2B22">
        <w:rPr>
          <w:rFonts w:ascii="Times New Roman" w:eastAsia="Calibri" w:hAnsi="Times New Roman" w:cs="Times New Roman"/>
          <w:sz w:val="24"/>
          <w:szCs w:val="24"/>
        </w:rPr>
        <w:t>Парниковите газове са в основата на антропогенното въздействие върху промените на климата. Въглеродният диоксид, образуван от изгарянето на изкопаеми горива и други източници формира около 40 % от всички парникови газове, поради което останалите се приравняват към него посредством изчисляването на CO2 еквиваленти. Определянето на количеството парникови газове на човек</w:t>
      </w:r>
      <w:r w:rsidR="00191261">
        <w:rPr>
          <w:rFonts w:ascii="Times New Roman" w:eastAsia="Calibri" w:hAnsi="Times New Roman" w:cs="Times New Roman"/>
          <w:sz w:val="24"/>
          <w:szCs w:val="24"/>
        </w:rPr>
        <w:t>,</w:t>
      </w:r>
      <w:r w:rsidRPr="00CE2B22">
        <w:rPr>
          <w:rFonts w:ascii="Times New Roman" w:eastAsia="Calibri" w:hAnsi="Times New Roman" w:cs="Times New Roman"/>
          <w:sz w:val="24"/>
          <w:szCs w:val="24"/>
        </w:rPr>
        <w:t xml:space="preserve"> в съответната териториална единица</w:t>
      </w:r>
      <w:r w:rsidR="00191261">
        <w:rPr>
          <w:rFonts w:ascii="Times New Roman" w:eastAsia="Calibri" w:hAnsi="Times New Roman" w:cs="Times New Roman"/>
          <w:sz w:val="24"/>
          <w:szCs w:val="24"/>
        </w:rPr>
        <w:t>,</w:t>
      </w:r>
      <w:r w:rsidRPr="00CE2B22">
        <w:rPr>
          <w:rFonts w:ascii="Times New Roman" w:eastAsia="Calibri" w:hAnsi="Times New Roman" w:cs="Times New Roman"/>
          <w:sz w:val="24"/>
          <w:szCs w:val="24"/>
        </w:rPr>
        <w:t xml:space="preserve"> позволява разкриването на регионални различия и осъществяването на сравнителен анализ.</w:t>
      </w:r>
    </w:p>
    <w:p w:rsidR="00CE2B22" w:rsidRPr="00CE2B22" w:rsidRDefault="00CE2B22" w:rsidP="00CE2B22">
      <w:pPr>
        <w:spacing w:after="0" w:line="360" w:lineRule="auto"/>
        <w:ind w:firstLine="708"/>
        <w:jc w:val="both"/>
        <w:rPr>
          <w:rFonts w:ascii="Times New Roman" w:eastAsia="Calibri" w:hAnsi="Times New Roman" w:cs="Times New Roman"/>
          <w:sz w:val="24"/>
          <w:szCs w:val="24"/>
        </w:rPr>
      </w:pPr>
      <w:r w:rsidRPr="00CE2B22">
        <w:rPr>
          <w:rFonts w:ascii="Times New Roman" w:eastAsia="Calibri" w:hAnsi="Times New Roman" w:cs="Times New Roman"/>
          <w:sz w:val="24"/>
          <w:szCs w:val="24"/>
        </w:rPr>
        <w:t>При осъществяване на периодичен мониторинг</w:t>
      </w:r>
      <w:r w:rsidR="00191261">
        <w:rPr>
          <w:rFonts w:ascii="Times New Roman" w:eastAsia="Calibri" w:hAnsi="Times New Roman" w:cs="Times New Roman"/>
          <w:sz w:val="24"/>
          <w:szCs w:val="24"/>
        </w:rPr>
        <w:t>,</w:t>
      </w:r>
      <w:r w:rsidRPr="00CE2B22">
        <w:rPr>
          <w:rFonts w:ascii="Times New Roman" w:eastAsia="Calibri" w:hAnsi="Times New Roman" w:cs="Times New Roman"/>
          <w:sz w:val="24"/>
          <w:szCs w:val="24"/>
        </w:rPr>
        <w:t xml:space="preserve"> индикаторът дава възможност за представяне на моментното състояние във всяка териториална единица, проследяване </w:t>
      </w:r>
      <w:proofErr w:type="spellStart"/>
      <w:r w:rsidRPr="00CE2B22">
        <w:rPr>
          <w:rFonts w:ascii="Times New Roman" w:eastAsia="Calibri" w:hAnsi="Times New Roman" w:cs="Times New Roman"/>
          <w:sz w:val="24"/>
          <w:szCs w:val="24"/>
        </w:rPr>
        <w:t>трендовете</w:t>
      </w:r>
      <w:proofErr w:type="spellEnd"/>
      <w:r w:rsidRPr="00CE2B22">
        <w:rPr>
          <w:rFonts w:ascii="Times New Roman" w:eastAsia="Calibri" w:hAnsi="Times New Roman" w:cs="Times New Roman"/>
          <w:sz w:val="24"/>
          <w:szCs w:val="24"/>
        </w:rPr>
        <w:t xml:space="preserve"> и динамиката на развитие в количеството генерирани газове на съответните териториални нива, както и сравняване с </w:t>
      </w:r>
      <w:proofErr w:type="spellStart"/>
      <w:r w:rsidRPr="00CE2B22">
        <w:rPr>
          <w:rFonts w:ascii="Times New Roman" w:eastAsia="Calibri" w:hAnsi="Times New Roman" w:cs="Times New Roman"/>
          <w:sz w:val="24"/>
          <w:szCs w:val="24"/>
        </w:rPr>
        <w:t>трендовете</w:t>
      </w:r>
      <w:proofErr w:type="spellEnd"/>
      <w:r w:rsidRPr="00CE2B22">
        <w:rPr>
          <w:rFonts w:ascii="Times New Roman" w:eastAsia="Calibri" w:hAnsi="Times New Roman" w:cs="Times New Roman"/>
          <w:sz w:val="24"/>
          <w:szCs w:val="24"/>
        </w:rPr>
        <w:t xml:space="preserve"> на европейско ниво. На тази основа могат да бъдат актуализирани и провеждани съответните национални и регионални политики за планиране и регионално развитие</w:t>
      </w:r>
      <w:r w:rsidR="00191261">
        <w:rPr>
          <w:rFonts w:ascii="Times New Roman" w:eastAsia="Calibri" w:hAnsi="Times New Roman" w:cs="Times New Roman"/>
          <w:sz w:val="24"/>
          <w:szCs w:val="24"/>
        </w:rPr>
        <w:t>,</w:t>
      </w:r>
      <w:r w:rsidRPr="00CE2B22">
        <w:rPr>
          <w:rFonts w:ascii="Times New Roman" w:eastAsia="Calibri" w:hAnsi="Times New Roman" w:cs="Times New Roman"/>
          <w:sz w:val="24"/>
          <w:szCs w:val="24"/>
        </w:rPr>
        <w:t xml:space="preserve"> с цел намаляване на емисиите от парникови газове</w:t>
      </w:r>
      <w:r w:rsidR="00191261">
        <w:rPr>
          <w:rFonts w:ascii="Times New Roman" w:eastAsia="Calibri" w:hAnsi="Times New Roman" w:cs="Times New Roman"/>
          <w:sz w:val="24"/>
          <w:szCs w:val="24"/>
        </w:rPr>
        <w:t>,</w:t>
      </w:r>
      <w:r w:rsidRPr="00CE2B22">
        <w:rPr>
          <w:rFonts w:ascii="Times New Roman" w:eastAsia="Calibri" w:hAnsi="Times New Roman" w:cs="Times New Roman"/>
          <w:sz w:val="24"/>
          <w:szCs w:val="24"/>
        </w:rPr>
        <w:t xml:space="preserve"> съгласно международните ангажименти, поети от страната ни по Рамковата конвенция на ООН за изменението на климата.</w:t>
      </w:r>
    </w:p>
    <w:p w:rsidR="00CE2B22" w:rsidRPr="00CE2B22" w:rsidRDefault="00CE2B22" w:rsidP="00CE2B22">
      <w:pPr>
        <w:spacing w:after="0" w:line="360" w:lineRule="auto"/>
        <w:ind w:firstLine="708"/>
        <w:jc w:val="both"/>
        <w:rPr>
          <w:rFonts w:ascii="Times New Roman" w:eastAsia="Calibri" w:hAnsi="Times New Roman" w:cs="Times New Roman"/>
          <w:iCs/>
          <w:sz w:val="24"/>
          <w:szCs w:val="24"/>
        </w:rPr>
      </w:pPr>
      <w:r w:rsidRPr="00CE2B22">
        <w:rPr>
          <w:rFonts w:ascii="Times New Roman" w:eastAsia="Times New Roman" w:hAnsi="Times New Roman" w:cs="Times New Roman"/>
          <w:sz w:val="24"/>
          <w:szCs w:val="24"/>
          <w:lang w:eastAsia="bg-BG"/>
        </w:rPr>
        <w:t xml:space="preserve">България е част от общата тенденция към намаляване на емисиите на парникови газове, която се наблюдава в ЕС. България и българските региони са изпълнили тази ключова цел на Стратегията Европа 2020, като още към 2005 г. </w:t>
      </w:r>
      <w:proofErr w:type="spellStart"/>
      <w:r w:rsidRPr="00CE2B22">
        <w:rPr>
          <w:rFonts w:ascii="Times New Roman" w:eastAsia="Times New Roman" w:hAnsi="Times New Roman" w:cs="Times New Roman"/>
          <w:sz w:val="24"/>
          <w:szCs w:val="24"/>
          <w:lang w:eastAsia="bg-BG"/>
        </w:rPr>
        <w:t>агрегираният</w:t>
      </w:r>
      <w:proofErr w:type="spellEnd"/>
      <w:r w:rsidRPr="00CE2B22">
        <w:rPr>
          <w:rFonts w:ascii="Times New Roman" w:eastAsia="Times New Roman" w:hAnsi="Times New Roman" w:cs="Times New Roman"/>
          <w:sz w:val="24"/>
          <w:szCs w:val="24"/>
          <w:lang w:eastAsia="bg-BG"/>
        </w:rPr>
        <w:t xml:space="preserve"> индекс на парниковите газове (</w:t>
      </w:r>
      <w:proofErr w:type="spellStart"/>
      <w:r w:rsidRPr="00CE2B22">
        <w:rPr>
          <w:rFonts w:ascii="Times New Roman" w:eastAsia="Times New Roman" w:hAnsi="Times New Roman" w:cs="Times New Roman"/>
          <w:sz w:val="24"/>
          <w:szCs w:val="24"/>
          <w:lang w:eastAsia="bg-BG"/>
        </w:rPr>
        <w:t>Gg</w:t>
      </w:r>
      <w:proofErr w:type="spellEnd"/>
      <w:r w:rsidRPr="00CE2B22">
        <w:rPr>
          <w:rFonts w:ascii="Times New Roman" w:eastAsia="Times New Roman" w:hAnsi="Times New Roman" w:cs="Times New Roman"/>
          <w:sz w:val="24"/>
          <w:szCs w:val="24"/>
          <w:lang w:eastAsia="bg-BG"/>
        </w:rPr>
        <w:t xml:space="preserve">,СО2-екв) е 60% от равнището през 1990 г. В </w:t>
      </w:r>
      <w:r w:rsidRPr="00CE2B22">
        <w:rPr>
          <w:rFonts w:ascii="Times New Roman" w:eastAsia="Times New Roman" w:hAnsi="Times New Roman" w:cs="Times New Roman"/>
          <w:b/>
          <w:sz w:val="24"/>
          <w:szCs w:val="24"/>
          <w:lang w:eastAsia="bg-BG"/>
        </w:rPr>
        <w:t>СЗР</w:t>
      </w:r>
      <w:r w:rsidRPr="00CE2B22">
        <w:rPr>
          <w:rFonts w:ascii="Times New Roman" w:eastAsia="Times New Roman" w:hAnsi="Times New Roman" w:cs="Times New Roman"/>
          <w:sz w:val="24"/>
          <w:szCs w:val="24"/>
          <w:lang w:eastAsia="bg-BG"/>
        </w:rPr>
        <w:t xml:space="preserve"> не се отбелязват емисии на парникови газове, които надхвърлят определените норми. </w:t>
      </w:r>
      <w:r w:rsidRPr="00CE2B22">
        <w:rPr>
          <w:rFonts w:ascii="Times New Roman" w:eastAsia="Calibri" w:hAnsi="Times New Roman" w:cs="Times New Roman"/>
          <w:iCs/>
          <w:sz w:val="24"/>
          <w:szCs w:val="24"/>
        </w:rPr>
        <w:t>Данните за емисиите на парникови газове, изчислени по метода на частичния еквивалент показват, че стойностите на СЗР са сравнително ниски - 2,254, като стойност за страната е 6,162.</w:t>
      </w:r>
    </w:p>
    <w:p w:rsidR="00156A15" w:rsidRPr="00CC2123" w:rsidRDefault="00CE2B22" w:rsidP="00CC2123">
      <w:pPr>
        <w:spacing w:after="0" w:line="360" w:lineRule="auto"/>
        <w:ind w:firstLine="708"/>
        <w:jc w:val="both"/>
        <w:rPr>
          <w:rFonts w:ascii="Times New Roman" w:eastAsia="Calibri" w:hAnsi="Times New Roman" w:cs="Times New Roman"/>
          <w:bCs/>
          <w:sz w:val="24"/>
          <w:szCs w:val="24"/>
        </w:rPr>
      </w:pPr>
      <w:r w:rsidRPr="00CE2B22">
        <w:rPr>
          <w:rFonts w:ascii="Times New Roman" w:eastAsia="SimSun" w:hAnsi="Times New Roman" w:cs="Times New Roman"/>
          <w:sz w:val="24"/>
          <w:szCs w:val="24"/>
          <w:lang w:eastAsia="zh-CN"/>
        </w:rPr>
        <w:lastRenderedPageBreak/>
        <w:t xml:space="preserve"> </w:t>
      </w:r>
      <w:r w:rsidRPr="00826D42">
        <w:rPr>
          <w:rFonts w:ascii="Times New Roman" w:eastAsia="SimSun" w:hAnsi="Times New Roman" w:cs="Times New Roman"/>
          <w:sz w:val="24"/>
          <w:szCs w:val="24"/>
          <w:lang w:eastAsia="zh-CN"/>
        </w:rPr>
        <w:t xml:space="preserve">През 2007 г. количеството парникови газове на човек от населението в страната е 6.962 т., а в </w:t>
      </w:r>
      <w:r w:rsidRPr="00826D42">
        <w:rPr>
          <w:rFonts w:ascii="Times New Roman" w:eastAsia="SimSun" w:hAnsi="Times New Roman" w:cs="Times New Roman"/>
          <w:b/>
          <w:sz w:val="24"/>
          <w:szCs w:val="24"/>
          <w:lang w:eastAsia="zh-CN"/>
        </w:rPr>
        <w:t xml:space="preserve">СЦР </w:t>
      </w:r>
      <w:r w:rsidRPr="00826D42">
        <w:rPr>
          <w:rFonts w:ascii="Times New Roman" w:eastAsia="SimSun" w:hAnsi="Times New Roman" w:cs="Times New Roman"/>
          <w:sz w:val="24"/>
          <w:szCs w:val="24"/>
          <w:lang w:eastAsia="zh-CN"/>
        </w:rPr>
        <w:t>– 2.439 т</w:t>
      </w:r>
      <w:r w:rsidRPr="0043065A">
        <w:rPr>
          <w:rFonts w:ascii="Times New Roman" w:eastAsia="SimSun" w:hAnsi="Times New Roman" w:cs="Times New Roman"/>
          <w:sz w:val="24"/>
          <w:szCs w:val="24"/>
          <w:lang w:eastAsia="zh-CN"/>
        </w:rPr>
        <w:t xml:space="preserve">. </w:t>
      </w:r>
      <w:r w:rsidRPr="0043065A">
        <w:rPr>
          <w:rFonts w:ascii="Times New Roman" w:eastAsia="Calibri" w:hAnsi="Times New Roman" w:cs="Times New Roman"/>
          <w:b/>
          <w:sz w:val="24"/>
          <w:szCs w:val="24"/>
          <w:lang w:eastAsia="bg-BG"/>
        </w:rPr>
        <w:t>СИР</w:t>
      </w:r>
      <w:r w:rsidRPr="0043065A">
        <w:rPr>
          <w:rFonts w:ascii="Times New Roman" w:eastAsia="Calibri" w:hAnsi="Times New Roman" w:cs="Times New Roman"/>
          <w:sz w:val="24"/>
          <w:szCs w:val="24"/>
          <w:lang w:eastAsia="bg-BG"/>
        </w:rPr>
        <w:t xml:space="preserve"> запазва второто си негативно място по този индикатор, но показва неравномерна тенденция към намаляване</w:t>
      </w:r>
      <w:r w:rsidRPr="0043065A">
        <w:rPr>
          <w:rFonts w:ascii="Times New Roman" w:eastAsia="Times New Roman" w:hAnsi="Times New Roman" w:cs="Times New Roman"/>
          <w:bCs/>
          <w:sz w:val="24"/>
          <w:szCs w:val="28"/>
          <w:lang w:eastAsia="bg-BG"/>
        </w:rPr>
        <w:t>.</w:t>
      </w:r>
      <w:r w:rsidRPr="0043065A">
        <w:rPr>
          <w:rFonts w:ascii="Times New Roman" w:eastAsia="Times New Roman" w:hAnsi="Times New Roman" w:cs="Times New Roman"/>
          <w:b/>
          <w:bCs/>
          <w:sz w:val="24"/>
          <w:szCs w:val="28"/>
          <w:lang w:eastAsia="bg-BG"/>
        </w:rPr>
        <w:t xml:space="preserve"> </w:t>
      </w:r>
      <w:r w:rsidRPr="0043065A">
        <w:rPr>
          <w:rFonts w:ascii="Times New Roman" w:eastAsia="Calibri" w:hAnsi="Times New Roman" w:cs="Times New Roman"/>
          <w:sz w:val="24"/>
          <w:szCs w:val="24"/>
          <w:lang w:eastAsia="bg-BG"/>
        </w:rPr>
        <w:t>Основен</w:t>
      </w:r>
      <w:r w:rsidR="00D9752C" w:rsidRPr="0043065A">
        <w:rPr>
          <w:rFonts w:ascii="Times New Roman" w:eastAsia="Calibri" w:hAnsi="Times New Roman" w:cs="Times New Roman"/>
          <w:sz w:val="24"/>
          <w:szCs w:val="24"/>
          <w:lang w:eastAsia="bg-BG"/>
        </w:rPr>
        <w:t xml:space="preserve"> източник на замърсяване в</w:t>
      </w:r>
      <w:r w:rsidRPr="0043065A">
        <w:rPr>
          <w:rFonts w:ascii="Times New Roman" w:eastAsia="Calibri" w:hAnsi="Times New Roman" w:cs="Times New Roman"/>
          <w:sz w:val="24"/>
          <w:szCs w:val="24"/>
          <w:lang w:eastAsia="bg-BG"/>
        </w:rPr>
        <w:t xml:space="preserve"> област Варна </w:t>
      </w:r>
      <w:r w:rsidR="00B01BAD" w:rsidRPr="0043065A">
        <w:rPr>
          <w:rFonts w:ascii="Times New Roman" w:eastAsia="Calibri" w:hAnsi="Times New Roman" w:cs="Times New Roman"/>
          <w:sz w:val="24"/>
          <w:szCs w:val="24"/>
          <w:lang w:eastAsia="bg-BG"/>
        </w:rPr>
        <w:t>до 01.</w:t>
      </w:r>
      <w:proofErr w:type="spellStart"/>
      <w:r w:rsidR="00B01BAD" w:rsidRPr="0043065A">
        <w:rPr>
          <w:rFonts w:ascii="Times New Roman" w:eastAsia="Calibri" w:hAnsi="Times New Roman" w:cs="Times New Roman"/>
          <w:sz w:val="24"/>
          <w:szCs w:val="24"/>
          <w:lang w:eastAsia="bg-BG"/>
        </w:rPr>
        <w:t>01</w:t>
      </w:r>
      <w:proofErr w:type="spellEnd"/>
      <w:r w:rsidR="00B01BAD" w:rsidRPr="0043065A">
        <w:rPr>
          <w:rFonts w:ascii="Times New Roman" w:eastAsia="Calibri" w:hAnsi="Times New Roman" w:cs="Times New Roman"/>
          <w:sz w:val="24"/>
          <w:szCs w:val="24"/>
          <w:lang w:eastAsia="bg-BG"/>
        </w:rPr>
        <w:t>.2015 г. е била ТЕЦ Варна, коя</w:t>
      </w:r>
      <w:r w:rsidRPr="0043065A">
        <w:rPr>
          <w:rFonts w:ascii="Times New Roman" w:eastAsia="Calibri" w:hAnsi="Times New Roman" w:cs="Times New Roman"/>
          <w:sz w:val="24"/>
          <w:szCs w:val="24"/>
          <w:lang w:eastAsia="bg-BG"/>
        </w:rPr>
        <w:t xml:space="preserve">то </w:t>
      </w:r>
      <w:r w:rsidR="00B01BAD" w:rsidRPr="0043065A">
        <w:rPr>
          <w:rFonts w:ascii="Times New Roman" w:eastAsia="Calibri" w:hAnsi="Times New Roman" w:cs="Times New Roman"/>
          <w:sz w:val="24"/>
          <w:szCs w:val="24"/>
          <w:lang w:eastAsia="bg-BG"/>
        </w:rPr>
        <w:t>поради това, че не</w:t>
      </w:r>
      <w:r w:rsidRPr="0043065A">
        <w:rPr>
          <w:rFonts w:ascii="Times New Roman" w:eastAsia="Calibri" w:hAnsi="Times New Roman" w:cs="Times New Roman"/>
          <w:sz w:val="24"/>
          <w:szCs w:val="24"/>
          <w:lang w:eastAsia="bg-BG"/>
        </w:rPr>
        <w:t xml:space="preserve"> отговаря на европейските изисквания за опаз</w:t>
      </w:r>
      <w:r w:rsidR="00D9752C" w:rsidRPr="0043065A">
        <w:rPr>
          <w:rFonts w:ascii="Times New Roman" w:eastAsia="Calibri" w:hAnsi="Times New Roman" w:cs="Times New Roman"/>
          <w:sz w:val="24"/>
          <w:szCs w:val="24"/>
          <w:lang w:eastAsia="bg-BG"/>
        </w:rPr>
        <w:t>ване чистотата на околната среда</w:t>
      </w:r>
      <w:r w:rsidR="00191261">
        <w:rPr>
          <w:rFonts w:ascii="Times New Roman" w:eastAsia="Calibri" w:hAnsi="Times New Roman" w:cs="Times New Roman"/>
          <w:sz w:val="24"/>
          <w:szCs w:val="24"/>
          <w:lang w:eastAsia="bg-BG"/>
        </w:rPr>
        <w:t>,</w:t>
      </w:r>
      <w:r w:rsidR="00D9752C" w:rsidRPr="0043065A">
        <w:rPr>
          <w:rFonts w:ascii="Times New Roman" w:eastAsia="Calibri" w:hAnsi="Times New Roman" w:cs="Times New Roman"/>
          <w:sz w:val="24"/>
          <w:szCs w:val="24"/>
          <w:lang w:eastAsia="bg-BG"/>
        </w:rPr>
        <w:t xml:space="preserve"> временно е изведена от експлоатация</w:t>
      </w:r>
      <w:r w:rsidRPr="0043065A">
        <w:rPr>
          <w:rFonts w:ascii="Times New Roman" w:eastAsia="Calibri" w:hAnsi="Times New Roman" w:cs="Times New Roman"/>
          <w:sz w:val="24"/>
          <w:szCs w:val="24"/>
          <w:lang w:eastAsia="bg-BG"/>
        </w:rPr>
        <w:t>.</w:t>
      </w:r>
      <w:r w:rsidRPr="0043065A">
        <w:rPr>
          <w:rFonts w:ascii="Times New Roman" w:eastAsia="SimSun" w:hAnsi="Times New Roman" w:cs="Times New Roman"/>
          <w:sz w:val="24"/>
          <w:szCs w:val="24"/>
          <w:lang w:eastAsia="zh-CN"/>
        </w:rPr>
        <w:t xml:space="preserve"> </w:t>
      </w:r>
      <w:r w:rsidRPr="0043065A">
        <w:rPr>
          <w:rFonts w:ascii="Times New Roman" w:eastAsia="Calibri" w:hAnsi="Times New Roman" w:cs="Times New Roman"/>
          <w:sz w:val="24"/>
          <w:szCs w:val="24"/>
        </w:rPr>
        <w:t xml:space="preserve">Отчетената стойност за </w:t>
      </w:r>
      <w:r w:rsidRPr="0043065A">
        <w:rPr>
          <w:rFonts w:ascii="Times New Roman" w:eastAsia="Calibri" w:hAnsi="Times New Roman" w:cs="Times New Roman"/>
          <w:b/>
          <w:sz w:val="24"/>
          <w:szCs w:val="24"/>
        </w:rPr>
        <w:t>ЮИР</w:t>
      </w:r>
      <w:r w:rsidRPr="0043065A">
        <w:rPr>
          <w:rFonts w:ascii="Times New Roman" w:eastAsia="Calibri" w:hAnsi="Times New Roman" w:cs="Times New Roman"/>
          <w:sz w:val="24"/>
          <w:szCs w:val="24"/>
        </w:rPr>
        <w:t xml:space="preserve"> през 2010 г. от 21,612 т. е над три и половина пъти по-висока от средната стойност на национално ниво (6,162 т.).</w:t>
      </w:r>
      <w:r w:rsidRPr="0043065A">
        <w:rPr>
          <w:rFonts w:ascii="Times New Roman" w:eastAsia="Times New Roman" w:hAnsi="Times New Roman" w:cs="Times New Roman"/>
          <w:b/>
          <w:sz w:val="24"/>
          <w:szCs w:val="24"/>
          <w:lang w:eastAsia="bg-BG"/>
        </w:rPr>
        <w:t xml:space="preserve"> </w:t>
      </w:r>
      <w:r w:rsidRPr="0043065A">
        <w:rPr>
          <w:rFonts w:ascii="Times New Roman" w:eastAsia="Times New Roman" w:hAnsi="Times New Roman" w:cs="Times New Roman"/>
          <w:sz w:val="24"/>
          <w:szCs w:val="24"/>
          <w:lang w:eastAsia="bg-BG"/>
        </w:rPr>
        <w:t>Емисиите на CO2, CH4 и N</w:t>
      </w:r>
      <w:r w:rsidRPr="0043065A">
        <w:rPr>
          <w:rFonts w:ascii="Times New Roman" w:eastAsia="Times New Roman" w:hAnsi="Times New Roman" w:cs="Times New Roman"/>
          <w:sz w:val="24"/>
          <w:szCs w:val="24"/>
          <w:vertAlign w:val="subscript"/>
          <w:lang w:eastAsia="bg-BG"/>
        </w:rPr>
        <w:t>2</w:t>
      </w:r>
      <w:r w:rsidRPr="0043065A">
        <w:rPr>
          <w:rFonts w:ascii="Times New Roman" w:eastAsia="Times New Roman" w:hAnsi="Times New Roman" w:cs="Times New Roman"/>
          <w:sz w:val="24"/>
          <w:szCs w:val="24"/>
          <w:lang w:eastAsia="bg-BG"/>
        </w:rPr>
        <w:t xml:space="preserve">O в </w:t>
      </w:r>
      <w:r w:rsidRPr="0043065A">
        <w:rPr>
          <w:rFonts w:ascii="Times New Roman" w:eastAsia="Times New Roman" w:hAnsi="Times New Roman" w:cs="Times New Roman"/>
          <w:b/>
          <w:sz w:val="24"/>
          <w:szCs w:val="24"/>
          <w:lang w:eastAsia="bg-BG"/>
        </w:rPr>
        <w:t>ЮЦР</w:t>
      </w:r>
      <w:r w:rsidRPr="0043065A">
        <w:rPr>
          <w:rFonts w:ascii="Times New Roman" w:eastAsia="Times New Roman" w:hAnsi="Times New Roman" w:cs="Times New Roman"/>
          <w:sz w:val="24"/>
          <w:szCs w:val="24"/>
          <w:lang w:eastAsia="bg-BG"/>
        </w:rPr>
        <w:t xml:space="preserve"> намаляват от 2,003 т/жител през 2008 г. на 1,575 т/жител през 2010 г.</w:t>
      </w:r>
      <w:r w:rsidRPr="0043065A">
        <w:rPr>
          <w:rFonts w:ascii="Times New Roman" w:eastAsia="Calibri" w:hAnsi="Times New Roman" w:cs="Times New Roman"/>
          <w:bCs/>
          <w:sz w:val="24"/>
          <w:szCs w:val="24"/>
        </w:rPr>
        <w:t xml:space="preserve"> Основни източници на емисии/замърсявания в </w:t>
      </w:r>
      <w:r w:rsidRPr="0043065A">
        <w:rPr>
          <w:rFonts w:ascii="Times New Roman" w:eastAsia="Calibri" w:hAnsi="Times New Roman" w:cs="Times New Roman"/>
          <w:b/>
          <w:bCs/>
          <w:sz w:val="24"/>
          <w:szCs w:val="24"/>
        </w:rPr>
        <w:t xml:space="preserve">ЮЗР </w:t>
      </w:r>
      <w:r w:rsidRPr="0043065A">
        <w:rPr>
          <w:rFonts w:ascii="Times New Roman" w:eastAsia="Calibri" w:hAnsi="Times New Roman" w:cs="Times New Roman"/>
          <w:bCs/>
          <w:sz w:val="24"/>
          <w:szCs w:val="24"/>
        </w:rPr>
        <w:t>са в областите София, Перник и Софийска.</w:t>
      </w:r>
    </w:p>
    <w:p w:rsidR="00CE2B22" w:rsidRPr="00CE2B22" w:rsidRDefault="00CE2B22" w:rsidP="00CE2B22">
      <w:pPr>
        <w:spacing w:after="0" w:line="360" w:lineRule="auto"/>
        <w:ind w:firstLine="708"/>
        <w:jc w:val="both"/>
        <w:rPr>
          <w:rFonts w:ascii="Times New Roman" w:eastAsia="Calibri" w:hAnsi="Times New Roman" w:cs="Times New Roman"/>
          <w:b/>
          <w:sz w:val="24"/>
          <w:szCs w:val="24"/>
          <w:u w:val="single"/>
        </w:rPr>
      </w:pPr>
      <w:r w:rsidRPr="00CE2B22">
        <w:rPr>
          <w:rFonts w:ascii="Times New Roman" w:eastAsia="Calibri" w:hAnsi="Times New Roman" w:cs="Times New Roman"/>
          <w:b/>
          <w:sz w:val="24"/>
          <w:szCs w:val="24"/>
          <w:u w:val="single"/>
        </w:rPr>
        <w:t>ИНДИКАТОР 4: Разходи за дълготрайни материални активи с екологично предназначение</w:t>
      </w:r>
    </w:p>
    <w:p w:rsidR="00CE2B22" w:rsidRPr="00CE2B22" w:rsidRDefault="00CE2B22" w:rsidP="0043065A">
      <w:pPr>
        <w:spacing w:after="0" w:line="360" w:lineRule="auto"/>
        <w:ind w:firstLine="708"/>
        <w:jc w:val="both"/>
        <w:rPr>
          <w:rFonts w:ascii="Times New Roman" w:eastAsia="Calibri" w:hAnsi="Times New Roman" w:cs="Times New Roman"/>
          <w:sz w:val="24"/>
          <w:szCs w:val="24"/>
        </w:rPr>
      </w:pPr>
      <w:r w:rsidRPr="00CE2B22">
        <w:rPr>
          <w:rFonts w:ascii="Times New Roman" w:eastAsia="Calibri" w:hAnsi="Times New Roman" w:cs="Times New Roman"/>
          <w:sz w:val="24"/>
          <w:szCs w:val="24"/>
        </w:rPr>
        <w:t>Разходите за опазване и възстановяване на околната среда директно отразяват провежданите политики в тази сфера на национално и регионално ниво. Обемът на разходите за придобиване и поддръжка</w:t>
      </w:r>
      <w:r w:rsidR="00901A7A">
        <w:rPr>
          <w:rFonts w:ascii="Times New Roman" w:eastAsia="Calibri" w:hAnsi="Times New Roman" w:cs="Times New Roman"/>
          <w:sz w:val="24"/>
          <w:szCs w:val="24"/>
        </w:rPr>
        <w:t xml:space="preserve"> на </w:t>
      </w:r>
      <w:r w:rsidRPr="00CE2B22">
        <w:rPr>
          <w:rFonts w:ascii="Times New Roman" w:eastAsia="Calibri" w:hAnsi="Times New Roman" w:cs="Times New Roman"/>
          <w:sz w:val="24"/>
          <w:szCs w:val="24"/>
        </w:rPr>
        <w:t>дълготрайни материални активи с екологично предназначение е от важно значение за опазването и възс</w:t>
      </w:r>
      <w:r w:rsidR="0043065A">
        <w:rPr>
          <w:rFonts w:ascii="Times New Roman" w:eastAsia="Calibri" w:hAnsi="Times New Roman" w:cs="Times New Roman"/>
          <w:sz w:val="24"/>
          <w:szCs w:val="24"/>
        </w:rPr>
        <w:t xml:space="preserve">тановяването на околната среда. </w:t>
      </w:r>
      <w:r w:rsidRPr="00CE2B22">
        <w:rPr>
          <w:rFonts w:ascii="Times New Roman" w:eastAsia="Calibri" w:hAnsi="Times New Roman" w:cs="Times New Roman"/>
          <w:sz w:val="24"/>
          <w:szCs w:val="24"/>
        </w:rPr>
        <w:t>На национално ниво</w:t>
      </w:r>
      <w:r w:rsidR="00901A7A">
        <w:rPr>
          <w:rFonts w:ascii="Times New Roman" w:eastAsia="Calibri" w:hAnsi="Times New Roman" w:cs="Times New Roman"/>
          <w:sz w:val="24"/>
          <w:szCs w:val="24"/>
        </w:rPr>
        <w:t>,</w:t>
      </w:r>
      <w:r w:rsidRPr="00CE2B22">
        <w:rPr>
          <w:rFonts w:ascii="Times New Roman" w:eastAsia="Calibri" w:hAnsi="Times New Roman" w:cs="Times New Roman"/>
          <w:sz w:val="24"/>
          <w:szCs w:val="24"/>
        </w:rPr>
        <w:t xml:space="preserve"> индикаторът включва сумата от разходите за придобиване и поддръжка на ДМА, както и за мероприятия за околната среда извършени в държавата/съответната териториална единица за даден период от време.</w:t>
      </w:r>
    </w:p>
    <w:p w:rsidR="00CE2B22" w:rsidRPr="00CE2B22" w:rsidRDefault="00CE2B22" w:rsidP="00CE2B22">
      <w:pPr>
        <w:tabs>
          <w:tab w:val="left" w:pos="709"/>
        </w:tabs>
        <w:spacing w:after="200" w:line="360" w:lineRule="auto"/>
        <w:contextualSpacing/>
        <w:jc w:val="both"/>
        <w:rPr>
          <w:rFonts w:ascii="Times New Roman" w:eastAsia="Calibri" w:hAnsi="Times New Roman" w:cs="Times New Roman"/>
          <w:iCs/>
          <w:sz w:val="24"/>
          <w:szCs w:val="24"/>
        </w:rPr>
      </w:pPr>
      <w:r w:rsidRPr="00CE2B22">
        <w:rPr>
          <w:rFonts w:ascii="Times New Roman" w:eastAsia="Calibri" w:hAnsi="Times New Roman" w:cs="Times New Roman"/>
          <w:iCs/>
          <w:sz w:val="24"/>
          <w:szCs w:val="24"/>
        </w:rPr>
        <w:tab/>
        <w:t xml:space="preserve">За периода 2005-2014 г. разходите за ДМА с екологично предназначение в  </w:t>
      </w:r>
      <w:r w:rsidRPr="00CE2B22">
        <w:rPr>
          <w:rFonts w:ascii="Times New Roman" w:eastAsia="Calibri" w:hAnsi="Times New Roman" w:cs="Times New Roman"/>
          <w:b/>
          <w:iCs/>
          <w:sz w:val="24"/>
          <w:szCs w:val="24"/>
        </w:rPr>
        <w:t xml:space="preserve">СЗР </w:t>
      </w:r>
      <w:r w:rsidRPr="00CE2B22">
        <w:rPr>
          <w:rFonts w:ascii="Times New Roman" w:eastAsia="Calibri" w:hAnsi="Times New Roman" w:cs="Times New Roman"/>
          <w:iCs/>
          <w:sz w:val="24"/>
          <w:szCs w:val="24"/>
        </w:rPr>
        <w:t>се увеличават плавно, което означава, че се увеличава и приносът на района в опазването и възстановяването на околната среда. За 2014 г. достигат 649 158 хил. лв.</w:t>
      </w:r>
    </w:p>
    <w:p w:rsidR="00CE2B22" w:rsidRPr="00CE2B22" w:rsidRDefault="00CE2B22" w:rsidP="00CE2B22">
      <w:pPr>
        <w:tabs>
          <w:tab w:val="left" w:pos="709"/>
        </w:tabs>
        <w:spacing w:after="200" w:line="360" w:lineRule="auto"/>
        <w:contextualSpacing/>
        <w:jc w:val="both"/>
        <w:rPr>
          <w:rFonts w:ascii="Times New Roman" w:eastAsia="Calibri" w:hAnsi="Times New Roman" w:cs="Times New Roman"/>
          <w:iCs/>
          <w:sz w:val="24"/>
          <w:szCs w:val="24"/>
        </w:rPr>
      </w:pPr>
      <w:r w:rsidRPr="00CE2B22">
        <w:rPr>
          <w:rFonts w:ascii="Times New Roman" w:eastAsia="Calibri" w:hAnsi="Times New Roman" w:cs="Times New Roman"/>
          <w:iCs/>
          <w:sz w:val="24"/>
          <w:szCs w:val="24"/>
        </w:rPr>
        <w:tab/>
        <w:t xml:space="preserve">В </w:t>
      </w:r>
      <w:r w:rsidRPr="00CE2B22">
        <w:rPr>
          <w:rFonts w:ascii="Times New Roman" w:eastAsia="Calibri" w:hAnsi="Times New Roman" w:cs="Times New Roman"/>
          <w:b/>
          <w:iCs/>
          <w:sz w:val="24"/>
          <w:szCs w:val="24"/>
        </w:rPr>
        <w:t>СЦР</w:t>
      </w:r>
      <w:r w:rsidRPr="00CE2B22">
        <w:rPr>
          <w:rFonts w:ascii="Times New Roman" w:eastAsia="Calibri" w:hAnsi="Times New Roman" w:cs="Times New Roman"/>
          <w:iCs/>
          <w:sz w:val="24"/>
          <w:szCs w:val="24"/>
        </w:rPr>
        <w:t xml:space="preserve"> разходите за ДМА с екологично предназначение нарастват почти двойно за последните пет години. За 2014 г. е 438 738 хил. лв. </w:t>
      </w:r>
    </w:p>
    <w:p w:rsidR="00CE2B22" w:rsidRPr="00CE2B22" w:rsidRDefault="00CE2B22" w:rsidP="00CE2B22">
      <w:pPr>
        <w:spacing w:after="0" w:line="360" w:lineRule="auto"/>
        <w:ind w:firstLine="708"/>
        <w:jc w:val="both"/>
        <w:rPr>
          <w:rFonts w:ascii="Times New Roman" w:eastAsia="Calibri" w:hAnsi="Times New Roman" w:cs="Times New Roman"/>
          <w:sz w:val="24"/>
          <w:szCs w:val="24"/>
          <w:lang w:eastAsia="x-none"/>
        </w:rPr>
      </w:pPr>
      <w:proofErr w:type="spellStart"/>
      <w:r w:rsidRPr="00CE2B22">
        <w:rPr>
          <w:rFonts w:ascii="Times New Roman" w:eastAsia="Calibri" w:hAnsi="Times New Roman" w:cs="Times New Roman"/>
          <w:sz w:val="24"/>
          <w:szCs w:val="24"/>
          <w:lang w:val="x-none" w:eastAsia="x-none"/>
        </w:rPr>
        <w:t>Стойностите</w:t>
      </w:r>
      <w:proofErr w:type="spellEnd"/>
      <w:r w:rsidRPr="00CE2B22">
        <w:rPr>
          <w:rFonts w:ascii="Times New Roman" w:eastAsia="Calibri" w:hAnsi="Times New Roman" w:cs="Times New Roman"/>
          <w:sz w:val="24"/>
          <w:szCs w:val="24"/>
          <w:lang w:val="x-none" w:eastAsia="x-none"/>
        </w:rPr>
        <w:t xml:space="preserve"> </w:t>
      </w:r>
      <w:proofErr w:type="spellStart"/>
      <w:r w:rsidRPr="00CE2B22">
        <w:rPr>
          <w:rFonts w:ascii="Times New Roman" w:eastAsia="Calibri" w:hAnsi="Times New Roman" w:cs="Times New Roman"/>
          <w:sz w:val="24"/>
          <w:szCs w:val="24"/>
          <w:lang w:val="x-none" w:eastAsia="x-none"/>
        </w:rPr>
        <w:t>на</w:t>
      </w:r>
      <w:proofErr w:type="spellEnd"/>
      <w:r w:rsidRPr="00CE2B22">
        <w:rPr>
          <w:rFonts w:ascii="Times New Roman" w:eastAsia="Calibri" w:hAnsi="Times New Roman" w:cs="Times New Roman"/>
          <w:sz w:val="24"/>
          <w:szCs w:val="24"/>
          <w:lang w:val="x-none" w:eastAsia="x-none"/>
        </w:rPr>
        <w:t xml:space="preserve"> </w:t>
      </w:r>
      <w:proofErr w:type="spellStart"/>
      <w:r w:rsidRPr="00CE2B22">
        <w:rPr>
          <w:rFonts w:ascii="Times New Roman" w:eastAsia="Calibri" w:hAnsi="Times New Roman" w:cs="Times New Roman"/>
          <w:sz w:val="24"/>
          <w:szCs w:val="24"/>
          <w:lang w:val="x-none" w:eastAsia="x-none"/>
        </w:rPr>
        <w:t>показателя</w:t>
      </w:r>
      <w:proofErr w:type="spellEnd"/>
      <w:r w:rsidRPr="00CE2B22">
        <w:rPr>
          <w:rFonts w:ascii="Times New Roman" w:eastAsia="Calibri" w:hAnsi="Times New Roman" w:cs="Times New Roman"/>
          <w:sz w:val="24"/>
          <w:szCs w:val="24"/>
          <w:lang w:eastAsia="x-none"/>
        </w:rPr>
        <w:t xml:space="preserve"> в </w:t>
      </w:r>
      <w:r w:rsidRPr="00CE2B22">
        <w:rPr>
          <w:rFonts w:ascii="Times New Roman" w:eastAsia="Calibri" w:hAnsi="Times New Roman" w:cs="Times New Roman"/>
          <w:b/>
          <w:sz w:val="24"/>
          <w:szCs w:val="24"/>
          <w:lang w:eastAsia="x-none"/>
        </w:rPr>
        <w:t>СИР</w:t>
      </w:r>
      <w:r w:rsidRPr="00CE2B22">
        <w:rPr>
          <w:rFonts w:ascii="Times New Roman" w:eastAsia="Calibri" w:hAnsi="Times New Roman" w:cs="Times New Roman"/>
          <w:sz w:val="24"/>
          <w:szCs w:val="24"/>
          <w:lang w:val="x-none" w:eastAsia="x-none"/>
        </w:rPr>
        <w:t xml:space="preserve"> </w:t>
      </w:r>
      <w:proofErr w:type="spellStart"/>
      <w:r w:rsidRPr="00CE2B22">
        <w:rPr>
          <w:rFonts w:ascii="Times New Roman" w:eastAsia="Calibri" w:hAnsi="Times New Roman" w:cs="Times New Roman"/>
          <w:sz w:val="24"/>
          <w:szCs w:val="24"/>
          <w:lang w:val="x-none" w:eastAsia="x-none"/>
        </w:rPr>
        <w:t>показват</w:t>
      </w:r>
      <w:proofErr w:type="spellEnd"/>
      <w:r w:rsidRPr="00CE2B22">
        <w:rPr>
          <w:rFonts w:ascii="Times New Roman" w:eastAsia="Calibri" w:hAnsi="Times New Roman" w:cs="Times New Roman"/>
          <w:sz w:val="24"/>
          <w:szCs w:val="24"/>
          <w:lang w:val="x-none" w:eastAsia="x-none"/>
        </w:rPr>
        <w:t xml:space="preserve"> </w:t>
      </w:r>
      <w:proofErr w:type="spellStart"/>
      <w:r w:rsidRPr="00CE2B22">
        <w:rPr>
          <w:rFonts w:ascii="Times New Roman" w:eastAsia="Calibri" w:hAnsi="Times New Roman" w:cs="Times New Roman"/>
          <w:sz w:val="24"/>
          <w:szCs w:val="24"/>
          <w:lang w:val="x-none" w:eastAsia="x-none"/>
        </w:rPr>
        <w:t>неравномерна</w:t>
      </w:r>
      <w:proofErr w:type="spellEnd"/>
      <w:r w:rsidRPr="00CE2B22">
        <w:rPr>
          <w:rFonts w:ascii="Times New Roman" w:eastAsia="Calibri" w:hAnsi="Times New Roman" w:cs="Times New Roman"/>
          <w:sz w:val="24"/>
          <w:szCs w:val="24"/>
          <w:lang w:val="x-none" w:eastAsia="x-none"/>
        </w:rPr>
        <w:t xml:space="preserve"> </w:t>
      </w:r>
      <w:proofErr w:type="spellStart"/>
      <w:r w:rsidRPr="00CE2B22">
        <w:rPr>
          <w:rFonts w:ascii="Times New Roman" w:eastAsia="Calibri" w:hAnsi="Times New Roman" w:cs="Times New Roman"/>
          <w:sz w:val="24"/>
          <w:szCs w:val="24"/>
          <w:lang w:val="x-none" w:eastAsia="x-none"/>
        </w:rPr>
        <w:t>тенденция</w:t>
      </w:r>
      <w:proofErr w:type="spellEnd"/>
      <w:r w:rsidRPr="00CE2B22">
        <w:rPr>
          <w:rFonts w:ascii="Times New Roman" w:eastAsia="Calibri" w:hAnsi="Times New Roman" w:cs="Times New Roman"/>
          <w:sz w:val="24"/>
          <w:szCs w:val="24"/>
          <w:lang w:val="x-none" w:eastAsia="x-none"/>
        </w:rPr>
        <w:t xml:space="preserve"> </w:t>
      </w:r>
      <w:proofErr w:type="spellStart"/>
      <w:r w:rsidRPr="00CE2B22">
        <w:rPr>
          <w:rFonts w:ascii="Times New Roman" w:eastAsia="Calibri" w:hAnsi="Times New Roman" w:cs="Times New Roman"/>
          <w:sz w:val="24"/>
          <w:szCs w:val="24"/>
          <w:lang w:val="x-none" w:eastAsia="x-none"/>
        </w:rPr>
        <w:t>за</w:t>
      </w:r>
      <w:proofErr w:type="spellEnd"/>
      <w:r w:rsidRPr="00CE2B22">
        <w:rPr>
          <w:rFonts w:ascii="Times New Roman" w:eastAsia="Calibri" w:hAnsi="Times New Roman" w:cs="Times New Roman"/>
          <w:sz w:val="24"/>
          <w:szCs w:val="24"/>
          <w:lang w:val="x-none" w:eastAsia="x-none"/>
        </w:rPr>
        <w:t xml:space="preserve"> </w:t>
      </w:r>
      <w:proofErr w:type="spellStart"/>
      <w:r w:rsidRPr="00CE2B22">
        <w:rPr>
          <w:rFonts w:ascii="Times New Roman" w:eastAsia="Calibri" w:hAnsi="Times New Roman" w:cs="Times New Roman"/>
          <w:sz w:val="24"/>
          <w:szCs w:val="24"/>
          <w:lang w:val="x-none" w:eastAsia="x-none"/>
        </w:rPr>
        <w:t>нарастване</w:t>
      </w:r>
      <w:proofErr w:type="spellEnd"/>
      <w:r w:rsidRPr="00CE2B22">
        <w:rPr>
          <w:rFonts w:ascii="Times New Roman" w:eastAsia="Calibri" w:hAnsi="Times New Roman" w:cs="Times New Roman"/>
          <w:sz w:val="24"/>
          <w:szCs w:val="24"/>
          <w:lang w:val="x-none" w:eastAsia="x-none"/>
        </w:rPr>
        <w:t xml:space="preserve"> </w:t>
      </w:r>
      <w:proofErr w:type="spellStart"/>
      <w:r w:rsidRPr="00CE2B22">
        <w:rPr>
          <w:rFonts w:ascii="Times New Roman" w:eastAsia="Calibri" w:hAnsi="Times New Roman" w:cs="Times New Roman"/>
          <w:sz w:val="24"/>
          <w:szCs w:val="24"/>
          <w:lang w:val="x-none" w:eastAsia="x-none"/>
        </w:rPr>
        <w:t>през</w:t>
      </w:r>
      <w:proofErr w:type="spellEnd"/>
      <w:r w:rsidRPr="00CE2B22">
        <w:rPr>
          <w:rFonts w:ascii="Times New Roman" w:eastAsia="Calibri" w:hAnsi="Times New Roman" w:cs="Times New Roman"/>
          <w:sz w:val="24"/>
          <w:szCs w:val="24"/>
          <w:lang w:val="x-none" w:eastAsia="x-none"/>
        </w:rPr>
        <w:t xml:space="preserve"> </w:t>
      </w:r>
      <w:proofErr w:type="spellStart"/>
      <w:r w:rsidRPr="00CE2B22">
        <w:rPr>
          <w:rFonts w:ascii="Times New Roman" w:eastAsia="Calibri" w:hAnsi="Times New Roman" w:cs="Times New Roman"/>
          <w:sz w:val="24"/>
          <w:szCs w:val="24"/>
          <w:lang w:val="x-none" w:eastAsia="x-none"/>
        </w:rPr>
        <w:t>периода</w:t>
      </w:r>
      <w:proofErr w:type="spellEnd"/>
      <w:r w:rsidRPr="00CE2B22">
        <w:rPr>
          <w:rFonts w:ascii="Times New Roman" w:eastAsia="Calibri" w:hAnsi="Times New Roman" w:cs="Times New Roman"/>
          <w:sz w:val="24"/>
          <w:szCs w:val="24"/>
          <w:lang w:val="x-none" w:eastAsia="x-none"/>
        </w:rPr>
        <w:t xml:space="preserve">, </w:t>
      </w:r>
      <w:r w:rsidRPr="00CE2B22">
        <w:rPr>
          <w:rFonts w:ascii="Times New Roman" w:eastAsia="Calibri" w:hAnsi="Times New Roman" w:cs="Times New Roman"/>
          <w:sz w:val="24"/>
          <w:szCs w:val="24"/>
          <w:lang w:eastAsia="x-none"/>
        </w:rPr>
        <w:t xml:space="preserve">като </w:t>
      </w:r>
      <w:r w:rsidRPr="00CE2B22">
        <w:rPr>
          <w:rFonts w:ascii="Times New Roman" w:eastAsia="Calibri" w:hAnsi="Times New Roman" w:cs="Times New Roman"/>
          <w:sz w:val="24"/>
          <w:szCs w:val="24"/>
          <w:lang w:val="x-none" w:eastAsia="x-none"/>
        </w:rPr>
        <w:t xml:space="preserve">с </w:t>
      </w:r>
      <w:proofErr w:type="spellStart"/>
      <w:r w:rsidRPr="00CE2B22">
        <w:rPr>
          <w:rFonts w:ascii="Times New Roman" w:eastAsia="Calibri" w:hAnsi="Times New Roman" w:cs="Times New Roman"/>
          <w:sz w:val="24"/>
          <w:szCs w:val="24"/>
          <w:lang w:val="x-none" w:eastAsia="x-none"/>
        </w:rPr>
        <w:t>най-висок</w:t>
      </w:r>
      <w:proofErr w:type="spellEnd"/>
      <w:r w:rsidRPr="00CE2B22">
        <w:rPr>
          <w:rFonts w:ascii="Times New Roman" w:eastAsia="Calibri" w:hAnsi="Times New Roman" w:cs="Times New Roman"/>
          <w:sz w:val="24"/>
          <w:szCs w:val="24"/>
          <w:lang w:val="x-none" w:eastAsia="x-none"/>
        </w:rPr>
        <w:t xml:space="preserve"> </w:t>
      </w:r>
      <w:proofErr w:type="spellStart"/>
      <w:r w:rsidRPr="00CE2B22">
        <w:rPr>
          <w:rFonts w:ascii="Times New Roman" w:eastAsia="Calibri" w:hAnsi="Times New Roman" w:cs="Times New Roman"/>
          <w:sz w:val="24"/>
          <w:szCs w:val="24"/>
          <w:lang w:val="x-none" w:eastAsia="x-none"/>
        </w:rPr>
        <w:t>дял</w:t>
      </w:r>
      <w:proofErr w:type="spellEnd"/>
      <w:r w:rsidRPr="00CE2B22">
        <w:rPr>
          <w:rFonts w:ascii="Times New Roman" w:eastAsia="Calibri" w:hAnsi="Times New Roman" w:cs="Times New Roman"/>
          <w:sz w:val="24"/>
          <w:szCs w:val="24"/>
          <w:lang w:val="x-none" w:eastAsia="x-none"/>
        </w:rPr>
        <w:t xml:space="preserve"> е </w:t>
      </w:r>
      <w:proofErr w:type="spellStart"/>
      <w:r w:rsidRPr="00CE2B22">
        <w:rPr>
          <w:rFonts w:ascii="Times New Roman" w:eastAsia="Calibri" w:hAnsi="Times New Roman" w:cs="Times New Roman"/>
          <w:sz w:val="24"/>
          <w:szCs w:val="24"/>
          <w:lang w:val="x-none" w:eastAsia="x-none"/>
        </w:rPr>
        <w:t>област</w:t>
      </w:r>
      <w:proofErr w:type="spellEnd"/>
      <w:r w:rsidRPr="00CE2B22">
        <w:rPr>
          <w:rFonts w:ascii="Times New Roman" w:eastAsia="Calibri" w:hAnsi="Times New Roman" w:cs="Times New Roman"/>
          <w:sz w:val="24"/>
          <w:szCs w:val="24"/>
          <w:lang w:val="x-none" w:eastAsia="x-none"/>
        </w:rPr>
        <w:t xml:space="preserve"> </w:t>
      </w:r>
      <w:proofErr w:type="spellStart"/>
      <w:r w:rsidRPr="00CE2B22">
        <w:rPr>
          <w:rFonts w:ascii="Times New Roman" w:eastAsia="Calibri" w:hAnsi="Times New Roman" w:cs="Times New Roman"/>
          <w:sz w:val="24"/>
          <w:szCs w:val="24"/>
          <w:lang w:val="x-none" w:eastAsia="x-none"/>
        </w:rPr>
        <w:t>Варна</w:t>
      </w:r>
      <w:proofErr w:type="spellEnd"/>
      <w:r w:rsidRPr="00CE2B22">
        <w:rPr>
          <w:rFonts w:ascii="Times New Roman" w:eastAsia="Calibri" w:hAnsi="Times New Roman" w:cs="Times New Roman"/>
          <w:sz w:val="24"/>
          <w:szCs w:val="24"/>
          <w:lang w:val="x-none" w:eastAsia="x-none"/>
        </w:rPr>
        <w:t xml:space="preserve">. СИР е </w:t>
      </w:r>
      <w:proofErr w:type="spellStart"/>
      <w:r w:rsidRPr="00CE2B22">
        <w:rPr>
          <w:rFonts w:ascii="Times New Roman" w:eastAsia="Calibri" w:hAnsi="Times New Roman" w:cs="Times New Roman"/>
          <w:sz w:val="24"/>
          <w:szCs w:val="24"/>
          <w:lang w:val="x-none" w:eastAsia="x-none"/>
        </w:rPr>
        <w:t>на</w:t>
      </w:r>
      <w:proofErr w:type="spellEnd"/>
      <w:r w:rsidRPr="00CE2B22">
        <w:rPr>
          <w:rFonts w:ascii="Times New Roman" w:eastAsia="Calibri" w:hAnsi="Times New Roman" w:cs="Times New Roman"/>
          <w:sz w:val="24"/>
          <w:szCs w:val="24"/>
          <w:lang w:val="x-none" w:eastAsia="x-none"/>
        </w:rPr>
        <w:t xml:space="preserve"> 4-то </w:t>
      </w:r>
      <w:proofErr w:type="spellStart"/>
      <w:r w:rsidRPr="00CE2B22">
        <w:rPr>
          <w:rFonts w:ascii="Times New Roman" w:eastAsia="Calibri" w:hAnsi="Times New Roman" w:cs="Times New Roman"/>
          <w:sz w:val="24"/>
          <w:szCs w:val="24"/>
          <w:lang w:val="x-none" w:eastAsia="x-none"/>
        </w:rPr>
        <w:t>място</w:t>
      </w:r>
      <w:proofErr w:type="spellEnd"/>
      <w:r w:rsidRPr="00CE2B22">
        <w:rPr>
          <w:rFonts w:ascii="Times New Roman" w:eastAsia="Calibri" w:hAnsi="Times New Roman" w:cs="Times New Roman"/>
          <w:sz w:val="24"/>
          <w:szCs w:val="24"/>
          <w:lang w:eastAsia="x-none"/>
        </w:rPr>
        <w:t xml:space="preserve"> към 2014 г. със 719 400 хил. лв.</w:t>
      </w:r>
    </w:p>
    <w:p w:rsidR="00CE2B22" w:rsidRPr="00CE2B22" w:rsidRDefault="00CE2B22" w:rsidP="00CE2B22">
      <w:pPr>
        <w:spacing w:after="0" w:line="360" w:lineRule="auto"/>
        <w:ind w:firstLine="708"/>
        <w:jc w:val="both"/>
        <w:rPr>
          <w:rFonts w:ascii="Times New Roman" w:eastAsia="Calibri" w:hAnsi="Times New Roman" w:cs="Times New Roman"/>
          <w:sz w:val="24"/>
          <w:szCs w:val="24"/>
          <w:lang w:eastAsia="x-none"/>
        </w:rPr>
      </w:pPr>
      <w:r w:rsidRPr="00CE2B22">
        <w:rPr>
          <w:rFonts w:ascii="Times New Roman" w:eastAsia="Calibri" w:hAnsi="Times New Roman" w:cs="Times New Roman"/>
          <w:sz w:val="24"/>
          <w:szCs w:val="24"/>
          <w:lang w:eastAsia="x-none"/>
        </w:rPr>
        <w:t>През 2007 г.</w:t>
      </w:r>
      <w:r w:rsidR="00901A7A">
        <w:rPr>
          <w:rFonts w:ascii="Times New Roman" w:eastAsia="Calibri" w:hAnsi="Times New Roman" w:cs="Times New Roman"/>
          <w:sz w:val="24"/>
          <w:szCs w:val="24"/>
          <w:lang w:eastAsia="x-none"/>
        </w:rPr>
        <w:t>,</w:t>
      </w:r>
      <w:r w:rsidRPr="00CE2B22">
        <w:rPr>
          <w:rFonts w:ascii="Times New Roman" w:eastAsia="Calibri" w:hAnsi="Times New Roman" w:cs="Times New Roman"/>
          <w:sz w:val="24"/>
          <w:szCs w:val="24"/>
          <w:lang w:eastAsia="x-none"/>
        </w:rPr>
        <w:t xml:space="preserve"> </w:t>
      </w:r>
      <w:r w:rsidRPr="00CE2B22">
        <w:rPr>
          <w:rFonts w:ascii="Times New Roman" w:eastAsia="Calibri" w:hAnsi="Times New Roman" w:cs="Times New Roman"/>
          <w:b/>
          <w:sz w:val="24"/>
          <w:szCs w:val="24"/>
          <w:lang w:eastAsia="x-none"/>
        </w:rPr>
        <w:t>ЮИР</w:t>
      </w:r>
      <w:r w:rsidRPr="00CE2B22">
        <w:rPr>
          <w:rFonts w:ascii="Times New Roman" w:eastAsia="Calibri" w:hAnsi="Times New Roman" w:cs="Times New Roman"/>
          <w:sz w:val="24"/>
          <w:szCs w:val="24"/>
          <w:lang w:eastAsia="x-none"/>
        </w:rPr>
        <w:t xml:space="preserve"> заема второ място по разходи за ДМА с екологично предназначение, докато през 2012 г. районът вече е на първо място в страната с обща стойност на разходите от ~1,5 млн. лв. През 2014 г.</w:t>
      </w:r>
      <w:r w:rsidR="00901A7A">
        <w:rPr>
          <w:rFonts w:ascii="Times New Roman" w:eastAsia="Calibri" w:hAnsi="Times New Roman" w:cs="Times New Roman"/>
          <w:sz w:val="24"/>
          <w:szCs w:val="24"/>
          <w:lang w:eastAsia="x-none"/>
        </w:rPr>
        <w:t>,</w:t>
      </w:r>
      <w:r w:rsidRPr="00CE2B22">
        <w:rPr>
          <w:rFonts w:ascii="Times New Roman" w:eastAsia="Calibri" w:hAnsi="Times New Roman" w:cs="Times New Roman"/>
          <w:sz w:val="24"/>
          <w:szCs w:val="24"/>
          <w:lang w:eastAsia="x-none"/>
        </w:rPr>
        <w:t xml:space="preserve"> районът продължава да е водещ по този показател с близо 2,5 млн. лв. разходи за ДМА с екологично предназначение.</w:t>
      </w:r>
    </w:p>
    <w:p w:rsidR="00CE2B22" w:rsidRPr="00CC2123" w:rsidRDefault="00CE2B22" w:rsidP="00CC2123">
      <w:pPr>
        <w:spacing w:after="0" w:line="360" w:lineRule="auto"/>
        <w:ind w:firstLine="708"/>
        <w:jc w:val="both"/>
        <w:rPr>
          <w:rFonts w:ascii="Times New Roman" w:eastAsia="Calibri" w:hAnsi="Times New Roman" w:cs="Times New Roman"/>
          <w:sz w:val="24"/>
          <w:szCs w:val="24"/>
          <w:lang w:eastAsia="x-none"/>
        </w:rPr>
      </w:pPr>
      <w:r w:rsidRPr="00CE2B22">
        <w:rPr>
          <w:rFonts w:ascii="Times New Roman" w:eastAsia="Calibri" w:hAnsi="Times New Roman" w:cs="Times New Roman"/>
          <w:b/>
          <w:sz w:val="24"/>
          <w:szCs w:val="24"/>
          <w:lang w:eastAsia="x-none"/>
        </w:rPr>
        <w:t xml:space="preserve">ЮЦР </w:t>
      </w:r>
      <w:r w:rsidRPr="00CE2B22">
        <w:rPr>
          <w:rFonts w:ascii="Times New Roman" w:eastAsia="Calibri" w:hAnsi="Times New Roman" w:cs="Times New Roman"/>
          <w:sz w:val="24"/>
          <w:szCs w:val="24"/>
          <w:lang w:eastAsia="x-none"/>
        </w:rPr>
        <w:t>е на 3-то място по този показател</w:t>
      </w:r>
      <w:r w:rsidRPr="00CE2B22">
        <w:rPr>
          <w:rFonts w:ascii="Times New Roman" w:eastAsia="Calibri" w:hAnsi="Times New Roman" w:cs="Times New Roman"/>
          <w:b/>
          <w:sz w:val="24"/>
          <w:szCs w:val="24"/>
          <w:lang w:eastAsia="x-none"/>
        </w:rPr>
        <w:t xml:space="preserve">, </w:t>
      </w:r>
      <w:r w:rsidRPr="00CE2B22">
        <w:rPr>
          <w:rFonts w:ascii="Times New Roman" w:eastAsia="Calibri" w:hAnsi="Times New Roman" w:cs="Times New Roman"/>
          <w:sz w:val="24"/>
          <w:szCs w:val="24"/>
          <w:lang w:eastAsia="x-none"/>
        </w:rPr>
        <w:t>като стойностите на показателя непрекъснато нарастват през анализирания период и през 2014 г. достигат 1 06</w:t>
      </w:r>
      <w:r w:rsidR="00E62829">
        <w:rPr>
          <w:rFonts w:ascii="Times New Roman" w:eastAsia="Calibri" w:hAnsi="Times New Roman" w:cs="Times New Roman"/>
          <w:sz w:val="24"/>
          <w:szCs w:val="24"/>
          <w:lang w:eastAsia="x-none"/>
        </w:rPr>
        <w:t xml:space="preserve">5 937 хил. лв. </w:t>
      </w:r>
      <w:r w:rsidRPr="00CE2B22">
        <w:rPr>
          <w:rFonts w:ascii="Times New Roman" w:eastAsia="Calibri" w:hAnsi="Times New Roman" w:cs="Times New Roman"/>
          <w:sz w:val="24"/>
          <w:szCs w:val="24"/>
          <w:lang w:eastAsia="x-none"/>
        </w:rPr>
        <w:t xml:space="preserve">До 2011 г. </w:t>
      </w:r>
      <w:r w:rsidRPr="00CE2B22">
        <w:rPr>
          <w:rFonts w:ascii="Times New Roman" w:eastAsia="Calibri" w:hAnsi="Times New Roman" w:cs="Times New Roman"/>
          <w:b/>
          <w:sz w:val="24"/>
          <w:szCs w:val="24"/>
          <w:lang w:eastAsia="x-none"/>
        </w:rPr>
        <w:t>ЮЗР</w:t>
      </w:r>
      <w:r w:rsidRPr="00CE2B22">
        <w:rPr>
          <w:rFonts w:ascii="Times New Roman" w:eastAsia="Calibri" w:hAnsi="Times New Roman" w:cs="Times New Roman"/>
          <w:sz w:val="24"/>
          <w:szCs w:val="24"/>
          <w:lang w:eastAsia="x-none"/>
        </w:rPr>
        <w:t xml:space="preserve"> заема водещо място по разходи за ДМА с екологично </w:t>
      </w:r>
      <w:r w:rsidRPr="00CE2B22">
        <w:rPr>
          <w:rFonts w:ascii="Times New Roman" w:eastAsia="Calibri" w:hAnsi="Times New Roman" w:cs="Times New Roman"/>
          <w:sz w:val="24"/>
          <w:szCs w:val="24"/>
          <w:lang w:eastAsia="x-none"/>
        </w:rPr>
        <w:lastRenderedPageBreak/>
        <w:t>предназначение</w:t>
      </w:r>
      <w:r w:rsidR="00901A7A">
        <w:rPr>
          <w:rFonts w:ascii="Times New Roman" w:eastAsia="Calibri" w:hAnsi="Times New Roman" w:cs="Times New Roman"/>
          <w:sz w:val="24"/>
          <w:szCs w:val="24"/>
          <w:lang w:eastAsia="x-none"/>
        </w:rPr>
        <w:t>,</w:t>
      </w:r>
      <w:r w:rsidRPr="00CE2B22">
        <w:rPr>
          <w:rFonts w:ascii="Times New Roman" w:eastAsia="Calibri" w:hAnsi="Times New Roman" w:cs="Times New Roman"/>
          <w:sz w:val="24"/>
          <w:szCs w:val="24"/>
          <w:lang w:eastAsia="x-none"/>
        </w:rPr>
        <w:t xml:space="preserve"> като след 2012 г. отстъпва челното място на ЮИР. Наблюдава се покачване през 2013 г. – 1 676 198 и отново спад през 2014 г. – 1 403 631.</w:t>
      </w:r>
    </w:p>
    <w:p w:rsidR="00CE2B22" w:rsidRPr="00CE2B22" w:rsidRDefault="00CE2B22" w:rsidP="00E62829">
      <w:pPr>
        <w:spacing w:after="0" w:line="360" w:lineRule="auto"/>
        <w:ind w:firstLine="708"/>
        <w:jc w:val="both"/>
        <w:rPr>
          <w:rFonts w:ascii="Times New Roman" w:eastAsia="Calibri" w:hAnsi="Times New Roman" w:cs="Times New Roman"/>
          <w:b/>
          <w:sz w:val="24"/>
          <w:szCs w:val="24"/>
          <w:u w:val="single"/>
        </w:rPr>
      </w:pPr>
      <w:r w:rsidRPr="00CE2B22">
        <w:rPr>
          <w:rFonts w:ascii="Times New Roman" w:eastAsia="Calibri" w:hAnsi="Times New Roman" w:cs="Times New Roman"/>
          <w:b/>
          <w:sz w:val="24"/>
          <w:szCs w:val="24"/>
          <w:u w:val="single"/>
        </w:rPr>
        <w:t>ИНДИКАТОР 5: Разходи за дълготрайни материални активи с екологично предназначение на човек от населението</w:t>
      </w:r>
    </w:p>
    <w:p w:rsidR="00CE2B22" w:rsidRDefault="00CE2B22" w:rsidP="00CE2B22">
      <w:pPr>
        <w:spacing w:after="0" w:line="360" w:lineRule="auto"/>
        <w:ind w:firstLine="708"/>
        <w:jc w:val="both"/>
        <w:rPr>
          <w:rFonts w:ascii="Times New Roman" w:eastAsia="Calibri" w:hAnsi="Times New Roman" w:cs="Times New Roman"/>
          <w:sz w:val="24"/>
          <w:szCs w:val="24"/>
        </w:rPr>
      </w:pPr>
      <w:r w:rsidRPr="00CE2B22">
        <w:rPr>
          <w:rFonts w:ascii="Times New Roman" w:eastAsia="Calibri" w:hAnsi="Times New Roman" w:cs="Times New Roman"/>
          <w:sz w:val="24"/>
          <w:szCs w:val="24"/>
        </w:rPr>
        <w:t>Индикаторът показва размера на средствата изразходвани на човек от населението за намаляване на последствията от антропогенния натиск върху околната среда. На национално ниво</w:t>
      </w:r>
      <w:r w:rsidR="00901A7A">
        <w:rPr>
          <w:rFonts w:ascii="Times New Roman" w:eastAsia="Calibri" w:hAnsi="Times New Roman" w:cs="Times New Roman"/>
          <w:sz w:val="24"/>
          <w:szCs w:val="24"/>
        </w:rPr>
        <w:t>,</w:t>
      </w:r>
      <w:r w:rsidRPr="00CE2B22">
        <w:rPr>
          <w:rFonts w:ascii="Times New Roman" w:eastAsia="Calibri" w:hAnsi="Times New Roman" w:cs="Times New Roman"/>
          <w:sz w:val="24"/>
          <w:szCs w:val="24"/>
        </w:rPr>
        <w:t xml:space="preserve"> индикаторът включва сумата от разходите за придобиване и поддръжка на ДМА, както и за мероприятия за околната среда извършени в държавата/съответната териториална единица за даден период от време.</w:t>
      </w:r>
    </w:p>
    <w:p w:rsidR="00D72F11" w:rsidRDefault="00D72F11" w:rsidP="00D72F11">
      <w:pPr>
        <w:tabs>
          <w:tab w:val="left" w:pos="709"/>
        </w:tabs>
        <w:spacing w:after="200" w:line="360" w:lineRule="auto"/>
        <w:contextualSpacing/>
        <w:jc w:val="both"/>
        <w:rPr>
          <w:rFonts w:ascii="Times New Roman" w:eastAsia="SimSun" w:hAnsi="Times New Roman" w:cs="Times New Roman"/>
          <w:sz w:val="24"/>
          <w:szCs w:val="24"/>
          <w:lang w:eastAsia="zh-CN"/>
        </w:rPr>
      </w:pPr>
      <w:r>
        <w:rPr>
          <w:rFonts w:ascii="Times New Roman" w:eastAsia="Calibri" w:hAnsi="Times New Roman" w:cs="Times New Roman"/>
          <w:iCs/>
          <w:sz w:val="24"/>
          <w:szCs w:val="24"/>
        </w:rPr>
        <w:tab/>
      </w:r>
      <w:r w:rsidR="00CE2B22" w:rsidRPr="00CE2B22">
        <w:rPr>
          <w:rFonts w:ascii="Times New Roman" w:eastAsia="Calibri" w:hAnsi="Times New Roman" w:cs="Times New Roman"/>
          <w:iCs/>
          <w:sz w:val="24"/>
          <w:szCs w:val="24"/>
        </w:rPr>
        <w:t>За периода 2007-2014 г.</w:t>
      </w:r>
      <w:r w:rsidR="00901A7A">
        <w:rPr>
          <w:rFonts w:ascii="Times New Roman" w:eastAsia="Calibri" w:hAnsi="Times New Roman" w:cs="Times New Roman"/>
          <w:iCs/>
          <w:sz w:val="24"/>
          <w:szCs w:val="24"/>
        </w:rPr>
        <w:t>,</w:t>
      </w:r>
      <w:r w:rsidR="00CE2B22" w:rsidRPr="00CE2B22">
        <w:rPr>
          <w:rFonts w:ascii="Times New Roman" w:eastAsia="Calibri" w:hAnsi="Times New Roman" w:cs="Times New Roman"/>
          <w:iCs/>
          <w:sz w:val="24"/>
          <w:szCs w:val="24"/>
        </w:rPr>
        <w:t xml:space="preserve"> разходите за опазване и възстановяване на околната среда на човек от населението в </w:t>
      </w:r>
      <w:r w:rsidR="00CE2B22" w:rsidRPr="00CE2B22">
        <w:rPr>
          <w:rFonts w:ascii="Times New Roman" w:eastAsia="Calibri" w:hAnsi="Times New Roman" w:cs="Times New Roman"/>
          <w:b/>
          <w:iCs/>
          <w:sz w:val="24"/>
          <w:szCs w:val="24"/>
        </w:rPr>
        <w:t xml:space="preserve">СЗР </w:t>
      </w:r>
      <w:r w:rsidR="00CE2B22" w:rsidRPr="00CE2B22">
        <w:rPr>
          <w:rFonts w:ascii="Times New Roman" w:eastAsia="Calibri" w:hAnsi="Times New Roman" w:cs="Times New Roman"/>
          <w:iCs/>
          <w:sz w:val="24"/>
          <w:szCs w:val="24"/>
        </w:rPr>
        <w:t>се увеличават, което означава, че се увеличава и приносът на района в опазването и възстановяването на околната среда.</w:t>
      </w:r>
      <w:r w:rsidR="00CE2B22" w:rsidRPr="00CE2B22">
        <w:rPr>
          <w:rFonts w:ascii="Times New Roman" w:eastAsia="SimSun" w:hAnsi="Times New Roman" w:cs="Times New Roman"/>
          <w:sz w:val="24"/>
          <w:szCs w:val="24"/>
          <w:lang w:eastAsia="zh-CN" w:bidi="my-MM"/>
        </w:rPr>
        <w:t xml:space="preserve"> В</w:t>
      </w:r>
      <w:r w:rsidR="00CE2B22" w:rsidRPr="00CE2B22">
        <w:rPr>
          <w:rFonts w:ascii="Times New Roman" w:eastAsia="SimSun" w:hAnsi="Times New Roman" w:cs="Times New Roman"/>
          <w:sz w:val="24"/>
          <w:szCs w:val="24"/>
          <w:lang w:eastAsia="zh-CN"/>
        </w:rPr>
        <w:t xml:space="preserve"> </w:t>
      </w:r>
      <w:r w:rsidR="00CE2B22" w:rsidRPr="00CE2B22">
        <w:rPr>
          <w:rFonts w:ascii="Times New Roman" w:eastAsia="SimSun" w:hAnsi="Times New Roman" w:cs="Times New Roman"/>
          <w:b/>
          <w:sz w:val="24"/>
          <w:szCs w:val="24"/>
          <w:lang w:eastAsia="zh-CN"/>
        </w:rPr>
        <w:t>СЦР</w:t>
      </w:r>
      <w:r w:rsidR="00CE2B22" w:rsidRPr="00CE2B22">
        <w:rPr>
          <w:rFonts w:ascii="Times New Roman" w:eastAsia="SimSun" w:hAnsi="Times New Roman" w:cs="Times New Roman"/>
          <w:sz w:val="24"/>
          <w:szCs w:val="24"/>
          <w:lang w:eastAsia="zh-CN"/>
        </w:rPr>
        <w:t xml:space="preserve"> се правят най-малко разходи за опазване и възстановяване на околната среда в сравнение с останалите райони, това важи и за ра</w:t>
      </w:r>
      <w:r>
        <w:rPr>
          <w:rFonts w:ascii="Times New Roman" w:eastAsia="SimSun" w:hAnsi="Times New Roman" w:cs="Times New Roman"/>
          <w:sz w:val="24"/>
          <w:szCs w:val="24"/>
          <w:lang w:eastAsia="zh-CN"/>
        </w:rPr>
        <w:t xml:space="preserve">зходите на човек от населението. </w:t>
      </w:r>
    </w:p>
    <w:p w:rsidR="00D72F11" w:rsidRDefault="00D72F11" w:rsidP="00CC2123">
      <w:pPr>
        <w:tabs>
          <w:tab w:val="left" w:pos="709"/>
        </w:tabs>
        <w:spacing w:after="200" w:line="360" w:lineRule="auto"/>
        <w:contextualSpacing/>
        <w:jc w:val="both"/>
        <w:rPr>
          <w:rFonts w:ascii="Times New Roman" w:eastAsia="Calibri" w:hAnsi="Times New Roman" w:cs="Times New Roman"/>
          <w:sz w:val="24"/>
          <w:szCs w:val="24"/>
          <w:lang w:eastAsia="x-none"/>
        </w:rPr>
      </w:pPr>
      <w:r>
        <w:rPr>
          <w:rFonts w:ascii="Times New Roman" w:eastAsia="SimSun" w:hAnsi="Times New Roman" w:cs="Times New Roman"/>
          <w:sz w:val="24"/>
          <w:szCs w:val="24"/>
          <w:lang w:eastAsia="zh-CN"/>
        </w:rPr>
        <w:tab/>
      </w:r>
      <w:r w:rsidRPr="00CE2B22">
        <w:rPr>
          <w:rFonts w:ascii="Times New Roman" w:eastAsia="Calibri" w:hAnsi="Times New Roman" w:cs="Times New Roman"/>
          <w:b/>
          <w:sz w:val="24"/>
          <w:szCs w:val="24"/>
          <w:lang w:val="x-none" w:eastAsia="x-none"/>
        </w:rPr>
        <w:t xml:space="preserve">СИР </w:t>
      </w:r>
      <w:proofErr w:type="spellStart"/>
      <w:r w:rsidRPr="00CE2B22">
        <w:rPr>
          <w:rFonts w:ascii="Times New Roman" w:eastAsia="Calibri" w:hAnsi="Times New Roman" w:cs="Times New Roman"/>
          <w:sz w:val="24"/>
          <w:szCs w:val="24"/>
          <w:lang w:val="x-none" w:eastAsia="x-none"/>
        </w:rPr>
        <w:t>показва</w:t>
      </w:r>
      <w:proofErr w:type="spellEnd"/>
      <w:r w:rsidRPr="00CE2B22">
        <w:rPr>
          <w:rFonts w:ascii="Times New Roman" w:eastAsia="Calibri" w:hAnsi="Times New Roman" w:cs="Times New Roman"/>
          <w:sz w:val="24"/>
          <w:szCs w:val="24"/>
          <w:lang w:val="x-none" w:eastAsia="x-none"/>
        </w:rPr>
        <w:t xml:space="preserve"> </w:t>
      </w:r>
      <w:proofErr w:type="spellStart"/>
      <w:r w:rsidRPr="00CE2B22">
        <w:rPr>
          <w:rFonts w:ascii="Times New Roman" w:eastAsia="Calibri" w:hAnsi="Times New Roman" w:cs="Times New Roman"/>
          <w:sz w:val="24"/>
          <w:szCs w:val="24"/>
          <w:lang w:val="x-none" w:eastAsia="x-none"/>
        </w:rPr>
        <w:t>неравномерни</w:t>
      </w:r>
      <w:proofErr w:type="spellEnd"/>
      <w:r w:rsidRPr="00CE2B22">
        <w:rPr>
          <w:rFonts w:ascii="Times New Roman" w:eastAsia="Calibri" w:hAnsi="Times New Roman" w:cs="Times New Roman"/>
          <w:sz w:val="24"/>
          <w:szCs w:val="24"/>
          <w:lang w:val="x-none" w:eastAsia="x-none"/>
        </w:rPr>
        <w:t xml:space="preserve"> </w:t>
      </w:r>
      <w:proofErr w:type="spellStart"/>
      <w:r w:rsidRPr="00CE2B22">
        <w:rPr>
          <w:rFonts w:ascii="Times New Roman" w:eastAsia="Calibri" w:hAnsi="Times New Roman" w:cs="Times New Roman"/>
          <w:sz w:val="24"/>
          <w:szCs w:val="24"/>
          <w:lang w:val="x-none" w:eastAsia="x-none"/>
        </w:rPr>
        <w:t>тенденции</w:t>
      </w:r>
      <w:proofErr w:type="spellEnd"/>
      <w:r w:rsidRPr="00CE2B22">
        <w:rPr>
          <w:rFonts w:ascii="Times New Roman" w:eastAsia="Calibri" w:hAnsi="Times New Roman" w:cs="Times New Roman"/>
          <w:sz w:val="24"/>
          <w:szCs w:val="24"/>
          <w:lang w:val="x-none" w:eastAsia="x-none"/>
        </w:rPr>
        <w:t xml:space="preserve">. В </w:t>
      </w:r>
      <w:proofErr w:type="spellStart"/>
      <w:r w:rsidRPr="00CE2B22">
        <w:rPr>
          <w:rFonts w:ascii="Times New Roman" w:eastAsia="Calibri" w:hAnsi="Times New Roman" w:cs="Times New Roman"/>
          <w:sz w:val="24"/>
          <w:szCs w:val="24"/>
          <w:lang w:val="x-none" w:eastAsia="x-none"/>
        </w:rPr>
        <w:t>края</w:t>
      </w:r>
      <w:proofErr w:type="spellEnd"/>
      <w:r w:rsidRPr="00CE2B22">
        <w:rPr>
          <w:rFonts w:ascii="Times New Roman" w:eastAsia="Calibri" w:hAnsi="Times New Roman" w:cs="Times New Roman"/>
          <w:sz w:val="24"/>
          <w:szCs w:val="24"/>
          <w:lang w:val="x-none" w:eastAsia="x-none"/>
        </w:rPr>
        <w:t xml:space="preserve"> </w:t>
      </w:r>
      <w:proofErr w:type="spellStart"/>
      <w:r w:rsidRPr="00CE2B22">
        <w:rPr>
          <w:rFonts w:ascii="Times New Roman" w:eastAsia="Calibri" w:hAnsi="Times New Roman" w:cs="Times New Roman"/>
          <w:sz w:val="24"/>
          <w:szCs w:val="24"/>
          <w:lang w:val="x-none" w:eastAsia="x-none"/>
        </w:rPr>
        <w:t>на</w:t>
      </w:r>
      <w:proofErr w:type="spellEnd"/>
      <w:r w:rsidRPr="00CE2B22">
        <w:rPr>
          <w:rFonts w:ascii="Times New Roman" w:eastAsia="Calibri" w:hAnsi="Times New Roman" w:cs="Times New Roman"/>
          <w:sz w:val="24"/>
          <w:szCs w:val="24"/>
          <w:lang w:val="x-none" w:eastAsia="x-none"/>
        </w:rPr>
        <w:t xml:space="preserve"> </w:t>
      </w:r>
      <w:proofErr w:type="spellStart"/>
      <w:r w:rsidRPr="00CE2B22">
        <w:rPr>
          <w:rFonts w:ascii="Times New Roman" w:eastAsia="Calibri" w:hAnsi="Times New Roman" w:cs="Times New Roman"/>
          <w:sz w:val="24"/>
          <w:szCs w:val="24"/>
          <w:lang w:val="x-none" w:eastAsia="x-none"/>
        </w:rPr>
        <w:t>периода</w:t>
      </w:r>
      <w:proofErr w:type="spellEnd"/>
      <w:r w:rsidR="00901A7A">
        <w:rPr>
          <w:rFonts w:ascii="Times New Roman" w:eastAsia="Calibri" w:hAnsi="Times New Roman" w:cs="Times New Roman"/>
          <w:sz w:val="24"/>
          <w:szCs w:val="24"/>
          <w:lang w:eastAsia="x-none"/>
        </w:rPr>
        <w:t>,</w:t>
      </w:r>
      <w:r w:rsidRPr="00CE2B22">
        <w:rPr>
          <w:rFonts w:ascii="Times New Roman" w:eastAsia="Calibri" w:hAnsi="Times New Roman" w:cs="Times New Roman"/>
          <w:sz w:val="24"/>
          <w:szCs w:val="24"/>
          <w:lang w:val="x-none" w:eastAsia="x-none"/>
        </w:rPr>
        <w:t xml:space="preserve"> </w:t>
      </w:r>
      <w:proofErr w:type="spellStart"/>
      <w:r w:rsidRPr="00CE2B22">
        <w:rPr>
          <w:rFonts w:ascii="Times New Roman" w:eastAsia="Calibri" w:hAnsi="Times New Roman" w:cs="Times New Roman"/>
          <w:sz w:val="24"/>
          <w:szCs w:val="24"/>
          <w:lang w:val="x-none" w:eastAsia="x-none"/>
        </w:rPr>
        <w:t>стойностите</w:t>
      </w:r>
      <w:proofErr w:type="spellEnd"/>
      <w:r w:rsidRPr="00CE2B22">
        <w:rPr>
          <w:rFonts w:ascii="Times New Roman" w:eastAsia="Calibri" w:hAnsi="Times New Roman" w:cs="Times New Roman"/>
          <w:sz w:val="24"/>
          <w:szCs w:val="24"/>
          <w:lang w:val="x-none" w:eastAsia="x-none"/>
        </w:rPr>
        <w:t xml:space="preserve"> </w:t>
      </w:r>
      <w:proofErr w:type="spellStart"/>
      <w:r w:rsidRPr="00CE2B22">
        <w:rPr>
          <w:rFonts w:ascii="Times New Roman" w:eastAsia="Calibri" w:hAnsi="Times New Roman" w:cs="Times New Roman"/>
          <w:sz w:val="24"/>
          <w:szCs w:val="24"/>
          <w:lang w:val="x-none" w:eastAsia="x-none"/>
        </w:rPr>
        <w:t>са</w:t>
      </w:r>
      <w:proofErr w:type="spellEnd"/>
      <w:r w:rsidRPr="00CE2B22">
        <w:rPr>
          <w:rFonts w:ascii="Times New Roman" w:eastAsia="Calibri" w:hAnsi="Times New Roman" w:cs="Times New Roman"/>
          <w:sz w:val="24"/>
          <w:szCs w:val="24"/>
          <w:lang w:val="x-none" w:eastAsia="x-none"/>
        </w:rPr>
        <w:t xml:space="preserve"> </w:t>
      </w:r>
      <w:proofErr w:type="spellStart"/>
      <w:r w:rsidRPr="00CE2B22">
        <w:rPr>
          <w:rFonts w:ascii="Times New Roman" w:eastAsia="Calibri" w:hAnsi="Times New Roman" w:cs="Times New Roman"/>
          <w:sz w:val="24"/>
          <w:szCs w:val="24"/>
          <w:lang w:val="x-none" w:eastAsia="x-none"/>
        </w:rPr>
        <w:t>по-високи</w:t>
      </w:r>
      <w:proofErr w:type="spellEnd"/>
      <w:r w:rsidRPr="00CE2B22">
        <w:rPr>
          <w:rFonts w:ascii="Times New Roman" w:eastAsia="Calibri" w:hAnsi="Times New Roman" w:cs="Times New Roman"/>
          <w:sz w:val="24"/>
          <w:szCs w:val="24"/>
          <w:lang w:val="x-none" w:eastAsia="x-none"/>
        </w:rPr>
        <w:t xml:space="preserve">, </w:t>
      </w:r>
      <w:proofErr w:type="spellStart"/>
      <w:r w:rsidRPr="00CE2B22">
        <w:rPr>
          <w:rFonts w:ascii="Times New Roman" w:eastAsia="Calibri" w:hAnsi="Times New Roman" w:cs="Times New Roman"/>
          <w:sz w:val="24"/>
          <w:szCs w:val="24"/>
          <w:lang w:val="x-none" w:eastAsia="x-none"/>
        </w:rPr>
        <w:t>отколкото</w:t>
      </w:r>
      <w:proofErr w:type="spellEnd"/>
      <w:r w:rsidRPr="00CE2B22">
        <w:rPr>
          <w:rFonts w:ascii="Times New Roman" w:eastAsia="Calibri" w:hAnsi="Times New Roman" w:cs="Times New Roman"/>
          <w:sz w:val="24"/>
          <w:szCs w:val="24"/>
          <w:lang w:val="x-none" w:eastAsia="x-none"/>
        </w:rPr>
        <w:t xml:space="preserve"> в </w:t>
      </w:r>
      <w:proofErr w:type="spellStart"/>
      <w:r w:rsidRPr="00CE2B22">
        <w:rPr>
          <w:rFonts w:ascii="Times New Roman" w:eastAsia="Calibri" w:hAnsi="Times New Roman" w:cs="Times New Roman"/>
          <w:sz w:val="24"/>
          <w:szCs w:val="24"/>
          <w:lang w:val="x-none" w:eastAsia="x-none"/>
        </w:rPr>
        <w:t>началото</w:t>
      </w:r>
      <w:proofErr w:type="spellEnd"/>
      <w:r w:rsidRPr="00CE2B22">
        <w:rPr>
          <w:rFonts w:ascii="Times New Roman" w:eastAsia="Calibri" w:hAnsi="Times New Roman" w:cs="Times New Roman"/>
          <w:sz w:val="24"/>
          <w:szCs w:val="24"/>
          <w:lang w:val="x-none" w:eastAsia="x-none"/>
        </w:rPr>
        <w:t xml:space="preserve">, </w:t>
      </w:r>
      <w:proofErr w:type="spellStart"/>
      <w:r w:rsidRPr="00CE2B22">
        <w:rPr>
          <w:rFonts w:ascii="Times New Roman" w:eastAsia="Calibri" w:hAnsi="Times New Roman" w:cs="Times New Roman"/>
          <w:sz w:val="24"/>
          <w:szCs w:val="24"/>
          <w:lang w:val="x-none" w:eastAsia="x-none"/>
        </w:rPr>
        <w:t>като</w:t>
      </w:r>
      <w:proofErr w:type="spellEnd"/>
      <w:r w:rsidRPr="00CE2B22">
        <w:rPr>
          <w:rFonts w:ascii="Times New Roman" w:eastAsia="Calibri" w:hAnsi="Times New Roman" w:cs="Times New Roman"/>
          <w:sz w:val="24"/>
          <w:szCs w:val="24"/>
          <w:lang w:val="x-none" w:eastAsia="x-none"/>
        </w:rPr>
        <w:t xml:space="preserve"> </w:t>
      </w:r>
      <w:proofErr w:type="spellStart"/>
      <w:r w:rsidRPr="00CE2B22">
        <w:rPr>
          <w:rFonts w:ascii="Times New Roman" w:eastAsia="Calibri" w:hAnsi="Times New Roman" w:cs="Times New Roman"/>
          <w:sz w:val="24"/>
          <w:szCs w:val="24"/>
          <w:lang w:val="x-none" w:eastAsia="x-none"/>
        </w:rPr>
        <w:t>се</w:t>
      </w:r>
      <w:proofErr w:type="spellEnd"/>
      <w:r w:rsidRPr="00CE2B22">
        <w:rPr>
          <w:rFonts w:ascii="Times New Roman" w:eastAsia="Calibri" w:hAnsi="Times New Roman" w:cs="Times New Roman"/>
          <w:sz w:val="24"/>
          <w:szCs w:val="24"/>
          <w:lang w:val="x-none" w:eastAsia="x-none"/>
        </w:rPr>
        <w:t xml:space="preserve"> </w:t>
      </w:r>
      <w:proofErr w:type="spellStart"/>
      <w:r w:rsidRPr="00CE2B22">
        <w:rPr>
          <w:rFonts w:ascii="Times New Roman" w:eastAsia="Calibri" w:hAnsi="Times New Roman" w:cs="Times New Roman"/>
          <w:sz w:val="24"/>
          <w:szCs w:val="24"/>
          <w:lang w:val="x-none" w:eastAsia="x-none"/>
        </w:rPr>
        <w:t>доближават</w:t>
      </w:r>
      <w:proofErr w:type="spellEnd"/>
      <w:r w:rsidRPr="00CE2B22">
        <w:rPr>
          <w:rFonts w:ascii="Times New Roman" w:eastAsia="Calibri" w:hAnsi="Times New Roman" w:cs="Times New Roman"/>
          <w:sz w:val="24"/>
          <w:szCs w:val="24"/>
          <w:lang w:val="x-none" w:eastAsia="x-none"/>
        </w:rPr>
        <w:t xml:space="preserve"> </w:t>
      </w:r>
      <w:proofErr w:type="spellStart"/>
      <w:r w:rsidRPr="00CE2B22">
        <w:rPr>
          <w:rFonts w:ascii="Times New Roman" w:eastAsia="Calibri" w:hAnsi="Times New Roman" w:cs="Times New Roman"/>
          <w:sz w:val="24"/>
          <w:szCs w:val="24"/>
          <w:lang w:val="x-none" w:eastAsia="x-none"/>
        </w:rPr>
        <w:t>до</w:t>
      </w:r>
      <w:proofErr w:type="spellEnd"/>
      <w:r w:rsidRPr="00CE2B22">
        <w:rPr>
          <w:rFonts w:ascii="Times New Roman" w:eastAsia="Calibri" w:hAnsi="Times New Roman" w:cs="Times New Roman"/>
          <w:sz w:val="24"/>
          <w:szCs w:val="24"/>
          <w:lang w:val="x-none" w:eastAsia="x-none"/>
        </w:rPr>
        <w:t xml:space="preserve"> </w:t>
      </w:r>
      <w:proofErr w:type="spellStart"/>
      <w:r w:rsidRPr="00CE2B22">
        <w:rPr>
          <w:rFonts w:ascii="Times New Roman" w:eastAsia="Calibri" w:hAnsi="Times New Roman" w:cs="Times New Roman"/>
          <w:sz w:val="24"/>
          <w:szCs w:val="24"/>
          <w:lang w:val="x-none" w:eastAsia="x-none"/>
        </w:rPr>
        <w:t>средните</w:t>
      </w:r>
      <w:proofErr w:type="spellEnd"/>
      <w:r w:rsidRPr="00CE2B22">
        <w:rPr>
          <w:rFonts w:ascii="Times New Roman" w:eastAsia="Calibri" w:hAnsi="Times New Roman" w:cs="Times New Roman"/>
          <w:sz w:val="24"/>
          <w:szCs w:val="24"/>
          <w:lang w:val="x-none" w:eastAsia="x-none"/>
        </w:rPr>
        <w:t xml:space="preserve"> </w:t>
      </w:r>
      <w:proofErr w:type="spellStart"/>
      <w:r w:rsidRPr="00CE2B22">
        <w:rPr>
          <w:rFonts w:ascii="Times New Roman" w:eastAsia="Calibri" w:hAnsi="Times New Roman" w:cs="Times New Roman"/>
          <w:sz w:val="24"/>
          <w:szCs w:val="24"/>
          <w:lang w:val="x-none" w:eastAsia="x-none"/>
        </w:rPr>
        <w:t>за</w:t>
      </w:r>
      <w:proofErr w:type="spellEnd"/>
      <w:r w:rsidRPr="00CE2B22">
        <w:rPr>
          <w:rFonts w:ascii="Times New Roman" w:eastAsia="Calibri" w:hAnsi="Times New Roman" w:cs="Times New Roman"/>
          <w:sz w:val="24"/>
          <w:szCs w:val="24"/>
          <w:lang w:val="x-none" w:eastAsia="x-none"/>
        </w:rPr>
        <w:t xml:space="preserve"> </w:t>
      </w:r>
      <w:proofErr w:type="spellStart"/>
      <w:r w:rsidRPr="00CE2B22">
        <w:rPr>
          <w:rFonts w:ascii="Times New Roman" w:eastAsia="Calibri" w:hAnsi="Times New Roman" w:cs="Times New Roman"/>
          <w:sz w:val="24"/>
          <w:szCs w:val="24"/>
          <w:lang w:val="x-none" w:eastAsia="x-none"/>
        </w:rPr>
        <w:t>страната</w:t>
      </w:r>
      <w:proofErr w:type="spellEnd"/>
      <w:r w:rsidRPr="00CE2B22">
        <w:rPr>
          <w:rFonts w:ascii="Times New Roman" w:eastAsia="Times New Roman" w:hAnsi="Times New Roman" w:cs="Times New Roman"/>
          <w:bCs/>
          <w:sz w:val="24"/>
          <w:szCs w:val="28"/>
          <w:lang w:val="x-none" w:eastAsia="bg-BG"/>
        </w:rPr>
        <w:t xml:space="preserve">. </w:t>
      </w:r>
      <w:proofErr w:type="spellStart"/>
      <w:r w:rsidRPr="00CE2B22">
        <w:rPr>
          <w:rFonts w:ascii="Times New Roman" w:eastAsia="Times New Roman" w:hAnsi="Times New Roman" w:cs="Times New Roman"/>
          <w:bCs/>
          <w:sz w:val="24"/>
          <w:szCs w:val="28"/>
          <w:lang w:val="x-none" w:eastAsia="bg-BG"/>
        </w:rPr>
        <w:t>О</w:t>
      </w:r>
      <w:r w:rsidRPr="00CE2B22">
        <w:rPr>
          <w:rFonts w:ascii="Times New Roman" w:eastAsia="Calibri" w:hAnsi="Times New Roman" w:cs="Times New Roman"/>
          <w:sz w:val="24"/>
          <w:szCs w:val="24"/>
          <w:lang w:val="x-none" w:eastAsia="x-none"/>
        </w:rPr>
        <w:t>бласт</w:t>
      </w:r>
      <w:proofErr w:type="spellEnd"/>
      <w:r w:rsidRPr="00CE2B22">
        <w:rPr>
          <w:rFonts w:ascii="Times New Roman" w:eastAsia="Calibri" w:hAnsi="Times New Roman" w:cs="Times New Roman"/>
          <w:sz w:val="24"/>
          <w:szCs w:val="24"/>
          <w:lang w:val="x-none" w:eastAsia="x-none"/>
        </w:rPr>
        <w:t xml:space="preserve"> </w:t>
      </w:r>
      <w:proofErr w:type="spellStart"/>
      <w:r w:rsidRPr="00CE2B22">
        <w:rPr>
          <w:rFonts w:ascii="Times New Roman" w:eastAsia="Calibri" w:hAnsi="Times New Roman" w:cs="Times New Roman"/>
          <w:sz w:val="24"/>
          <w:szCs w:val="24"/>
          <w:lang w:val="x-none" w:eastAsia="x-none"/>
        </w:rPr>
        <w:t>Варна</w:t>
      </w:r>
      <w:proofErr w:type="spellEnd"/>
      <w:r w:rsidRPr="00CE2B22">
        <w:rPr>
          <w:rFonts w:ascii="Times New Roman" w:eastAsia="Calibri" w:hAnsi="Times New Roman" w:cs="Times New Roman"/>
          <w:sz w:val="24"/>
          <w:szCs w:val="24"/>
          <w:lang w:val="x-none" w:eastAsia="x-none"/>
        </w:rPr>
        <w:t xml:space="preserve"> </w:t>
      </w:r>
      <w:proofErr w:type="spellStart"/>
      <w:r w:rsidRPr="00CE2B22">
        <w:rPr>
          <w:rFonts w:ascii="Times New Roman" w:eastAsia="Calibri" w:hAnsi="Times New Roman" w:cs="Times New Roman"/>
          <w:sz w:val="24"/>
          <w:szCs w:val="24"/>
          <w:lang w:val="x-none" w:eastAsia="x-none"/>
        </w:rPr>
        <w:t>има</w:t>
      </w:r>
      <w:proofErr w:type="spellEnd"/>
      <w:r w:rsidRPr="00CE2B22">
        <w:rPr>
          <w:rFonts w:ascii="Times New Roman" w:eastAsia="Calibri" w:hAnsi="Times New Roman" w:cs="Times New Roman"/>
          <w:sz w:val="24"/>
          <w:szCs w:val="24"/>
          <w:lang w:val="x-none" w:eastAsia="x-none"/>
        </w:rPr>
        <w:t xml:space="preserve"> </w:t>
      </w:r>
      <w:proofErr w:type="spellStart"/>
      <w:r w:rsidRPr="00CE2B22">
        <w:rPr>
          <w:rFonts w:ascii="Times New Roman" w:eastAsia="Calibri" w:hAnsi="Times New Roman" w:cs="Times New Roman"/>
          <w:sz w:val="24"/>
          <w:szCs w:val="24"/>
          <w:lang w:val="x-none" w:eastAsia="x-none"/>
        </w:rPr>
        <w:t>най-висок</w:t>
      </w:r>
      <w:proofErr w:type="spellEnd"/>
      <w:r w:rsidRPr="00CE2B22">
        <w:rPr>
          <w:rFonts w:ascii="Times New Roman" w:eastAsia="Calibri" w:hAnsi="Times New Roman" w:cs="Times New Roman"/>
          <w:sz w:val="24"/>
          <w:szCs w:val="24"/>
          <w:lang w:val="x-none" w:eastAsia="x-none"/>
        </w:rPr>
        <w:t xml:space="preserve"> </w:t>
      </w:r>
      <w:proofErr w:type="spellStart"/>
      <w:r w:rsidRPr="00CE2B22">
        <w:rPr>
          <w:rFonts w:ascii="Times New Roman" w:eastAsia="Calibri" w:hAnsi="Times New Roman" w:cs="Times New Roman"/>
          <w:sz w:val="24"/>
          <w:szCs w:val="24"/>
          <w:lang w:val="x-none" w:eastAsia="x-none"/>
        </w:rPr>
        <w:t>принос</w:t>
      </w:r>
      <w:proofErr w:type="spellEnd"/>
      <w:r w:rsidRPr="00CE2B22">
        <w:rPr>
          <w:rFonts w:ascii="Times New Roman" w:eastAsia="Calibri" w:hAnsi="Times New Roman" w:cs="Times New Roman"/>
          <w:sz w:val="24"/>
          <w:szCs w:val="24"/>
          <w:lang w:val="x-none" w:eastAsia="x-none"/>
        </w:rPr>
        <w:t xml:space="preserve"> </w:t>
      </w:r>
      <w:proofErr w:type="spellStart"/>
      <w:r w:rsidRPr="00CE2B22">
        <w:rPr>
          <w:rFonts w:ascii="Times New Roman" w:eastAsia="Calibri" w:hAnsi="Times New Roman" w:cs="Times New Roman"/>
          <w:sz w:val="24"/>
          <w:szCs w:val="24"/>
          <w:lang w:val="x-none" w:eastAsia="x-none"/>
        </w:rPr>
        <w:t>към</w:t>
      </w:r>
      <w:proofErr w:type="spellEnd"/>
      <w:r w:rsidRPr="00CE2B22">
        <w:rPr>
          <w:rFonts w:ascii="Times New Roman" w:eastAsia="Calibri" w:hAnsi="Times New Roman" w:cs="Times New Roman"/>
          <w:sz w:val="24"/>
          <w:szCs w:val="24"/>
          <w:lang w:val="x-none" w:eastAsia="x-none"/>
        </w:rPr>
        <w:t xml:space="preserve"> </w:t>
      </w:r>
      <w:proofErr w:type="spellStart"/>
      <w:r w:rsidRPr="00CE2B22">
        <w:rPr>
          <w:rFonts w:ascii="Times New Roman" w:eastAsia="Calibri" w:hAnsi="Times New Roman" w:cs="Times New Roman"/>
          <w:sz w:val="24"/>
          <w:szCs w:val="24"/>
          <w:lang w:val="x-none" w:eastAsia="x-none"/>
        </w:rPr>
        <w:t>стойностите</w:t>
      </w:r>
      <w:proofErr w:type="spellEnd"/>
      <w:r w:rsidRPr="00CE2B22">
        <w:rPr>
          <w:rFonts w:ascii="Times New Roman" w:eastAsia="Calibri" w:hAnsi="Times New Roman" w:cs="Times New Roman"/>
          <w:sz w:val="24"/>
          <w:szCs w:val="24"/>
          <w:lang w:val="x-none" w:eastAsia="x-none"/>
        </w:rPr>
        <w:t xml:space="preserve"> </w:t>
      </w:r>
      <w:proofErr w:type="spellStart"/>
      <w:r w:rsidRPr="00CE2B22">
        <w:rPr>
          <w:rFonts w:ascii="Times New Roman" w:eastAsia="Calibri" w:hAnsi="Times New Roman" w:cs="Times New Roman"/>
          <w:sz w:val="24"/>
          <w:szCs w:val="24"/>
          <w:lang w:val="x-none" w:eastAsia="x-none"/>
        </w:rPr>
        <w:t>на</w:t>
      </w:r>
      <w:proofErr w:type="spellEnd"/>
      <w:r w:rsidRPr="00CE2B22">
        <w:rPr>
          <w:rFonts w:ascii="Times New Roman" w:eastAsia="Calibri" w:hAnsi="Times New Roman" w:cs="Times New Roman"/>
          <w:sz w:val="24"/>
          <w:szCs w:val="24"/>
          <w:lang w:val="x-none" w:eastAsia="x-none"/>
        </w:rPr>
        <w:t xml:space="preserve"> </w:t>
      </w:r>
      <w:proofErr w:type="spellStart"/>
      <w:r w:rsidRPr="00CE2B22">
        <w:rPr>
          <w:rFonts w:ascii="Times New Roman" w:eastAsia="Calibri" w:hAnsi="Times New Roman" w:cs="Times New Roman"/>
          <w:sz w:val="24"/>
          <w:szCs w:val="24"/>
          <w:lang w:val="x-none" w:eastAsia="x-none"/>
        </w:rPr>
        <w:t>индикатора</w:t>
      </w:r>
      <w:proofErr w:type="spellEnd"/>
      <w:r w:rsidRPr="00CE2B22">
        <w:rPr>
          <w:rFonts w:ascii="Times New Roman" w:eastAsia="Calibri" w:hAnsi="Times New Roman" w:cs="Times New Roman"/>
          <w:sz w:val="24"/>
          <w:szCs w:val="24"/>
          <w:lang w:val="x-none" w:eastAsia="x-none"/>
        </w:rPr>
        <w:t>.</w:t>
      </w:r>
      <w:r w:rsidRPr="00CE2B22">
        <w:rPr>
          <w:rFonts w:ascii="Times New Roman" w:eastAsia="Times New Roman" w:hAnsi="Times New Roman" w:cs="Times New Roman"/>
        </w:rPr>
        <w:t xml:space="preserve"> </w:t>
      </w:r>
      <w:r w:rsidRPr="00CE2B22">
        <w:rPr>
          <w:rFonts w:ascii="Times New Roman" w:eastAsia="Times New Roman" w:hAnsi="Times New Roman" w:cs="Times New Roman"/>
          <w:sz w:val="24"/>
          <w:szCs w:val="24"/>
        </w:rPr>
        <w:t xml:space="preserve">В </w:t>
      </w:r>
      <w:r w:rsidRPr="00CE2B22">
        <w:rPr>
          <w:rFonts w:ascii="Times New Roman" w:eastAsia="Times New Roman" w:hAnsi="Times New Roman" w:cs="Times New Roman"/>
          <w:b/>
          <w:sz w:val="24"/>
          <w:szCs w:val="24"/>
        </w:rPr>
        <w:t>ЮИР</w:t>
      </w:r>
      <w:r w:rsidRPr="00CE2B22">
        <w:rPr>
          <w:rFonts w:ascii="Times New Roman" w:eastAsia="Times New Roman" w:hAnsi="Times New Roman" w:cs="Times New Roman"/>
          <w:sz w:val="24"/>
          <w:szCs w:val="24"/>
        </w:rPr>
        <w:t xml:space="preserve"> разходите за ДМА с екологично предназначение на човек от населението нарастват почти два пъти през 2014 г.</w:t>
      </w:r>
      <w:r w:rsidR="00901A7A">
        <w:rPr>
          <w:rFonts w:ascii="Times New Roman" w:eastAsia="Times New Roman" w:hAnsi="Times New Roman" w:cs="Times New Roman"/>
          <w:sz w:val="24"/>
          <w:szCs w:val="24"/>
        </w:rPr>
        <w:t>,</w:t>
      </w:r>
      <w:r w:rsidRPr="00CE2B22">
        <w:rPr>
          <w:rFonts w:ascii="Times New Roman" w:eastAsia="Times New Roman" w:hAnsi="Times New Roman" w:cs="Times New Roman"/>
          <w:sz w:val="24"/>
          <w:szCs w:val="24"/>
        </w:rPr>
        <w:t xml:space="preserve"> спрямо 2010 г. В</w:t>
      </w:r>
      <w:r w:rsidRPr="00CE2B22">
        <w:rPr>
          <w:rFonts w:ascii="Times New Roman" w:eastAsia="Calibri" w:hAnsi="Times New Roman" w:cs="Times New Roman"/>
          <w:b/>
          <w:sz w:val="24"/>
          <w:szCs w:val="24"/>
          <w:lang w:eastAsia="x-none"/>
        </w:rPr>
        <w:t xml:space="preserve"> ЮЦР </w:t>
      </w:r>
      <w:r w:rsidRPr="00CE2B22">
        <w:rPr>
          <w:rFonts w:ascii="Times New Roman" w:eastAsia="Calibri" w:hAnsi="Times New Roman" w:cs="Times New Roman"/>
          <w:sz w:val="24"/>
          <w:szCs w:val="24"/>
          <w:lang w:eastAsia="x-none"/>
        </w:rPr>
        <w:t xml:space="preserve">и </w:t>
      </w:r>
      <w:r w:rsidRPr="00CE2B22">
        <w:rPr>
          <w:rFonts w:ascii="Times New Roman" w:eastAsia="Calibri" w:hAnsi="Times New Roman" w:cs="Times New Roman"/>
          <w:b/>
          <w:sz w:val="24"/>
          <w:szCs w:val="24"/>
          <w:lang w:eastAsia="x-none"/>
        </w:rPr>
        <w:t xml:space="preserve">ЮЗР </w:t>
      </w:r>
      <w:r w:rsidRPr="00CE2B22">
        <w:rPr>
          <w:rFonts w:ascii="Times New Roman" w:eastAsia="Calibri" w:hAnsi="Times New Roman" w:cs="Times New Roman"/>
          <w:sz w:val="24"/>
          <w:szCs w:val="24"/>
          <w:lang w:eastAsia="x-none"/>
        </w:rPr>
        <w:t>стойностите на показателя през анализирания период също нарастват.</w:t>
      </w:r>
    </w:p>
    <w:p w:rsidR="00CE2B22" w:rsidRPr="00D72F11" w:rsidRDefault="00CE2B22" w:rsidP="00E62829">
      <w:pPr>
        <w:spacing w:line="360" w:lineRule="auto"/>
        <w:ind w:firstLine="708"/>
        <w:jc w:val="both"/>
        <w:rPr>
          <w:rFonts w:ascii="Times New Roman" w:eastAsia="Calibri" w:hAnsi="Times New Roman" w:cs="Times New Roman"/>
          <w:sz w:val="24"/>
          <w:szCs w:val="24"/>
          <w:lang w:eastAsia="x-none"/>
        </w:rPr>
      </w:pPr>
      <w:r w:rsidRPr="00CE2B22">
        <w:rPr>
          <w:rFonts w:ascii="Times New Roman" w:eastAsia="Calibri" w:hAnsi="Times New Roman" w:cs="Times New Roman"/>
          <w:b/>
          <w:sz w:val="24"/>
          <w:szCs w:val="24"/>
          <w:u w:val="single"/>
        </w:rPr>
        <w:t>ИНДИКАТОР 6:</w:t>
      </w:r>
      <w:r w:rsidRPr="00CE2B22">
        <w:rPr>
          <w:rFonts w:ascii="Times New Roman" w:eastAsia="Calibri" w:hAnsi="Times New Roman" w:cs="Times New Roman"/>
          <w:sz w:val="24"/>
          <w:szCs w:val="24"/>
          <w:u w:val="single"/>
        </w:rPr>
        <w:t xml:space="preserve"> </w:t>
      </w:r>
      <w:r w:rsidRPr="00CE2B22">
        <w:rPr>
          <w:rFonts w:ascii="Times New Roman" w:eastAsia="Calibri" w:hAnsi="Times New Roman" w:cs="Times New Roman"/>
          <w:b/>
          <w:sz w:val="24"/>
          <w:szCs w:val="24"/>
          <w:u w:val="single"/>
        </w:rPr>
        <w:t>Дял от територията на териториалната единица с висок риск от ерозия</w:t>
      </w:r>
    </w:p>
    <w:p w:rsidR="00CE2B22" w:rsidRPr="00CE2B22" w:rsidRDefault="00CE2B22" w:rsidP="00CE2B22">
      <w:pPr>
        <w:spacing w:after="120" w:line="360" w:lineRule="auto"/>
        <w:ind w:firstLine="708"/>
        <w:jc w:val="both"/>
        <w:rPr>
          <w:rFonts w:ascii="Times New Roman" w:eastAsia="Calibri" w:hAnsi="Times New Roman" w:cs="Times New Roman"/>
          <w:sz w:val="24"/>
          <w:szCs w:val="24"/>
        </w:rPr>
      </w:pPr>
      <w:proofErr w:type="spellStart"/>
      <w:r w:rsidRPr="00CE2B22">
        <w:rPr>
          <w:rFonts w:ascii="Times New Roman" w:eastAsia="Calibri" w:hAnsi="Times New Roman" w:cs="Times New Roman"/>
          <w:sz w:val="24"/>
          <w:szCs w:val="24"/>
        </w:rPr>
        <w:t>Ерозионната</w:t>
      </w:r>
      <w:proofErr w:type="spellEnd"/>
      <w:r w:rsidRPr="00CE2B22">
        <w:rPr>
          <w:rFonts w:ascii="Times New Roman" w:eastAsia="Calibri" w:hAnsi="Times New Roman" w:cs="Times New Roman"/>
          <w:sz w:val="24"/>
          <w:szCs w:val="24"/>
        </w:rPr>
        <w:t xml:space="preserve"> дейност е един от най-неблагоприятните природни процеси, водещи до деградация на почвите и </w:t>
      </w:r>
      <w:proofErr w:type="spellStart"/>
      <w:r w:rsidRPr="00CE2B22">
        <w:rPr>
          <w:rFonts w:ascii="Times New Roman" w:eastAsia="Calibri" w:hAnsi="Times New Roman" w:cs="Times New Roman"/>
          <w:sz w:val="24"/>
          <w:szCs w:val="24"/>
        </w:rPr>
        <w:t>опустиняване</w:t>
      </w:r>
      <w:proofErr w:type="spellEnd"/>
      <w:r w:rsidRPr="00CE2B22">
        <w:rPr>
          <w:rFonts w:ascii="Times New Roman" w:eastAsia="Calibri" w:hAnsi="Times New Roman" w:cs="Times New Roman"/>
          <w:sz w:val="24"/>
          <w:szCs w:val="24"/>
        </w:rPr>
        <w:t xml:space="preserve">. Процесът на ерозия е свързан с комплекс от природни фактори и антропогенното въздействие (урбанизация, интензивно селско стопанство и обезлесяване), който е обратим и може да бъде регулиран посредством прилагането на адекватни политики и мерки за устойчиво управление на земите. Поради голямата си значимост за опазването на почвите, ерозията се адресира от редица международни, национални и под национални нормативни и стратегически документи. </w:t>
      </w:r>
    </w:p>
    <w:p w:rsidR="00CE2B22" w:rsidRPr="00CE2B22" w:rsidRDefault="00CE2B22" w:rsidP="00CE2B22">
      <w:pPr>
        <w:spacing w:after="0" w:line="360" w:lineRule="auto"/>
        <w:ind w:firstLine="708"/>
        <w:jc w:val="both"/>
        <w:rPr>
          <w:rFonts w:ascii="Times New Roman" w:eastAsia="Calibri" w:hAnsi="Times New Roman" w:cs="Times New Roman"/>
          <w:sz w:val="24"/>
          <w:szCs w:val="24"/>
        </w:rPr>
      </w:pPr>
      <w:r w:rsidRPr="00CE2B22">
        <w:rPr>
          <w:rFonts w:ascii="Times New Roman" w:eastAsia="Calibri" w:hAnsi="Times New Roman" w:cs="Times New Roman"/>
          <w:sz w:val="24"/>
          <w:szCs w:val="24"/>
        </w:rPr>
        <w:t>Индикаторът „Дял от територията на териториалната единица с висок риск от ерозия” показва делът на територията с висок риск от ерозия, дължащ се на природни и антропогенни фактори.</w:t>
      </w:r>
    </w:p>
    <w:p w:rsidR="00CE2B22" w:rsidRPr="00CE2B22" w:rsidRDefault="00CE2B22" w:rsidP="00CE2B22">
      <w:pPr>
        <w:spacing w:after="0" w:line="360" w:lineRule="auto"/>
        <w:ind w:firstLine="708"/>
        <w:jc w:val="both"/>
        <w:rPr>
          <w:rFonts w:ascii="Times New Roman" w:eastAsia="Calibri" w:hAnsi="Times New Roman" w:cs="Times New Roman"/>
          <w:sz w:val="24"/>
          <w:szCs w:val="24"/>
        </w:rPr>
      </w:pPr>
      <w:r w:rsidRPr="00CE2B22">
        <w:rPr>
          <w:rFonts w:ascii="Times New Roman" w:eastAsia="Calibri" w:hAnsi="Times New Roman" w:cs="Times New Roman"/>
          <w:sz w:val="24"/>
          <w:szCs w:val="24"/>
        </w:rPr>
        <w:lastRenderedPageBreak/>
        <w:t xml:space="preserve">Природните условия (релеф, климат и почви), начинът на стопанисване на земята и неефективното прилагане на законодателството определят </w:t>
      </w:r>
      <w:r w:rsidRPr="00CE2B22">
        <w:rPr>
          <w:rFonts w:ascii="Times New Roman" w:eastAsia="Calibri" w:hAnsi="Times New Roman" w:cs="Times New Roman"/>
          <w:i/>
          <w:sz w:val="24"/>
          <w:szCs w:val="24"/>
        </w:rPr>
        <w:t>ерозията на почвата</w:t>
      </w:r>
      <w:r w:rsidRPr="00CE2B22">
        <w:rPr>
          <w:rFonts w:ascii="Times New Roman" w:eastAsia="Calibri" w:hAnsi="Times New Roman" w:cs="Times New Roman"/>
          <w:sz w:val="24"/>
          <w:szCs w:val="24"/>
        </w:rPr>
        <w:t xml:space="preserve"> като най-сериозна заплаха за почвата в земеделските земи на България. Около 3 730 000 </w:t>
      </w:r>
      <w:proofErr w:type="spellStart"/>
      <w:r w:rsidRPr="00CE2B22">
        <w:rPr>
          <w:rFonts w:ascii="Times New Roman" w:eastAsia="Calibri" w:hAnsi="Times New Roman" w:cs="Times New Roman"/>
          <w:sz w:val="24"/>
          <w:szCs w:val="24"/>
        </w:rPr>
        <w:t>ha</w:t>
      </w:r>
      <w:proofErr w:type="spellEnd"/>
      <w:r w:rsidRPr="00CE2B22">
        <w:rPr>
          <w:rFonts w:ascii="Times New Roman" w:eastAsia="Calibri" w:hAnsi="Times New Roman" w:cs="Times New Roman"/>
          <w:sz w:val="24"/>
          <w:szCs w:val="24"/>
        </w:rPr>
        <w:t xml:space="preserve"> (65% от площта на стопанисваните земи) са засегнати от водна ерозия, а около 1 350 000 </w:t>
      </w:r>
      <w:proofErr w:type="spellStart"/>
      <w:r w:rsidRPr="00CE2B22">
        <w:rPr>
          <w:rFonts w:ascii="Times New Roman" w:eastAsia="Calibri" w:hAnsi="Times New Roman" w:cs="Times New Roman"/>
          <w:sz w:val="24"/>
          <w:szCs w:val="24"/>
        </w:rPr>
        <w:t>ha</w:t>
      </w:r>
      <w:proofErr w:type="spellEnd"/>
      <w:r w:rsidRPr="00CE2B22">
        <w:rPr>
          <w:rFonts w:ascii="Times New Roman" w:eastAsia="Calibri" w:hAnsi="Times New Roman" w:cs="Times New Roman"/>
          <w:sz w:val="24"/>
          <w:szCs w:val="24"/>
        </w:rPr>
        <w:t xml:space="preserve"> (24% от площта на стопанисваните земи) – от ветрова ерозия. Над 50 % от прогнозните потенциални почвени загуби от </w:t>
      </w:r>
      <w:proofErr w:type="spellStart"/>
      <w:r w:rsidRPr="00CE2B22">
        <w:rPr>
          <w:rFonts w:ascii="Times New Roman" w:eastAsia="Calibri" w:hAnsi="Times New Roman" w:cs="Times New Roman"/>
          <w:sz w:val="24"/>
          <w:szCs w:val="24"/>
        </w:rPr>
        <w:t>площна</w:t>
      </w:r>
      <w:proofErr w:type="spellEnd"/>
      <w:r w:rsidRPr="00CE2B22">
        <w:rPr>
          <w:rFonts w:ascii="Times New Roman" w:eastAsia="Calibri" w:hAnsi="Times New Roman" w:cs="Times New Roman"/>
          <w:sz w:val="24"/>
          <w:szCs w:val="24"/>
        </w:rPr>
        <w:t xml:space="preserve"> водна ерозия на почвата в България се формират от територията на 7 области: София, Ловеч, Сливен, Бургас, Кърджали, Габрово и Велико Търново.</w:t>
      </w:r>
      <w:r w:rsidRPr="00CE2B22">
        <w:t xml:space="preserve"> </w:t>
      </w:r>
      <w:r w:rsidRPr="00CE2B22">
        <w:rPr>
          <w:rFonts w:ascii="Times New Roman" w:eastAsia="Calibri" w:hAnsi="Times New Roman" w:cs="Times New Roman"/>
          <w:sz w:val="24"/>
          <w:szCs w:val="24"/>
        </w:rPr>
        <w:t>Около ¾ от прогнозните потенциални почвени загуби от ветрова ерозия на почвата от обработваемите земи с наклон под 3</w:t>
      </w:r>
      <w:r w:rsidRPr="00CE2B22">
        <w:rPr>
          <w:rFonts w:ascii="Times New Roman" w:eastAsia="Calibri" w:hAnsi="Times New Roman" w:cs="Times New Roman"/>
          <w:sz w:val="24"/>
          <w:szCs w:val="24"/>
          <w:vertAlign w:val="superscript"/>
        </w:rPr>
        <w:t>о</w:t>
      </w:r>
      <w:r w:rsidRPr="00CE2B22">
        <w:rPr>
          <w:rFonts w:ascii="Times New Roman" w:eastAsia="Calibri" w:hAnsi="Times New Roman" w:cs="Times New Roman"/>
          <w:sz w:val="24"/>
          <w:szCs w:val="24"/>
        </w:rPr>
        <w:t xml:space="preserve"> в България се формират на територията на 5 области – Добрич, Бургас, Варна, Ямбол и София.</w:t>
      </w:r>
    </w:p>
    <w:p w:rsidR="00CE2B22" w:rsidRPr="00CE2B22" w:rsidRDefault="00CE2B22" w:rsidP="00CE2B22">
      <w:pPr>
        <w:spacing w:after="0" w:line="360" w:lineRule="auto"/>
        <w:ind w:firstLine="708"/>
        <w:jc w:val="both"/>
        <w:rPr>
          <w:rFonts w:ascii="Times New Roman" w:eastAsia="Calibri" w:hAnsi="Times New Roman" w:cs="Times New Roman"/>
          <w:iCs/>
          <w:sz w:val="24"/>
          <w:szCs w:val="24"/>
        </w:rPr>
      </w:pPr>
      <w:r w:rsidRPr="00CE2B22">
        <w:rPr>
          <w:rFonts w:ascii="Times New Roman" w:eastAsia="Calibri" w:hAnsi="Times New Roman" w:cs="Times New Roman"/>
          <w:iCs/>
          <w:sz w:val="24"/>
          <w:szCs w:val="24"/>
        </w:rPr>
        <w:t xml:space="preserve">Данните показват, че областите в </w:t>
      </w:r>
      <w:r w:rsidRPr="00CE2B22">
        <w:rPr>
          <w:rFonts w:ascii="Times New Roman" w:eastAsia="Calibri" w:hAnsi="Times New Roman" w:cs="Times New Roman"/>
          <w:b/>
          <w:iCs/>
          <w:sz w:val="24"/>
          <w:szCs w:val="24"/>
        </w:rPr>
        <w:t>СЗР</w:t>
      </w:r>
      <w:r w:rsidRPr="00CE2B22">
        <w:rPr>
          <w:rFonts w:ascii="Times New Roman" w:eastAsia="Calibri" w:hAnsi="Times New Roman" w:cs="Times New Roman"/>
          <w:iCs/>
          <w:sz w:val="24"/>
          <w:szCs w:val="24"/>
        </w:rPr>
        <w:t xml:space="preserve"> не са застрашени от  ветрова ерозия. Тревожни са данните за</w:t>
      </w:r>
      <w:r w:rsidRPr="00CE2B22">
        <w:rPr>
          <w:rFonts w:ascii="Calibri" w:eastAsia="Calibri" w:hAnsi="Calibri" w:cs="Times New Roman"/>
          <w:i/>
          <w:iCs/>
          <w:sz w:val="20"/>
          <w:szCs w:val="20"/>
        </w:rPr>
        <w:t xml:space="preserve"> </w:t>
      </w:r>
      <w:r w:rsidRPr="00CE2B22">
        <w:rPr>
          <w:rFonts w:ascii="Times New Roman" w:eastAsia="Calibri" w:hAnsi="Times New Roman" w:cs="Times New Roman"/>
          <w:iCs/>
          <w:sz w:val="24"/>
          <w:szCs w:val="24"/>
        </w:rPr>
        <w:t xml:space="preserve">област Ловеч, където 13,3% от територията на  областта са в категорията много висок действителен риск от </w:t>
      </w:r>
      <w:proofErr w:type="spellStart"/>
      <w:r w:rsidRPr="00CE2B22">
        <w:rPr>
          <w:rFonts w:ascii="Times New Roman" w:eastAsia="Calibri" w:hAnsi="Times New Roman" w:cs="Times New Roman"/>
          <w:iCs/>
          <w:sz w:val="24"/>
          <w:szCs w:val="24"/>
        </w:rPr>
        <w:t>водоплощната</w:t>
      </w:r>
      <w:proofErr w:type="spellEnd"/>
      <w:r w:rsidRPr="00CE2B22">
        <w:rPr>
          <w:rFonts w:ascii="Times New Roman" w:eastAsia="Calibri" w:hAnsi="Times New Roman" w:cs="Times New Roman"/>
          <w:iCs/>
          <w:sz w:val="24"/>
          <w:szCs w:val="24"/>
        </w:rPr>
        <w:t xml:space="preserve"> ерозия, като това е най-високата стойност сред областите в страната. Препоръчва се процеса да бъде регулиран, посредством прилагането на адекватни политики и мерки за устойчиво управление на земите и горските територии. В районите с висок риск от ерозия</w:t>
      </w:r>
      <w:r w:rsidR="00A0040F">
        <w:rPr>
          <w:rFonts w:ascii="Times New Roman" w:eastAsia="Calibri" w:hAnsi="Times New Roman" w:cs="Times New Roman"/>
          <w:iCs/>
          <w:sz w:val="24"/>
          <w:szCs w:val="24"/>
        </w:rPr>
        <w:t>,</w:t>
      </w:r>
      <w:r w:rsidRPr="00CE2B22">
        <w:rPr>
          <w:rFonts w:ascii="Times New Roman" w:eastAsia="Calibri" w:hAnsi="Times New Roman" w:cs="Times New Roman"/>
          <w:iCs/>
          <w:sz w:val="24"/>
          <w:szCs w:val="24"/>
        </w:rPr>
        <w:t xml:space="preserve"> е подходящо да се ограничи или забрани  добивът на дървесина.</w:t>
      </w:r>
    </w:p>
    <w:p w:rsidR="00CE2B22" w:rsidRPr="00DD5586" w:rsidRDefault="00CE2B22" w:rsidP="00CE2B22">
      <w:pPr>
        <w:autoSpaceDE w:val="0"/>
        <w:autoSpaceDN w:val="0"/>
        <w:adjustRightInd w:val="0"/>
        <w:spacing w:after="120" w:line="360" w:lineRule="auto"/>
        <w:ind w:firstLine="708"/>
        <w:jc w:val="both"/>
        <w:rPr>
          <w:rFonts w:ascii="Times New Roman" w:eastAsia="Calibri" w:hAnsi="Times New Roman" w:cs="Times New Roman"/>
          <w:color w:val="000000"/>
          <w:sz w:val="24"/>
          <w:szCs w:val="24"/>
        </w:rPr>
      </w:pPr>
      <w:r w:rsidRPr="00DD5586">
        <w:rPr>
          <w:rFonts w:ascii="Times New Roman" w:eastAsia="Calibri" w:hAnsi="Times New Roman" w:cs="Times New Roman"/>
          <w:b/>
          <w:iCs/>
          <w:color w:val="000000"/>
          <w:sz w:val="24"/>
          <w:szCs w:val="24"/>
        </w:rPr>
        <w:t>СЦР</w:t>
      </w:r>
      <w:r w:rsidRPr="00DD5586">
        <w:rPr>
          <w:rFonts w:ascii="Times New Roman" w:eastAsia="Calibri" w:hAnsi="Times New Roman" w:cs="Times New Roman"/>
          <w:color w:val="000000"/>
          <w:sz w:val="24"/>
          <w:szCs w:val="24"/>
        </w:rPr>
        <w:t xml:space="preserve"> </w:t>
      </w:r>
      <w:r w:rsidR="00A0040F">
        <w:rPr>
          <w:rFonts w:ascii="Times New Roman" w:eastAsia="Calibri" w:hAnsi="Times New Roman" w:cs="Times New Roman"/>
          <w:color w:val="000000"/>
          <w:sz w:val="24"/>
          <w:szCs w:val="24"/>
        </w:rPr>
        <w:t xml:space="preserve"> - н</w:t>
      </w:r>
      <w:r w:rsidRPr="00CE2B22">
        <w:rPr>
          <w:rFonts w:ascii="Times New Roman" w:eastAsia="Calibri" w:hAnsi="Times New Roman" w:cs="Times New Roman"/>
          <w:color w:val="000000"/>
          <w:sz w:val="24"/>
          <w:szCs w:val="24"/>
        </w:rPr>
        <w:t xml:space="preserve">ай-силно засегнат от </w:t>
      </w:r>
      <w:proofErr w:type="spellStart"/>
      <w:r w:rsidRPr="00CE2B22">
        <w:rPr>
          <w:rFonts w:ascii="Times New Roman" w:eastAsia="Calibri" w:hAnsi="Times New Roman" w:cs="Times New Roman"/>
          <w:color w:val="000000"/>
          <w:sz w:val="24"/>
          <w:szCs w:val="24"/>
        </w:rPr>
        <w:t>ровинна</w:t>
      </w:r>
      <w:proofErr w:type="spellEnd"/>
      <w:r w:rsidRPr="00CE2B22">
        <w:rPr>
          <w:rFonts w:ascii="Times New Roman" w:eastAsia="Calibri" w:hAnsi="Times New Roman" w:cs="Times New Roman"/>
          <w:color w:val="000000"/>
          <w:sz w:val="24"/>
          <w:szCs w:val="24"/>
        </w:rPr>
        <w:t xml:space="preserve"> ерозия е Дунавският бряг. Проявления има и </w:t>
      </w:r>
      <w:proofErr w:type="spellStart"/>
      <w:r w:rsidRPr="00CE2B22">
        <w:rPr>
          <w:rFonts w:ascii="Times New Roman" w:eastAsia="Calibri" w:hAnsi="Times New Roman" w:cs="Times New Roman"/>
          <w:bCs/>
          <w:color w:val="000000"/>
          <w:sz w:val="24"/>
          <w:szCs w:val="24"/>
        </w:rPr>
        <w:t>ветровата</w:t>
      </w:r>
      <w:proofErr w:type="spellEnd"/>
      <w:r w:rsidRPr="00CE2B22">
        <w:rPr>
          <w:rFonts w:ascii="Times New Roman" w:eastAsia="Calibri" w:hAnsi="Times New Roman" w:cs="Times New Roman"/>
          <w:bCs/>
          <w:color w:val="000000"/>
          <w:sz w:val="24"/>
          <w:szCs w:val="24"/>
        </w:rPr>
        <w:t xml:space="preserve"> ерозия,</w:t>
      </w:r>
      <w:r w:rsidRPr="00CE2B22">
        <w:rPr>
          <w:rFonts w:ascii="Times New Roman" w:eastAsia="Calibri" w:hAnsi="Times New Roman" w:cs="Times New Roman"/>
          <w:b/>
          <w:bCs/>
          <w:color w:val="000000"/>
          <w:sz w:val="24"/>
          <w:szCs w:val="24"/>
        </w:rPr>
        <w:t xml:space="preserve"> </w:t>
      </w:r>
      <w:r w:rsidRPr="00CE2B22">
        <w:rPr>
          <w:rFonts w:ascii="Times New Roman" w:eastAsia="Calibri" w:hAnsi="Times New Roman" w:cs="Times New Roman"/>
          <w:color w:val="000000"/>
          <w:sz w:val="24"/>
          <w:szCs w:val="24"/>
        </w:rPr>
        <w:t xml:space="preserve">поради равнинния и открит релеф и периодично силните ветрове. </w:t>
      </w:r>
    </w:p>
    <w:p w:rsidR="00CE2B22" w:rsidRPr="00CE2B22" w:rsidRDefault="00CE2B22" w:rsidP="00CE2B22">
      <w:pPr>
        <w:spacing w:after="0" w:line="360" w:lineRule="auto"/>
        <w:ind w:firstLine="708"/>
        <w:contextualSpacing/>
        <w:jc w:val="both"/>
        <w:rPr>
          <w:rFonts w:ascii="Times New Roman" w:eastAsia="Times New Roman" w:hAnsi="Times New Roman" w:cs="Times New Roman"/>
          <w:b/>
          <w:bCs/>
          <w:sz w:val="24"/>
          <w:szCs w:val="28"/>
          <w:lang w:val="x-none" w:eastAsia="bg-BG"/>
        </w:rPr>
      </w:pPr>
      <w:r w:rsidRPr="00CE2B22">
        <w:rPr>
          <w:rFonts w:ascii="Times New Roman" w:eastAsia="Times New Roman" w:hAnsi="Times New Roman" w:cs="Times New Roman"/>
          <w:sz w:val="24"/>
          <w:szCs w:val="28"/>
          <w:lang w:eastAsia="x-none"/>
        </w:rPr>
        <w:t xml:space="preserve">В </w:t>
      </w:r>
      <w:r w:rsidRPr="00CE2B22">
        <w:rPr>
          <w:rFonts w:ascii="Times New Roman" w:eastAsia="Times New Roman" w:hAnsi="Times New Roman" w:cs="Times New Roman"/>
          <w:b/>
          <w:sz w:val="24"/>
          <w:szCs w:val="28"/>
          <w:lang w:eastAsia="x-none"/>
        </w:rPr>
        <w:t>СИР</w:t>
      </w:r>
      <w:r w:rsidRPr="00CE2B22">
        <w:rPr>
          <w:rFonts w:ascii="Times New Roman" w:eastAsia="Times New Roman" w:hAnsi="Times New Roman" w:cs="Times New Roman"/>
          <w:sz w:val="24"/>
          <w:szCs w:val="28"/>
          <w:lang w:eastAsia="x-none"/>
        </w:rPr>
        <w:t xml:space="preserve"> </w:t>
      </w:r>
      <w:proofErr w:type="spellStart"/>
      <w:r w:rsidRPr="00CE2B22">
        <w:rPr>
          <w:rFonts w:ascii="Times New Roman" w:eastAsia="Times New Roman" w:hAnsi="Times New Roman" w:cs="Times New Roman"/>
          <w:sz w:val="24"/>
          <w:szCs w:val="28"/>
          <w:lang w:val="x-none" w:eastAsia="x-none"/>
        </w:rPr>
        <w:t>стойностите</w:t>
      </w:r>
      <w:proofErr w:type="spellEnd"/>
      <w:r w:rsidRPr="00CE2B22">
        <w:rPr>
          <w:rFonts w:ascii="Times New Roman" w:eastAsia="Times New Roman" w:hAnsi="Times New Roman" w:cs="Times New Roman"/>
          <w:sz w:val="24"/>
          <w:szCs w:val="28"/>
          <w:lang w:eastAsia="x-none"/>
        </w:rPr>
        <w:t xml:space="preserve"> на индикатора</w:t>
      </w:r>
      <w:r w:rsidRPr="00CE2B22">
        <w:rPr>
          <w:rFonts w:ascii="Times New Roman" w:eastAsia="Times New Roman" w:hAnsi="Times New Roman" w:cs="Times New Roman"/>
          <w:sz w:val="24"/>
          <w:szCs w:val="28"/>
          <w:lang w:val="x-none" w:eastAsia="x-none"/>
        </w:rPr>
        <w:t xml:space="preserve"> </w:t>
      </w:r>
      <w:proofErr w:type="spellStart"/>
      <w:r w:rsidRPr="00CE2B22">
        <w:rPr>
          <w:rFonts w:ascii="Times New Roman" w:eastAsia="Times New Roman" w:hAnsi="Times New Roman" w:cs="Times New Roman"/>
          <w:sz w:val="24"/>
          <w:szCs w:val="28"/>
          <w:lang w:val="x-none" w:eastAsia="x-none"/>
        </w:rPr>
        <w:t>са</w:t>
      </w:r>
      <w:proofErr w:type="spellEnd"/>
      <w:r w:rsidRPr="00CE2B22">
        <w:rPr>
          <w:rFonts w:ascii="Times New Roman" w:eastAsia="Times New Roman" w:hAnsi="Times New Roman" w:cs="Times New Roman"/>
          <w:sz w:val="24"/>
          <w:szCs w:val="28"/>
          <w:lang w:val="x-none" w:eastAsia="x-none"/>
        </w:rPr>
        <w:t xml:space="preserve"> </w:t>
      </w:r>
      <w:proofErr w:type="spellStart"/>
      <w:r w:rsidRPr="00CE2B22">
        <w:rPr>
          <w:rFonts w:ascii="Times New Roman" w:eastAsia="Times New Roman" w:hAnsi="Times New Roman" w:cs="Times New Roman"/>
          <w:sz w:val="24"/>
          <w:szCs w:val="28"/>
          <w:lang w:val="x-none" w:eastAsia="x-none"/>
        </w:rPr>
        <w:t>около</w:t>
      </w:r>
      <w:proofErr w:type="spellEnd"/>
      <w:r w:rsidRPr="00CE2B22">
        <w:rPr>
          <w:rFonts w:ascii="Times New Roman" w:eastAsia="Times New Roman" w:hAnsi="Times New Roman" w:cs="Times New Roman"/>
          <w:sz w:val="24"/>
          <w:szCs w:val="28"/>
          <w:lang w:val="x-none" w:eastAsia="x-none"/>
        </w:rPr>
        <w:t xml:space="preserve"> </w:t>
      </w:r>
      <w:proofErr w:type="spellStart"/>
      <w:r w:rsidRPr="00CE2B22">
        <w:rPr>
          <w:rFonts w:ascii="Times New Roman" w:eastAsia="Times New Roman" w:hAnsi="Times New Roman" w:cs="Times New Roman"/>
          <w:sz w:val="24"/>
          <w:szCs w:val="28"/>
          <w:lang w:val="x-none" w:eastAsia="x-none"/>
        </w:rPr>
        <w:t>средните</w:t>
      </w:r>
      <w:proofErr w:type="spellEnd"/>
      <w:r w:rsidRPr="00CE2B22">
        <w:rPr>
          <w:rFonts w:ascii="Times New Roman" w:eastAsia="Times New Roman" w:hAnsi="Times New Roman" w:cs="Times New Roman"/>
          <w:sz w:val="24"/>
          <w:szCs w:val="28"/>
          <w:lang w:val="x-none" w:eastAsia="x-none"/>
        </w:rPr>
        <w:t xml:space="preserve"> </w:t>
      </w:r>
      <w:proofErr w:type="spellStart"/>
      <w:r w:rsidRPr="00CE2B22">
        <w:rPr>
          <w:rFonts w:ascii="Times New Roman" w:eastAsia="Times New Roman" w:hAnsi="Times New Roman" w:cs="Times New Roman"/>
          <w:sz w:val="24"/>
          <w:szCs w:val="28"/>
          <w:lang w:val="x-none" w:eastAsia="x-none"/>
        </w:rPr>
        <w:t>за</w:t>
      </w:r>
      <w:proofErr w:type="spellEnd"/>
      <w:r w:rsidRPr="00CE2B22">
        <w:rPr>
          <w:rFonts w:ascii="Times New Roman" w:eastAsia="Times New Roman" w:hAnsi="Times New Roman" w:cs="Times New Roman"/>
          <w:sz w:val="24"/>
          <w:szCs w:val="28"/>
          <w:lang w:val="x-none" w:eastAsia="x-none"/>
        </w:rPr>
        <w:t xml:space="preserve"> </w:t>
      </w:r>
      <w:proofErr w:type="spellStart"/>
      <w:r w:rsidRPr="00CE2B22">
        <w:rPr>
          <w:rFonts w:ascii="Times New Roman" w:eastAsia="Times New Roman" w:hAnsi="Times New Roman" w:cs="Times New Roman"/>
          <w:sz w:val="24"/>
          <w:szCs w:val="28"/>
          <w:lang w:val="x-none" w:eastAsia="x-none"/>
        </w:rPr>
        <w:t>страната</w:t>
      </w:r>
      <w:proofErr w:type="spellEnd"/>
      <w:r w:rsidRPr="00CE2B22">
        <w:rPr>
          <w:rFonts w:ascii="Times New Roman" w:eastAsia="Times New Roman" w:hAnsi="Times New Roman" w:cs="Times New Roman"/>
          <w:sz w:val="24"/>
          <w:szCs w:val="28"/>
          <w:lang w:val="x-none" w:eastAsia="x-none"/>
        </w:rPr>
        <w:t xml:space="preserve">, с </w:t>
      </w:r>
      <w:proofErr w:type="spellStart"/>
      <w:r w:rsidRPr="00CE2B22">
        <w:rPr>
          <w:rFonts w:ascii="Times New Roman" w:eastAsia="Times New Roman" w:hAnsi="Times New Roman" w:cs="Times New Roman"/>
          <w:sz w:val="24"/>
          <w:szCs w:val="28"/>
          <w:lang w:val="x-none" w:eastAsia="x-none"/>
        </w:rPr>
        <w:t>изключение</w:t>
      </w:r>
      <w:proofErr w:type="spellEnd"/>
      <w:r w:rsidRPr="00CE2B22">
        <w:rPr>
          <w:rFonts w:ascii="Times New Roman" w:eastAsia="Times New Roman" w:hAnsi="Times New Roman" w:cs="Times New Roman"/>
          <w:sz w:val="24"/>
          <w:szCs w:val="28"/>
          <w:lang w:val="x-none" w:eastAsia="x-none"/>
        </w:rPr>
        <w:t xml:space="preserve"> </w:t>
      </w:r>
      <w:proofErr w:type="spellStart"/>
      <w:r w:rsidRPr="00CE2B22">
        <w:rPr>
          <w:rFonts w:ascii="Times New Roman" w:eastAsia="Times New Roman" w:hAnsi="Times New Roman" w:cs="Times New Roman"/>
          <w:sz w:val="24"/>
          <w:szCs w:val="28"/>
          <w:lang w:val="x-none" w:eastAsia="x-none"/>
        </w:rPr>
        <w:t>на</w:t>
      </w:r>
      <w:proofErr w:type="spellEnd"/>
      <w:r w:rsidRPr="00CE2B22">
        <w:rPr>
          <w:rFonts w:ascii="Times New Roman" w:eastAsia="Times New Roman" w:hAnsi="Times New Roman" w:cs="Times New Roman"/>
          <w:sz w:val="24"/>
          <w:szCs w:val="28"/>
          <w:lang w:val="x-none" w:eastAsia="x-none"/>
        </w:rPr>
        <w:t xml:space="preserve"> </w:t>
      </w:r>
      <w:proofErr w:type="spellStart"/>
      <w:r w:rsidRPr="00CE2B22">
        <w:rPr>
          <w:rFonts w:ascii="Times New Roman" w:eastAsia="Times New Roman" w:hAnsi="Times New Roman" w:cs="Times New Roman"/>
          <w:sz w:val="24"/>
          <w:szCs w:val="28"/>
          <w:lang w:val="x-none" w:eastAsia="x-none"/>
        </w:rPr>
        <w:t>област</w:t>
      </w:r>
      <w:proofErr w:type="spellEnd"/>
      <w:r w:rsidRPr="00CE2B22">
        <w:rPr>
          <w:rFonts w:ascii="Times New Roman" w:eastAsia="Times New Roman" w:hAnsi="Times New Roman" w:cs="Times New Roman"/>
          <w:sz w:val="24"/>
          <w:szCs w:val="28"/>
          <w:lang w:val="x-none" w:eastAsia="x-none"/>
        </w:rPr>
        <w:t xml:space="preserve"> </w:t>
      </w:r>
      <w:proofErr w:type="spellStart"/>
      <w:r w:rsidRPr="00CE2B22">
        <w:rPr>
          <w:rFonts w:ascii="Times New Roman" w:eastAsia="Times New Roman" w:hAnsi="Times New Roman" w:cs="Times New Roman"/>
          <w:sz w:val="24"/>
          <w:szCs w:val="28"/>
          <w:lang w:val="x-none" w:eastAsia="x-none"/>
        </w:rPr>
        <w:t>Търговище</w:t>
      </w:r>
      <w:proofErr w:type="spellEnd"/>
      <w:r w:rsidRPr="00CE2B22">
        <w:rPr>
          <w:rFonts w:ascii="Times New Roman" w:eastAsia="Times New Roman" w:hAnsi="Times New Roman" w:cs="Times New Roman"/>
          <w:sz w:val="24"/>
          <w:szCs w:val="28"/>
          <w:lang w:val="x-none" w:eastAsia="x-none"/>
        </w:rPr>
        <w:t xml:space="preserve">, </w:t>
      </w:r>
      <w:proofErr w:type="spellStart"/>
      <w:r w:rsidRPr="00CE2B22">
        <w:rPr>
          <w:rFonts w:ascii="Times New Roman" w:eastAsia="Times New Roman" w:hAnsi="Times New Roman" w:cs="Times New Roman"/>
          <w:sz w:val="24"/>
          <w:szCs w:val="28"/>
          <w:lang w:val="x-none" w:eastAsia="x-none"/>
        </w:rPr>
        <w:t>където</w:t>
      </w:r>
      <w:proofErr w:type="spellEnd"/>
      <w:r w:rsidRPr="00CE2B22">
        <w:rPr>
          <w:rFonts w:ascii="Times New Roman" w:eastAsia="Times New Roman" w:hAnsi="Times New Roman" w:cs="Times New Roman"/>
          <w:sz w:val="24"/>
          <w:szCs w:val="28"/>
          <w:lang w:val="x-none" w:eastAsia="x-none"/>
        </w:rPr>
        <w:t xml:space="preserve"> </w:t>
      </w:r>
      <w:proofErr w:type="spellStart"/>
      <w:r w:rsidRPr="00CE2B22">
        <w:rPr>
          <w:rFonts w:ascii="Times New Roman" w:eastAsia="Times New Roman" w:hAnsi="Times New Roman" w:cs="Times New Roman"/>
          <w:sz w:val="24"/>
          <w:szCs w:val="28"/>
          <w:lang w:val="x-none" w:eastAsia="x-none"/>
        </w:rPr>
        <w:t>са</w:t>
      </w:r>
      <w:proofErr w:type="spellEnd"/>
      <w:r w:rsidRPr="00CE2B22">
        <w:rPr>
          <w:rFonts w:ascii="Times New Roman" w:eastAsia="Times New Roman" w:hAnsi="Times New Roman" w:cs="Times New Roman"/>
          <w:sz w:val="24"/>
          <w:szCs w:val="28"/>
          <w:lang w:val="x-none" w:eastAsia="x-none"/>
        </w:rPr>
        <w:t xml:space="preserve"> </w:t>
      </w:r>
      <w:proofErr w:type="spellStart"/>
      <w:r w:rsidRPr="00CE2B22">
        <w:rPr>
          <w:rFonts w:ascii="Times New Roman" w:eastAsia="Times New Roman" w:hAnsi="Times New Roman" w:cs="Times New Roman"/>
          <w:sz w:val="24"/>
          <w:szCs w:val="28"/>
          <w:lang w:val="x-none" w:eastAsia="x-none"/>
        </w:rPr>
        <w:t>завишени</w:t>
      </w:r>
      <w:proofErr w:type="spellEnd"/>
      <w:r w:rsidRPr="00CE2B22">
        <w:rPr>
          <w:rFonts w:ascii="Times New Roman" w:eastAsia="Times New Roman" w:hAnsi="Times New Roman" w:cs="Times New Roman"/>
          <w:sz w:val="24"/>
          <w:szCs w:val="28"/>
          <w:lang w:val="x-none" w:eastAsia="x-none"/>
        </w:rPr>
        <w:t xml:space="preserve"> и </w:t>
      </w:r>
      <w:proofErr w:type="spellStart"/>
      <w:r w:rsidRPr="00CE2B22">
        <w:rPr>
          <w:rFonts w:ascii="Times New Roman" w:eastAsia="Times New Roman" w:hAnsi="Times New Roman" w:cs="Times New Roman"/>
          <w:sz w:val="24"/>
          <w:szCs w:val="28"/>
          <w:lang w:val="x-none" w:eastAsia="x-none"/>
        </w:rPr>
        <w:t>по</w:t>
      </w:r>
      <w:proofErr w:type="spellEnd"/>
      <w:r w:rsidRPr="00CE2B22">
        <w:rPr>
          <w:rFonts w:ascii="Times New Roman" w:eastAsia="Times New Roman" w:hAnsi="Times New Roman" w:cs="Times New Roman"/>
          <w:sz w:val="24"/>
          <w:szCs w:val="28"/>
          <w:lang w:val="x-none" w:eastAsia="x-none"/>
        </w:rPr>
        <w:t xml:space="preserve"> 4-те </w:t>
      </w:r>
      <w:proofErr w:type="spellStart"/>
      <w:r w:rsidRPr="00CE2B22">
        <w:rPr>
          <w:rFonts w:ascii="Times New Roman" w:eastAsia="Times New Roman" w:hAnsi="Times New Roman" w:cs="Times New Roman"/>
          <w:sz w:val="24"/>
          <w:szCs w:val="28"/>
          <w:lang w:val="x-none" w:eastAsia="x-none"/>
        </w:rPr>
        <w:t>нива</w:t>
      </w:r>
      <w:proofErr w:type="spellEnd"/>
      <w:r w:rsidRPr="00CE2B22">
        <w:rPr>
          <w:rFonts w:ascii="Times New Roman" w:eastAsia="Times New Roman" w:hAnsi="Times New Roman" w:cs="Times New Roman"/>
          <w:sz w:val="24"/>
          <w:szCs w:val="28"/>
          <w:lang w:val="x-none" w:eastAsia="x-none"/>
        </w:rPr>
        <w:t xml:space="preserve"> </w:t>
      </w:r>
      <w:proofErr w:type="spellStart"/>
      <w:r w:rsidRPr="00CE2B22">
        <w:rPr>
          <w:rFonts w:ascii="Times New Roman" w:eastAsia="Times New Roman" w:hAnsi="Times New Roman" w:cs="Times New Roman"/>
          <w:sz w:val="24"/>
          <w:szCs w:val="28"/>
          <w:lang w:val="x-none" w:eastAsia="x-none"/>
        </w:rPr>
        <w:t>на</w:t>
      </w:r>
      <w:proofErr w:type="spellEnd"/>
      <w:r w:rsidRPr="00CE2B22">
        <w:rPr>
          <w:rFonts w:ascii="Times New Roman" w:eastAsia="Times New Roman" w:hAnsi="Times New Roman" w:cs="Times New Roman"/>
          <w:sz w:val="24"/>
          <w:szCs w:val="28"/>
          <w:lang w:val="x-none" w:eastAsia="x-none"/>
        </w:rPr>
        <w:t xml:space="preserve"> </w:t>
      </w:r>
      <w:proofErr w:type="spellStart"/>
      <w:r w:rsidRPr="00CE2B22">
        <w:rPr>
          <w:rFonts w:ascii="Times New Roman" w:eastAsia="Times New Roman" w:hAnsi="Times New Roman" w:cs="Times New Roman"/>
          <w:sz w:val="24"/>
          <w:szCs w:val="28"/>
          <w:lang w:val="x-none" w:eastAsia="x-none"/>
        </w:rPr>
        <w:t>следене</w:t>
      </w:r>
      <w:proofErr w:type="spellEnd"/>
      <w:r w:rsidRPr="00CE2B22">
        <w:rPr>
          <w:rFonts w:ascii="Times New Roman" w:eastAsia="Times New Roman" w:hAnsi="Times New Roman" w:cs="Times New Roman"/>
          <w:sz w:val="24"/>
          <w:szCs w:val="28"/>
          <w:lang w:val="x-none" w:eastAsia="x-none"/>
        </w:rPr>
        <w:t>.</w:t>
      </w:r>
    </w:p>
    <w:p w:rsidR="00CE2B22" w:rsidRPr="00CE2B22" w:rsidRDefault="00CE2B22" w:rsidP="00CE2B22">
      <w:pPr>
        <w:spacing w:after="0" w:line="360" w:lineRule="auto"/>
        <w:ind w:firstLine="708"/>
        <w:jc w:val="both"/>
        <w:rPr>
          <w:rFonts w:ascii="Times New Roman" w:eastAsia="Calibri" w:hAnsi="Times New Roman" w:cs="Times New Roman"/>
          <w:iCs/>
          <w:sz w:val="24"/>
          <w:szCs w:val="24"/>
        </w:rPr>
      </w:pPr>
      <w:r w:rsidRPr="00CE2B22">
        <w:rPr>
          <w:rFonts w:ascii="Times New Roman" w:eastAsia="Times New Roman" w:hAnsi="Times New Roman" w:cs="Times New Roman"/>
          <w:sz w:val="24"/>
          <w:szCs w:val="24"/>
        </w:rPr>
        <w:t>Към 2014 г.</w:t>
      </w:r>
      <w:r w:rsidR="00A0040F">
        <w:rPr>
          <w:rFonts w:ascii="Times New Roman" w:eastAsia="Times New Roman" w:hAnsi="Times New Roman" w:cs="Times New Roman"/>
          <w:sz w:val="24"/>
          <w:szCs w:val="24"/>
        </w:rPr>
        <w:t>,</w:t>
      </w:r>
      <w:r w:rsidRPr="00CE2B22">
        <w:rPr>
          <w:rFonts w:ascii="Times New Roman" w:eastAsia="Times New Roman" w:hAnsi="Times New Roman" w:cs="Times New Roman"/>
          <w:sz w:val="24"/>
          <w:szCs w:val="24"/>
        </w:rPr>
        <w:t xml:space="preserve"> общата площ на трайно засегнатите територии от </w:t>
      </w:r>
      <w:proofErr w:type="spellStart"/>
      <w:r w:rsidRPr="00CE2B22">
        <w:rPr>
          <w:rFonts w:ascii="Times New Roman" w:eastAsia="Times New Roman" w:hAnsi="Times New Roman" w:cs="Times New Roman"/>
          <w:sz w:val="24"/>
          <w:szCs w:val="24"/>
        </w:rPr>
        <w:t>водоплощна</w:t>
      </w:r>
      <w:proofErr w:type="spellEnd"/>
      <w:r w:rsidRPr="00CE2B22">
        <w:rPr>
          <w:rFonts w:ascii="Times New Roman" w:eastAsia="Times New Roman" w:hAnsi="Times New Roman" w:cs="Times New Roman"/>
          <w:sz w:val="24"/>
          <w:szCs w:val="24"/>
        </w:rPr>
        <w:t xml:space="preserve"> ерозия в </w:t>
      </w:r>
      <w:r w:rsidRPr="00CE2B22">
        <w:rPr>
          <w:rFonts w:ascii="Times New Roman" w:eastAsia="Times New Roman" w:hAnsi="Times New Roman" w:cs="Times New Roman"/>
          <w:b/>
          <w:sz w:val="24"/>
          <w:szCs w:val="24"/>
        </w:rPr>
        <w:t>ЮИР</w:t>
      </w:r>
      <w:r w:rsidRPr="00CE2B22">
        <w:rPr>
          <w:rFonts w:ascii="Times New Roman" w:eastAsia="Times New Roman" w:hAnsi="Times New Roman" w:cs="Times New Roman"/>
          <w:sz w:val="24"/>
          <w:szCs w:val="24"/>
        </w:rPr>
        <w:t xml:space="preserve"> е 912,71 км</w:t>
      </w:r>
      <w:r w:rsidRPr="00CE2B22">
        <w:rPr>
          <w:rFonts w:ascii="Times New Roman" w:eastAsia="Times New Roman" w:hAnsi="Times New Roman" w:cs="Times New Roman"/>
          <w:sz w:val="24"/>
          <w:szCs w:val="24"/>
          <w:vertAlign w:val="superscript"/>
        </w:rPr>
        <w:t>2</w:t>
      </w:r>
      <w:r w:rsidRPr="00CE2B22">
        <w:rPr>
          <w:rFonts w:ascii="Times New Roman" w:eastAsia="Times New Roman" w:hAnsi="Times New Roman" w:cs="Times New Roman"/>
          <w:sz w:val="24"/>
          <w:szCs w:val="24"/>
        </w:rPr>
        <w:t>, най-голям дял от които 39,1% (356,63 км</w:t>
      </w:r>
      <w:r w:rsidRPr="00CE2B22">
        <w:rPr>
          <w:rFonts w:ascii="Times New Roman" w:eastAsia="Times New Roman" w:hAnsi="Times New Roman" w:cs="Times New Roman"/>
          <w:sz w:val="24"/>
          <w:szCs w:val="24"/>
          <w:vertAlign w:val="superscript"/>
        </w:rPr>
        <w:t>2</w:t>
      </w:r>
      <w:r w:rsidRPr="00CE2B22">
        <w:rPr>
          <w:rFonts w:ascii="Times New Roman" w:eastAsia="Times New Roman" w:hAnsi="Times New Roman" w:cs="Times New Roman"/>
          <w:sz w:val="24"/>
          <w:szCs w:val="24"/>
        </w:rPr>
        <w:t>) са разположени в обхвата на област Бургас. По отношение на дела на териториите с висок и много висок риск от ерозия на областно ниво, с най-тревожни стойности се отличава област Сливен - съответно 6,2% (висок риск) и 3,5% (много висок риск). Отчетените стойности поставят областта на първо място сред четирите области в обхвата на ЮИР. За сравнение, териториите с висок риск от ерозия в рамките на област Ямбол са едва 0,4%.</w:t>
      </w:r>
    </w:p>
    <w:p w:rsidR="00CE2B22" w:rsidRPr="00CE2B22" w:rsidRDefault="00CE2B22" w:rsidP="00CE2B22">
      <w:pPr>
        <w:spacing w:after="120" w:line="360" w:lineRule="auto"/>
        <w:ind w:firstLine="708"/>
        <w:jc w:val="both"/>
        <w:rPr>
          <w:rFonts w:ascii="Times New Roman" w:eastAsia="Times New Roman" w:hAnsi="Times New Roman" w:cs="Times New Roman"/>
          <w:sz w:val="24"/>
          <w:szCs w:val="24"/>
          <w:lang w:eastAsia="bg-BG"/>
        </w:rPr>
      </w:pPr>
      <w:r w:rsidRPr="00CE2B22">
        <w:rPr>
          <w:rFonts w:ascii="Times New Roman" w:eastAsia="Times New Roman" w:hAnsi="Times New Roman" w:cs="Times New Roman"/>
          <w:b/>
          <w:sz w:val="24"/>
          <w:szCs w:val="24"/>
          <w:lang w:eastAsia="bg-BG"/>
        </w:rPr>
        <w:t>ЮЦР</w:t>
      </w:r>
      <w:r w:rsidRPr="00CE2B22">
        <w:rPr>
          <w:rFonts w:ascii="Times New Roman" w:eastAsia="Times New Roman" w:hAnsi="Times New Roman" w:cs="Times New Roman"/>
          <w:sz w:val="24"/>
          <w:szCs w:val="24"/>
          <w:lang w:eastAsia="bg-BG"/>
        </w:rPr>
        <w:t xml:space="preserve"> е засегнат само от </w:t>
      </w:r>
      <w:proofErr w:type="spellStart"/>
      <w:r w:rsidRPr="00CE2B22">
        <w:rPr>
          <w:rFonts w:ascii="Times New Roman" w:eastAsia="Times New Roman" w:hAnsi="Times New Roman" w:cs="Times New Roman"/>
          <w:sz w:val="24"/>
          <w:szCs w:val="24"/>
          <w:lang w:eastAsia="bg-BG"/>
        </w:rPr>
        <w:t>водоплощна</w:t>
      </w:r>
      <w:proofErr w:type="spellEnd"/>
      <w:r w:rsidRPr="00CE2B22">
        <w:rPr>
          <w:rFonts w:ascii="Times New Roman" w:eastAsia="Times New Roman" w:hAnsi="Times New Roman" w:cs="Times New Roman"/>
          <w:sz w:val="24"/>
          <w:szCs w:val="24"/>
          <w:lang w:eastAsia="bg-BG"/>
        </w:rPr>
        <w:t xml:space="preserve"> ерозия. Изчислените стойности на индикатора показват значително намаляване на територията с висок риск от </w:t>
      </w:r>
      <w:proofErr w:type="spellStart"/>
      <w:r w:rsidRPr="00CE2B22">
        <w:rPr>
          <w:rFonts w:ascii="Times New Roman" w:eastAsia="Times New Roman" w:hAnsi="Times New Roman" w:cs="Times New Roman"/>
          <w:sz w:val="24"/>
          <w:szCs w:val="24"/>
          <w:lang w:eastAsia="bg-BG"/>
        </w:rPr>
        <w:t>водоплощна</w:t>
      </w:r>
      <w:proofErr w:type="spellEnd"/>
      <w:r w:rsidRPr="00CE2B22">
        <w:rPr>
          <w:rFonts w:ascii="Times New Roman" w:eastAsia="Times New Roman" w:hAnsi="Times New Roman" w:cs="Times New Roman"/>
          <w:sz w:val="24"/>
          <w:szCs w:val="24"/>
          <w:lang w:eastAsia="bg-BG"/>
        </w:rPr>
        <w:t xml:space="preserve"> ерозия за 2008 и 2014 г. </w:t>
      </w:r>
    </w:p>
    <w:p w:rsidR="00CE2B22" w:rsidRPr="00CE2B22" w:rsidRDefault="00CE2B22" w:rsidP="00CE2B22">
      <w:pPr>
        <w:spacing w:after="0" w:line="360" w:lineRule="auto"/>
        <w:ind w:firstLine="708"/>
        <w:jc w:val="both"/>
        <w:rPr>
          <w:rFonts w:ascii="Times New Roman" w:eastAsia="Calibri" w:hAnsi="Times New Roman" w:cs="Times New Roman"/>
          <w:bCs/>
          <w:sz w:val="24"/>
          <w:szCs w:val="24"/>
        </w:rPr>
      </w:pPr>
      <w:r w:rsidRPr="00CE2B22">
        <w:rPr>
          <w:rFonts w:ascii="Times New Roman" w:eastAsia="Calibri" w:hAnsi="Times New Roman" w:cs="Times New Roman"/>
          <w:bCs/>
          <w:sz w:val="24"/>
          <w:szCs w:val="24"/>
        </w:rPr>
        <w:t xml:space="preserve">В </w:t>
      </w:r>
      <w:r w:rsidRPr="00CE2B22">
        <w:rPr>
          <w:rFonts w:ascii="Times New Roman" w:eastAsia="Calibri" w:hAnsi="Times New Roman" w:cs="Times New Roman"/>
          <w:b/>
          <w:bCs/>
          <w:sz w:val="24"/>
          <w:szCs w:val="24"/>
        </w:rPr>
        <w:t>ЮЗР</w:t>
      </w:r>
      <w:r w:rsidRPr="00CE2B22">
        <w:rPr>
          <w:rFonts w:ascii="Times New Roman" w:eastAsia="Calibri" w:hAnsi="Times New Roman" w:cs="Times New Roman"/>
          <w:bCs/>
          <w:sz w:val="24"/>
          <w:szCs w:val="24"/>
        </w:rPr>
        <w:t xml:space="preserve"> в  категория „Много висок действителен риск“, с най-висок относителен дял е Софийска област – 3,9% от площта на областта, а с най-нисък – област Перник с </w:t>
      </w:r>
      <w:r w:rsidRPr="00CE2B22">
        <w:rPr>
          <w:rFonts w:ascii="Times New Roman" w:eastAsia="Calibri" w:hAnsi="Times New Roman" w:cs="Times New Roman"/>
          <w:bCs/>
          <w:sz w:val="24"/>
          <w:szCs w:val="24"/>
        </w:rPr>
        <w:lastRenderedPageBreak/>
        <w:t>0,6% от площта на областта. Софийска област е с най-висок относителен дял и в категория 5-Висок действителен риск – 8,3% от площта.</w:t>
      </w:r>
    </w:p>
    <w:p w:rsidR="00CE2B22" w:rsidRPr="00CE2B22" w:rsidRDefault="00CE2B22" w:rsidP="00CE2B22">
      <w:pPr>
        <w:spacing w:after="0" w:line="360" w:lineRule="auto"/>
        <w:ind w:firstLine="708"/>
        <w:jc w:val="both"/>
        <w:rPr>
          <w:rFonts w:ascii="Times New Roman" w:eastAsia="Calibri" w:hAnsi="Times New Roman" w:cs="Times New Roman"/>
          <w:color w:val="000000"/>
          <w:sz w:val="24"/>
          <w:szCs w:val="24"/>
        </w:rPr>
      </w:pPr>
      <w:r w:rsidRPr="00CE2B22">
        <w:rPr>
          <w:rFonts w:ascii="Times New Roman" w:eastAsia="Calibri" w:hAnsi="Times New Roman" w:cs="Times New Roman"/>
          <w:bCs/>
          <w:sz w:val="24"/>
          <w:szCs w:val="24"/>
        </w:rPr>
        <w:t xml:space="preserve">По отношение на риска от ветрова ерозия, териториите на областите Благоевград, Кюстендил и Перник попадат в категория „Умерен действителен риск“, като 2,3% от площта на Софийска област и 11,2% от площта на област София са застрашени от умерен и умерен до висок действителен риск от ветрова ерозия. </w:t>
      </w:r>
    </w:p>
    <w:p w:rsidR="00CE2B22" w:rsidRPr="00CE2B22" w:rsidRDefault="00CE2B22" w:rsidP="00CE2B22">
      <w:pPr>
        <w:spacing w:after="0" w:line="360" w:lineRule="auto"/>
        <w:ind w:firstLine="708"/>
        <w:jc w:val="both"/>
        <w:rPr>
          <w:rFonts w:ascii="Times New Roman" w:eastAsia="Calibri" w:hAnsi="Times New Roman" w:cs="Times New Roman"/>
          <w:iCs/>
          <w:sz w:val="24"/>
          <w:szCs w:val="24"/>
        </w:rPr>
      </w:pPr>
      <w:r w:rsidRPr="00CE2B22">
        <w:rPr>
          <w:rFonts w:ascii="Times New Roman" w:eastAsia="Calibri" w:hAnsi="Times New Roman" w:cs="Times New Roman"/>
          <w:iCs/>
          <w:sz w:val="24"/>
          <w:szCs w:val="24"/>
        </w:rPr>
        <w:t>Препоръчва се</w:t>
      </w:r>
      <w:r w:rsidR="00A0040F">
        <w:rPr>
          <w:rFonts w:ascii="Times New Roman" w:eastAsia="Calibri" w:hAnsi="Times New Roman" w:cs="Times New Roman"/>
          <w:iCs/>
          <w:sz w:val="24"/>
          <w:szCs w:val="24"/>
        </w:rPr>
        <w:t>,</w:t>
      </w:r>
      <w:r w:rsidRPr="00CE2B22">
        <w:rPr>
          <w:rFonts w:ascii="Times New Roman" w:eastAsia="Calibri" w:hAnsi="Times New Roman" w:cs="Times New Roman"/>
          <w:iCs/>
          <w:sz w:val="24"/>
          <w:szCs w:val="24"/>
        </w:rPr>
        <w:t xml:space="preserve"> процес</w:t>
      </w:r>
      <w:r w:rsidR="00A0040F">
        <w:rPr>
          <w:rFonts w:ascii="Times New Roman" w:eastAsia="Calibri" w:hAnsi="Times New Roman" w:cs="Times New Roman"/>
          <w:iCs/>
          <w:sz w:val="24"/>
          <w:szCs w:val="24"/>
        </w:rPr>
        <w:t>ът</w:t>
      </w:r>
      <w:r w:rsidRPr="00CE2B22">
        <w:rPr>
          <w:rFonts w:ascii="Times New Roman" w:eastAsia="Calibri" w:hAnsi="Times New Roman" w:cs="Times New Roman"/>
          <w:iCs/>
          <w:sz w:val="24"/>
          <w:szCs w:val="24"/>
        </w:rPr>
        <w:t xml:space="preserve"> на </w:t>
      </w:r>
      <w:proofErr w:type="spellStart"/>
      <w:r w:rsidRPr="00CE2B22">
        <w:rPr>
          <w:rFonts w:ascii="Times New Roman" w:eastAsia="Calibri" w:hAnsi="Times New Roman" w:cs="Times New Roman"/>
          <w:iCs/>
          <w:sz w:val="24"/>
          <w:szCs w:val="24"/>
        </w:rPr>
        <w:t>водоплощна</w:t>
      </w:r>
      <w:proofErr w:type="spellEnd"/>
      <w:r w:rsidRPr="00CE2B22">
        <w:rPr>
          <w:rFonts w:ascii="Times New Roman" w:eastAsia="Calibri" w:hAnsi="Times New Roman" w:cs="Times New Roman"/>
          <w:iCs/>
          <w:sz w:val="24"/>
          <w:szCs w:val="24"/>
        </w:rPr>
        <w:t xml:space="preserve"> ерозия да бъде регулиран, посредством прилагането на адекватни политики и мерки за устойчиво управление на земите и горските територии. В районите с висок риск от ерозия е подходящо да се ограничи или забрани  добивът на дървесина.</w:t>
      </w:r>
    </w:p>
    <w:p w:rsidR="00A62C6F" w:rsidRPr="0043065A" w:rsidRDefault="00CE2B22" w:rsidP="0043065A">
      <w:pPr>
        <w:spacing w:after="0" w:line="360" w:lineRule="auto"/>
        <w:ind w:firstLine="708"/>
        <w:jc w:val="both"/>
        <w:rPr>
          <w:rFonts w:ascii="Times New Roman" w:eastAsia="Calibri" w:hAnsi="Times New Roman" w:cs="Times New Roman"/>
          <w:iCs/>
          <w:sz w:val="24"/>
          <w:szCs w:val="24"/>
        </w:rPr>
      </w:pPr>
      <w:r w:rsidRPr="00CE2B22">
        <w:rPr>
          <w:rFonts w:ascii="Times New Roman" w:eastAsia="Calibri" w:hAnsi="Times New Roman" w:cs="Times New Roman"/>
          <w:sz w:val="24"/>
          <w:szCs w:val="24"/>
        </w:rPr>
        <w:t>Създадени са полезащитни горски пояси</w:t>
      </w:r>
      <w:r w:rsidR="00A0040F">
        <w:rPr>
          <w:rFonts w:ascii="Times New Roman" w:eastAsia="Calibri" w:hAnsi="Times New Roman" w:cs="Times New Roman"/>
          <w:sz w:val="24"/>
          <w:szCs w:val="24"/>
        </w:rPr>
        <w:t>,</w:t>
      </w:r>
      <w:r w:rsidRPr="00CE2B22">
        <w:rPr>
          <w:rFonts w:ascii="Times New Roman" w:eastAsia="Calibri" w:hAnsi="Times New Roman" w:cs="Times New Roman"/>
          <w:sz w:val="24"/>
          <w:szCs w:val="24"/>
        </w:rPr>
        <w:t xml:space="preserve"> с цел предотвратяване на </w:t>
      </w:r>
      <w:proofErr w:type="spellStart"/>
      <w:r w:rsidRPr="00CE2B22">
        <w:rPr>
          <w:rFonts w:ascii="Times New Roman" w:eastAsia="Calibri" w:hAnsi="Times New Roman" w:cs="Times New Roman"/>
          <w:sz w:val="24"/>
          <w:szCs w:val="24"/>
        </w:rPr>
        <w:t>ветровата</w:t>
      </w:r>
      <w:proofErr w:type="spellEnd"/>
      <w:r w:rsidRPr="00CE2B22">
        <w:rPr>
          <w:rFonts w:ascii="Times New Roman" w:eastAsia="Calibri" w:hAnsi="Times New Roman" w:cs="Times New Roman"/>
          <w:sz w:val="24"/>
          <w:szCs w:val="24"/>
        </w:rPr>
        <w:t xml:space="preserve"> ерозия и равномерно разпределение на снежната покривка в междуклетъчните пространства. По този начин</w:t>
      </w:r>
      <w:r w:rsidR="00A0040F">
        <w:rPr>
          <w:rFonts w:ascii="Times New Roman" w:eastAsia="Calibri" w:hAnsi="Times New Roman" w:cs="Times New Roman"/>
          <w:sz w:val="24"/>
          <w:szCs w:val="24"/>
        </w:rPr>
        <w:t>,</w:t>
      </w:r>
      <w:r w:rsidRPr="00CE2B22">
        <w:rPr>
          <w:rFonts w:ascii="Times New Roman" w:eastAsia="Calibri" w:hAnsi="Times New Roman" w:cs="Times New Roman"/>
          <w:sz w:val="24"/>
          <w:szCs w:val="24"/>
        </w:rPr>
        <w:t xml:space="preserve"> те изпълняват и </w:t>
      </w:r>
      <w:proofErr w:type="spellStart"/>
      <w:r w:rsidRPr="00CE2B22">
        <w:rPr>
          <w:rFonts w:ascii="Times New Roman" w:eastAsia="Calibri" w:hAnsi="Times New Roman" w:cs="Times New Roman"/>
          <w:sz w:val="24"/>
          <w:szCs w:val="24"/>
        </w:rPr>
        <w:t>влагозадържащи</w:t>
      </w:r>
      <w:proofErr w:type="spellEnd"/>
      <w:r w:rsidRPr="00CE2B22">
        <w:rPr>
          <w:rFonts w:ascii="Times New Roman" w:eastAsia="Calibri" w:hAnsi="Times New Roman" w:cs="Times New Roman"/>
          <w:sz w:val="24"/>
          <w:szCs w:val="24"/>
        </w:rPr>
        <w:t xml:space="preserve"> функции. Полезащитните горски пояси изискват поддръжка. Прилагането на добрите земеделски практики, правилното залесяване и обработки</w:t>
      </w:r>
      <w:r w:rsidR="00A0040F">
        <w:rPr>
          <w:rFonts w:ascii="Times New Roman" w:eastAsia="Calibri" w:hAnsi="Times New Roman" w:cs="Times New Roman"/>
          <w:sz w:val="24"/>
          <w:szCs w:val="24"/>
        </w:rPr>
        <w:t>,</w:t>
      </w:r>
      <w:r w:rsidRPr="00CE2B22">
        <w:rPr>
          <w:rFonts w:ascii="Times New Roman" w:eastAsia="Calibri" w:hAnsi="Times New Roman" w:cs="Times New Roman"/>
          <w:sz w:val="24"/>
          <w:szCs w:val="24"/>
        </w:rPr>
        <w:t xml:space="preserve"> са гаранция за предотвратяването на ветрова и водна ерозия на почвата</w:t>
      </w:r>
      <w:r w:rsidR="0043065A">
        <w:rPr>
          <w:rFonts w:ascii="Times New Roman" w:eastAsia="Calibri" w:hAnsi="Times New Roman" w:cs="Times New Roman"/>
          <w:iCs/>
          <w:sz w:val="24"/>
          <w:szCs w:val="24"/>
        </w:rPr>
        <w:t>.</w:t>
      </w:r>
    </w:p>
    <w:p w:rsidR="00CE2B22" w:rsidRPr="00CE2B22" w:rsidRDefault="00CE2B22" w:rsidP="00CE2B22">
      <w:pPr>
        <w:spacing w:after="0" w:line="360" w:lineRule="auto"/>
        <w:ind w:firstLine="708"/>
        <w:jc w:val="both"/>
        <w:rPr>
          <w:rFonts w:ascii="Times New Roman" w:eastAsia="Calibri" w:hAnsi="Times New Roman" w:cs="Times New Roman"/>
          <w:b/>
          <w:sz w:val="24"/>
          <w:szCs w:val="24"/>
          <w:u w:val="single"/>
        </w:rPr>
      </w:pPr>
      <w:r w:rsidRPr="00CE2B22">
        <w:rPr>
          <w:rFonts w:ascii="Times New Roman" w:eastAsia="Calibri" w:hAnsi="Times New Roman" w:cs="Times New Roman"/>
          <w:b/>
          <w:sz w:val="24"/>
          <w:szCs w:val="24"/>
          <w:u w:val="single"/>
        </w:rPr>
        <w:t>ИНДИКАТОР 7:</w:t>
      </w:r>
      <w:r w:rsidRPr="00CE2B22">
        <w:rPr>
          <w:rFonts w:ascii="Times New Roman" w:eastAsia="Calibri" w:hAnsi="Times New Roman" w:cs="Times New Roman"/>
          <w:b/>
          <w:u w:val="single"/>
        </w:rPr>
        <w:t xml:space="preserve"> </w:t>
      </w:r>
      <w:r w:rsidRPr="00CE2B22">
        <w:rPr>
          <w:rFonts w:ascii="Times New Roman" w:eastAsia="Calibri" w:hAnsi="Times New Roman" w:cs="Times New Roman"/>
          <w:b/>
          <w:sz w:val="24"/>
          <w:szCs w:val="24"/>
          <w:u w:val="single"/>
        </w:rPr>
        <w:t xml:space="preserve">Степен на постигане на националните цели за използване на </w:t>
      </w:r>
      <w:proofErr w:type="spellStart"/>
      <w:r w:rsidRPr="00CE2B22">
        <w:rPr>
          <w:rFonts w:ascii="Times New Roman" w:eastAsia="Calibri" w:hAnsi="Times New Roman" w:cs="Times New Roman"/>
          <w:b/>
          <w:sz w:val="24"/>
          <w:szCs w:val="24"/>
          <w:u w:val="single"/>
        </w:rPr>
        <w:t>възобновяеми</w:t>
      </w:r>
      <w:proofErr w:type="spellEnd"/>
      <w:r w:rsidRPr="00CE2B22">
        <w:rPr>
          <w:rFonts w:ascii="Times New Roman" w:eastAsia="Calibri" w:hAnsi="Times New Roman" w:cs="Times New Roman"/>
          <w:b/>
          <w:sz w:val="24"/>
          <w:szCs w:val="24"/>
          <w:u w:val="single"/>
        </w:rPr>
        <w:t xml:space="preserve"> енергийни източници и енергийна ефективност </w:t>
      </w:r>
    </w:p>
    <w:p w:rsidR="00CE2B22" w:rsidRPr="00CE2B22" w:rsidRDefault="00CE2B22" w:rsidP="00CE2B22">
      <w:pPr>
        <w:spacing w:after="0" w:line="360" w:lineRule="auto"/>
        <w:ind w:firstLine="708"/>
        <w:jc w:val="both"/>
        <w:rPr>
          <w:rFonts w:ascii="Times New Roman" w:eastAsia="Calibri" w:hAnsi="Times New Roman" w:cs="Times New Roman"/>
          <w:sz w:val="24"/>
          <w:szCs w:val="24"/>
        </w:rPr>
      </w:pPr>
      <w:r w:rsidRPr="00CE2B22">
        <w:rPr>
          <w:rFonts w:ascii="Times New Roman" w:eastAsia="Calibri" w:hAnsi="Times New Roman" w:cs="Times New Roman"/>
          <w:sz w:val="24"/>
          <w:szCs w:val="24"/>
        </w:rPr>
        <w:t>Минимизирането на загубите на електроенергия и обезпечаването на екологично чиста електроенергия от ВЕИ пряко допринася за намаляването използването на изкопаеми горива за добив на енергия, поради което благоприятства за намаляване на влиянието на човешката дейност върху промените на климата.</w:t>
      </w:r>
    </w:p>
    <w:p w:rsidR="00CE2B22" w:rsidRPr="00CE2B22" w:rsidRDefault="00CE2B22" w:rsidP="00CE2B22">
      <w:pPr>
        <w:spacing w:after="0" w:line="360" w:lineRule="auto"/>
        <w:ind w:firstLine="708"/>
        <w:jc w:val="both"/>
        <w:rPr>
          <w:rFonts w:ascii="Times New Roman" w:eastAsia="Calibri" w:hAnsi="Times New Roman" w:cs="Times New Roman"/>
          <w:sz w:val="24"/>
          <w:szCs w:val="24"/>
        </w:rPr>
      </w:pPr>
      <w:r w:rsidRPr="00CE2B22">
        <w:rPr>
          <w:rFonts w:ascii="Times New Roman" w:eastAsia="Calibri" w:hAnsi="Times New Roman" w:cs="Times New Roman"/>
          <w:sz w:val="24"/>
          <w:szCs w:val="24"/>
        </w:rPr>
        <w:t>Въвеждането на мерки за енергийна ефективност</w:t>
      </w:r>
      <w:r w:rsidR="00A0040F">
        <w:rPr>
          <w:rFonts w:ascii="Times New Roman" w:eastAsia="Calibri" w:hAnsi="Times New Roman" w:cs="Times New Roman"/>
          <w:sz w:val="24"/>
          <w:szCs w:val="24"/>
        </w:rPr>
        <w:t>,</w:t>
      </w:r>
      <w:r w:rsidRPr="00CE2B22">
        <w:rPr>
          <w:rFonts w:ascii="Times New Roman" w:eastAsia="Calibri" w:hAnsi="Times New Roman" w:cs="Times New Roman"/>
          <w:sz w:val="24"/>
          <w:szCs w:val="24"/>
        </w:rPr>
        <w:t xml:space="preserve"> е другото основно направление, по което се работи за намаляване загубите на енергия и съответно емисиите на СО2 на международно ниво. Целта на мерките по енергийна ефективност е да оптимизират разходите на енергия в производствения и битовия сектор</w:t>
      </w:r>
      <w:r w:rsidR="00A0040F">
        <w:rPr>
          <w:rFonts w:ascii="Times New Roman" w:eastAsia="Calibri" w:hAnsi="Times New Roman" w:cs="Times New Roman"/>
          <w:sz w:val="24"/>
          <w:szCs w:val="24"/>
        </w:rPr>
        <w:t>,</w:t>
      </w:r>
      <w:r w:rsidRPr="00CE2B22">
        <w:rPr>
          <w:rFonts w:ascii="Times New Roman" w:eastAsia="Calibri" w:hAnsi="Times New Roman" w:cs="Times New Roman"/>
          <w:sz w:val="24"/>
          <w:szCs w:val="24"/>
        </w:rPr>
        <w:t xml:space="preserve"> чрез повишаване на ефективността и намаляване на загубите в процесите на генериране, пренос и употреба на енергия.</w:t>
      </w:r>
    </w:p>
    <w:p w:rsidR="00CE2B22" w:rsidRPr="00CE2B22" w:rsidRDefault="00CE2B22" w:rsidP="00CE2B22">
      <w:pPr>
        <w:spacing w:after="0" w:line="360" w:lineRule="auto"/>
        <w:ind w:firstLine="708"/>
        <w:jc w:val="both"/>
        <w:rPr>
          <w:rFonts w:ascii="Times New Roman" w:eastAsia="Calibri" w:hAnsi="Times New Roman" w:cs="Times New Roman"/>
          <w:bCs/>
          <w:sz w:val="24"/>
          <w:szCs w:val="24"/>
        </w:rPr>
      </w:pPr>
      <w:r w:rsidRPr="00CE2B22">
        <w:rPr>
          <w:rFonts w:ascii="Times New Roman" w:eastAsia="Calibri" w:hAnsi="Times New Roman" w:cs="Times New Roman"/>
          <w:bCs/>
          <w:sz w:val="24"/>
          <w:szCs w:val="24"/>
        </w:rPr>
        <w:t xml:space="preserve">По данни на НСИ, делът на енергията от </w:t>
      </w:r>
      <w:proofErr w:type="spellStart"/>
      <w:r w:rsidRPr="00CE2B22">
        <w:rPr>
          <w:rFonts w:ascii="Times New Roman" w:eastAsia="Calibri" w:hAnsi="Times New Roman" w:cs="Times New Roman"/>
          <w:bCs/>
          <w:sz w:val="24"/>
          <w:szCs w:val="24"/>
        </w:rPr>
        <w:t>възобновяеми</w:t>
      </w:r>
      <w:proofErr w:type="spellEnd"/>
      <w:r w:rsidRPr="00CE2B22">
        <w:rPr>
          <w:rFonts w:ascii="Times New Roman" w:eastAsia="Calibri" w:hAnsi="Times New Roman" w:cs="Times New Roman"/>
          <w:bCs/>
          <w:sz w:val="24"/>
          <w:szCs w:val="24"/>
        </w:rPr>
        <w:t xml:space="preserve"> източници в брутното крайно потребление на енергия за страната запазва тенденцията си на нарастване от 2007 г. и през 2014 г. </w:t>
      </w:r>
      <w:r w:rsidRPr="00CE2B22">
        <w:rPr>
          <w:rFonts w:ascii="Times New Roman" w:eastAsia="Calibri" w:hAnsi="Times New Roman" w:cs="Times New Roman"/>
          <w:b/>
          <w:bCs/>
          <w:i/>
          <w:sz w:val="24"/>
          <w:szCs w:val="24"/>
        </w:rPr>
        <w:t>възлиза на 18%.</w:t>
      </w:r>
    </w:p>
    <w:p w:rsidR="00CE2B22" w:rsidRPr="00CE2B22" w:rsidRDefault="00CE2B22" w:rsidP="00CE2B22">
      <w:pPr>
        <w:spacing w:after="0" w:line="360" w:lineRule="auto"/>
        <w:ind w:firstLine="708"/>
        <w:jc w:val="both"/>
        <w:rPr>
          <w:rFonts w:ascii="Times New Roman" w:eastAsia="Calibri" w:hAnsi="Times New Roman" w:cs="Times New Roman"/>
          <w:bCs/>
          <w:sz w:val="24"/>
          <w:szCs w:val="24"/>
        </w:rPr>
      </w:pPr>
      <w:r w:rsidRPr="00CE2B22">
        <w:rPr>
          <w:rFonts w:ascii="Times New Roman" w:eastAsia="Calibri" w:hAnsi="Times New Roman" w:cs="Times New Roman"/>
          <w:bCs/>
          <w:sz w:val="24"/>
          <w:szCs w:val="24"/>
        </w:rPr>
        <w:t>По данни от Агенцията за устойчиво енергийно развитие</w:t>
      </w:r>
      <w:r w:rsidR="00A0040F">
        <w:rPr>
          <w:rFonts w:ascii="Times New Roman" w:eastAsia="Calibri" w:hAnsi="Times New Roman" w:cs="Times New Roman"/>
          <w:bCs/>
          <w:sz w:val="24"/>
          <w:szCs w:val="24"/>
        </w:rPr>
        <w:t>,</w:t>
      </w:r>
      <w:r w:rsidRPr="00CE2B22">
        <w:rPr>
          <w:rFonts w:ascii="Times New Roman" w:eastAsia="Calibri" w:hAnsi="Times New Roman" w:cs="Times New Roman"/>
          <w:bCs/>
          <w:sz w:val="24"/>
          <w:szCs w:val="24"/>
        </w:rPr>
        <w:t xml:space="preserve"> произведената електрическа енергия от ВИ в </w:t>
      </w:r>
      <w:r w:rsidRPr="00CE2B22">
        <w:rPr>
          <w:rFonts w:ascii="Times New Roman" w:eastAsia="Calibri" w:hAnsi="Times New Roman" w:cs="Times New Roman"/>
          <w:b/>
          <w:bCs/>
          <w:sz w:val="24"/>
          <w:szCs w:val="24"/>
        </w:rPr>
        <w:t>ЮЗР</w:t>
      </w:r>
      <w:r w:rsidRPr="00CE2B22">
        <w:rPr>
          <w:rFonts w:ascii="Times New Roman" w:eastAsia="Calibri" w:hAnsi="Times New Roman" w:cs="Times New Roman"/>
          <w:bCs/>
          <w:sz w:val="24"/>
          <w:szCs w:val="24"/>
        </w:rPr>
        <w:t xml:space="preserve"> през 2013 г. възлиза на 846 929 </w:t>
      </w:r>
      <w:proofErr w:type="spellStart"/>
      <w:r w:rsidRPr="00CE2B22">
        <w:rPr>
          <w:rFonts w:ascii="Times New Roman" w:eastAsia="Calibri" w:hAnsi="Times New Roman" w:cs="Times New Roman"/>
          <w:bCs/>
          <w:sz w:val="24"/>
          <w:szCs w:val="24"/>
        </w:rPr>
        <w:t>MWh</w:t>
      </w:r>
      <w:proofErr w:type="spellEnd"/>
      <w:r w:rsidRPr="00CE2B22">
        <w:rPr>
          <w:rFonts w:ascii="Times New Roman" w:eastAsia="Calibri" w:hAnsi="Times New Roman" w:cs="Times New Roman"/>
          <w:bCs/>
          <w:sz w:val="24"/>
          <w:szCs w:val="24"/>
        </w:rPr>
        <w:t xml:space="preserve">, което представлява 12,4% от произведената електрическа енергия от ВЕИ общо за страната. </w:t>
      </w:r>
    </w:p>
    <w:p w:rsidR="00CE2B22" w:rsidRPr="00CE2B22" w:rsidRDefault="00CE2B22" w:rsidP="00CE2B22">
      <w:pPr>
        <w:spacing w:after="0" w:line="360" w:lineRule="auto"/>
        <w:ind w:firstLine="708"/>
        <w:contextualSpacing/>
        <w:jc w:val="both"/>
        <w:rPr>
          <w:rFonts w:ascii="Times New Roman" w:eastAsia="Times New Roman" w:hAnsi="Times New Roman" w:cs="Times New Roman"/>
          <w:bCs/>
          <w:sz w:val="24"/>
          <w:szCs w:val="28"/>
          <w:lang w:val="x-none" w:eastAsia="bg-BG"/>
        </w:rPr>
      </w:pPr>
      <w:r w:rsidRPr="00CE2B22">
        <w:rPr>
          <w:rFonts w:ascii="Times New Roman" w:eastAsia="Times New Roman" w:hAnsi="Times New Roman" w:cs="Times New Roman"/>
          <w:bCs/>
          <w:sz w:val="24"/>
          <w:szCs w:val="28"/>
          <w:lang w:eastAsia="bg-BG"/>
        </w:rPr>
        <w:lastRenderedPageBreak/>
        <w:t xml:space="preserve">В </w:t>
      </w:r>
      <w:r w:rsidRPr="00CE2B22">
        <w:rPr>
          <w:rFonts w:ascii="Times New Roman" w:eastAsia="Times New Roman" w:hAnsi="Times New Roman" w:cs="Times New Roman"/>
          <w:b/>
          <w:bCs/>
          <w:sz w:val="24"/>
          <w:szCs w:val="28"/>
          <w:lang w:eastAsia="bg-BG"/>
        </w:rPr>
        <w:t>ЮИР</w:t>
      </w:r>
      <w:r w:rsidR="00A0040F">
        <w:rPr>
          <w:rFonts w:ascii="Times New Roman" w:eastAsia="Times New Roman" w:hAnsi="Times New Roman" w:cs="Times New Roman"/>
          <w:b/>
          <w:bCs/>
          <w:sz w:val="24"/>
          <w:szCs w:val="28"/>
          <w:lang w:eastAsia="bg-BG"/>
        </w:rPr>
        <w:t>,</w:t>
      </w:r>
      <w:r w:rsidRPr="00CE2B22">
        <w:rPr>
          <w:rFonts w:ascii="Times New Roman" w:eastAsia="Times New Roman" w:hAnsi="Times New Roman" w:cs="Times New Roman"/>
          <w:bCs/>
          <w:sz w:val="24"/>
          <w:szCs w:val="28"/>
          <w:lang w:eastAsia="bg-BG"/>
        </w:rPr>
        <w:t xml:space="preserve"> </w:t>
      </w:r>
      <w:r w:rsidR="00A0040F">
        <w:rPr>
          <w:rFonts w:ascii="Times New Roman" w:eastAsia="Times New Roman" w:hAnsi="Times New Roman" w:cs="Times New Roman"/>
          <w:bCs/>
          <w:sz w:val="24"/>
          <w:szCs w:val="28"/>
          <w:lang w:eastAsia="bg-BG"/>
        </w:rPr>
        <w:t>п</w:t>
      </w:r>
      <w:r w:rsidRPr="00CE2B22">
        <w:rPr>
          <w:rFonts w:ascii="Times New Roman" w:eastAsia="Times New Roman" w:hAnsi="Times New Roman" w:cs="Times New Roman"/>
          <w:bCs/>
          <w:sz w:val="24"/>
          <w:szCs w:val="28"/>
          <w:lang w:val="x-none" w:eastAsia="bg-BG"/>
        </w:rPr>
        <w:t xml:space="preserve">о </w:t>
      </w:r>
      <w:proofErr w:type="spellStart"/>
      <w:r w:rsidRPr="00CE2B22">
        <w:rPr>
          <w:rFonts w:ascii="Times New Roman" w:eastAsia="Times New Roman" w:hAnsi="Times New Roman" w:cs="Times New Roman"/>
          <w:bCs/>
          <w:sz w:val="24"/>
          <w:szCs w:val="28"/>
          <w:lang w:val="x-none" w:eastAsia="bg-BG"/>
        </w:rPr>
        <w:t>отношение</w:t>
      </w:r>
      <w:proofErr w:type="spellEnd"/>
      <w:r w:rsidRPr="00CE2B22">
        <w:rPr>
          <w:rFonts w:ascii="Times New Roman" w:eastAsia="Times New Roman" w:hAnsi="Times New Roman" w:cs="Times New Roman"/>
          <w:bCs/>
          <w:sz w:val="24"/>
          <w:szCs w:val="28"/>
          <w:lang w:val="x-none" w:eastAsia="bg-BG"/>
        </w:rPr>
        <w:t xml:space="preserve"> </w:t>
      </w:r>
      <w:proofErr w:type="spellStart"/>
      <w:r w:rsidRPr="00CE2B22">
        <w:rPr>
          <w:rFonts w:ascii="Times New Roman" w:eastAsia="Times New Roman" w:hAnsi="Times New Roman" w:cs="Times New Roman"/>
          <w:bCs/>
          <w:sz w:val="24"/>
          <w:szCs w:val="28"/>
          <w:lang w:val="x-none" w:eastAsia="bg-BG"/>
        </w:rPr>
        <w:t>на</w:t>
      </w:r>
      <w:proofErr w:type="spellEnd"/>
      <w:r w:rsidRPr="00CE2B22">
        <w:rPr>
          <w:rFonts w:ascii="Times New Roman" w:eastAsia="Times New Roman" w:hAnsi="Times New Roman" w:cs="Times New Roman"/>
          <w:bCs/>
          <w:sz w:val="24"/>
          <w:szCs w:val="28"/>
          <w:lang w:val="x-none" w:eastAsia="bg-BG"/>
        </w:rPr>
        <w:t xml:space="preserve"> </w:t>
      </w:r>
      <w:proofErr w:type="spellStart"/>
      <w:r w:rsidRPr="00CE2B22">
        <w:rPr>
          <w:rFonts w:ascii="Times New Roman" w:eastAsia="Times New Roman" w:hAnsi="Times New Roman" w:cs="Times New Roman"/>
          <w:bCs/>
          <w:sz w:val="24"/>
          <w:szCs w:val="28"/>
          <w:lang w:val="x-none" w:eastAsia="bg-BG"/>
        </w:rPr>
        <w:t>реализирани</w:t>
      </w:r>
      <w:proofErr w:type="spellEnd"/>
      <w:r w:rsidRPr="00CE2B22">
        <w:rPr>
          <w:rFonts w:ascii="Times New Roman" w:eastAsia="Times New Roman" w:hAnsi="Times New Roman" w:cs="Times New Roman"/>
          <w:bCs/>
          <w:sz w:val="24"/>
          <w:szCs w:val="28"/>
          <w:lang w:val="x-none" w:eastAsia="bg-BG"/>
        </w:rPr>
        <w:t xml:space="preserve"> </w:t>
      </w:r>
      <w:proofErr w:type="spellStart"/>
      <w:r w:rsidRPr="00CE2B22">
        <w:rPr>
          <w:rFonts w:ascii="Times New Roman" w:eastAsia="Times New Roman" w:hAnsi="Times New Roman" w:cs="Times New Roman"/>
          <w:bCs/>
          <w:sz w:val="24"/>
          <w:szCs w:val="28"/>
          <w:lang w:val="x-none" w:eastAsia="bg-BG"/>
        </w:rPr>
        <w:t>спестявания</w:t>
      </w:r>
      <w:proofErr w:type="spellEnd"/>
      <w:r w:rsidRPr="00CE2B22">
        <w:rPr>
          <w:rFonts w:ascii="Times New Roman" w:eastAsia="Times New Roman" w:hAnsi="Times New Roman" w:cs="Times New Roman"/>
          <w:bCs/>
          <w:sz w:val="24"/>
          <w:szCs w:val="28"/>
          <w:lang w:val="x-none" w:eastAsia="bg-BG"/>
        </w:rPr>
        <w:t xml:space="preserve"> </w:t>
      </w:r>
      <w:proofErr w:type="spellStart"/>
      <w:r w:rsidRPr="00CE2B22">
        <w:rPr>
          <w:rFonts w:ascii="Times New Roman" w:eastAsia="Times New Roman" w:hAnsi="Times New Roman" w:cs="Times New Roman"/>
          <w:bCs/>
          <w:sz w:val="24"/>
          <w:szCs w:val="28"/>
          <w:lang w:val="x-none" w:eastAsia="bg-BG"/>
        </w:rPr>
        <w:t>от</w:t>
      </w:r>
      <w:proofErr w:type="spellEnd"/>
      <w:r w:rsidRPr="00CE2B22">
        <w:rPr>
          <w:rFonts w:ascii="Times New Roman" w:eastAsia="Times New Roman" w:hAnsi="Times New Roman" w:cs="Times New Roman"/>
          <w:bCs/>
          <w:sz w:val="24"/>
          <w:szCs w:val="28"/>
          <w:lang w:val="x-none" w:eastAsia="bg-BG"/>
        </w:rPr>
        <w:t xml:space="preserve"> </w:t>
      </w:r>
      <w:proofErr w:type="spellStart"/>
      <w:r w:rsidRPr="00CE2B22">
        <w:rPr>
          <w:rFonts w:ascii="Times New Roman" w:eastAsia="Times New Roman" w:hAnsi="Times New Roman" w:cs="Times New Roman"/>
          <w:bCs/>
          <w:sz w:val="24"/>
          <w:szCs w:val="28"/>
          <w:lang w:val="x-none" w:eastAsia="bg-BG"/>
        </w:rPr>
        <w:t>енергия</w:t>
      </w:r>
      <w:proofErr w:type="spellEnd"/>
      <w:r w:rsidRPr="00CE2B22">
        <w:rPr>
          <w:rFonts w:ascii="Times New Roman" w:eastAsia="Times New Roman" w:hAnsi="Times New Roman" w:cs="Times New Roman"/>
          <w:bCs/>
          <w:sz w:val="24"/>
          <w:szCs w:val="28"/>
          <w:lang w:val="x-none" w:eastAsia="bg-BG"/>
        </w:rPr>
        <w:t xml:space="preserve"> </w:t>
      </w:r>
      <w:proofErr w:type="spellStart"/>
      <w:r w:rsidRPr="00CE2B22">
        <w:rPr>
          <w:rFonts w:ascii="Times New Roman" w:eastAsia="Times New Roman" w:hAnsi="Times New Roman" w:cs="Times New Roman"/>
          <w:bCs/>
          <w:sz w:val="24"/>
          <w:szCs w:val="28"/>
          <w:lang w:val="x-none" w:eastAsia="bg-BG"/>
        </w:rPr>
        <w:t>през</w:t>
      </w:r>
      <w:proofErr w:type="spellEnd"/>
      <w:r w:rsidRPr="00CE2B22">
        <w:rPr>
          <w:rFonts w:ascii="Times New Roman" w:eastAsia="Times New Roman" w:hAnsi="Times New Roman" w:cs="Times New Roman"/>
          <w:bCs/>
          <w:sz w:val="24"/>
          <w:szCs w:val="28"/>
          <w:lang w:val="x-none" w:eastAsia="bg-BG"/>
        </w:rPr>
        <w:t xml:space="preserve"> 2013 г.</w:t>
      </w:r>
      <w:r w:rsidR="00A0040F">
        <w:rPr>
          <w:rFonts w:ascii="Times New Roman" w:eastAsia="Times New Roman" w:hAnsi="Times New Roman" w:cs="Times New Roman"/>
          <w:bCs/>
          <w:sz w:val="24"/>
          <w:szCs w:val="28"/>
          <w:lang w:eastAsia="bg-BG"/>
        </w:rPr>
        <w:t>,</w:t>
      </w:r>
      <w:r w:rsidRPr="00CE2B22">
        <w:rPr>
          <w:rFonts w:ascii="Times New Roman" w:eastAsia="Times New Roman" w:hAnsi="Times New Roman" w:cs="Times New Roman"/>
          <w:bCs/>
          <w:sz w:val="24"/>
          <w:szCs w:val="28"/>
          <w:lang w:val="x-none" w:eastAsia="bg-BG"/>
        </w:rPr>
        <w:t xml:space="preserve"> </w:t>
      </w:r>
      <w:proofErr w:type="spellStart"/>
      <w:r w:rsidRPr="00CE2B22">
        <w:rPr>
          <w:rFonts w:ascii="Times New Roman" w:eastAsia="Times New Roman" w:hAnsi="Times New Roman" w:cs="Times New Roman"/>
          <w:bCs/>
          <w:sz w:val="24"/>
          <w:szCs w:val="28"/>
          <w:lang w:val="x-none" w:eastAsia="bg-BG"/>
        </w:rPr>
        <w:t>област</w:t>
      </w:r>
      <w:proofErr w:type="spellEnd"/>
      <w:r w:rsidRPr="00CE2B22">
        <w:rPr>
          <w:rFonts w:ascii="Times New Roman" w:eastAsia="Times New Roman" w:hAnsi="Times New Roman" w:cs="Times New Roman"/>
          <w:bCs/>
          <w:sz w:val="24"/>
          <w:szCs w:val="28"/>
          <w:lang w:val="x-none" w:eastAsia="bg-BG"/>
        </w:rPr>
        <w:t xml:space="preserve"> </w:t>
      </w:r>
      <w:proofErr w:type="spellStart"/>
      <w:r w:rsidRPr="00CE2B22">
        <w:rPr>
          <w:rFonts w:ascii="Times New Roman" w:eastAsia="Times New Roman" w:hAnsi="Times New Roman" w:cs="Times New Roman"/>
          <w:bCs/>
          <w:sz w:val="24"/>
          <w:szCs w:val="28"/>
          <w:lang w:val="x-none" w:eastAsia="bg-BG"/>
        </w:rPr>
        <w:t>Ямбол</w:t>
      </w:r>
      <w:proofErr w:type="spellEnd"/>
      <w:r w:rsidRPr="00CE2B22">
        <w:rPr>
          <w:rFonts w:ascii="Times New Roman" w:eastAsia="Times New Roman" w:hAnsi="Times New Roman" w:cs="Times New Roman"/>
          <w:bCs/>
          <w:sz w:val="24"/>
          <w:szCs w:val="28"/>
          <w:lang w:val="x-none" w:eastAsia="bg-BG"/>
        </w:rPr>
        <w:t xml:space="preserve"> </w:t>
      </w:r>
      <w:proofErr w:type="spellStart"/>
      <w:r w:rsidRPr="00CE2B22">
        <w:rPr>
          <w:rFonts w:ascii="Times New Roman" w:eastAsia="Times New Roman" w:hAnsi="Times New Roman" w:cs="Times New Roman"/>
          <w:bCs/>
          <w:sz w:val="24"/>
          <w:szCs w:val="28"/>
          <w:lang w:val="x-none" w:eastAsia="bg-BG"/>
        </w:rPr>
        <w:t>се</w:t>
      </w:r>
      <w:proofErr w:type="spellEnd"/>
      <w:r w:rsidRPr="00CE2B22">
        <w:rPr>
          <w:rFonts w:ascii="Times New Roman" w:eastAsia="Times New Roman" w:hAnsi="Times New Roman" w:cs="Times New Roman"/>
          <w:bCs/>
          <w:sz w:val="24"/>
          <w:szCs w:val="28"/>
          <w:lang w:val="x-none" w:eastAsia="bg-BG"/>
        </w:rPr>
        <w:t xml:space="preserve"> </w:t>
      </w:r>
      <w:proofErr w:type="spellStart"/>
      <w:r w:rsidRPr="00CE2B22">
        <w:rPr>
          <w:rFonts w:ascii="Times New Roman" w:eastAsia="Times New Roman" w:hAnsi="Times New Roman" w:cs="Times New Roman"/>
          <w:bCs/>
          <w:sz w:val="24"/>
          <w:szCs w:val="28"/>
          <w:lang w:val="x-none" w:eastAsia="bg-BG"/>
        </w:rPr>
        <w:t>нарежда</w:t>
      </w:r>
      <w:proofErr w:type="spellEnd"/>
      <w:r w:rsidRPr="00CE2B22">
        <w:rPr>
          <w:rFonts w:ascii="Times New Roman" w:eastAsia="Times New Roman" w:hAnsi="Times New Roman" w:cs="Times New Roman"/>
          <w:bCs/>
          <w:sz w:val="24"/>
          <w:szCs w:val="28"/>
          <w:lang w:val="x-none" w:eastAsia="bg-BG"/>
        </w:rPr>
        <w:t xml:space="preserve"> </w:t>
      </w:r>
      <w:proofErr w:type="spellStart"/>
      <w:r w:rsidRPr="00CE2B22">
        <w:rPr>
          <w:rFonts w:ascii="Times New Roman" w:eastAsia="Times New Roman" w:hAnsi="Times New Roman" w:cs="Times New Roman"/>
          <w:bCs/>
          <w:sz w:val="24"/>
          <w:szCs w:val="28"/>
          <w:lang w:val="x-none" w:eastAsia="bg-BG"/>
        </w:rPr>
        <w:t>на</w:t>
      </w:r>
      <w:proofErr w:type="spellEnd"/>
      <w:r w:rsidRPr="00CE2B22">
        <w:rPr>
          <w:rFonts w:ascii="Times New Roman" w:eastAsia="Times New Roman" w:hAnsi="Times New Roman" w:cs="Times New Roman"/>
          <w:bCs/>
          <w:sz w:val="24"/>
          <w:szCs w:val="28"/>
          <w:lang w:val="x-none" w:eastAsia="bg-BG"/>
        </w:rPr>
        <w:t xml:space="preserve"> </w:t>
      </w:r>
      <w:proofErr w:type="spellStart"/>
      <w:r w:rsidRPr="00CE2B22">
        <w:rPr>
          <w:rFonts w:ascii="Times New Roman" w:eastAsia="Times New Roman" w:hAnsi="Times New Roman" w:cs="Times New Roman"/>
          <w:bCs/>
          <w:sz w:val="24"/>
          <w:szCs w:val="28"/>
          <w:lang w:val="x-none" w:eastAsia="bg-BG"/>
        </w:rPr>
        <w:t>първо</w:t>
      </w:r>
      <w:proofErr w:type="spellEnd"/>
      <w:r w:rsidRPr="00CE2B22">
        <w:rPr>
          <w:rFonts w:ascii="Times New Roman" w:eastAsia="Times New Roman" w:hAnsi="Times New Roman" w:cs="Times New Roman"/>
          <w:bCs/>
          <w:sz w:val="24"/>
          <w:szCs w:val="28"/>
          <w:lang w:val="x-none" w:eastAsia="bg-BG"/>
        </w:rPr>
        <w:t xml:space="preserve"> </w:t>
      </w:r>
      <w:proofErr w:type="spellStart"/>
      <w:r w:rsidRPr="00CE2B22">
        <w:rPr>
          <w:rFonts w:ascii="Times New Roman" w:eastAsia="Times New Roman" w:hAnsi="Times New Roman" w:cs="Times New Roman"/>
          <w:bCs/>
          <w:sz w:val="24"/>
          <w:szCs w:val="28"/>
          <w:lang w:val="x-none" w:eastAsia="bg-BG"/>
        </w:rPr>
        <w:t>място</w:t>
      </w:r>
      <w:proofErr w:type="spellEnd"/>
      <w:r w:rsidRPr="00CE2B22">
        <w:rPr>
          <w:rFonts w:ascii="Times New Roman" w:eastAsia="Times New Roman" w:hAnsi="Times New Roman" w:cs="Times New Roman"/>
          <w:bCs/>
          <w:sz w:val="24"/>
          <w:szCs w:val="28"/>
          <w:lang w:val="x-none" w:eastAsia="bg-BG"/>
        </w:rPr>
        <w:t xml:space="preserve">, </w:t>
      </w:r>
      <w:proofErr w:type="spellStart"/>
      <w:r w:rsidRPr="00CE2B22">
        <w:rPr>
          <w:rFonts w:ascii="Times New Roman" w:eastAsia="Times New Roman" w:hAnsi="Times New Roman" w:cs="Times New Roman"/>
          <w:bCs/>
          <w:sz w:val="24"/>
          <w:szCs w:val="28"/>
          <w:lang w:val="x-none" w:eastAsia="bg-BG"/>
        </w:rPr>
        <w:t>следвана</w:t>
      </w:r>
      <w:proofErr w:type="spellEnd"/>
      <w:r w:rsidRPr="00CE2B22">
        <w:rPr>
          <w:rFonts w:ascii="Times New Roman" w:eastAsia="Times New Roman" w:hAnsi="Times New Roman" w:cs="Times New Roman"/>
          <w:bCs/>
          <w:sz w:val="24"/>
          <w:szCs w:val="28"/>
          <w:lang w:val="x-none" w:eastAsia="bg-BG"/>
        </w:rPr>
        <w:t xml:space="preserve"> </w:t>
      </w:r>
      <w:proofErr w:type="spellStart"/>
      <w:r w:rsidRPr="00CE2B22">
        <w:rPr>
          <w:rFonts w:ascii="Times New Roman" w:eastAsia="Times New Roman" w:hAnsi="Times New Roman" w:cs="Times New Roman"/>
          <w:bCs/>
          <w:sz w:val="24"/>
          <w:szCs w:val="28"/>
          <w:lang w:val="x-none" w:eastAsia="bg-BG"/>
        </w:rPr>
        <w:t>от</w:t>
      </w:r>
      <w:proofErr w:type="spellEnd"/>
      <w:r w:rsidRPr="00CE2B22">
        <w:rPr>
          <w:rFonts w:ascii="Times New Roman" w:eastAsia="Times New Roman" w:hAnsi="Times New Roman" w:cs="Times New Roman"/>
          <w:bCs/>
          <w:sz w:val="24"/>
          <w:szCs w:val="28"/>
          <w:lang w:val="x-none" w:eastAsia="bg-BG"/>
        </w:rPr>
        <w:t xml:space="preserve"> </w:t>
      </w:r>
      <w:proofErr w:type="spellStart"/>
      <w:r w:rsidRPr="00CE2B22">
        <w:rPr>
          <w:rFonts w:ascii="Times New Roman" w:eastAsia="Times New Roman" w:hAnsi="Times New Roman" w:cs="Times New Roman"/>
          <w:bCs/>
          <w:sz w:val="24"/>
          <w:szCs w:val="28"/>
          <w:lang w:val="x-none" w:eastAsia="bg-BG"/>
        </w:rPr>
        <w:t>областите</w:t>
      </w:r>
      <w:proofErr w:type="spellEnd"/>
      <w:r w:rsidRPr="00CE2B22">
        <w:rPr>
          <w:rFonts w:ascii="Times New Roman" w:eastAsia="Times New Roman" w:hAnsi="Times New Roman" w:cs="Times New Roman"/>
          <w:bCs/>
          <w:sz w:val="24"/>
          <w:szCs w:val="28"/>
          <w:lang w:val="x-none" w:eastAsia="bg-BG"/>
        </w:rPr>
        <w:t xml:space="preserve"> </w:t>
      </w:r>
      <w:proofErr w:type="spellStart"/>
      <w:r w:rsidRPr="00CE2B22">
        <w:rPr>
          <w:rFonts w:ascii="Times New Roman" w:eastAsia="Times New Roman" w:hAnsi="Times New Roman" w:cs="Times New Roman"/>
          <w:bCs/>
          <w:sz w:val="24"/>
          <w:szCs w:val="28"/>
          <w:lang w:val="x-none" w:eastAsia="bg-BG"/>
        </w:rPr>
        <w:t>Бургас</w:t>
      </w:r>
      <w:proofErr w:type="spellEnd"/>
      <w:r w:rsidRPr="00CE2B22">
        <w:rPr>
          <w:rFonts w:ascii="Times New Roman" w:eastAsia="Times New Roman" w:hAnsi="Times New Roman" w:cs="Times New Roman"/>
          <w:bCs/>
          <w:sz w:val="24"/>
          <w:szCs w:val="28"/>
          <w:lang w:val="x-none" w:eastAsia="bg-BG"/>
        </w:rPr>
        <w:t xml:space="preserve"> и </w:t>
      </w:r>
      <w:proofErr w:type="spellStart"/>
      <w:r w:rsidRPr="00CE2B22">
        <w:rPr>
          <w:rFonts w:ascii="Times New Roman" w:eastAsia="Times New Roman" w:hAnsi="Times New Roman" w:cs="Times New Roman"/>
          <w:bCs/>
          <w:sz w:val="24"/>
          <w:szCs w:val="28"/>
          <w:lang w:val="x-none" w:eastAsia="bg-BG"/>
        </w:rPr>
        <w:t>Стара</w:t>
      </w:r>
      <w:proofErr w:type="spellEnd"/>
      <w:r w:rsidRPr="00CE2B22">
        <w:rPr>
          <w:rFonts w:ascii="Times New Roman" w:eastAsia="Times New Roman" w:hAnsi="Times New Roman" w:cs="Times New Roman"/>
          <w:bCs/>
          <w:sz w:val="24"/>
          <w:szCs w:val="28"/>
          <w:lang w:val="x-none" w:eastAsia="bg-BG"/>
        </w:rPr>
        <w:t xml:space="preserve"> </w:t>
      </w:r>
      <w:proofErr w:type="spellStart"/>
      <w:r w:rsidRPr="00CE2B22">
        <w:rPr>
          <w:rFonts w:ascii="Times New Roman" w:eastAsia="Times New Roman" w:hAnsi="Times New Roman" w:cs="Times New Roman"/>
          <w:bCs/>
          <w:sz w:val="24"/>
          <w:szCs w:val="28"/>
          <w:lang w:val="x-none" w:eastAsia="bg-BG"/>
        </w:rPr>
        <w:t>Загора</w:t>
      </w:r>
      <w:proofErr w:type="spellEnd"/>
      <w:r w:rsidRPr="00CE2B22">
        <w:rPr>
          <w:rFonts w:ascii="Times New Roman" w:eastAsia="Times New Roman" w:hAnsi="Times New Roman" w:cs="Times New Roman"/>
          <w:bCs/>
          <w:sz w:val="24"/>
          <w:szCs w:val="28"/>
          <w:lang w:val="x-none" w:eastAsia="bg-BG"/>
        </w:rPr>
        <w:t xml:space="preserve">. В </w:t>
      </w:r>
      <w:proofErr w:type="spellStart"/>
      <w:r w:rsidRPr="00CE2B22">
        <w:rPr>
          <w:rFonts w:ascii="Times New Roman" w:eastAsia="Times New Roman" w:hAnsi="Times New Roman" w:cs="Times New Roman"/>
          <w:bCs/>
          <w:sz w:val="24"/>
          <w:szCs w:val="28"/>
          <w:lang w:val="x-none" w:eastAsia="bg-BG"/>
        </w:rPr>
        <w:t>област</w:t>
      </w:r>
      <w:proofErr w:type="spellEnd"/>
      <w:r w:rsidRPr="00CE2B22">
        <w:rPr>
          <w:rFonts w:ascii="Times New Roman" w:eastAsia="Times New Roman" w:hAnsi="Times New Roman" w:cs="Times New Roman"/>
          <w:bCs/>
          <w:sz w:val="24"/>
          <w:szCs w:val="28"/>
          <w:lang w:val="x-none" w:eastAsia="bg-BG"/>
        </w:rPr>
        <w:t xml:space="preserve"> </w:t>
      </w:r>
      <w:proofErr w:type="spellStart"/>
      <w:r w:rsidRPr="00CE2B22">
        <w:rPr>
          <w:rFonts w:ascii="Times New Roman" w:eastAsia="Times New Roman" w:hAnsi="Times New Roman" w:cs="Times New Roman"/>
          <w:bCs/>
          <w:sz w:val="24"/>
          <w:szCs w:val="28"/>
          <w:lang w:val="x-none" w:eastAsia="bg-BG"/>
        </w:rPr>
        <w:t>Сливен</w:t>
      </w:r>
      <w:proofErr w:type="spellEnd"/>
      <w:r w:rsidRPr="00CE2B22">
        <w:rPr>
          <w:rFonts w:ascii="Times New Roman" w:eastAsia="Times New Roman" w:hAnsi="Times New Roman" w:cs="Times New Roman"/>
          <w:bCs/>
          <w:sz w:val="24"/>
          <w:szCs w:val="28"/>
          <w:lang w:val="x-none" w:eastAsia="bg-BG"/>
        </w:rPr>
        <w:t xml:space="preserve"> </w:t>
      </w:r>
      <w:proofErr w:type="spellStart"/>
      <w:r w:rsidRPr="00CE2B22">
        <w:rPr>
          <w:rFonts w:ascii="Times New Roman" w:eastAsia="Times New Roman" w:hAnsi="Times New Roman" w:cs="Times New Roman"/>
          <w:bCs/>
          <w:sz w:val="24"/>
          <w:szCs w:val="28"/>
          <w:lang w:val="x-none" w:eastAsia="bg-BG"/>
        </w:rPr>
        <w:t>няма</w:t>
      </w:r>
      <w:proofErr w:type="spellEnd"/>
      <w:r w:rsidRPr="00CE2B22">
        <w:rPr>
          <w:rFonts w:ascii="Times New Roman" w:eastAsia="Times New Roman" w:hAnsi="Times New Roman" w:cs="Times New Roman"/>
          <w:bCs/>
          <w:sz w:val="24"/>
          <w:szCs w:val="28"/>
          <w:lang w:val="x-none" w:eastAsia="bg-BG"/>
        </w:rPr>
        <w:t xml:space="preserve"> </w:t>
      </w:r>
      <w:proofErr w:type="spellStart"/>
      <w:r w:rsidRPr="00CE2B22">
        <w:rPr>
          <w:rFonts w:ascii="Times New Roman" w:eastAsia="Times New Roman" w:hAnsi="Times New Roman" w:cs="Times New Roman"/>
          <w:bCs/>
          <w:sz w:val="24"/>
          <w:szCs w:val="28"/>
          <w:lang w:val="x-none" w:eastAsia="bg-BG"/>
        </w:rPr>
        <w:t>реализирани</w:t>
      </w:r>
      <w:proofErr w:type="spellEnd"/>
      <w:r w:rsidRPr="00CE2B22">
        <w:rPr>
          <w:rFonts w:ascii="Times New Roman" w:eastAsia="Times New Roman" w:hAnsi="Times New Roman" w:cs="Times New Roman"/>
          <w:bCs/>
          <w:sz w:val="24"/>
          <w:szCs w:val="28"/>
          <w:lang w:val="x-none" w:eastAsia="bg-BG"/>
        </w:rPr>
        <w:t xml:space="preserve"> </w:t>
      </w:r>
      <w:proofErr w:type="spellStart"/>
      <w:r w:rsidRPr="00CE2B22">
        <w:rPr>
          <w:rFonts w:ascii="Times New Roman" w:eastAsia="Times New Roman" w:hAnsi="Times New Roman" w:cs="Times New Roman"/>
          <w:bCs/>
          <w:sz w:val="24"/>
          <w:szCs w:val="28"/>
          <w:lang w:val="x-none" w:eastAsia="bg-BG"/>
        </w:rPr>
        <w:t>спестявания</w:t>
      </w:r>
      <w:proofErr w:type="spellEnd"/>
      <w:r w:rsidRPr="00CE2B22">
        <w:rPr>
          <w:rFonts w:ascii="Times New Roman" w:eastAsia="Times New Roman" w:hAnsi="Times New Roman" w:cs="Times New Roman"/>
          <w:bCs/>
          <w:sz w:val="24"/>
          <w:szCs w:val="28"/>
          <w:lang w:val="x-none" w:eastAsia="bg-BG"/>
        </w:rPr>
        <w:t>.</w:t>
      </w:r>
    </w:p>
    <w:p w:rsidR="00CE2B22" w:rsidRPr="00CE2B22" w:rsidRDefault="00CE2B22" w:rsidP="00CE2B22">
      <w:pPr>
        <w:tabs>
          <w:tab w:val="left" w:pos="709"/>
        </w:tabs>
        <w:spacing w:line="360" w:lineRule="auto"/>
        <w:jc w:val="both"/>
      </w:pPr>
      <w:r w:rsidRPr="00CE2B22">
        <w:rPr>
          <w:rFonts w:ascii="Times New Roman" w:eastAsia="Times New Roman" w:hAnsi="Times New Roman" w:cs="Times New Roman"/>
          <w:sz w:val="24"/>
          <w:szCs w:val="24"/>
          <w:lang w:eastAsia="bg-BG"/>
        </w:rPr>
        <w:tab/>
        <w:t xml:space="preserve">Както за страната, така и в </w:t>
      </w:r>
      <w:r w:rsidRPr="00CE2B22">
        <w:rPr>
          <w:rFonts w:ascii="Times New Roman" w:eastAsia="Times New Roman" w:hAnsi="Times New Roman" w:cs="Times New Roman"/>
          <w:b/>
          <w:sz w:val="24"/>
          <w:szCs w:val="24"/>
          <w:lang w:eastAsia="bg-BG"/>
        </w:rPr>
        <w:t>ЮЦР</w:t>
      </w:r>
      <w:r w:rsidRPr="00CE2B22">
        <w:rPr>
          <w:rFonts w:ascii="Times New Roman" w:eastAsia="Times New Roman" w:hAnsi="Times New Roman" w:cs="Times New Roman"/>
          <w:sz w:val="24"/>
          <w:szCs w:val="24"/>
          <w:lang w:eastAsia="bg-BG"/>
        </w:rPr>
        <w:t xml:space="preserve"> се наблюдава увеличаване на застроените мощности за производство на енергия от ВЕИ.</w:t>
      </w:r>
    </w:p>
    <w:p w:rsidR="00CE2B22" w:rsidRPr="00CE2B22" w:rsidRDefault="00CE2B22" w:rsidP="00CE2B22">
      <w:pPr>
        <w:spacing w:line="360" w:lineRule="auto"/>
        <w:ind w:firstLine="708"/>
        <w:jc w:val="both"/>
      </w:pPr>
      <w:r w:rsidRPr="00CE2B22">
        <w:rPr>
          <w:rFonts w:ascii="Times New Roman" w:eastAsia="Calibri" w:hAnsi="Times New Roman" w:cs="Times New Roman"/>
          <w:b/>
          <w:iCs/>
          <w:sz w:val="24"/>
          <w:szCs w:val="24"/>
        </w:rPr>
        <w:t xml:space="preserve">СЗР </w:t>
      </w:r>
      <w:r w:rsidRPr="00CE2B22">
        <w:rPr>
          <w:rFonts w:ascii="Times New Roman" w:eastAsia="Calibri" w:hAnsi="Times New Roman" w:cs="Times New Roman"/>
          <w:iCs/>
          <w:sz w:val="24"/>
          <w:szCs w:val="24"/>
        </w:rPr>
        <w:t xml:space="preserve">има ограничен принос в постигане на националните цели за използване на ВЕИ и енергийна ефективност в изпълнение на стратегия „Европа 2020”. Произведената електрическа енергия от ВЕИ (по данни от АУЕР) в СЗР през 2013 г. е 6% от стойността за страната (410 784,593 </w:t>
      </w:r>
      <w:proofErr w:type="spellStart"/>
      <w:r w:rsidRPr="00CE2B22">
        <w:rPr>
          <w:rFonts w:ascii="Times New Roman" w:eastAsia="Calibri" w:hAnsi="Times New Roman" w:cs="Times New Roman"/>
          <w:iCs/>
          <w:sz w:val="24"/>
          <w:szCs w:val="24"/>
        </w:rPr>
        <w:t>MWh</w:t>
      </w:r>
      <w:proofErr w:type="spellEnd"/>
      <w:r w:rsidRPr="00CE2B22">
        <w:rPr>
          <w:rFonts w:ascii="Times New Roman" w:eastAsia="Calibri" w:hAnsi="Times New Roman" w:cs="Times New Roman"/>
          <w:iCs/>
          <w:sz w:val="24"/>
          <w:szCs w:val="24"/>
        </w:rPr>
        <w:t>), което нарежда района на предпоследно място спрямо останалите райони от ниво 2.</w:t>
      </w:r>
      <w:r w:rsidRPr="00CE2B22">
        <w:rPr>
          <w:rFonts w:ascii="Calibri" w:eastAsia="Calibri" w:hAnsi="Calibri" w:cs="Times New Roman"/>
          <w:i/>
          <w:iCs/>
          <w:sz w:val="20"/>
          <w:szCs w:val="20"/>
        </w:rPr>
        <w:t xml:space="preserve"> </w:t>
      </w:r>
    </w:p>
    <w:p w:rsidR="00CE2B22" w:rsidRPr="00CE2B22" w:rsidRDefault="00CE2B22" w:rsidP="00CE2B22">
      <w:pPr>
        <w:spacing w:after="0" w:line="360" w:lineRule="auto"/>
        <w:ind w:firstLine="708"/>
        <w:contextualSpacing/>
        <w:jc w:val="both"/>
        <w:rPr>
          <w:rFonts w:ascii="Times New Roman" w:eastAsia="Calibri" w:hAnsi="Times New Roman" w:cs="Times New Roman"/>
          <w:sz w:val="24"/>
          <w:szCs w:val="24"/>
          <w:lang w:val="x-none" w:eastAsia="x-none"/>
        </w:rPr>
      </w:pPr>
      <w:proofErr w:type="spellStart"/>
      <w:r w:rsidRPr="00CE2B22">
        <w:rPr>
          <w:rFonts w:ascii="Times New Roman" w:eastAsia="Calibri" w:hAnsi="Times New Roman" w:cs="Times New Roman"/>
          <w:sz w:val="24"/>
          <w:szCs w:val="24"/>
          <w:lang w:val="x-none" w:eastAsia="x-none"/>
        </w:rPr>
        <w:t>На</w:t>
      </w:r>
      <w:proofErr w:type="spellEnd"/>
      <w:r w:rsidRPr="00CE2B22">
        <w:rPr>
          <w:rFonts w:ascii="Times New Roman" w:eastAsia="Calibri" w:hAnsi="Times New Roman" w:cs="Times New Roman"/>
          <w:sz w:val="24"/>
          <w:szCs w:val="24"/>
          <w:lang w:val="x-none" w:eastAsia="x-none"/>
        </w:rPr>
        <w:t xml:space="preserve"> </w:t>
      </w:r>
      <w:proofErr w:type="spellStart"/>
      <w:r w:rsidRPr="00CE2B22">
        <w:rPr>
          <w:rFonts w:ascii="Times New Roman" w:eastAsia="Calibri" w:hAnsi="Times New Roman" w:cs="Times New Roman"/>
          <w:sz w:val="24"/>
          <w:szCs w:val="24"/>
          <w:lang w:val="x-none" w:eastAsia="x-none"/>
        </w:rPr>
        <w:t>територията</w:t>
      </w:r>
      <w:proofErr w:type="spellEnd"/>
      <w:r w:rsidRPr="00CE2B22">
        <w:rPr>
          <w:rFonts w:ascii="Times New Roman" w:eastAsia="Calibri" w:hAnsi="Times New Roman" w:cs="Times New Roman"/>
          <w:sz w:val="24"/>
          <w:szCs w:val="24"/>
          <w:lang w:val="x-none" w:eastAsia="x-none"/>
        </w:rPr>
        <w:t xml:space="preserve"> </w:t>
      </w:r>
      <w:proofErr w:type="spellStart"/>
      <w:r w:rsidRPr="00CE2B22">
        <w:rPr>
          <w:rFonts w:ascii="Times New Roman" w:eastAsia="Calibri" w:hAnsi="Times New Roman" w:cs="Times New Roman"/>
          <w:sz w:val="24"/>
          <w:szCs w:val="24"/>
          <w:lang w:val="x-none" w:eastAsia="x-none"/>
        </w:rPr>
        <w:t>на</w:t>
      </w:r>
      <w:proofErr w:type="spellEnd"/>
      <w:r w:rsidRPr="00CE2B22">
        <w:rPr>
          <w:rFonts w:ascii="Times New Roman" w:eastAsia="Calibri" w:hAnsi="Times New Roman" w:cs="Times New Roman"/>
          <w:sz w:val="24"/>
          <w:szCs w:val="24"/>
          <w:lang w:val="x-none" w:eastAsia="x-none"/>
        </w:rPr>
        <w:t xml:space="preserve"> </w:t>
      </w:r>
      <w:r w:rsidRPr="00CE2B22">
        <w:rPr>
          <w:rFonts w:ascii="Times New Roman" w:eastAsia="Calibri" w:hAnsi="Times New Roman" w:cs="Times New Roman"/>
          <w:sz w:val="24"/>
          <w:szCs w:val="24"/>
          <w:lang w:eastAsia="x-none"/>
        </w:rPr>
        <w:t xml:space="preserve"> </w:t>
      </w:r>
      <w:r w:rsidRPr="00CE2B22">
        <w:rPr>
          <w:rFonts w:ascii="Times New Roman" w:eastAsia="Calibri" w:hAnsi="Times New Roman" w:cs="Times New Roman"/>
          <w:b/>
          <w:sz w:val="24"/>
          <w:szCs w:val="24"/>
          <w:lang w:eastAsia="x-none"/>
        </w:rPr>
        <w:t>СИР</w:t>
      </w:r>
      <w:r w:rsidRPr="00CE2B22">
        <w:rPr>
          <w:rFonts w:ascii="Times New Roman" w:eastAsia="Calibri" w:hAnsi="Times New Roman" w:cs="Times New Roman"/>
          <w:sz w:val="24"/>
          <w:szCs w:val="24"/>
          <w:lang w:eastAsia="x-none"/>
        </w:rPr>
        <w:t xml:space="preserve"> </w:t>
      </w:r>
      <w:proofErr w:type="spellStart"/>
      <w:r w:rsidRPr="00CE2B22">
        <w:rPr>
          <w:rFonts w:ascii="Times New Roman" w:eastAsia="Calibri" w:hAnsi="Times New Roman" w:cs="Times New Roman"/>
          <w:sz w:val="24"/>
          <w:szCs w:val="24"/>
          <w:lang w:val="x-none" w:eastAsia="x-none"/>
        </w:rPr>
        <w:t>са</w:t>
      </w:r>
      <w:proofErr w:type="spellEnd"/>
      <w:r w:rsidRPr="00CE2B22">
        <w:rPr>
          <w:rFonts w:ascii="Times New Roman" w:eastAsia="Calibri" w:hAnsi="Times New Roman" w:cs="Times New Roman"/>
          <w:sz w:val="24"/>
          <w:szCs w:val="24"/>
          <w:lang w:val="x-none" w:eastAsia="x-none"/>
        </w:rPr>
        <w:t xml:space="preserve"> </w:t>
      </w:r>
      <w:proofErr w:type="spellStart"/>
      <w:r w:rsidRPr="00CE2B22">
        <w:rPr>
          <w:rFonts w:ascii="Times New Roman" w:eastAsia="Calibri" w:hAnsi="Times New Roman" w:cs="Times New Roman"/>
          <w:sz w:val="24"/>
          <w:szCs w:val="24"/>
          <w:lang w:val="x-none" w:eastAsia="x-none"/>
        </w:rPr>
        <w:t>разположени</w:t>
      </w:r>
      <w:proofErr w:type="spellEnd"/>
      <w:r w:rsidRPr="00CE2B22">
        <w:rPr>
          <w:rFonts w:ascii="Times New Roman" w:eastAsia="Calibri" w:hAnsi="Times New Roman" w:cs="Times New Roman"/>
          <w:sz w:val="24"/>
          <w:szCs w:val="24"/>
          <w:lang w:val="x-none" w:eastAsia="x-none"/>
        </w:rPr>
        <w:t xml:space="preserve"> </w:t>
      </w:r>
      <w:proofErr w:type="spellStart"/>
      <w:r w:rsidRPr="00CE2B22">
        <w:rPr>
          <w:rFonts w:ascii="Times New Roman" w:eastAsia="Calibri" w:hAnsi="Times New Roman" w:cs="Times New Roman"/>
          <w:sz w:val="24"/>
          <w:szCs w:val="24"/>
          <w:lang w:val="x-none" w:eastAsia="x-none"/>
        </w:rPr>
        <w:t>около</w:t>
      </w:r>
      <w:proofErr w:type="spellEnd"/>
      <w:r w:rsidRPr="00CE2B22">
        <w:rPr>
          <w:rFonts w:ascii="Times New Roman" w:eastAsia="Calibri" w:hAnsi="Times New Roman" w:cs="Times New Roman"/>
          <w:sz w:val="24"/>
          <w:szCs w:val="24"/>
          <w:lang w:val="x-none" w:eastAsia="x-none"/>
        </w:rPr>
        <w:t xml:space="preserve"> 15-16% </w:t>
      </w:r>
      <w:proofErr w:type="spellStart"/>
      <w:r w:rsidRPr="00CE2B22">
        <w:rPr>
          <w:rFonts w:ascii="Times New Roman" w:eastAsia="Calibri" w:hAnsi="Times New Roman" w:cs="Times New Roman"/>
          <w:sz w:val="24"/>
          <w:szCs w:val="24"/>
          <w:lang w:val="x-none" w:eastAsia="x-none"/>
        </w:rPr>
        <w:t>от</w:t>
      </w:r>
      <w:proofErr w:type="spellEnd"/>
      <w:r w:rsidRPr="00CE2B22">
        <w:rPr>
          <w:rFonts w:ascii="Times New Roman" w:eastAsia="Calibri" w:hAnsi="Times New Roman" w:cs="Times New Roman"/>
          <w:sz w:val="24"/>
          <w:szCs w:val="24"/>
          <w:lang w:val="x-none" w:eastAsia="x-none"/>
        </w:rPr>
        <w:t xml:space="preserve"> ВЕИ </w:t>
      </w:r>
      <w:proofErr w:type="spellStart"/>
      <w:r w:rsidRPr="00CE2B22">
        <w:rPr>
          <w:rFonts w:ascii="Times New Roman" w:eastAsia="Calibri" w:hAnsi="Times New Roman" w:cs="Times New Roman"/>
          <w:sz w:val="24"/>
          <w:szCs w:val="24"/>
          <w:lang w:val="x-none" w:eastAsia="x-none"/>
        </w:rPr>
        <w:t>мощностите</w:t>
      </w:r>
      <w:proofErr w:type="spellEnd"/>
      <w:r w:rsidRPr="00CE2B22">
        <w:rPr>
          <w:rFonts w:ascii="Times New Roman" w:eastAsia="Calibri" w:hAnsi="Times New Roman" w:cs="Times New Roman"/>
          <w:sz w:val="24"/>
          <w:szCs w:val="24"/>
          <w:lang w:val="x-none" w:eastAsia="x-none"/>
        </w:rPr>
        <w:t xml:space="preserve"> </w:t>
      </w:r>
      <w:proofErr w:type="spellStart"/>
      <w:r w:rsidRPr="00CE2B22">
        <w:rPr>
          <w:rFonts w:ascii="Times New Roman" w:eastAsia="Calibri" w:hAnsi="Times New Roman" w:cs="Times New Roman"/>
          <w:sz w:val="24"/>
          <w:szCs w:val="24"/>
          <w:lang w:val="x-none" w:eastAsia="x-none"/>
        </w:rPr>
        <w:t>на</w:t>
      </w:r>
      <w:proofErr w:type="spellEnd"/>
      <w:r w:rsidRPr="00CE2B22">
        <w:rPr>
          <w:rFonts w:ascii="Times New Roman" w:eastAsia="Calibri" w:hAnsi="Times New Roman" w:cs="Times New Roman"/>
          <w:sz w:val="24"/>
          <w:szCs w:val="24"/>
          <w:lang w:val="x-none" w:eastAsia="x-none"/>
        </w:rPr>
        <w:t xml:space="preserve"> </w:t>
      </w:r>
      <w:proofErr w:type="spellStart"/>
      <w:r w:rsidRPr="00CE2B22">
        <w:rPr>
          <w:rFonts w:ascii="Times New Roman" w:eastAsia="Calibri" w:hAnsi="Times New Roman" w:cs="Times New Roman"/>
          <w:sz w:val="24"/>
          <w:szCs w:val="24"/>
          <w:lang w:val="x-none" w:eastAsia="x-none"/>
        </w:rPr>
        <w:t>страната</w:t>
      </w:r>
      <w:proofErr w:type="spellEnd"/>
      <w:r w:rsidRPr="00CE2B22">
        <w:rPr>
          <w:rFonts w:ascii="Times New Roman" w:eastAsia="Calibri" w:hAnsi="Times New Roman" w:cs="Times New Roman"/>
          <w:sz w:val="24"/>
          <w:szCs w:val="24"/>
          <w:lang w:val="x-none" w:eastAsia="x-none"/>
        </w:rPr>
        <w:t xml:space="preserve">, </w:t>
      </w:r>
      <w:proofErr w:type="spellStart"/>
      <w:r w:rsidRPr="00CE2B22">
        <w:rPr>
          <w:rFonts w:ascii="Times New Roman" w:eastAsia="Calibri" w:hAnsi="Times New Roman" w:cs="Times New Roman"/>
          <w:sz w:val="24"/>
          <w:szCs w:val="24"/>
          <w:lang w:val="x-none" w:eastAsia="x-none"/>
        </w:rPr>
        <w:t>което</w:t>
      </w:r>
      <w:proofErr w:type="spellEnd"/>
      <w:r w:rsidRPr="00CE2B22">
        <w:rPr>
          <w:rFonts w:ascii="Times New Roman" w:eastAsia="Calibri" w:hAnsi="Times New Roman" w:cs="Times New Roman"/>
          <w:sz w:val="24"/>
          <w:szCs w:val="24"/>
          <w:lang w:val="x-none" w:eastAsia="x-none"/>
        </w:rPr>
        <w:t xml:space="preserve"> </w:t>
      </w:r>
      <w:proofErr w:type="spellStart"/>
      <w:r w:rsidRPr="00CE2B22">
        <w:rPr>
          <w:rFonts w:ascii="Times New Roman" w:eastAsia="Calibri" w:hAnsi="Times New Roman" w:cs="Times New Roman"/>
          <w:sz w:val="24"/>
          <w:szCs w:val="24"/>
          <w:lang w:val="x-none" w:eastAsia="x-none"/>
        </w:rPr>
        <w:t>го</w:t>
      </w:r>
      <w:proofErr w:type="spellEnd"/>
      <w:r w:rsidRPr="00CE2B22">
        <w:rPr>
          <w:rFonts w:ascii="Times New Roman" w:eastAsia="Calibri" w:hAnsi="Times New Roman" w:cs="Times New Roman"/>
          <w:sz w:val="24"/>
          <w:szCs w:val="24"/>
          <w:lang w:val="x-none" w:eastAsia="x-none"/>
        </w:rPr>
        <w:t xml:space="preserve"> </w:t>
      </w:r>
      <w:proofErr w:type="spellStart"/>
      <w:r w:rsidRPr="00CE2B22">
        <w:rPr>
          <w:rFonts w:ascii="Times New Roman" w:eastAsia="Calibri" w:hAnsi="Times New Roman" w:cs="Times New Roman"/>
          <w:sz w:val="24"/>
          <w:szCs w:val="24"/>
          <w:lang w:val="x-none" w:eastAsia="x-none"/>
        </w:rPr>
        <w:t>нарежда</w:t>
      </w:r>
      <w:proofErr w:type="spellEnd"/>
      <w:r w:rsidRPr="00CE2B22">
        <w:rPr>
          <w:rFonts w:ascii="Times New Roman" w:eastAsia="Calibri" w:hAnsi="Times New Roman" w:cs="Times New Roman"/>
          <w:sz w:val="24"/>
          <w:szCs w:val="24"/>
          <w:lang w:val="x-none" w:eastAsia="x-none"/>
        </w:rPr>
        <w:t xml:space="preserve"> </w:t>
      </w:r>
      <w:proofErr w:type="spellStart"/>
      <w:r w:rsidRPr="00CE2B22">
        <w:rPr>
          <w:rFonts w:ascii="Times New Roman" w:eastAsia="Calibri" w:hAnsi="Times New Roman" w:cs="Times New Roman"/>
          <w:sz w:val="24"/>
          <w:szCs w:val="24"/>
          <w:lang w:val="x-none" w:eastAsia="x-none"/>
        </w:rPr>
        <w:t>на</w:t>
      </w:r>
      <w:proofErr w:type="spellEnd"/>
      <w:r w:rsidRPr="00CE2B22">
        <w:rPr>
          <w:rFonts w:ascii="Times New Roman" w:eastAsia="Calibri" w:hAnsi="Times New Roman" w:cs="Times New Roman"/>
          <w:sz w:val="24"/>
          <w:szCs w:val="24"/>
          <w:lang w:val="x-none" w:eastAsia="x-none"/>
        </w:rPr>
        <w:t xml:space="preserve"> </w:t>
      </w:r>
      <w:proofErr w:type="spellStart"/>
      <w:r w:rsidRPr="00CE2B22">
        <w:rPr>
          <w:rFonts w:ascii="Times New Roman" w:eastAsia="Calibri" w:hAnsi="Times New Roman" w:cs="Times New Roman"/>
          <w:sz w:val="24"/>
          <w:szCs w:val="24"/>
          <w:lang w:val="x-none" w:eastAsia="x-none"/>
        </w:rPr>
        <w:t>второ</w:t>
      </w:r>
      <w:proofErr w:type="spellEnd"/>
      <w:r w:rsidRPr="00CE2B22">
        <w:rPr>
          <w:rFonts w:ascii="Times New Roman" w:eastAsia="Calibri" w:hAnsi="Times New Roman" w:cs="Times New Roman"/>
          <w:sz w:val="24"/>
          <w:szCs w:val="24"/>
          <w:lang w:val="x-none" w:eastAsia="x-none"/>
        </w:rPr>
        <w:t xml:space="preserve"> </w:t>
      </w:r>
      <w:proofErr w:type="spellStart"/>
      <w:r w:rsidRPr="00CE2B22">
        <w:rPr>
          <w:rFonts w:ascii="Times New Roman" w:eastAsia="Calibri" w:hAnsi="Times New Roman" w:cs="Times New Roman"/>
          <w:sz w:val="24"/>
          <w:szCs w:val="24"/>
          <w:lang w:val="x-none" w:eastAsia="x-none"/>
        </w:rPr>
        <w:t>място</w:t>
      </w:r>
      <w:proofErr w:type="spellEnd"/>
      <w:r w:rsidRPr="00CE2B22">
        <w:rPr>
          <w:rFonts w:ascii="Times New Roman" w:eastAsia="Calibri" w:hAnsi="Times New Roman" w:cs="Times New Roman"/>
          <w:sz w:val="24"/>
          <w:szCs w:val="24"/>
          <w:lang w:val="x-none" w:eastAsia="x-none"/>
        </w:rPr>
        <w:t xml:space="preserve"> </w:t>
      </w:r>
      <w:proofErr w:type="spellStart"/>
      <w:r w:rsidRPr="00CE2B22">
        <w:rPr>
          <w:rFonts w:ascii="Times New Roman" w:eastAsia="Calibri" w:hAnsi="Times New Roman" w:cs="Times New Roman"/>
          <w:sz w:val="24"/>
          <w:szCs w:val="24"/>
          <w:lang w:val="x-none" w:eastAsia="x-none"/>
        </w:rPr>
        <w:t>след</w:t>
      </w:r>
      <w:proofErr w:type="spellEnd"/>
      <w:r w:rsidRPr="00CE2B22">
        <w:rPr>
          <w:rFonts w:ascii="Times New Roman" w:eastAsia="Calibri" w:hAnsi="Times New Roman" w:cs="Times New Roman"/>
          <w:sz w:val="24"/>
          <w:szCs w:val="24"/>
          <w:lang w:val="x-none" w:eastAsia="x-none"/>
        </w:rPr>
        <w:t xml:space="preserve"> ЮЦР. СИР </w:t>
      </w:r>
      <w:proofErr w:type="spellStart"/>
      <w:r w:rsidRPr="00CE2B22">
        <w:rPr>
          <w:rFonts w:ascii="Times New Roman" w:eastAsia="Calibri" w:hAnsi="Times New Roman" w:cs="Times New Roman"/>
          <w:sz w:val="24"/>
          <w:szCs w:val="24"/>
          <w:lang w:val="x-none" w:eastAsia="x-none"/>
        </w:rPr>
        <w:t>дава</w:t>
      </w:r>
      <w:proofErr w:type="spellEnd"/>
      <w:r w:rsidRPr="00CE2B22">
        <w:rPr>
          <w:rFonts w:ascii="Times New Roman" w:eastAsia="Calibri" w:hAnsi="Times New Roman" w:cs="Times New Roman"/>
          <w:sz w:val="24"/>
          <w:szCs w:val="24"/>
          <w:lang w:val="x-none" w:eastAsia="x-none"/>
        </w:rPr>
        <w:t xml:space="preserve"> </w:t>
      </w:r>
      <w:proofErr w:type="spellStart"/>
      <w:r w:rsidRPr="00CE2B22">
        <w:rPr>
          <w:rFonts w:ascii="Times New Roman" w:eastAsia="Calibri" w:hAnsi="Times New Roman" w:cs="Times New Roman"/>
          <w:sz w:val="24"/>
          <w:szCs w:val="24"/>
          <w:lang w:val="x-none" w:eastAsia="x-none"/>
        </w:rPr>
        <w:t>повече</w:t>
      </w:r>
      <w:proofErr w:type="spellEnd"/>
      <w:r w:rsidRPr="00CE2B22">
        <w:rPr>
          <w:rFonts w:ascii="Times New Roman" w:eastAsia="Calibri" w:hAnsi="Times New Roman" w:cs="Times New Roman"/>
          <w:sz w:val="24"/>
          <w:szCs w:val="24"/>
          <w:lang w:val="x-none" w:eastAsia="x-none"/>
        </w:rPr>
        <w:t xml:space="preserve"> </w:t>
      </w:r>
      <w:proofErr w:type="spellStart"/>
      <w:r w:rsidRPr="00CE2B22">
        <w:rPr>
          <w:rFonts w:ascii="Times New Roman" w:eastAsia="Calibri" w:hAnsi="Times New Roman" w:cs="Times New Roman"/>
          <w:sz w:val="24"/>
          <w:szCs w:val="24"/>
          <w:lang w:val="x-none" w:eastAsia="x-none"/>
        </w:rPr>
        <w:t>от</w:t>
      </w:r>
      <w:proofErr w:type="spellEnd"/>
      <w:r w:rsidRPr="00CE2B22">
        <w:rPr>
          <w:rFonts w:ascii="Times New Roman" w:eastAsia="Calibri" w:hAnsi="Times New Roman" w:cs="Times New Roman"/>
          <w:sz w:val="24"/>
          <w:szCs w:val="24"/>
          <w:lang w:val="x-none" w:eastAsia="x-none"/>
        </w:rPr>
        <w:t xml:space="preserve"> 80% </w:t>
      </w:r>
      <w:proofErr w:type="spellStart"/>
      <w:r w:rsidRPr="00CE2B22">
        <w:rPr>
          <w:rFonts w:ascii="Times New Roman" w:eastAsia="Calibri" w:hAnsi="Times New Roman" w:cs="Times New Roman"/>
          <w:sz w:val="24"/>
          <w:szCs w:val="24"/>
          <w:lang w:val="x-none" w:eastAsia="x-none"/>
        </w:rPr>
        <w:t>от</w:t>
      </w:r>
      <w:proofErr w:type="spellEnd"/>
      <w:r w:rsidRPr="00CE2B22">
        <w:rPr>
          <w:rFonts w:ascii="Times New Roman" w:eastAsia="Calibri" w:hAnsi="Times New Roman" w:cs="Times New Roman"/>
          <w:sz w:val="24"/>
          <w:szCs w:val="24"/>
          <w:lang w:val="x-none" w:eastAsia="x-none"/>
        </w:rPr>
        <w:t xml:space="preserve"> </w:t>
      </w:r>
      <w:proofErr w:type="spellStart"/>
      <w:r w:rsidRPr="00CE2B22">
        <w:rPr>
          <w:rFonts w:ascii="Times New Roman" w:eastAsia="Calibri" w:hAnsi="Times New Roman" w:cs="Times New Roman"/>
          <w:sz w:val="24"/>
          <w:szCs w:val="24"/>
          <w:lang w:val="x-none" w:eastAsia="x-none"/>
        </w:rPr>
        <w:t>националното</w:t>
      </w:r>
      <w:proofErr w:type="spellEnd"/>
      <w:r w:rsidRPr="00CE2B22">
        <w:rPr>
          <w:rFonts w:ascii="Times New Roman" w:eastAsia="Calibri" w:hAnsi="Times New Roman" w:cs="Times New Roman"/>
          <w:sz w:val="24"/>
          <w:szCs w:val="24"/>
          <w:lang w:val="x-none" w:eastAsia="x-none"/>
        </w:rPr>
        <w:t xml:space="preserve"> </w:t>
      </w:r>
      <w:proofErr w:type="spellStart"/>
      <w:r w:rsidRPr="00CE2B22">
        <w:rPr>
          <w:rFonts w:ascii="Times New Roman" w:eastAsia="Calibri" w:hAnsi="Times New Roman" w:cs="Times New Roman"/>
          <w:sz w:val="24"/>
          <w:szCs w:val="24"/>
          <w:lang w:val="x-none" w:eastAsia="x-none"/>
        </w:rPr>
        <w:t>производство</w:t>
      </w:r>
      <w:proofErr w:type="spellEnd"/>
      <w:r w:rsidRPr="00CE2B22">
        <w:rPr>
          <w:rFonts w:ascii="Times New Roman" w:eastAsia="Calibri" w:hAnsi="Times New Roman" w:cs="Times New Roman"/>
          <w:sz w:val="24"/>
          <w:szCs w:val="24"/>
          <w:lang w:val="x-none" w:eastAsia="x-none"/>
        </w:rPr>
        <w:t xml:space="preserve"> </w:t>
      </w:r>
      <w:proofErr w:type="spellStart"/>
      <w:r w:rsidRPr="00CE2B22">
        <w:rPr>
          <w:rFonts w:ascii="Times New Roman" w:eastAsia="Calibri" w:hAnsi="Times New Roman" w:cs="Times New Roman"/>
          <w:sz w:val="24"/>
          <w:szCs w:val="24"/>
          <w:lang w:val="x-none" w:eastAsia="x-none"/>
        </w:rPr>
        <w:t>от</w:t>
      </w:r>
      <w:proofErr w:type="spellEnd"/>
      <w:r w:rsidRPr="00CE2B22">
        <w:rPr>
          <w:rFonts w:ascii="Times New Roman" w:eastAsia="Calibri" w:hAnsi="Times New Roman" w:cs="Times New Roman"/>
          <w:sz w:val="24"/>
          <w:szCs w:val="24"/>
          <w:lang w:val="x-none" w:eastAsia="x-none"/>
        </w:rPr>
        <w:t xml:space="preserve"> </w:t>
      </w:r>
      <w:proofErr w:type="spellStart"/>
      <w:r w:rsidRPr="00CE2B22">
        <w:rPr>
          <w:rFonts w:ascii="Times New Roman" w:eastAsia="Calibri" w:hAnsi="Times New Roman" w:cs="Times New Roman"/>
          <w:sz w:val="24"/>
          <w:szCs w:val="24"/>
          <w:lang w:val="x-none" w:eastAsia="x-none"/>
        </w:rPr>
        <w:t>ветроенергия</w:t>
      </w:r>
      <w:proofErr w:type="spellEnd"/>
      <w:r w:rsidRPr="00CE2B22">
        <w:rPr>
          <w:rFonts w:ascii="Times New Roman" w:eastAsia="Calibri" w:hAnsi="Times New Roman" w:cs="Times New Roman"/>
          <w:sz w:val="24"/>
          <w:szCs w:val="24"/>
          <w:lang w:val="x-none" w:eastAsia="x-none"/>
        </w:rPr>
        <w:t>.</w:t>
      </w:r>
    </w:p>
    <w:p w:rsidR="00CE2B22" w:rsidRPr="00CE2B22" w:rsidRDefault="00CE2B22" w:rsidP="00CE2B22">
      <w:pPr>
        <w:spacing w:line="360" w:lineRule="auto"/>
        <w:ind w:firstLine="708"/>
        <w:jc w:val="both"/>
        <w:rPr>
          <w:rFonts w:ascii="Times New Roman" w:eastAsia="Times New Roman" w:hAnsi="Times New Roman" w:cs="Times New Roman"/>
          <w:sz w:val="24"/>
          <w:szCs w:val="24"/>
          <w:lang w:eastAsia="bg-BG"/>
        </w:rPr>
      </w:pPr>
      <w:r w:rsidRPr="00CE2B22">
        <w:rPr>
          <w:rFonts w:ascii="Times New Roman" w:hAnsi="Times New Roman" w:cs="Times New Roman"/>
          <w:sz w:val="24"/>
          <w:szCs w:val="24"/>
        </w:rPr>
        <w:t xml:space="preserve">За измерване и представяне на регионалното състояние, силните и слабите страни на регионите в страната при интегрирането на въпросите, свързани с климатичните промени в процеса на планиране, е </w:t>
      </w:r>
      <w:r w:rsidRPr="0043065A">
        <w:rPr>
          <w:rFonts w:ascii="Times New Roman" w:hAnsi="Times New Roman" w:cs="Times New Roman"/>
          <w:sz w:val="24"/>
          <w:szCs w:val="24"/>
        </w:rPr>
        <w:t>създаден</w:t>
      </w:r>
      <w:r w:rsidRPr="0043065A">
        <w:rPr>
          <w:rFonts w:ascii="Times New Roman" w:hAnsi="Times New Roman" w:cs="Times New Roman"/>
          <w:b/>
          <w:sz w:val="24"/>
          <w:szCs w:val="24"/>
        </w:rPr>
        <w:t xml:space="preserve"> Регионален индекс за климатична сигурност (РИКС).</w:t>
      </w:r>
      <w:r w:rsidRPr="0043065A">
        <w:rPr>
          <w:rFonts w:ascii="Times New Roman" w:hAnsi="Times New Roman" w:cs="Times New Roman"/>
          <w:sz w:val="24"/>
          <w:szCs w:val="24"/>
        </w:rPr>
        <w:t xml:space="preserve"> Индексът включва следните</w:t>
      </w:r>
      <w:r w:rsidRPr="00CE2B22">
        <w:rPr>
          <w:rFonts w:ascii="Times New Roman" w:hAnsi="Times New Roman" w:cs="Times New Roman"/>
          <w:sz w:val="24"/>
          <w:szCs w:val="24"/>
        </w:rPr>
        <w:t xml:space="preserve"> ключови тематични области: </w:t>
      </w:r>
      <w:r w:rsidRPr="00CE2B22">
        <w:rPr>
          <w:rFonts w:ascii="Times New Roman" w:eastAsia="Times New Roman" w:hAnsi="Times New Roman" w:cs="Times New Roman"/>
          <w:sz w:val="24"/>
          <w:szCs w:val="24"/>
          <w:lang w:eastAsia="bg-BG"/>
        </w:rPr>
        <w:t xml:space="preserve">първата група включва три показателя /ТО1- емисии на парникови газове на глава от населението, ТО2 - интензивност на емисиите на парникови газове и ТО3 - използване на ВЕИ/, а втората - четири, свързани с условията за тяхното интегриране в регионалната политика (ТО4 - политическа рамка, ТО5 - институционален капацитет, ТО6 - социално-икономически аспекти и ТО7- финансови инструменти). </w:t>
      </w:r>
    </w:p>
    <w:p w:rsidR="00CE2B22" w:rsidRPr="00CE2B22" w:rsidRDefault="00CE2B22" w:rsidP="00CE2B22">
      <w:pPr>
        <w:spacing w:line="360" w:lineRule="auto"/>
        <w:ind w:firstLine="708"/>
        <w:jc w:val="both"/>
        <w:rPr>
          <w:rFonts w:ascii="Times New Roman" w:eastAsia="Times New Roman" w:hAnsi="Times New Roman" w:cs="Times New Roman"/>
          <w:sz w:val="24"/>
          <w:szCs w:val="24"/>
          <w:lang w:eastAsia="bg-BG"/>
        </w:rPr>
      </w:pPr>
      <w:r w:rsidRPr="00CE2B22">
        <w:rPr>
          <w:rFonts w:ascii="Times New Roman" w:eastAsia="Times New Roman" w:hAnsi="Times New Roman" w:cs="Times New Roman"/>
          <w:sz w:val="24"/>
          <w:szCs w:val="24"/>
          <w:lang w:eastAsia="bg-BG"/>
        </w:rPr>
        <w:t>С най-високи стойности</w:t>
      </w:r>
      <w:r w:rsidR="00A0040F">
        <w:rPr>
          <w:rFonts w:ascii="Times New Roman" w:eastAsia="Times New Roman" w:hAnsi="Times New Roman" w:cs="Times New Roman"/>
          <w:sz w:val="24"/>
          <w:szCs w:val="24"/>
          <w:lang w:eastAsia="bg-BG"/>
        </w:rPr>
        <w:t>,</w:t>
      </w:r>
      <w:r w:rsidRPr="00CE2B22">
        <w:rPr>
          <w:rFonts w:ascii="Times New Roman" w:eastAsia="Times New Roman" w:hAnsi="Times New Roman" w:cs="Times New Roman"/>
          <w:sz w:val="24"/>
          <w:szCs w:val="24"/>
          <w:lang w:eastAsia="bg-BG"/>
        </w:rPr>
        <w:t xml:space="preserve"> по отношение на индекса</w:t>
      </w:r>
      <w:r w:rsidR="00A0040F">
        <w:rPr>
          <w:rFonts w:ascii="Times New Roman" w:eastAsia="Times New Roman" w:hAnsi="Times New Roman" w:cs="Times New Roman"/>
          <w:sz w:val="24"/>
          <w:szCs w:val="24"/>
          <w:lang w:eastAsia="bg-BG"/>
        </w:rPr>
        <w:t>,</w:t>
      </w:r>
      <w:r w:rsidRPr="00CE2B22">
        <w:rPr>
          <w:rFonts w:ascii="Times New Roman" w:eastAsia="Times New Roman" w:hAnsi="Times New Roman" w:cs="Times New Roman"/>
          <w:sz w:val="24"/>
          <w:szCs w:val="24"/>
          <w:lang w:eastAsia="bg-BG"/>
        </w:rPr>
        <w:t xml:space="preserve"> са Югозападния и Южния централен район, въпреки сравнително ниската си самооценка по отношение на тематичните области, от 4 до 7, адресирайки качествените компоненти на индекса. Най-неблагоприятна е ситуацията в Югоизточния район, което до голяма степен се дължи на много високите стойности на парниковите газове</w:t>
      </w:r>
      <w:r w:rsidR="00A0040F">
        <w:rPr>
          <w:rFonts w:ascii="Times New Roman" w:eastAsia="Times New Roman" w:hAnsi="Times New Roman" w:cs="Times New Roman"/>
          <w:sz w:val="24"/>
          <w:szCs w:val="24"/>
          <w:lang w:eastAsia="bg-BG"/>
        </w:rPr>
        <w:t>,</w:t>
      </w:r>
      <w:r w:rsidRPr="00CE2B22">
        <w:rPr>
          <w:rFonts w:ascii="Times New Roman" w:eastAsia="Times New Roman" w:hAnsi="Times New Roman" w:cs="Times New Roman"/>
          <w:sz w:val="24"/>
          <w:szCs w:val="24"/>
          <w:lang w:eastAsia="bg-BG"/>
        </w:rPr>
        <w:t xml:space="preserve"> по отношение както на населението (ТО1), така и на формирания в района БВП (ТО2).</w:t>
      </w:r>
    </w:p>
    <w:p w:rsidR="00156A15" w:rsidRPr="00CE2B22" w:rsidRDefault="00CE2B22" w:rsidP="00CC2123">
      <w:pPr>
        <w:spacing w:line="360" w:lineRule="auto"/>
        <w:ind w:firstLine="708"/>
        <w:jc w:val="both"/>
        <w:rPr>
          <w:rFonts w:ascii="Times New Roman" w:eastAsia="Times New Roman" w:hAnsi="Times New Roman" w:cs="Times New Roman"/>
          <w:sz w:val="24"/>
          <w:szCs w:val="24"/>
          <w:lang w:eastAsia="bg-BG"/>
        </w:rPr>
      </w:pPr>
      <w:r w:rsidRPr="00CE2B22">
        <w:rPr>
          <w:rFonts w:ascii="Times New Roman" w:eastAsia="Times New Roman" w:hAnsi="Times New Roman" w:cs="Times New Roman"/>
          <w:sz w:val="24"/>
          <w:szCs w:val="24"/>
          <w:lang w:eastAsia="bg-BG"/>
        </w:rPr>
        <w:t xml:space="preserve">Тези стойности на индекса са в съответствие с установените пространствено-стопански и социални модели в отделните райони, които до голяма степен се характеризират с висока степен на </w:t>
      </w:r>
      <w:proofErr w:type="spellStart"/>
      <w:r w:rsidRPr="00CE2B22">
        <w:rPr>
          <w:rFonts w:ascii="Times New Roman" w:eastAsia="Times New Roman" w:hAnsi="Times New Roman" w:cs="Times New Roman"/>
          <w:sz w:val="24"/>
          <w:szCs w:val="24"/>
          <w:lang w:eastAsia="bg-BG"/>
        </w:rPr>
        <w:t>инерционност</w:t>
      </w:r>
      <w:proofErr w:type="spellEnd"/>
      <w:r w:rsidRPr="00CE2B22">
        <w:rPr>
          <w:rFonts w:ascii="Times New Roman" w:eastAsia="Times New Roman" w:hAnsi="Times New Roman" w:cs="Times New Roman"/>
          <w:sz w:val="24"/>
          <w:szCs w:val="24"/>
          <w:lang w:eastAsia="bg-BG"/>
        </w:rPr>
        <w:t xml:space="preserve"> (т.е. сравнително бавна във времево отношение адаптивност, респективно способности за трансформация). Това означава, че са необходими значителни по интензивност и по-продължителни във времето </w:t>
      </w:r>
      <w:r w:rsidRPr="00CE2B22">
        <w:rPr>
          <w:rFonts w:ascii="Times New Roman" w:eastAsia="Times New Roman" w:hAnsi="Times New Roman" w:cs="Times New Roman"/>
          <w:sz w:val="24"/>
          <w:szCs w:val="24"/>
          <w:lang w:eastAsia="bg-BG"/>
        </w:rPr>
        <w:lastRenderedPageBreak/>
        <w:t xml:space="preserve">целенасочени усилия за преодоляване на установените </w:t>
      </w:r>
      <w:proofErr w:type="spellStart"/>
      <w:r w:rsidRPr="00CE2B22">
        <w:rPr>
          <w:rFonts w:ascii="Times New Roman" w:eastAsia="Times New Roman" w:hAnsi="Times New Roman" w:cs="Times New Roman"/>
          <w:sz w:val="24"/>
          <w:szCs w:val="24"/>
          <w:lang w:eastAsia="bg-BG"/>
        </w:rPr>
        <w:t>междурегионални</w:t>
      </w:r>
      <w:proofErr w:type="spellEnd"/>
      <w:r w:rsidRPr="00CE2B22">
        <w:rPr>
          <w:rFonts w:ascii="Times New Roman" w:eastAsia="Times New Roman" w:hAnsi="Times New Roman" w:cs="Times New Roman"/>
          <w:sz w:val="24"/>
          <w:szCs w:val="24"/>
          <w:lang w:eastAsia="bg-BG"/>
        </w:rPr>
        <w:t xml:space="preserve"> различия по отношение способността на районите да отговорят адекватно на предизвикателствата, свързани с климатичните промени.  </w:t>
      </w:r>
    </w:p>
    <w:p w:rsidR="00CE2B22" w:rsidRPr="00763474" w:rsidRDefault="00CE2B22" w:rsidP="0022119E">
      <w:pPr>
        <w:pStyle w:val="Caption"/>
        <w:rPr>
          <w:sz w:val="24"/>
          <w:szCs w:val="24"/>
        </w:rPr>
      </w:pPr>
      <w:bookmarkStart w:id="22" w:name="_Toc477947367"/>
      <w:r w:rsidRPr="00763474">
        <w:rPr>
          <w:sz w:val="24"/>
          <w:szCs w:val="24"/>
        </w:rPr>
        <w:t xml:space="preserve">Таблица </w:t>
      </w:r>
      <w:r w:rsidR="0022119E" w:rsidRPr="00763474">
        <w:rPr>
          <w:sz w:val="24"/>
          <w:szCs w:val="24"/>
        </w:rPr>
        <w:fldChar w:fldCharType="begin"/>
      </w:r>
      <w:r w:rsidR="0022119E" w:rsidRPr="00763474">
        <w:rPr>
          <w:sz w:val="24"/>
          <w:szCs w:val="24"/>
        </w:rPr>
        <w:instrText xml:space="preserve"> SEQ таблица \* ARABIC </w:instrText>
      </w:r>
      <w:r w:rsidR="0022119E" w:rsidRPr="00763474">
        <w:rPr>
          <w:sz w:val="24"/>
          <w:szCs w:val="24"/>
        </w:rPr>
        <w:fldChar w:fldCharType="separate"/>
      </w:r>
      <w:r w:rsidR="008E4274">
        <w:rPr>
          <w:noProof/>
          <w:sz w:val="24"/>
          <w:szCs w:val="24"/>
        </w:rPr>
        <w:t>12</w:t>
      </w:r>
      <w:r w:rsidR="0022119E" w:rsidRPr="00763474">
        <w:rPr>
          <w:sz w:val="24"/>
          <w:szCs w:val="24"/>
        </w:rPr>
        <w:fldChar w:fldCharType="end"/>
      </w:r>
      <w:r w:rsidR="0022119E" w:rsidRPr="00763474">
        <w:rPr>
          <w:sz w:val="24"/>
          <w:szCs w:val="24"/>
        </w:rPr>
        <w:t xml:space="preserve">. </w:t>
      </w:r>
      <w:r w:rsidRPr="00763474">
        <w:rPr>
          <w:sz w:val="24"/>
          <w:szCs w:val="24"/>
        </w:rPr>
        <w:t>Индекс на Климатична сигурност на районите от ниво 2</w:t>
      </w:r>
      <w:bookmarkEnd w:id="22"/>
    </w:p>
    <w:tbl>
      <w:tblPr>
        <w:tblStyle w:val="GridTable4-Accent121"/>
        <w:tblW w:w="8708" w:type="dxa"/>
        <w:tblLook w:val="01E0" w:firstRow="1" w:lastRow="1" w:firstColumn="1" w:lastColumn="1" w:noHBand="0" w:noVBand="0"/>
      </w:tblPr>
      <w:tblGrid>
        <w:gridCol w:w="2020"/>
        <w:gridCol w:w="791"/>
        <w:gridCol w:w="801"/>
        <w:gridCol w:w="739"/>
        <w:gridCol w:w="801"/>
        <w:gridCol w:w="801"/>
        <w:gridCol w:w="801"/>
        <w:gridCol w:w="801"/>
        <w:gridCol w:w="1153"/>
      </w:tblGrid>
      <w:tr w:rsidR="00CE2B22" w:rsidRPr="00CE2B22" w:rsidTr="00B41E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0" w:type="dxa"/>
          </w:tcPr>
          <w:p w:rsidR="00CE2B22" w:rsidRPr="00CE2B22" w:rsidRDefault="00CE2B22" w:rsidP="00CE2B22">
            <w:pPr>
              <w:jc w:val="both"/>
              <w:rPr>
                <w:rFonts w:ascii="Times New Roman" w:eastAsia="Times New Roman" w:hAnsi="Times New Roman" w:cs="Times New Roman"/>
                <w:lang w:eastAsia="bg-BG"/>
              </w:rPr>
            </w:pPr>
            <w:r w:rsidRPr="00CE2B22">
              <w:rPr>
                <w:rFonts w:ascii="Times New Roman" w:eastAsia="Times New Roman" w:hAnsi="Times New Roman" w:cs="Times New Roman"/>
                <w:lang w:eastAsia="bg-BG"/>
              </w:rPr>
              <w:t>Статистически райони</w:t>
            </w:r>
          </w:p>
        </w:tc>
        <w:tc>
          <w:tcPr>
            <w:cnfStyle w:val="000010000000" w:firstRow="0" w:lastRow="0" w:firstColumn="0" w:lastColumn="0" w:oddVBand="1" w:evenVBand="0" w:oddHBand="0" w:evenHBand="0" w:firstRowFirstColumn="0" w:firstRowLastColumn="0" w:lastRowFirstColumn="0" w:lastRowLastColumn="0"/>
            <w:tcW w:w="791" w:type="dxa"/>
          </w:tcPr>
          <w:p w:rsidR="00CE2B22" w:rsidRPr="00CE2B22" w:rsidRDefault="00CE2B22" w:rsidP="00CE2B22">
            <w:pPr>
              <w:jc w:val="center"/>
              <w:rPr>
                <w:rFonts w:ascii="Times New Roman" w:eastAsia="Times New Roman" w:hAnsi="Times New Roman" w:cs="Times New Roman"/>
                <w:lang w:eastAsia="bg-BG"/>
              </w:rPr>
            </w:pPr>
            <w:r w:rsidRPr="00CE2B22">
              <w:rPr>
                <w:rFonts w:ascii="Times New Roman" w:eastAsia="Times New Roman" w:hAnsi="Times New Roman" w:cs="Times New Roman"/>
                <w:lang w:eastAsia="bg-BG"/>
              </w:rPr>
              <w:t xml:space="preserve">ТО 1 </w:t>
            </w:r>
          </w:p>
        </w:tc>
        <w:tc>
          <w:tcPr>
            <w:tcW w:w="801" w:type="dxa"/>
          </w:tcPr>
          <w:p w:rsidR="00CE2B22" w:rsidRPr="00CE2B22" w:rsidRDefault="00CE2B22" w:rsidP="00CE2B2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bg-BG"/>
              </w:rPr>
            </w:pPr>
            <w:r w:rsidRPr="00CE2B22">
              <w:rPr>
                <w:rFonts w:ascii="Times New Roman" w:eastAsia="Times New Roman" w:hAnsi="Times New Roman" w:cs="Times New Roman"/>
                <w:lang w:eastAsia="bg-BG"/>
              </w:rPr>
              <w:t>ТО 2</w:t>
            </w:r>
          </w:p>
        </w:tc>
        <w:tc>
          <w:tcPr>
            <w:cnfStyle w:val="000010000000" w:firstRow="0" w:lastRow="0" w:firstColumn="0" w:lastColumn="0" w:oddVBand="1" w:evenVBand="0" w:oddHBand="0" w:evenHBand="0" w:firstRowFirstColumn="0" w:firstRowLastColumn="0" w:lastRowFirstColumn="0" w:lastRowLastColumn="0"/>
            <w:tcW w:w="739" w:type="dxa"/>
          </w:tcPr>
          <w:p w:rsidR="00CE2B22" w:rsidRPr="00CE2B22" w:rsidRDefault="00CE2B22" w:rsidP="00CE2B22">
            <w:pPr>
              <w:jc w:val="center"/>
              <w:rPr>
                <w:rFonts w:ascii="Times New Roman" w:eastAsia="Times New Roman" w:hAnsi="Times New Roman" w:cs="Times New Roman"/>
                <w:lang w:eastAsia="bg-BG"/>
              </w:rPr>
            </w:pPr>
            <w:r w:rsidRPr="00CE2B22">
              <w:rPr>
                <w:rFonts w:ascii="Times New Roman" w:eastAsia="Times New Roman" w:hAnsi="Times New Roman" w:cs="Times New Roman"/>
                <w:lang w:eastAsia="bg-BG"/>
              </w:rPr>
              <w:t>ТО 3</w:t>
            </w:r>
          </w:p>
        </w:tc>
        <w:tc>
          <w:tcPr>
            <w:tcW w:w="801" w:type="dxa"/>
          </w:tcPr>
          <w:p w:rsidR="00CE2B22" w:rsidRPr="00CE2B22" w:rsidRDefault="00CE2B22" w:rsidP="00CE2B2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bg-BG"/>
              </w:rPr>
            </w:pPr>
            <w:r w:rsidRPr="00CE2B22">
              <w:rPr>
                <w:rFonts w:ascii="Times New Roman" w:eastAsia="Times New Roman" w:hAnsi="Times New Roman" w:cs="Times New Roman"/>
                <w:lang w:eastAsia="bg-BG"/>
              </w:rPr>
              <w:t>ТО 4</w:t>
            </w:r>
          </w:p>
        </w:tc>
        <w:tc>
          <w:tcPr>
            <w:cnfStyle w:val="000010000000" w:firstRow="0" w:lastRow="0" w:firstColumn="0" w:lastColumn="0" w:oddVBand="1" w:evenVBand="0" w:oddHBand="0" w:evenHBand="0" w:firstRowFirstColumn="0" w:firstRowLastColumn="0" w:lastRowFirstColumn="0" w:lastRowLastColumn="0"/>
            <w:tcW w:w="801" w:type="dxa"/>
          </w:tcPr>
          <w:p w:rsidR="00CE2B22" w:rsidRPr="00CE2B22" w:rsidRDefault="00CE2B22" w:rsidP="00CE2B22">
            <w:pPr>
              <w:jc w:val="center"/>
              <w:rPr>
                <w:rFonts w:ascii="Times New Roman" w:eastAsia="Times New Roman" w:hAnsi="Times New Roman" w:cs="Times New Roman"/>
                <w:lang w:eastAsia="bg-BG"/>
              </w:rPr>
            </w:pPr>
            <w:r w:rsidRPr="00CE2B22">
              <w:rPr>
                <w:rFonts w:ascii="Times New Roman" w:eastAsia="Times New Roman" w:hAnsi="Times New Roman" w:cs="Times New Roman"/>
                <w:lang w:eastAsia="bg-BG"/>
              </w:rPr>
              <w:t>ТО 5</w:t>
            </w:r>
          </w:p>
        </w:tc>
        <w:tc>
          <w:tcPr>
            <w:tcW w:w="801" w:type="dxa"/>
          </w:tcPr>
          <w:p w:rsidR="00CE2B22" w:rsidRPr="00CE2B22" w:rsidRDefault="00CE2B22" w:rsidP="00CE2B2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bg-BG"/>
              </w:rPr>
            </w:pPr>
            <w:r w:rsidRPr="00CE2B22">
              <w:rPr>
                <w:rFonts w:ascii="Times New Roman" w:eastAsia="Times New Roman" w:hAnsi="Times New Roman" w:cs="Times New Roman"/>
                <w:lang w:eastAsia="bg-BG"/>
              </w:rPr>
              <w:t>ТО 6</w:t>
            </w:r>
          </w:p>
        </w:tc>
        <w:tc>
          <w:tcPr>
            <w:cnfStyle w:val="000010000000" w:firstRow="0" w:lastRow="0" w:firstColumn="0" w:lastColumn="0" w:oddVBand="1" w:evenVBand="0" w:oddHBand="0" w:evenHBand="0" w:firstRowFirstColumn="0" w:firstRowLastColumn="0" w:lastRowFirstColumn="0" w:lastRowLastColumn="0"/>
            <w:tcW w:w="801" w:type="dxa"/>
          </w:tcPr>
          <w:p w:rsidR="00CE2B22" w:rsidRPr="00CE2B22" w:rsidRDefault="00CE2B22" w:rsidP="00CE2B22">
            <w:pPr>
              <w:jc w:val="center"/>
              <w:rPr>
                <w:rFonts w:ascii="Times New Roman" w:eastAsia="Times New Roman" w:hAnsi="Times New Roman" w:cs="Times New Roman"/>
                <w:lang w:eastAsia="bg-BG"/>
              </w:rPr>
            </w:pPr>
            <w:r w:rsidRPr="00CE2B22">
              <w:rPr>
                <w:rFonts w:ascii="Times New Roman" w:eastAsia="Times New Roman" w:hAnsi="Times New Roman" w:cs="Times New Roman"/>
                <w:lang w:eastAsia="bg-BG"/>
              </w:rPr>
              <w:t>ТО 7</w:t>
            </w:r>
          </w:p>
        </w:tc>
        <w:tc>
          <w:tcPr>
            <w:cnfStyle w:val="000100000000" w:firstRow="0" w:lastRow="0" w:firstColumn="0" w:lastColumn="1" w:oddVBand="0" w:evenVBand="0" w:oddHBand="0" w:evenHBand="0" w:firstRowFirstColumn="0" w:firstRowLastColumn="0" w:lastRowFirstColumn="0" w:lastRowLastColumn="0"/>
            <w:tcW w:w="1153" w:type="dxa"/>
          </w:tcPr>
          <w:p w:rsidR="00CE2B22" w:rsidRPr="00CE2B22" w:rsidRDefault="00CE2B22" w:rsidP="00CE2B22">
            <w:pPr>
              <w:jc w:val="center"/>
              <w:rPr>
                <w:rFonts w:ascii="Times New Roman" w:eastAsia="Times New Roman" w:hAnsi="Times New Roman" w:cs="Times New Roman"/>
                <w:lang w:eastAsia="bg-BG"/>
              </w:rPr>
            </w:pPr>
            <w:r w:rsidRPr="00CE2B22">
              <w:rPr>
                <w:rFonts w:ascii="Times New Roman" w:eastAsia="Times New Roman" w:hAnsi="Times New Roman" w:cs="Times New Roman"/>
                <w:lang w:eastAsia="bg-BG"/>
              </w:rPr>
              <w:t>Обобщен индекс</w:t>
            </w:r>
          </w:p>
        </w:tc>
      </w:tr>
      <w:tr w:rsidR="00CE2B22" w:rsidRPr="00CE2B22" w:rsidTr="00B41E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0" w:type="dxa"/>
          </w:tcPr>
          <w:p w:rsidR="00CE2B22" w:rsidRPr="00CE2B22" w:rsidRDefault="00CE2B22" w:rsidP="00CE2B22">
            <w:pPr>
              <w:spacing w:afterLines="40" w:after="96"/>
              <w:jc w:val="both"/>
              <w:rPr>
                <w:rFonts w:ascii="Times New Roman" w:eastAsia="Times New Roman" w:hAnsi="Times New Roman" w:cs="Times New Roman"/>
                <w:lang w:eastAsia="bg-BG"/>
              </w:rPr>
            </w:pPr>
            <w:r w:rsidRPr="00CE2B22">
              <w:rPr>
                <w:rFonts w:ascii="Times New Roman" w:eastAsia="Times New Roman" w:hAnsi="Times New Roman" w:cs="Times New Roman"/>
                <w:lang w:eastAsia="bg-BG"/>
              </w:rPr>
              <w:t xml:space="preserve">Северозападен </w:t>
            </w:r>
          </w:p>
        </w:tc>
        <w:tc>
          <w:tcPr>
            <w:cnfStyle w:val="000010000000" w:firstRow="0" w:lastRow="0" w:firstColumn="0" w:lastColumn="0" w:oddVBand="1" w:evenVBand="0" w:oddHBand="0" w:evenHBand="0" w:firstRowFirstColumn="0" w:firstRowLastColumn="0" w:lastRowFirstColumn="0" w:lastRowLastColumn="0"/>
            <w:tcW w:w="791" w:type="dxa"/>
          </w:tcPr>
          <w:p w:rsidR="00CE2B22" w:rsidRPr="00CE2B22" w:rsidRDefault="00CE2B22" w:rsidP="00CE2B22">
            <w:pPr>
              <w:spacing w:afterLines="40" w:after="96"/>
              <w:jc w:val="center"/>
              <w:rPr>
                <w:rFonts w:ascii="Times New Roman" w:eastAsia="Times New Roman" w:hAnsi="Times New Roman" w:cs="Times New Roman"/>
                <w:lang w:eastAsia="bg-BG"/>
              </w:rPr>
            </w:pPr>
            <w:r w:rsidRPr="00CE2B22">
              <w:rPr>
                <w:rFonts w:ascii="Times New Roman" w:eastAsia="Times New Roman" w:hAnsi="Times New Roman" w:cs="Times New Roman"/>
                <w:lang w:eastAsia="bg-BG"/>
              </w:rPr>
              <w:t>7,20</w:t>
            </w:r>
          </w:p>
        </w:tc>
        <w:tc>
          <w:tcPr>
            <w:tcW w:w="801" w:type="dxa"/>
          </w:tcPr>
          <w:p w:rsidR="00CE2B22" w:rsidRPr="00CE2B22" w:rsidRDefault="00CE2B22" w:rsidP="00CE2B22">
            <w:pPr>
              <w:spacing w:afterLines="40" w:after="9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bg-BG"/>
              </w:rPr>
            </w:pPr>
            <w:r w:rsidRPr="00CE2B22">
              <w:rPr>
                <w:rFonts w:ascii="Times New Roman" w:eastAsia="Times New Roman" w:hAnsi="Times New Roman" w:cs="Times New Roman"/>
                <w:lang w:eastAsia="bg-BG"/>
              </w:rPr>
              <w:t>5,49</w:t>
            </w:r>
          </w:p>
        </w:tc>
        <w:tc>
          <w:tcPr>
            <w:cnfStyle w:val="000010000000" w:firstRow="0" w:lastRow="0" w:firstColumn="0" w:lastColumn="0" w:oddVBand="1" w:evenVBand="0" w:oddHBand="0" w:evenHBand="0" w:firstRowFirstColumn="0" w:firstRowLastColumn="0" w:lastRowFirstColumn="0" w:lastRowLastColumn="0"/>
            <w:tcW w:w="739" w:type="dxa"/>
          </w:tcPr>
          <w:p w:rsidR="00CE2B22" w:rsidRPr="00CE2B22" w:rsidRDefault="00CE2B22" w:rsidP="00CE2B22">
            <w:pPr>
              <w:spacing w:afterLines="40" w:after="96"/>
              <w:jc w:val="center"/>
              <w:rPr>
                <w:rFonts w:ascii="Times New Roman" w:eastAsia="Times New Roman" w:hAnsi="Times New Roman" w:cs="Times New Roman"/>
                <w:lang w:eastAsia="bg-BG"/>
              </w:rPr>
            </w:pPr>
            <w:r w:rsidRPr="00CE2B22">
              <w:rPr>
                <w:rFonts w:ascii="Times New Roman" w:eastAsia="Times New Roman" w:hAnsi="Times New Roman" w:cs="Times New Roman"/>
                <w:lang w:eastAsia="bg-BG"/>
              </w:rPr>
              <w:t>5,48</w:t>
            </w:r>
          </w:p>
        </w:tc>
        <w:tc>
          <w:tcPr>
            <w:tcW w:w="801" w:type="dxa"/>
          </w:tcPr>
          <w:p w:rsidR="00CE2B22" w:rsidRPr="00CE2B22" w:rsidRDefault="00CE2B22" w:rsidP="00CE2B22">
            <w:pPr>
              <w:spacing w:afterLines="40" w:after="9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bg-BG"/>
              </w:rPr>
            </w:pPr>
            <w:r w:rsidRPr="00CE2B22">
              <w:rPr>
                <w:rFonts w:ascii="Times New Roman" w:eastAsia="Times New Roman" w:hAnsi="Times New Roman" w:cs="Times New Roman"/>
                <w:lang w:eastAsia="bg-BG"/>
              </w:rPr>
              <w:t>0,48</w:t>
            </w:r>
          </w:p>
        </w:tc>
        <w:tc>
          <w:tcPr>
            <w:cnfStyle w:val="000010000000" w:firstRow="0" w:lastRow="0" w:firstColumn="0" w:lastColumn="0" w:oddVBand="1" w:evenVBand="0" w:oddHBand="0" w:evenHBand="0" w:firstRowFirstColumn="0" w:firstRowLastColumn="0" w:lastRowFirstColumn="0" w:lastRowLastColumn="0"/>
            <w:tcW w:w="801" w:type="dxa"/>
          </w:tcPr>
          <w:p w:rsidR="00CE2B22" w:rsidRPr="00CE2B22" w:rsidRDefault="00CE2B22" w:rsidP="00CE2B22">
            <w:pPr>
              <w:spacing w:afterLines="40" w:after="96"/>
              <w:jc w:val="center"/>
              <w:rPr>
                <w:rFonts w:ascii="Times New Roman" w:eastAsia="Times New Roman" w:hAnsi="Times New Roman" w:cs="Times New Roman"/>
                <w:lang w:eastAsia="bg-BG"/>
              </w:rPr>
            </w:pPr>
            <w:r w:rsidRPr="00CE2B22">
              <w:rPr>
                <w:rFonts w:ascii="Times New Roman" w:eastAsia="Times New Roman" w:hAnsi="Times New Roman" w:cs="Times New Roman"/>
                <w:lang w:eastAsia="bg-BG"/>
              </w:rPr>
              <w:t>0,83</w:t>
            </w:r>
          </w:p>
        </w:tc>
        <w:tc>
          <w:tcPr>
            <w:tcW w:w="801" w:type="dxa"/>
          </w:tcPr>
          <w:p w:rsidR="00CE2B22" w:rsidRPr="00CE2B22" w:rsidRDefault="00CE2B22" w:rsidP="00CE2B22">
            <w:pPr>
              <w:spacing w:afterLines="40" w:after="9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bg-BG"/>
              </w:rPr>
            </w:pPr>
            <w:r w:rsidRPr="00CE2B22">
              <w:rPr>
                <w:rFonts w:ascii="Times New Roman" w:eastAsia="Times New Roman" w:hAnsi="Times New Roman" w:cs="Times New Roman"/>
                <w:lang w:eastAsia="bg-BG"/>
              </w:rPr>
              <w:t>2,50</w:t>
            </w:r>
          </w:p>
        </w:tc>
        <w:tc>
          <w:tcPr>
            <w:cnfStyle w:val="000010000000" w:firstRow="0" w:lastRow="0" w:firstColumn="0" w:lastColumn="0" w:oddVBand="1" w:evenVBand="0" w:oddHBand="0" w:evenHBand="0" w:firstRowFirstColumn="0" w:firstRowLastColumn="0" w:lastRowFirstColumn="0" w:lastRowLastColumn="0"/>
            <w:tcW w:w="801" w:type="dxa"/>
          </w:tcPr>
          <w:p w:rsidR="00CE2B22" w:rsidRPr="00CE2B22" w:rsidRDefault="00CE2B22" w:rsidP="00CE2B22">
            <w:pPr>
              <w:spacing w:afterLines="40" w:after="96"/>
              <w:jc w:val="center"/>
              <w:rPr>
                <w:rFonts w:ascii="Times New Roman" w:eastAsia="Times New Roman" w:hAnsi="Times New Roman" w:cs="Times New Roman"/>
                <w:lang w:eastAsia="bg-BG"/>
              </w:rPr>
            </w:pPr>
            <w:r w:rsidRPr="00CE2B22">
              <w:rPr>
                <w:rFonts w:ascii="Times New Roman" w:eastAsia="Times New Roman" w:hAnsi="Times New Roman" w:cs="Times New Roman"/>
                <w:lang w:eastAsia="bg-BG"/>
              </w:rPr>
              <w:t>2,22</w:t>
            </w:r>
          </w:p>
        </w:tc>
        <w:tc>
          <w:tcPr>
            <w:cnfStyle w:val="000100000000" w:firstRow="0" w:lastRow="0" w:firstColumn="0" w:lastColumn="1" w:oddVBand="0" w:evenVBand="0" w:oddHBand="0" w:evenHBand="0" w:firstRowFirstColumn="0" w:firstRowLastColumn="0" w:lastRowFirstColumn="0" w:lastRowLastColumn="0"/>
            <w:tcW w:w="1153" w:type="dxa"/>
          </w:tcPr>
          <w:p w:rsidR="00CE2B22" w:rsidRPr="00CE2B22" w:rsidRDefault="00CE2B22" w:rsidP="00CE2B22">
            <w:pPr>
              <w:spacing w:afterLines="40" w:after="96"/>
              <w:jc w:val="center"/>
              <w:rPr>
                <w:rFonts w:ascii="Times New Roman" w:eastAsia="Times New Roman" w:hAnsi="Times New Roman" w:cs="Times New Roman"/>
                <w:lang w:eastAsia="bg-BG"/>
              </w:rPr>
            </w:pPr>
            <w:r w:rsidRPr="00CE2B22">
              <w:rPr>
                <w:rFonts w:ascii="Times New Roman" w:eastAsia="Times New Roman" w:hAnsi="Times New Roman" w:cs="Times New Roman"/>
                <w:lang w:eastAsia="bg-BG"/>
              </w:rPr>
              <w:t>24,20</w:t>
            </w:r>
          </w:p>
        </w:tc>
      </w:tr>
      <w:tr w:rsidR="00CE2B22" w:rsidRPr="00CE2B22" w:rsidTr="00B41EC9">
        <w:tc>
          <w:tcPr>
            <w:cnfStyle w:val="001000000000" w:firstRow="0" w:lastRow="0" w:firstColumn="1" w:lastColumn="0" w:oddVBand="0" w:evenVBand="0" w:oddHBand="0" w:evenHBand="0" w:firstRowFirstColumn="0" w:firstRowLastColumn="0" w:lastRowFirstColumn="0" w:lastRowLastColumn="0"/>
            <w:tcW w:w="2020" w:type="dxa"/>
          </w:tcPr>
          <w:p w:rsidR="00CE2B22" w:rsidRPr="00CE2B22" w:rsidRDefault="00CE2B22" w:rsidP="00CE2B22">
            <w:pPr>
              <w:spacing w:afterLines="40" w:after="96"/>
              <w:jc w:val="both"/>
              <w:rPr>
                <w:rFonts w:ascii="Times New Roman" w:eastAsia="Times New Roman" w:hAnsi="Times New Roman" w:cs="Times New Roman"/>
                <w:lang w:eastAsia="bg-BG"/>
              </w:rPr>
            </w:pPr>
            <w:r w:rsidRPr="00CE2B22">
              <w:rPr>
                <w:rFonts w:ascii="Times New Roman" w:eastAsia="Times New Roman" w:hAnsi="Times New Roman" w:cs="Times New Roman"/>
                <w:lang w:eastAsia="bg-BG"/>
              </w:rPr>
              <w:t xml:space="preserve">Северен централен </w:t>
            </w:r>
          </w:p>
        </w:tc>
        <w:tc>
          <w:tcPr>
            <w:cnfStyle w:val="000010000000" w:firstRow="0" w:lastRow="0" w:firstColumn="0" w:lastColumn="0" w:oddVBand="1" w:evenVBand="0" w:oddHBand="0" w:evenHBand="0" w:firstRowFirstColumn="0" w:firstRowLastColumn="0" w:lastRowFirstColumn="0" w:lastRowLastColumn="0"/>
            <w:tcW w:w="791" w:type="dxa"/>
          </w:tcPr>
          <w:p w:rsidR="00CE2B22" w:rsidRPr="00CE2B22" w:rsidRDefault="00CE2B22" w:rsidP="00CE2B22">
            <w:pPr>
              <w:spacing w:afterLines="40" w:after="96"/>
              <w:jc w:val="center"/>
              <w:rPr>
                <w:rFonts w:ascii="Times New Roman" w:eastAsia="Times New Roman" w:hAnsi="Times New Roman" w:cs="Times New Roman"/>
                <w:lang w:eastAsia="bg-BG"/>
              </w:rPr>
            </w:pPr>
            <w:r w:rsidRPr="00CE2B22">
              <w:rPr>
                <w:rFonts w:ascii="Times New Roman" w:eastAsia="Times New Roman" w:hAnsi="Times New Roman" w:cs="Times New Roman"/>
                <w:lang w:eastAsia="bg-BG"/>
              </w:rPr>
              <w:t>7,25</w:t>
            </w:r>
          </w:p>
        </w:tc>
        <w:tc>
          <w:tcPr>
            <w:tcW w:w="801" w:type="dxa"/>
          </w:tcPr>
          <w:p w:rsidR="00CE2B22" w:rsidRPr="00CE2B22" w:rsidRDefault="00CE2B22" w:rsidP="00CE2B22">
            <w:pPr>
              <w:spacing w:afterLines="40" w:after="9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bg-BG"/>
              </w:rPr>
            </w:pPr>
            <w:r w:rsidRPr="00CE2B22">
              <w:rPr>
                <w:rFonts w:ascii="Times New Roman" w:eastAsia="Times New Roman" w:hAnsi="Times New Roman" w:cs="Times New Roman"/>
                <w:lang w:eastAsia="bg-BG"/>
              </w:rPr>
              <w:t>6,10</w:t>
            </w:r>
          </w:p>
        </w:tc>
        <w:tc>
          <w:tcPr>
            <w:cnfStyle w:val="000010000000" w:firstRow="0" w:lastRow="0" w:firstColumn="0" w:lastColumn="0" w:oddVBand="1" w:evenVBand="0" w:oddHBand="0" w:evenHBand="0" w:firstRowFirstColumn="0" w:firstRowLastColumn="0" w:lastRowFirstColumn="0" w:lastRowLastColumn="0"/>
            <w:tcW w:w="739" w:type="dxa"/>
          </w:tcPr>
          <w:p w:rsidR="00CE2B22" w:rsidRPr="00CE2B22" w:rsidRDefault="00CE2B22" w:rsidP="00CE2B22">
            <w:pPr>
              <w:spacing w:afterLines="40" w:after="96"/>
              <w:jc w:val="center"/>
              <w:rPr>
                <w:rFonts w:ascii="Times New Roman" w:eastAsia="Times New Roman" w:hAnsi="Times New Roman" w:cs="Times New Roman"/>
                <w:lang w:eastAsia="bg-BG"/>
              </w:rPr>
            </w:pPr>
            <w:r w:rsidRPr="00CE2B22">
              <w:rPr>
                <w:rFonts w:ascii="Times New Roman" w:eastAsia="Times New Roman" w:hAnsi="Times New Roman" w:cs="Times New Roman"/>
                <w:lang w:eastAsia="bg-BG"/>
              </w:rPr>
              <w:t>0,75</w:t>
            </w:r>
          </w:p>
        </w:tc>
        <w:tc>
          <w:tcPr>
            <w:tcW w:w="801" w:type="dxa"/>
          </w:tcPr>
          <w:p w:rsidR="00CE2B22" w:rsidRPr="00CE2B22" w:rsidRDefault="00CE2B22" w:rsidP="00CE2B22">
            <w:pPr>
              <w:spacing w:afterLines="40" w:after="9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bg-BG"/>
              </w:rPr>
            </w:pPr>
            <w:r w:rsidRPr="00CE2B22">
              <w:rPr>
                <w:rFonts w:ascii="Times New Roman" w:eastAsia="Times New Roman" w:hAnsi="Times New Roman" w:cs="Times New Roman"/>
                <w:lang w:eastAsia="bg-BG"/>
              </w:rPr>
              <w:t>0,95</w:t>
            </w:r>
          </w:p>
        </w:tc>
        <w:tc>
          <w:tcPr>
            <w:cnfStyle w:val="000010000000" w:firstRow="0" w:lastRow="0" w:firstColumn="0" w:lastColumn="0" w:oddVBand="1" w:evenVBand="0" w:oddHBand="0" w:evenHBand="0" w:firstRowFirstColumn="0" w:firstRowLastColumn="0" w:lastRowFirstColumn="0" w:lastRowLastColumn="0"/>
            <w:tcW w:w="801" w:type="dxa"/>
          </w:tcPr>
          <w:p w:rsidR="00CE2B22" w:rsidRPr="00CE2B22" w:rsidRDefault="00CE2B22" w:rsidP="00CE2B22">
            <w:pPr>
              <w:spacing w:afterLines="40" w:after="96"/>
              <w:jc w:val="center"/>
              <w:rPr>
                <w:rFonts w:ascii="Times New Roman" w:eastAsia="Times New Roman" w:hAnsi="Times New Roman" w:cs="Times New Roman"/>
                <w:lang w:eastAsia="bg-BG"/>
              </w:rPr>
            </w:pPr>
            <w:r w:rsidRPr="00CE2B22">
              <w:rPr>
                <w:rFonts w:ascii="Times New Roman" w:eastAsia="Times New Roman" w:hAnsi="Times New Roman" w:cs="Times New Roman"/>
                <w:lang w:eastAsia="bg-BG"/>
              </w:rPr>
              <w:t>1,67</w:t>
            </w:r>
          </w:p>
        </w:tc>
        <w:tc>
          <w:tcPr>
            <w:tcW w:w="801" w:type="dxa"/>
          </w:tcPr>
          <w:p w:rsidR="00CE2B22" w:rsidRPr="00CE2B22" w:rsidRDefault="00CE2B22" w:rsidP="00CE2B22">
            <w:pPr>
              <w:spacing w:afterLines="40" w:after="9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bg-BG"/>
              </w:rPr>
            </w:pPr>
            <w:r w:rsidRPr="00CE2B22">
              <w:rPr>
                <w:rFonts w:ascii="Times New Roman" w:eastAsia="Times New Roman" w:hAnsi="Times New Roman" w:cs="Times New Roman"/>
                <w:lang w:eastAsia="bg-BG"/>
              </w:rPr>
              <w:t>3,33</w:t>
            </w:r>
          </w:p>
        </w:tc>
        <w:tc>
          <w:tcPr>
            <w:cnfStyle w:val="000010000000" w:firstRow="0" w:lastRow="0" w:firstColumn="0" w:lastColumn="0" w:oddVBand="1" w:evenVBand="0" w:oddHBand="0" w:evenHBand="0" w:firstRowFirstColumn="0" w:firstRowLastColumn="0" w:lastRowFirstColumn="0" w:lastRowLastColumn="0"/>
            <w:tcW w:w="801" w:type="dxa"/>
          </w:tcPr>
          <w:p w:rsidR="00CE2B22" w:rsidRPr="00CE2B22" w:rsidRDefault="00CE2B22" w:rsidP="00CE2B22">
            <w:pPr>
              <w:spacing w:afterLines="40" w:after="96"/>
              <w:jc w:val="center"/>
              <w:rPr>
                <w:rFonts w:ascii="Times New Roman" w:eastAsia="Times New Roman" w:hAnsi="Times New Roman" w:cs="Times New Roman"/>
                <w:lang w:eastAsia="bg-BG"/>
              </w:rPr>
            </w:pPr>
            <w:r w:rsidRPr="00CE2B22">
              <w:rPr>
                <w:rFonts w:ascii="Times New Roman" w:eastAsia="Times New Roman" w:hAnsi="Times New Roman" w:cs="Times New Roman"/>
                <w:lang w:eastAsia="bg-BG"/>
              </w:rPr>
              <w:t>5,56</w:t>
            </w:r>
          </w:p>
        </w:tc>
        <w:tc>
          <w:tcPr>
            <w:cnfStyle w:val="000100000000" w:firstRow="0" w:lastRow="0" w:firstColumn="0" w:lastColumn="1" w:oddVBand="0" w:evenVBand="0" w:oddHBand="0" w:evenHBand="0" w:firstRowFirstColumn="0" w:firstRowLastColumn="0" w:lastRowFirstColumn="0" w:lastRowLastColumn="0"/>
            <w:tcW w:w="1153" w:type="dxa"/>
          </w:tcPr>
          <w:p w:rsidR="00CE2B22" w:rsidRPr="00CE2B22" w:rsidRDefault="00CE2B22" w:rsidP="00CE2B22">
            <w:pPr>
              <w:spacing w:afterLines="40" w:after="96"/>
              <w:jc w:val="center"/>
              <w:rPr>
                <w:rFonts w:ascii="Times New Roman" w:eastAsia="Times New Roman" w:hAnsi="Times New Roman" w:cs="Times New Roman"/>
                <w:lang w:eastAsia="bg-BG"/>
              </w:rPr>
            </w:pPr>
            <w:r w:rsidRPr="00CE2B22">
              <w:rPr>
                <w:rFonts w:ascii="Times New Roman" w:eastAsia="Times New Roman" w:hAnsi="Times New Roman" w:cs="Times New Roman"/>
                <w:lang w:eastAsia="bg-BG"/>
              </w:rPr>
              <w:t>25,61</w:t>
            </w:r>
          </w:p>
        </w:tc>
      </w:tr>
      <w:tr w:rsidR="00CE2B22" w:rsidRPr="00CE2B22" w:rsidTr="00B41E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0" w:type="dxa"/>
          </w:tcPr>
          <w:p w:rsidR="00CE2B22" w:rsidRPr="00CE2B22" w:rsidRDefault="00CE2B22" w:rsidP="00CE2B22">
            <w:pPr>
              <w:spacing w:afterLines="40" w:after="96"/>
              <w:jc w:val="both"/>
              <w:rPr>
                <w:rFonts w:ascii="Times New Roman" w:eastAsia="Times New Roman" w:hAnsi="Times New Roman" w:cs="Times New Roman"/>
                <w:lang w:eastAsia="bg-BG"/>
              </w:rPr>
            </w:pPr>
            <w:r w:rsidRPr="00CE2B22">
              <w:rPr>
                <w:rFonts w:ascii="Times New Roman" w:eastAsia="Times New Roman" w:hAnsi="Times New Roman" w:cs="Times New Roman"/>
                <w:lang w:eastAsia="bg-BG"/>
              </w:rPr>
              <w:t xml:space="preserve">Североизточен </w:t>
            </w:r>
          </w:p>
        </w:tc>
        <w:tc>
          <w:tcPr>
            <w:cnfStyle w:val="000010000000" w:firstRow="0" w:lastRow="0" w:firstColumn="0" w:lastColumn="0" w:oddVBand="1" w:evenVBand="0" w:oddHBand="0" w:evenHBand="0" w:firstRowFirstColumn="0" w:firstRowLastColumn="0" w:lastRowFirstColumn="0" w:lastRowLastColumn="0"/>
            <w:tcW w:w="791" w:type="dxa"/>
          </w:tcPr>
          <w:p w:rsidR="00CE2B22" w:rsidRPr="00CE2B22" w:rsidRDefault="00CE2B22" w:rsidP="00CE2B22">
            <w:pPr>
              <w:spacing w:afterLines="40" w:after="96"/>
              <w:jc w:val="center"/>
              <w:rPr>
                <w:rFonts w:ascii="Times New Roman" w:eastAsia="Times New Roman" w:hAnsi="Times New Roman" w:cs="Times New Roman"/>
                <w:lang w:eastAsia="bg-BG"/>
              </w:rPr>
            </w:pPr>
            <w:r w:rsidRPr="00CE2B22">
              <w:rPr>
                <w:rFonts w:ascii="Times New Roman" w:eastAsia="Times New Roman" w:hAnsi="Times New Roman" w:cs="Times New Roman"/>
                <w:lang w:eastAsia="bg-BG"/>
              </w:rPr>
              <w:t>2,43</w:t>
            </w:r>
          </w:p>
        </w:tc>
        <w:tc>
          <w:tcPr>
            <w:tcW w:w="801" w:type="dxa"/>
          </w:tcPr>
          <w:p w:rsidR="00CE2B22" w:rsidRPr="00CE2B22" w:rsidRDefault="00CE2B22" w:rsidP="00CE2B22">
            <w:pPr>
              <w:spacing w:afterLines="40" w:after="9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bg-BG"/>
              </w:rPr>
            </w:pPr>
            <w:r w:rsidRPr="00CE2B22">
              <w:rPr>
                <w:rFonts w:ascii="Times New Roman" w:eastAsia="Times New Roman" w:hAnsi="Times New Roman" w:cs="Times New Roman"/>
                <w:lang w:eastAsia="bg-BG"/>
              </w:rPr>
              <w:t>2,53</w:t>
            </w:r>
          </w:p>
        </w:tc>
        <w:tc>
          <w:tcPr>
            <w:cnfStyle w:val="000010000000" w:firstRow="0" w:lastRow="0" w:firstColumn="0" w:lastColumn="0" w:oddVBand="1" w:evenVBand="0" w:oddHBand="0" w:evenHBand="0" w:firstRowFirstColumn="0" w:firstRowLastColumn="0" w:lastRowFirstColumn="0" w:lastRowLastColumn="0"/>
            <w:tcW w:w="739" w:type="dxa"/>
          </w:tcPr>
          <w:p w:rsidR="00CE2B22" w:rsidRPr="00CE2B22" w:rsidRDefault="00CE2B22" w:rsidP="00CE2B22">
            <w:pPr>
              <w:spacing w:afterLines="40" w:after="96"/>
              <w:jc w:val="center"/>
              <w:rPr>
                <w:rFonts w:ascii="Times New Roman" w:eastAsia="Times New Roman" w:hAnsi="Times New Roman" w:cs="Times New Roman"/>
                <w:lang w:eastAsia="bg-BG"/>
              </w:rPr>
            </w:pPr>
            <w:r w:rsidRPr="00CE2B22">
              <w:rPr>
                <w:rFonts w:ascii="Times New Roman" w:eastAsia="Times New Roman" w:hAnsi="Times New Roman" w:cs="Times New Roman"/>
                <w:lang w:eastAsia="bg-BG"/>
              </w:rPr>
              <w:t>4,02</w:t>
            </w:r>
          </w:p>
        </w:tc>
        <w:tc>
          <w:tcPr>
            <w:tcW w:w="801" w:type="dxa"/>
          </w:tcPr>
          <w:p w:rsidR="00CE2B22" w:rsidRPr="00CE2B22" w:rsidRDefault="00CE2B22" w:rsidP="00CE2B22">
            <w:pPr>
              <w:spacing w:afterLines="40" w:after="9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bg-BG"/>
              </w:rPr>
            </w:pPr>
            <w:r w:rsidRPr="00CE2B22">
              <w:rPr>
                <w:rFonts w:ascii="Times New Roman" w:eastAsia="Times New Roman" w:hAnsi="Times New Roman" w:cs="Times New Roman"/>
                <w:lang w:eastAsia="bg-BG"/>
              </w:rPr>
              <w:t>5,71</w:t>
            </w:r>
          </w:p>
        </w:tc>
        <w:tc>
          <w:tcPr>
            <w:cnfStyle w:val="000010000000" w:firstRow="0" w:lastRow="0" w:firstColumn="0" w:lastColumn="0" w:oddVBand="1" w:evenVBand="0" w:oddHBand="0" w:evenHBand="0" w:firstRowFirstColumn="0" w:firstRowLastColumn="0" w:lastRowFirstColumn="0" w:lastRowLastColumn="0"/>
            <w:tcW w:w="801" w:type="dxa"/>
          </w:tcPr>
          <w:p w:rsidR="00CE2B22" w:rsidRPr="00CE2B22" w:rsidRDefault="00CE2B22" w:rsidP="00CE2B22">
            <w:pPr>
              <w:spacing w:afterLines="40" w:after="96"/>
              <w:jc w:val="center"/>
              <w:rPr>
                <w:rFonts w:ascii="Times New Roman" w:eastAsia="Times New Roman" w:hAnsi="Times New Roman" w:cs="Times New Roman"/>
                <w:lang w:eastAsia="bg-BG"/>
              </w:rPr>
            </w:pPr>
            <w:r w:rsidRPr="00CE2B22">
              <w:rPr>
                <w:rFonts w:ascii="Times New Roman" w:eastAsia="Times New Roman" w:hAnsi="Times New Roman" w:cs="Times New Roman"/>
                <w:lang w:eastAsia="bg-BG"/>
              </w:rPr>
              <w:t>3,33</w:t>
            </w:r>
          </w:p>
        </w:tc>
        <w:tc>
          <w:tcPr>
            <w:tcW w:w="801" w:type="dxa"/>
          </w:tcPr>
          <w:p w:rsidR="00CE2B22" w:rsidRPr="00CE2B22" w:rsidRDefault="00CE2B22" w:rsidP="00CE2B22">
            <w:pPr>
              <w:spacing w:afterLines="40" w:after="9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bg-BG"/>
              </w:rPr>
            </w:pPr>
            <w:r w:rsidRPr="00CE2B22">
              <w:rPr>
                <w:rFonts w:ascii="Times New Roman" w:eastAsia="Times New Roman" w:hAnsi="Times New Roman" w:cs="Times New Roman"/>
                <w:lang w:eastAsia="bg-BG"/>
              </w:rPr>
              <w:t>3,33</w:t>
            </w:r>
          </w:p>
        </w:tc>
        <w:tc>
          <w:tcPr>
            <w:cnfStyle w:val="000010000000" w:firstRow="0" w:lastRow="0" w:firstColumn="0" w:lastColumn="0" w:oddVBand="1" w:evenVBand="0" w:oddHBand="0" w:evenHBand="0" w:firstRowFirstColumn="0" w:firstRowLastColumn="0" w:lastRowFirstColumn="0" w:lastRowLastColumn="0"/>
            <w:tcW w:w="801" w:type="dxa"/>
          </w:tcPr>
          <w:p w:rsidR="00CE2B22" w:rsidRPr="00CE2B22" w:rsidRDefault="00CE2B22" w:rsidP="00CE2B22">
            <w:pPr>
              <w:spacing w:afterLines="40" w:after="96"/>
              <w:jc w:val="center"/>
              <w:rPr>
                <w:rFonts w:ascii="Times New Roman" w:eastAsia="Times New Roman" w:hAnsi="Times New Roman" w:cs="Times New Roman"/>
                <w:lang w:eastAsia="bg-BG"/>
              </w:rPr>
            </w:pPr>
            <w:r w:rsidRPr="00CE2B22">
              <w:rPr>
                <w:rFonts w:ascii="Times New Roman" w:eastAsia="Times New Roman" w:hAnsi="Times New Roman" w:cs="Times New Roman"/>
                <w:lang w:eastAsia="bg-BG"/>
              </w:rPr>
              <w:t>5,56</w:t>
            </w:r>
          </w:p>
        </w:tc>
        <w:tc>
          <w:tcPr>
            <w:cnfStyle w:val="000100000000" w:firstRow="0" w:lastRow="0" w:firstColumn="0" w:lastColumn="1" w:oddVBand="0" w:evenVBand="0" w:oddHBand="0" w:evenHBand="0" w:firstRowFirstColumn="0" w:firstRowLastColumn="0" w:lastRowFirstColumn="0" w:lastRowLastColumn="0"/>
            <w:tcW w:w="1153" w:type="dxa"/>
          </w:tcPr>
          <w:p w:rsidR="00CE2B22" w:rsidRPr="00CE2B22" w:rsidRDefault="00CE2B22" w:rsidP="00CE2B22">
            <w:pPr>
              <w:spacing w:afterLines="40" w:after="96"/>
              <w:jc w:val="center"/>
              <w:rPr>
                <w:rFonts w:ascii="Times New Roman" w:eastAsia="Times New Roman" w:hAnsi="Times New Roman" w:cs="Times New Roman"/>
                <w:lang w:eastAsia="bg-BG"/>
              </w:rPr>
            </w:pPr>
            <w:r w:rsidRPr="00CE2B22">
              <w:rPr>
                <w:rFonts w:ascii="Times New Roman" w:eastAsia="Times New Roman" w:hAnsi="Times New Roman" w:cs="Times New Roman"/>
                <w:lang w:eastAsia="bg-BG"/>
              </w:rPr>
              <w:t>26,92</w:t>
            </w:r>
          </w:p>
        </w:tc>
      </w:tr>
      <w:tr w:rsidR="00CE2B22" w:rsidRPr="00CE2B22" w:rsidTr="00B41EC9">
        <w:tc>
          <w:tcPr>
            <w:cnfStyle w:val="001000000000" w:firstRow="0" w:lastRow="0" w:firstColumn="1" w:lastColumn="0" w:oddVBand="0" w:evenVBand="0" w:oddHBand="0" w:evenHBand="0" w:firstRowFirstColumn="0" w:firstRowLastColumn="0" w:lastRowFirstColumn="0" w:lastRowLastColumn="0"/>
            <w:tcW w:w="2020" w:type="dxa"/>
          </w:tcPr>
          <w:p w:rsidR="00CE2B22" w:rsidRPr="00CE2B22" w:rsidRDefault="00CE2B22" w:rsidP="00CE2B22">
            <w:pPr>
              <w:spacing w:afterLines="40" w:after="96"/>
              <w:jc w:val="both"/>
              <w:rPr>
                <w:rFonts w:ascii="Times New Roman" w:eastAsia="Times New Roman" w:hAnsi="Times New Roman" w:cs="Times New Roman"/>
                <w:lang w:eastAsia="bg-BG"/>
              </w:rPr>
            </w:pPr>
            <w:r w:rsidRPr="00CE2B22">
              <w:rPr>
                <w:rFonts w:ascii="Times New Roman" w:eastAsia="Times New Roman" w:hAnsi="Times New Roman" w:cs="Times New Roman"/>
                <w:lang w:eastAsia="bg-BG"/>
              </w:rPr>
              <w:t xml:space="preserve">Югоизточен </w:t>
            </w:r>
          </w:p>
        </w:tc>
        <w:tc>
          <w:tcPr>
            <w:cnfStyle w:val="000010000000" w:firstRow="0" w:lastRow="0" w:firstColumn="0" w:lastColumn="0" w:oddVBand="1" w:evenVBand="0" w:oddHBand="0" w:evenHBand="0" w:firstRowFirstColumn="0" w:firstRowLastColumn="0" w:lastRowFirstColumn="0" w:lastRowLastColumn="0"/>
            <w:tcW w:w="791" w:type="dxa"/>
          </w:tcPr>
          <w:p w:rsidR="00CE2B22" w:rsidRPr="00CE2B22" w:rsidRDefault="00CE2B22" w:rsidP="00CE2B22">
            <w:pPr>
              <w:spacing w:afterLines="40" w:after="96"/>
              <w:jc w:val="center"/>
              <w:rPr>
                <w:rFonts w:ascii="Times New Roman" w:eastAsia="Times New Roman" w:hAnsi="Times New Roman" w:cs="Times New Roman"/>
                <w:lang w:eastAsia="bg-BG"/>
              </w:rPr>
            </w:pPr>
            <w:r w:rsidRPr="00CE2B22">
              <w:rPr>
                <w:rFonts w:ascii="Times New Roman" w:eastAsia="Times New Roman" w:hAnsi="Times New Roman" w:cs="Times New Roman"/>
                <w:lang w:eastAsia="bg-BG"/>
              </w:rPr>
              <w:t>0,00</w:t>
            </w:r>
          </w:p>
        </w:tc>
        <w:tc>
          <w:tcPr>
            <w:tcW w:w="801" w:type="dxa"/>
          </w:tcPr>
          <w:p w:rsidR="00CE2B22" w:rsidRPr="00CE2B22" w:rsidRDefault="00CE2B22" w:rsidP="00CE2B22">
            <w:pPr>
              <w:spacing w:afterLines="40" w:after="9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bg-BG"/>
              </w:rPr>
            </w:pPr>
            <w:r w:rsidRPr="00CE2B22">
              <w:rPr>
                <w:rFonts w:ascii="Times New Roman" w:eastAsia="Times New Roman" w:hAnsi="Times New Roman" w:cs="Times New Roman"/>
                <w:lang w:eastAsia="bg-BG"/>
              </w:rPr>
              <w:t>0,00</w:t>
            </w:r>
          </w:p>
        </w:tc>
        <w:tc>
          <w:tcPr>
            <w:cnfStyle w:val="000010000000" w:firstRow="0" w:lastRow="0" w:firstColumn="0" w:lastColumn="0" w:oddVBand="1" w:evenVBand="0" w:oddHBand="0" w:evenHBand="0" w:firstRowFirstColumn="0" w:firstRowLastColumn="0" w:lastRowFirstColumn="0" w:lastRowLastColumn="0"/>
            <w:tcW w:w="739" w:type="dxa"/>
          </w:tcPr>
          <w:p w:rsidR="00CE2B22" w:rsidRPr="00CE2B22" w:rsidRDefault="00CE2B22" w:rsidP="00CE2B22">
            <w:pPr>
              <w:spacing w:afterLines="40" w:after="96"/>
              <w:jc w:val="center"/>
              <w:rPr>
                <w:rFonts w:ascii="Times New Roman" w:eastAsia="Times New Roman" w:hAnsi="Times New Roman" w:cs="Times New Roman"/>
                <w:lang w:eastAsia="bg-BG"/>
              </w:rPr>
            </w:pPr>
            <w:r w:rsidRPr="00CE2B22">
              <w:rPr>
                <w:rFonts w:ascii="Times New Roman" w:eastAsia="Times New Roman" w:hAnsi="Times New Roman" w:cs="Times New Roman"/>
                <w:lang w:eastAsia="bg-BG"/>
              </w:rPr>
              <w:t>5,47</w:t>
            </w:r>
          </w:p>
        </w:tc>
        <w:tc>
          <w:tcPr>
            <w:tcW w:w="801" w:type="dxa"/>
          </w:tcPr>
          <w:p w:rsidR="00CE2B22" w:rsidRPr="00CE2B22" w:rsidRDefault="00CE2B22" w:rsidP="00CE2B22">
            <w:pPr>
              <w:spacing w:afterLines="40" w:after="9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bg-BG"/>
              </w:rPr>
            </w:pPr>
            <w:r w:rsidRPr="00CE2B22">
              <w:rPr>
                <w:rFonts w:ascii="Times New Roman" w:eastAsia="Times New Roman" w:hAnsi="Times New Roman" w:cs="Times New Roman"/>
                <w:lang w:eastAsia="bg-BG"/>
              </w:rPr>
              <w:t>0,95</w:t>
            </w:r>
          </w:p>
        </w:tc>
        <w:tc>
          <w:tcPr>
            <w:cnfStyle w:val="000010000000" w:firstRow="0" w:lastRow="0" w:firstColumn="0" w:lastColumn="0" w:oddVBand="1" w:evenVBand="0" w:oddHBand="0" w:evenHBand="0" w:firstRowFirstColumn="0" w:firstRowLastColumn="0" w:lastRowFirstColumn="0" w:lastRowLastColumn="0"/>
            <w:tcW w:w="801" w:type="dxa"/>
          </w:tcPr>
          <w:p w:rsidR="00CE2B22" w:rsidRPr="00CE2B22" w:rsidRDefault="00CE2B22" w:rsidP="00CE2B22">
            <w:pPr>
              <w:spacing w:afterLines="40" w:after="96"/>
              <w:jc w:val="center"/>
              <w:rPr>
                <w:rFonts w:ascii="Times New Roman" w:eastAsia="Times New Roman" w:hAnsi="Times New Roman" w:cs="Times New Roman"/>
                <w:lang w:eastAsia="bg-BG"/>
              </w:rPr>
            </w:pPr>
            <w:r w:rsidRPr="00CE2B22">
              <w:rPr>
                <w:rFonts w:ascii="Times New Roman" w:eastAsia="Times New Roman" w:hAnsi="Times New Roman" w:cs="Times New Roman"/>
                <w:lang w:eastAsia="bg-BG"/>
              </w:rPr>
              <w:t>0,83</w:t>
            </w:r>
          </w:p>
        </w:tc>
        <w:tc>
          <w:tcPr>
            <w:tcW w:w="801" w:type="dxa"/>
          </w:tcPr>
          <w:p w:rsidR="00CE2B22" w:rsidRPr="00CE2B22" w:rsidRDefault="00CE2B22" w:rsidP="00CE2B22">
            <w:pPr>
              <w:spacing w:afterLines="40" w:after="9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bg-BG"/>
              </w:rPr>
            </w:pPr>
            <w:r w:rsidRPr="00CE2B22">
              <w:rPr>
                <w:rFonts w:ascii="Times New Roman" w:eastAsia="Times New Roman" w:hAnsi="Times New Roman" w:cs="Times New Roman"/>
                <w:lang w:eastAsia="bg-BG"/>
              </w:rPr>
              <w:t>2,50</w:t>
            </w:r>
          </w:p>
        </w:tc>
        <w:tc>
          <w:tcPr>
            <w:cnfStyle w:val="000010000000" w:firstRow="0" w:lastRow="0" w:firstColumn="0" w:lastColumn="0" w:oddVBand="1" w:evenVBand="0" w:oddHBand="0" w:evenHBand="0" w:firstRowFirstColumn="0" w:firstRowLastColumn="0" w:lastRowFirstColumn="0" w:lastRowLastColumn="0"/>
            <w:tcW w:w="801" w:type="dxa"/>
          </w:tcPr>
          <w:p w:rsidR="00CE2B22" w:rsidRPr="00CE2B22" w:rsidRDefault="00CE2B22" w:rsidP="00CE2B22">
            <w:pPr>
              <w:spacing w:afterLines="40" w:after="96"/>
              <w:jc w:val="center"/>
              <w:rPr>
                <w:rFonts w:ascii="Times New Roman" w:eastAsia="Times New Roman" w:hAnsi="Times New Roman" w:cs="Times New Roman"/>
                <w:lang w:eastAsia="bg-BG"/>
              </w:rPr>
            </w:pPr>
            <w:r w:rsidRPr="00CE2B22">
              <w:rPr>
                <w:rFonts w:ascii="Times New Roman" w:eastAsia="Times New Roman" w:hAnsi="Times New Roman" w:cs="Times New Roman"/>
                <w:lang w:eastAsia="bg-BG"/>
              </w:rPr>
              <w:t>2,22</w:t>
            </w:r>
          </w:p>
        </w:tc>
        <w:tc>
          <w:tcPr>
            <w:cnfStyle w:val="000100000000" w:firstRow="0" w:lastRow="0" w:firstColumn="0" w:lastColumn="1" w:oddVBand="0" w:evenVBand="0" w:oddHBand="0" w:evenHBand="0" w:firstRowFirstColumn="0" w:firstRowLastColumn="0" w:lastRowFirstColumn="0" w:lastRowLastColumn="0"/>
            <w:tcW w:w="1153" w:type="dxa"/>
          </w:tcPr>
          <w:p w:rsidR="00CE2B22" w:rsidRPr="00CE2B22" w:rsidRDefault="00CE2B22" w:rsidP="00CE2B22">
            <w:pPr>
              <w:spacing w:afterLines="40" w:after="96"/>
              <w:jc w:val="center"/>
              <w:rPr>
                <w:rFonts w:ascii="Times New Roman" w:eastAsia="Times New Roman" w:hAnsi="Times New Roman" w:cs="Times New Roman"/>
                <w:lang w:eastAsia="bg-BG"/>
              </w:rPr>
            </w:pPr>
            <w:r w:rsidRPr="00CE2B22">
              <w:rPr>
                <w:rFonts w:ascii="Times New Roman" w:eastAsia="Times New Roman" w:hAnsi="Times New Roman" w:cs="Times New Roman"/>
                <w:lang w:eastAsia="bg-BG"/>
              </w:rPr>
              <w:t>11,98</w:t>
            </w:r>
          </w:p>
        </w:tc>
      </w:tr>
      <w:tr w:rsidR="00CE2B22" w:rsidRPr="00CE2B22" w:rsidTr="00B41E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0" w:type="dxa"/>
          </w:tcPr>
          <w:p w:rsidR="00CE2B22" w:rsidRPr="00CE2B22" w:rsidRDefault="00CE2B22" w:rsidP="00CE2B22">
            <w:pPr>
              <w:spacing w:afterLines="40" w:after="96"/>
              <w:jc w:val="both"/>
              <w:rPr>
                <w:rFonts w:ascii="Times New Roman" w:eastAsia="Times New Roman" w:hAnsi="Times New Roman" w:cs="Times New Roman"/>
                <w:lang w:eastAsia="bg-BG"/>
              </w:rPr>
            </w:pPr>
            <w:r w:rsidRPr="00CE2B22">
              <w:rPr>
                <w:rFonts w:ascii="Times New Roman" w:eastAsia="Times New Roman" w:hAnsi="Times New Roman" w:cs="Times New Roman"/>
                <w:lang w:eastAsia="bg-BG"/>
              </w:rPr>
              <w:t xml:space="preserve">Югозападен </w:t>
            </w:r>
          </w:p>
        </w:tc>
        <w:tc>
          <w:tcPr>
            <w:cnfStyle w:val="000010000000" w:firstRow="0" w:lastRow="0" w:firstColumn="0" w:lastColumn="0" w:oddVBand="1" w:evenVBand="0" w:oddHBand="0" w:evenHBand="0" w:firstRowFirstColumn="0" w:firstRowLastColumn="0" w:lastRowFirstColumn="0" w:lastRowLastColumn="0"/>
            <w:tcW w:w="791" w:type="dxa"/>
          </w:tcPr>
          <w:p w:rsidR="00CE2B22" w:rsidRPr="00CE2B22" w:rsidRDefault="00CE2B22" w:rsidP="00CE2B22">
            <w:pPr>
              <w:spacing w:afterLines="40" w:after="96"/>
              <w:jc w:val="center"/>
              <w:rPr>
                <w:rFonts w:ascii="Times New Roman" w:eastAsia="Times New Roman" w:hAnsi="Times New Roman" w:cs="Times New Roman"/>
                <w:lang w:eastAsia="bg-BG"/>
              </w:rPr>
            </w:pPr>
            <w:r w:rsidRPr="00CE2B22">
              <w:rPr>
                <w:rFonts w:ascii="Times New Roman" w:eastAsia="Times New Roman" w:hAnsi="Times New Roman" w:cs="Times New Roman"/>
                <w:lang w:eastAsia="bg-BG"/>
              </w:rPr>
              <w:t>6,63</w:t>
            </w:r>
          </w:p>
        </w:tc>
        <w:tc>
          <w:tcPr>
            <w:tcW w:w="801" w:type="dxa"/>
          </w:tcPr>
          <w:p w:rsidR="00CE2B22" w:rsidRPr="00CE2B22" w:rsidRDefault="00CE2B22" w:rsidP="00CE2B22">
            <w:pPr>
              <w:spacing w:afterLines="40" w:after="9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bg-BG"/>
              </w:rPr>
            </w:pPr>
            <w:r w:rsidRPr="00CE2B22">
              <w:rPr>
                <w:rFonts w:ascii="Times New Roman" w:eastAsia="Times New Roman" w:hAnsi="Times New Roman" w:cs="Times New Roman"/>
                <w:lang w:eastAsia="bg-BG"/>
              </w:rPr>
              <w:t>8,07</w:t>
            </w:r>
          </w:p>
        </w:tc>
        <w:tc>
          <w:tcPr>
            <w:cnfStyle w:val="000010000000" w:firstRow="0" w:lastRow="0" w:firstColumn="0" w:lastColumn="0" w:oddVBand="1" w:evenVBand="0" w:oddHBand="0" w:evenHBand="0" w:firstRowFirstColumn="0" w:firstRowLastColumn="0" w:lastRowFirstColumn="0" w:lastRowLastColumn="0"/>
            <w:tcW w:w="739" w:type="dxa"/>
          </w:tcPr>
          <w:p w:rsidR="00CE2B22" w:rsidRPr="00CE2B22" w:rsidRDefault="00CE2B22" w:rsidP="00CE2B22">
            <w:pPr>
              <w:spacing w:afterLines="40" w:after="96"/>
              <w:jc w:val="center"/>
              <w:rPr>
                <w:rFonts w:ascii="Times New Roman" w:eastAsia="Times New Roman" w:hAnsi="Times New Roman" w:cs="Times New Roman"/>
                <w:lang w:eastAsia="bg-BG"/>
              </w:rPr>
            </w:pPr>
            <w:r w:rsidRPr="00CE2B22">
              <w:rPr>
                <w:rFonts w:ascii="Times New Roman" w:eastAsia="Times New Roman" w:hAnsi="Times New Roman" w:cs="Times New Roman"/>
                <w:lang w:eastAsia="bg-BG"/>
              </w:rPr>
              <w:t>10,00</w:t>
            </w:r>
          </w:p>
        </w:tc>
        <w:tc>
          <w:tcPr>
            <w:tcW w:w="801" w:type="dxa"/>
          </w:tcPr>
          <w:p w:rsidR="00CE2B22" w:rsidRPr="00CE2B22" w:rsidRDefault="00CE2B22" w:rsidP="00CE2B22">
            <w:pPr>
              <w:spacing w:afterLines="40" w:after="9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bg-BG"/>
              </w:rPr>
            </w:pPr>
            <w:r w:rsidRPr="00CE2B22">
              <w:rPr>
                <w:rFonts w:ascii="Times New Roman" w:eastAsia="Times New Roman" w:hAnsi="Times New Roman" w:cs="Times New Roman"/>
                <w:lang w:eastAsia="bg-BG"/>
              </w:rPr>
              <w:t>1,90</w:t>
            </w:r>
          </w:p>
        </w:tc>
        <w:tc>
          <w:tcPr>
            <w:cnfStyle w:val="000010000000" w:firstRow="0" w:lastRow="0" w:firstColumn="0" w:lastColumn="0" w:oddVBand="1" w:evenVBand="0" w:oddHBand="0" w:evenHBand="0" w:firstRowFirstColumn="0" w:firstRowLastColumn="0" w:lastRowFirstColumn="0" w:lastRowLastColumn="0"/>
            <w:tcW w:w="801" w:type="dxa"/>
          </w:tcPr>
          <w:p w:rsidR="00CE2B22" w:rsidRPr="00CE2B22" w:rsidRDefault="00CE2B22" w:rsidP="00CE2B22">
            <w:pPr>
              <w:spacing w:afterLines="40" w:after="96"/>
              <w:jc w:val="center"/>
              <w:rPr>
                <w:rFonts w:ascii="Times New Roman" w:eastAsia="Times New Roman" w:hAnsi="Times New Roman" w:cs="Times New Roman"/>
                <w:lang w:eastAsia="bg-BG"/>
              </w:rPr>
            </w:pPr>
            <w:r w:rsidRPr="00CE2B22">
              <w:rPr>
                <w:rFonts w:ascii="Times New Roman" w:eastAsia="Times New Roman" w:hAnsi="Times New Roman" w:cs="Times New Roman"/>
                <w:lang w:eastAsia="bg-BG"/>
              </w:rPr>
              <w:t>0,00</w:t>
            </w:r>
          </w:p>
        </w:tc>
        <w:tc>
          <w:tcPr>
            <w:tcW w:w="801" w:type="dxa"/>
          </w:tcPr>
          <w:p w:rsidR="00CE2B22" w:rsidRPr="00CE2B22" w:rsidRDefault="00CE2B22" w:rsidP="00CE2B22">
            <w:pPr>
              <w:spacing w:afterLines="40" w:after="9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bg-BG"/>
              </w:rPr>
            </w:pPr>
            <w:r w:rsidRPr="00CE2B22">
              <w:rPr>
                <w:rFonts w:ascii="Times New Roman" w:eastAsia="Times New Roman" w:hAnsi="Times New Roman" w:cs="Times New Roman"/>
                <w:lang w:eastAsia="bg-BG"/>
              </w:rPr>
              <w:t>0,83</w:t>
            </w:r>
          </w:p>
        </w:tc>
        <w:tc>
          <w:tcPr>
            <w:cnfStyle w:val="000010000000" w:firstRow="0" w:lastRow="0" w:firstColumn="0" w:lastColumn="0" w:oddVBand="1" w:evenVBand="0" w:oddHBand="0" w:evenHBand="0" w:firstRowFirstColumn="0" w:firstRowLastColumn="0" w:lastRowFirstColumn="0" w:lastRowLastColumn="0"/>
            <w:tcW w:w="801" w:type="dxa"/>
          </w:tcPr>
          <w:p w:rsidR="00CE2B22" w:rsidRPr="00CE2B22" w:rsidRDefault="00CE2B22" w:rsidP="00CE2B22">
            <w:pPr>
              <w:spacing w:afterLines="40" w:after="96"/>
              <w:jc w:val="center"/>
              <w:rPr>
                <w:rFonts w:ascii="Times New Roman" w:eastAsia="Times New Roman" w:hAnsi="Times New Roman" w:cs="Times New Roman"/>
                <w:lang w:eastAsia="bg-BG"/>
              </w:rPr>
            </w:pPr>
            <w:r w:rsidRPr="00CE2B22">
              <w:rPr>
                <w:rFonts w:ascii="Times New Roman" w:eastAsia="Times New Roman" w:hAnsi="Times New Roman" w:cs="Times New Roman"/>
                <w:lang w:eastAsia="bg-BG"/>
              </w:rPr>
              <w:t>4,44</w:t>
            </w:r>
          </w:p>
        </w:tc>
        <w:tc>
          <w:tcPr>
            <w:cnfStyle w:val="000100000000" w:firstRow="0" w:lastRow="0" w:firstColumn="0" w:lastColumn="1" w:oddVBand="0" w:evenVBand="0" w:oddHBand="0" w:evenHBand="0" w:firstRowFirstColumn="0" w:firstRowLastColumn="0" w:lastRowFirstColumn="0" w:lastRowLastColumn="0"/>
            <w:tcW w:w="1153" w:type="dxa"/>
          </w:tcPr>
          <w:p w:rsidR="00CE2B22" w:rsidRPr="00CE2B22" w:rsidRDefault="00CE2B22" w:rsidP="00CE2B22">
            <w:pPr>
              <w:spacing w:afterLines="40" w:after="96"/>
              <w:jc w:val="center"/>
              <w:rPr>
                <w:rFonts w:ascii="Times New Roman" w:eastAsia="Times New Roman" w:hAnsi="Times New Roman" w:cs="Times New Roman"/>
                <w:lang w:eastAsia="bg-BG"/>
              </w:rPr>
            </w:pPr>
            <w:r w:rsidRPr="00CE2B22">
              <w:rPr>
                <w:rFonts w:ascii="Times New Roman" w:eastAsia="Times New Roman" w:hAnsi="Times New Roman" w:cs="Times New Roman"/>
                <w:lang w:eastAsia="bg-BG"/>
              </w:rPr>
              <w:t>31,89</w:t>
            </w:r>
          </w:p>
        </w:tc>
      </w:tr>
      <w:tr w:rsidR="00CE2B22" w:rsidRPr="00CE2B22" w:rsidTr="00B41EC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0" w:type="dxa"/>
          </w:tcPr>
          <w:p w:rsidR="00CE2B22" w:rsidRPr="00CE2B22" w:rsidRDefault="00CE2B22" w:rsidP="00CE2B22">
            <w:pPr>
              <w:spacing w:afterLines="40" w:after="96"/>
              <w:jc w:val="both"/>
              <w:rPr>
                <w:rFonts w:ascii="Times New Roman" w:eastAsia="Times New Roman" w:hAnsi="Times New Roman" w:cs="Times New Roman"/>
                <w:lang w:eastAsia="bg-BG"/>
              </w:rPr>
            </w:pPr>
            <w:r w:rsidRPr="00CE2B22">
              <w:rPr>
                <w:rFonts w:ascii="Times New Roman" w:eastAsia="Times New Roman" w:hAnsi="Times New Roman" w:cs="Times New Roman"/>
                <w:lang w:eastAsia="bg-BG"/>
              </w:rPr>
              <w:t xml:space="preserve">Южен централен </w:t>
            </w:r>
          </w:p>
        </w:tc>
        <w:tc>
          <w:tcPr>
            <w:cnfStyle w:val="000010000000" w:firstRow="0" w:lastRow="0" w:firstColumn="0" w:lastColumn="0" w:oddVBand="1" w:evenVBand="0" w:oddHBand="0" w:evenHBand="0" w:firstRowFirstColumn="0" w:firstRowLastColumn="0" w:lastRowFirstColumn="0" w:lastRowLastColumn="0"/>
            <w:tcW w:w="791" w:type="dxa"/>
          </w:tcPr>
          <w:p w:rsidR="00CE2B22" w:rsidRPr="00CE2B22" w:rsidRDefault="00CE2B22" w:rsidP="00CE2B22">
            <w:pPr>
              <w:spacing w:afterLines="40" w:after="96"/>
              <w:jc w:val="center"/>
              <w:rPr>
                <w:rFonts w:ascii="Times New Roman" w:eastAsia="Times New Roman" w:hAnsi="Times New Roman" w:cs="Times New Roman"/>
                <w:lang w:eastAsia="bg-BG"/>
              </w:rPr>
            </w:pPr>
            <w:r w:rsidRPr="00CE2B22">
              <w:rPr>
                <w:rFonts w:ascii="Times New Roman" w:eastAsia="Times New Roman" w:hAnsi="Times New Roman" w:cs="Times New Roman"/>
                <w:lang w:eastAsia="bg-BG"/>
              </w:rPr>
              <w:t>8,53</w:t>
            </w:r>
          </w:p>
        </w:tc>
        <w:tc>
          <w:tcPr>
            <w:tcW w:w="801" w:type="dxa"/>
          </w:tcPr>
          <w:p w:rsidR="00CE2B22" w:rsidRPr="00CE2B22" w:rsidRDefault="00CE2B22" w:rsidP="00CE2B22">
            <w:pPr>
              <w:spacing w:afterLines="40" w:after="96"/>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lang w:eastAsia="bg-BG"/>
              </w:rPr>
            </w:pPr>
            <w:r w:rsidRPr="00CE2B22">
              <w:rPr>
                <w:rFonts w:ascii="Times New Roman" w:eastAsia="Times New Roman" w:hAnsi="Times New Roman" w:cs="Times New Roman"/>
                <w:lang w:eastAsia="bg-BG"/>
              </w:rPr>
              <w:t>7,45</w:t>
            </w:r>
          </w:p>
        </w:tc>
        <w:tc>
          <w:tcPr>
            <w:cnfStyle w:val="000010000000" w:firstRow="0" w:lastRow="0" w:firstColumn="0" w:lastColumn="0" w:oddVBand="1" w:evenVBand="0" w:oddHBand="0" w:evenHBand="0" w:firstRowFirstColumn="0" w:firstRowLastColumn="0" w:lastRowFirstColumn="0" w:lastRowLastColumn="0"/>
            <w:tcW w:w="739" w:type="dxa"/>
          </w:tcPr>
          <w:p w:rsidR="00CE2B22" w:rsidRPr="00CE2B22" w:rsidRDefault="00CE2B22" w:rsidP="00CE2B22">
            <w:pPr>
              <w:spacing w:afterLines="40" w:after="96"/>
              <w:jc w:val="center"/>
              <w:rPr>
                <w:rFonts w:ascii="Times New Roman" w:eastAsia="Times New Roman" w:hAnsi="Times New Roman" w:cs="Times New Roman"/>
                <w:lang w:eastAsia="bg-BG"/>
              </w:rPr>
            </w:pPr>
            <w:r w:rsidRPr="00CE2B22">
              <w:rPr>
                <w:rFonts w:ascii="Times New Roman" w:eastAsia="Times New Roman" w:hAnsi="Times New Roman" w:cs="Times New Roman"/>
                <w:lang w:eastAsia="bg-BG"/>
              </w:rPr>
              <w:t>2,76</w:t>
            </w:r>
          </w:p>
        </w:tc>
        <w:tc>
          <w:tcPr>
            <w:tcW w:w="801" w:type="dxa"/>
          </w:tcPr>
          <w:p w:rsidR="00CE2B22" w:rsidRPr="00CE2B22" w:rsidRDefault="00CE2B22" w:rsidP="00CE2B22">
            <w:pPr>
              <w:spacing w:afterLines="40" w:after="96"/>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lang w:eastAsia="bg-BG"/>
              </w:rPr>
            </w:pPr>
            <w:r w:rsidRPr="00CE2B22">
              <w:rPr>
                <w:rFonts w:ascii="Times New Roman" w:eastAsia="Times New Roman" w:hAnsi="Times New Roman" w:cs="Times New Roman"/>
                <w:lang w:eastAsia="bg-BG"/>
              </w:rPr>
              <w:t>2,38</w:t>
            </w:r>
          </w:p>
        </w:tc>
        <w:tc>
          <w:tcPr>
            <w:cnfStyle w:val="000010000000" w:firstRow="0" w:lastRow="0" w:firstColumn="0" w:lastColumn="0" w:oddVBand="1" w:evenVBand="0" w:oddHBand="0" w:evenHBand="0" w:firstRowFirstColumn="0" w:firstRowLastColumn="0" w:lastRowFirstColumn="0" w:lastRowLastColumn="0"/>
            <w:tcW w:w="801" w:type="dxa"/>
          </w:tcPr>
          <w:p w:rsidR="00CE2B22" w:rsidRPr="00CE2B22" w:rsidRDefault="00CE2B22" w:rsidP="00CE2B22">
            <w:pPr>
              <w:spacing w:afterLines="40" w:after="96"/>
              <w:jc w:val="center"/>
              <w:rPr>
                <w:rFonts w:ascii="Times New Roman" w:eastAsia="Times New Roman" w:hAnsi="Times New Roman" w:cs="Times New Roman"/>
                <w:lang w:eastAsia="bg-BG"/>
              </w:rPr>
            </w:pPr>
            <w:r w:rsidRPr="00CE2B22">
              <w:rPr>
                <w:rFonts w:ascii="Times New Roman" w:eastAsia="Times New Roman" w:hAnsi="Times New Roman" w:cs="Times New Roman"/>
                <w:lang w:eastAsia="bg-BG"/>
              </w:rPr>
              <w:t>1,67</w:t>
            </w:r>
          </w:p>
        </w:tc>
        <w:tc>
          <w:tcPr>
            <w:tcW w:w="801" w:type="dxa"/>
          </w:tcPr>
          <w:p w:rsidR="00CE2B22" w:rsidRPr="00CE2B22" w:rsidRDefault="00CE2B22" w:rsidP="00CE2B22">
            <w:pPr>
              <w:spacing w:afterLines="40" w:after="96"/>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lang w:eastAsia="bg-BG"/>
              </w:rPr>
            </w:pPr>
            <w:r w:rsidRPr="00CE2B22">
              <w:rPr>
                <w:rFonts w:ascii="Times New Roman" w:eastAsia="Times New Roman" w:hAnsi="Times New Roman" w:cs="Times New Roman"/>
                <w:lang w:eastAsia="bg-BG"/>
              </w:rPr>
              <w:t>2,50</w:t>
            </w:r>
          </w:p>
        </w:tc>
        <w:tc>
          <w:tcPr>
            <w:cnfStyle w:val="000010000000" w:firstRow="0" w:lastRow="0" w:firstColumn="0" w:lastColumn="0" w:oddVBand="1" w:evenVBand="0" w:oddHBand="0" w:evenHBand="0" w:firstRowFirstColumn="0" w:firstRowLastColumn="0" w:lastRowFirstColumn="0" w:lastRowLastColumn="0"/>
            <w:tcW w:w="801" w:type="dxa"/>
          </w:tcPr>
          <w:p w:rsidR="00CE2B22" w:rsidRPr="00CE2B22" w:rsidRDefault="00CE2B22" w:rsidP="00CE2B22">
            <w:pPr>
              <w:spacing w:afterLines="40" w:after="96"/>
              <w:jc w:val="center"/>
              <w:rPr>
                <w:rFonts w:ascii="Times New Roman" w:eastAsia="Times New Roman" w:hAnsi="Times New Roman" w:cs="Times New Roman"/>
                <w:lang w:eastAsia="bg-BG"/>
              </w:rPr>
            </w:pPr>
            <w:r w:rsidRPr="00CE2B22">
              <w:rPr>
                <w:rFonts w:ascii="Times New Roman" w:eastAsia="Times New Roman" w:hAnsi="Times New Roman" w:cs="Times New Roman"/>
                <w:lang w:eastAsia="bg-BG"/>
              </w:rPr>
              <w:t>5,56</w:t>
            </w:r>
          </w:p>
        </w:tc>
        <w:tc>
          <w:tcPr>
            <w:cnfStyle w:val="000100000000" w:firstRow="0" w:lastRow="0" w:firstColumn="0" w:lastColumn="1" w:oddVBand="0" w:evenVBand="0" w:oddHBand="0" w:evenHBand="0" w:firstRowFirstColumn="0" w:firstRowLastColumn="0" w:lastRowFirstColumn="0" w:lastRowLastColumn="0"/>
            <w:tcW w:w="1153" w:type="dxa"/>
          </w:tcPr>
          <w:p w:rsidR="00CE2B22" w:rsidRPr="00CE2B22" w:rsidRDefault="00CE2B22" w:rsidP="00CE2B22">
            <w:pPr>
              <w:spacing w:afterLines="40" w:after="96"/>
              <w:jc w:val="center"/>
              <w:rPr>
                <w:rFonts w:ascii="Times New Roman" w:eastAsia="Times New Roman" w:hAnsi="Times New Roman" w:cs="Times New Roman"/>
                <w:lang w:eastAsia="bg-BG"/>
              </w:rPr>
            </w:pPr>
            <w:r w:rsidRPr="00CE2B22">
              <w:rPr>
                <w:rFonts w:ascii="Times New Roman" w:eastAsia="Times New Roman" w:hAnsi="Times New Roman" w:cs="Times New Roman"/>
                <w:lang w:eastAsia="bg-BG"/>
              </w:rPr>
              <w:t>30,84</w:t>
            </w:r>
          </w:p>
        </w:tc>
      </w:tr>
    </w:tbl>
    <w:p w:rsidR="00CE2B22" w:rsidRDefault="00CE2B22" w:rsidP="00CE2B22">
      <w:pPr>
        <w:spacing w:line="360" w:lineRule="auto"/>
        <w:jc w:val="both"/>
        <w:rPr>
          <w:rFonts w:ascii="Times New Roman" w:eastAsia="Times New Roman" w:hAnsi="Times New Roman" w:cs="Times New Roman"/>
          <w:i/>
          <w:sz w:val="20"/>
          <w:szCs w:val="20"/>
          <w:lang w:eastAsia="bg-BG"/>
        </w:rPr>
      </w:pPr>
      <w:r w:rsidRPr="00CE2B22">
        <w:rPr>
          <w:rFonts w:ascii="Times New Roman" w:eastAsia="Times New Roman" w:hAnsi="Times New Roman" w:cs="Times New Roman"/>
          <w:i/>
          <w:sz w:val="20"/>
          <w:szCs w:val="20"/>
          <w:lang w:eastAsia="bg-BG"/>
        </w:rPr>
        <w:t>Източник: Проект Региони за устойчива промяна (RSC)</w:t>
      </w:r>
    </w:p>
    <w:p w:rsidR="0004736F" w:rsidRDefault="0004736F" w:rsidP="0003332F">
      <w:pPr>
        <w:pStyle w:val="Caption"/>
        <w:jc w:val="center"/>
        <w:rPr>
          <w:i/>
          <w:sz w:val="24"/>
          <w:szCs w:val="24"/>
          <w:lang w:val="en-US"/>
        </w:rPr>
      </w:pPr>
    </w:p>
    <w:p w:rsidR="0004736F" w:rsidRDefault="0004736F" w:rsidP="0003332F">
      <w:pPr>
        <w:pStyle w:val="Caption"/>
        <w:jc w:val="center"/>
        <w:rPr>
          <w:i/>
          <w:sz w:val="24"/>
          <w:szCs w:val="24"/>
          <w:lang w:val="en-US"/>
        </w:rPr>
      </w:pPr>
    </w:p>
    <w:p w:rsidR="0004736F" w:rsidRDefault="0004736F" w:rsidP="0003332F">
      <w:pPr>
        <w:pStyle w:val="Caption"/>
        <w:jc w:val="center"/>
        <w:rPr>
          <w:i/>
          <w:sz w:val="24"/>
          <w:szCs w:val="24"/>
          <w:lang w:val="en-US"/>
        </w:rPr>
      </w:pPr>
    </w:p>
    <w:p w:rsidR="0004736F" w:rsidRDefault="0004736F" w:rsidP="0003332F">
      <w:pPr>
        <w:pStyle w:val="Caption"/>
        <w:jc w:val="center"/>
        <w:rPr>
          <w:i/>
          <w:sz w:val="24"/>
          <w:szCs w:val="24"/>
          <w:lang w:val="en-US"/>
        </w:rPr>
      </w:pPr>
    </w:p>
    <w:p w:rsidR="0004736F" w:rsidRDefault="0004736F" w:rsidP="0003332F">
      <w:pPr>
        <w:pStyle w:val="Caption"/>
        <w:jc w:val="center"/>
        <w:rPr>
          <w:i/>
          <w:sz w:val="24"/>
          <w:szCs w:val="24"/>
          <w:lang w:val="en-US"/>
        </w:rPr>
      </w:pPr>
    </w:p>
    <w:p w:rsidR="0004736F" w:rsidRDefault="0004736F" w:rsidP="0003332F">
      <w:pPr>
        <w:pStyle w:val="Caption"/>
        <w:jc w:val="center"/>
        <w:rPr>
          <w:i/>
          <w:sz w:val="24"/>
          <w:szCs w:val="24"/>
          <w:lang w:val="en-US"/>
        </w:rPr>
      </w:pPr>
    </w:p>
    <w:p w:rsidR="0004736F" w:rsidRDefault="0004736F" w:rsidP="0003332F">
      <w:pPr>
        <w:pStyle w:val="Caption"/>
        <w:jc w:val="center"/>
        <w:rPr>
          <w:i/>
          <w:sz w:val="24"/>
          <w:szCs w:val="24"/>
          <w:lang w:val="en-US"/>
        </w:rPr>
      </w:pPr>
    </w:p>
    <w:p w:rsidR="0004736F" w:rsidRDefault="0004736F" w:rsidP="0003332F">
      <w:pPr>
        <w:pStyle w:val="Caption"/>
        <w:jc w:val="center"/>
        <w:rPr>
          <w:i/>
          <w:sz w:val="24"/>
          <w:szCs w:val="24"/>
          <w:lang w:val="en-US"/>
        </w:rPr>
      </w:pPr>
    </w:p>
    <w:p w:rsidR="0004736F" w:rsidRDefault="0004736F" w:rsidP="0003332F">
      <w:pPr>
        <w:pStyle w:val="Caption"/>
        <w:jc w:val="center"/>
        <w:rPr>
          <w:i/>
          <w:sz w:val="24"/>
          <w:szCs w:val="24"/>
          <w:lang w:val="en-US"/>
        </w:rPr>
      </w:pPr>
    </w:p>
    <w:p w:rsidR="0004736F" w:rsidRDefault="0004736F" w:rsidP="0003332F">
      <w:pPr>
        <w:pStyle w:val="Caption"/>
        <w:jc w:val="center"/>
        <w:rPr>
          <w:i/>
          <w:sz w:val="24"/>
          <w:szCs w:val="24"/>
          <w:lang w:val="en-US"/>
        </w:rPr>
      </w:pPr>
    </w:p>
    <w:p w:rsidR="0004736F" w:rsidRDefault="0004736F" w:rsidP="0003332F">
      <w:pPr>
        <w:pStyle w:val="Caption"/>
        <w:jc w:val="center"/>
        <w:rPr>
          <w:i/>
          <w:sz w:val="24"/>
          <w:szCs w:val="24"/>
          <w:lang w:val="en-US"/>
        </w:rPr>
      </w:pPr>
    </w:p>
    <w:p w:rsidR="0004736F" w:rsidRDefault="0004736F" w:rsidP="0003332F">
      <w:pPr>
        <w:pStyle w:val="Caption"/>
        <w:jc w:val="center"/>
        <w:rPr>
          <w:i/>
          <w:sz w:val="24"/>
          <w:szCs w:val="24"/>
          <w:lang w:val="en-US"/>
        </w:rPr>
      </w:pPr>
    </w:p>
    <w:p w:rsidR="0004736F" w:rsidRDefault="0004736F" w:rsidP="0003332F">
      <w:pPr>
        <w:pStyle w:val="Caption"/>
        <w:jc w:val="center"/>
        <w:rPr>
          <w:i/>
          <w:sz w:val="24"/>
          <w:szCs w:val="24"/>
          <w:lang w:val="en-US"/>
        </w:rPr>
      </w:pPr>
    </w:p>
    <w:p w:rsidR="0004736F" w:rsidRDefault="0004736F" w:rsidP="0003332F">
      <w:pPr>
        <w:pStyle w:val="Caption"/>
        <w:jc w:val="center"/>
        <w:rPr>
          <w:i/>
          <w:sz w:val="24"/>
          <w:szCs w:val="24"/>
          <w:lang w:val="en-US"/>
        </w:rPr>
      </w:pPr>
    </w:p>
    <w:p w:rsidR="0004736F" w:rsidRDefault="0004736F" w:rsidP="0003332F">
      <w:pPr>
        <w:pStyle w:val="Caption"/>
        <w:jc w:val="center"/>
        <w:rPr>
          <w:i/>
          <w:sz w:val="24"/>
          <w:szCs w:val="24"/>
          <w:lang w:val="en-US"/>
        </w:rPr>
      </w:pPr>
    </w:p>
    <w:p w:rsidR="0004736F" w:rsidRDefault="0004736F" w:rsidP="0003332F">
      <w:pPr>
        <w:pStyle w:val="Caption"/>
        <w:jc w:val="center"/>
        <w:rPr>
          <w:i/>
          <w:sz w:val="24"/>
          <w:szCs w:val="24"/>
          <w:lang w:val="en-US"/>
        </w:rPr>
      </w:pPr>
    </w:p>
    <w:p w:rsidR="0004736F" w:rsidRDefault="0004736F" w:rsidP="0003332F">
      <w:pPr>
        <w:pStyle w:val="Caption"/>
        <w:jc w:val="center"/>
        <w:rPr>
          <w:i/>
          <w:sz w:val="24"/>
          <w:szCs w:val="24"/>
          <w:lang w:val="en-US"/>
        </w:rPr>
      </w:pPr>
    </w:p>
    <w:p w:rsidR="0004736F" w:rsidRDefault="0004736F" w:rsidP="0003332F">
      <w:pPr>
        <w:pStyle w:val="Caption"/>
        <w:jc w:val="center"/>
        <w:rPr>
          <w:i/>
          <w:sz w:val="24"/>
          <w:szCs w:val="24"/>
          <w:lang w:val="en-US"/>
        </w:rPr>
      </w:pPr>
    </w:p>
    <w:p w:rsidR="0004736F" w:rsidRDefault="0004736F" w:rsidP="0003332F">
      <w:pPr>
        <w:pStyle w:val="Caption"/>
        <w:jc w:val="center"/>
        <w:rPr>
          <w:i/>
          <w:sz w:val="24"/>
          <w:szCs w:val="24"/>
          <w:lang w:val="en-US"/>
        </w:rPr>
      </w:pPr>
    </w:p>
    <w:p w:rsidR="0004736F" w:rsidRDefault="0004736F" w:rsidP="0003332F">
      <w:pPr>
        <w:pStyle w:val="Caption"/>
        <w:jc w:val="center"/>
        <w:rPr>
          <w:i/>
          <w:sz w:val="24"/>
          <w:szCs w:val="24"/>
          <w:lang w:val="en-US"/>
        </w:rPr>
      </w:pPr>
    </w:p>
    <w:p w:rsidR="0004736F" w:rsidRDefault="0004736F" w:rsidP="0003332F">
      <w:pPr>
        <w:pStyle w:val="Caption"/>
        <w:jc w:val="center"/>
        <w:rPr>
          <w:i/>
          <w:sz w:val="24"/>
          <w:szCs w:val="24"/>
          <w:lang w:val="en-US"/>
        </w:rPr>
      </w:pPr>
    </w:p>
    <w:p w:rsidR="0004736F" w:rsidRDefault="0004736F" w:rsidP="0003332F">
      <w:pPr>
        <w:pStyle w:val="Caption"/>
        <w:jc w:val="center"/>
        <w:rPr>
          <w:i/>
          <w:sz w:val="24"/>
          <w:szCs w:val="24"/>
          <w:lang w:val="en-US"/>
        </w:rPr>
      </w:pPr>
    </w:p>
    <w:p w:rsidR="0022119E" w:rsidRPr="00763474" w:rsidRDefault="0003332F" w:rsidP="0003332F">
      <w:pPr>
        <w:pStyle w:val="Caption"/>
        <w:jc w:val="center"/>
        <w:rPr>
          <w:sz w:val="24"/>
          <w:szCs w:val="24"/>
        </w:rPr>
      </w:pPr>
      <w:bookmarkStart w:id="23" w:name="_Toc477947402"/>
      <w:r>
        <w:rPr>
          <w:i/>
          <w:sz w:val="24"/>
          <w:szCs w:val="24"/>
        </w:rPr>
        <w:t>Фигура</w:t>
      </w:r>
      <w:r>
        <w:rPr>
          <w:i/>
          <w:sz w:val="24"/>
          <w:szCs w:val="24"/>
        </w:rPr>
        <w:fldChar w:fldCharType="begin"/>
      </w:r>
      <w:r>
        <w:rPr>
          <w:i/>
          <w:sz w:val="24"/>
          <w:szCs w:val="24"/>
        </w:rPr>
        <w:instrText xml:space="preserve"> SEQ Фигура \* ARABIC </w:instrText>
      </w:r>
      <w:r>
        <w:rPr>
          <w:i/>
          <w:sz w:val="24"/>
          <w:szCs w:val="24"/>
        </w:rPr>
        <w:fldChar w:fldCharType="separate"/>
      </w:r>
      <w:r w:rsidR="001C7853">
        <w:rPr>
          <w:i/>
          <w:noProof/>
          <w:sz w:val="24"/>
          <w:szCs w:val="24"/>
        </w:rPr>
        <w:t>6</w:t>
      </w:r>
      <w:r>
        <w:rPr>
          <w:i/>
          <w:sz w:val="24"/>
          <w:szCs w:val="24"/>
        </w:rPr>
        <w:fldChar w:fldCharType="end"/>
      </w:r>
      <w:r w:rsidR="0022119E" w:rsidRPr="00763474">
        <w:rPr>
          <w:i/>
          <w:sz w:val="24"/>
          <w:szCs w:val="24"/>
        </w:rPr>
        <w:t>.</w:t>
      </w:r>
      <w:r w:rsidR="00C14217" w:rsidRPr="00C14217">
        <w:t xml:space="preserve"> </w:t>
      </w:r>
      <w:r w:rsidR="00C14217" w:rsidRPr="00C14217">
        <w:rPr>
          <w:i/>
          <w:sz w:val="24"/>
          <w:szCs w:val="24"/>
        </w:rPr>
        <w:t>Индекс на Климатична сигурност на районите от ниво 2</w:t>
      </w:r>
      <w:bookmarkEnd w:id="23"/>
    </w:p>
    <w:p w:rsidR="00CE2B22" w:rsidRPr="00CE2B22" w:rsidRDefault="00CE2B22" w:rsidP="00CE2B22">
      <w:pPr>
        <w:tabs>
          <w:tab w:val="left" w:pos="930"/>
        </w:tabs>
        <w:jc w:val="center"/>
        <w:rPr>
          <w:rFonts w:ascii="Times New Roman" w:hAnsi="Times New Roman" w:cs="Times New Roman"/>
          <w:sz w:val="24"/>
          <w:szCs w:val="24"/>
        </w:rPr>
      </w:pPr>
      <w:r w:rsidRPr="00CE2B22">
        <w:rPr>
          <w:rFonts w:ascii="Times New Roman" w:hAnsi="Times New Roman" w:cs="Times New Roman"/>
          <w:noProof/>
          <w:sz w:val="24"/>
          <w:szCs w:val="24"/>
          <w:lang w:val="en-US"/>
        </w:rPr>
        <w:lastRenderedPageBreak/>
        <w:drawing>
          <wp:inline distT="0" distB="0" distL="0" distR="0" wp14:anchorId="500325FF" wp14:editId="23D58167">
            <wp:extent cx="5510354" cy="408622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19974" cy="4093359"/>
                    </a:xfrm>
                    <a:prstGeom prst="rect">
                      <a:avLst/>
                    </a:prstGeom>
                    <a:noFill/>
                  </pic:spPr>
                </pic:pic>
              </a:graphicData>
            </a:graphic>
          </wp:inline>
        </w:drawing>
      </w:r>
    </w:p>
    <w:p w:rsidR="00CE2B22" w:rsidRPr="00CE2B22" w:rsidRDefault="00CE2B22" w:rsidP="00CE2B22">
      <w:pPr>
        <w:spacing w:line="360" w:lineRule="auto"/>
        <w:jc w:val="both"/>
        <w:rPr>
          <w:rFonts w:ascii="Times New Roman" w:hAnsi="Times New Roman" w:cs="Times New Roman"/>
          <w:sz w:val="20"/>
          <w:szCs w:val="20"/>
        </w:rPr>
      </w:pPr>
      <w:r w:rsidRPr="00CE2B22">
        <w:rPr>
          <w:rFonts w:ascii="Times New Roman" w:hAnsi="Times New Roman" w:cs="Times New Roman"/>
          <w:sz w:val="24"/>
          <w:szCs w:val="24"/>
        </w:rPr>
        <w:tab/>
      </w:r>
      <w:r w:rsidRPr="00CE2B22">
        <w:rPr>
          <w:rFonts w:ascii="Times New Roman" w:eastAsia="Times New Roman" w:hAnsi="Times New Roman" w:cs="Times New Roman"/>
          <w:i/>
          <w:sz w:val="20"/>
          <w:szCs w:val="20"/>
          <w:lang w:eastAsia="bg-BG"/>
        </w:rPr>
        <w:t>Източник: Проект Региони за устойчива промяна (RSC)</w:t>
      </w:r>
    </w:p>
    <w:p w:rsidR="00CE2B22" w:rsidRPr="00CE2B22" w:rsidRDefault="00CE2B22" w:rsidP="00CE2B22">
      <w:pPr>
        <w:autoSpaceDE w:val="0"/>
        <w:autoSpaceDN w:val="0"/>
        <w:adjustRightInd w:val="0"/>
        <w:spacing w:after="120" w:line="360" w:lineRule="auto"/>
        <w:ind w:firstLine="709"/>
        <w:jc w:val="both"/>
        <w:rPr>
          <w:rFonts w:ascii="Times New Roman" w:eastAsia="Times New Roman" w:hAnsi="Times New Roman" w:cs="Times New Roman"/>
          <w:b/>
          <w:sz w:val="24"/>
          <w:szCs w:val="24"/>
          <w:lang w:eastAsia="bg-BG"/>
        </w:rPr>
      </w:pPr>
    </w:p>
    <w:p w:rsidR="00CE2B22" w:rsidRPr="00CE2B22" w:rsidRDefault="00CE2B22" w:rsidP="00CE2B22">
      <w:pPr>
        <w:autoSpaceDE w:val="0"/>
        <w:autoSpaceDN w:val="0"/>
        <w:adjustRightInd w:val="0"/>
        <w:spacing w:after="120" w:line="360" w:lineRule="auto"/>
        <w:ind w:firstLine="709"/>
        <w:jc w:val="both"/>
        <w:rPr>
          <w:rFonts w:ascii="Times New Roman" w:eastAsia="Times New Roman" w:hAnsi="Times New Roman" w:cs="Times New Roman"/>
          <w:sz w:val="24"/>
          <w:szCs w:val="24"/>
          <w:lang w:eastAsia="bg-BG"/>
        </w:rPr>
      </w:pPr>
      <w:r w:rsidRPr="00CE2B22">
        <w:rPr>
          <w:rFonts w:ascii="Times New Roman" w:eastAsia="Times New Roman" w:hAnsi="Times New Roman" w:cs="Times New Roman"/>
          <w:b/>
          <w:sz w:val="24"/>
          <w:szCs w:val="24"/>
          <w:lang w:eastAsia="bg-BG"/>
        </w:rPr>
        <w:t>Средносрочната перспектива до 2020 г. за регионите в ЕС поставя СЗР между най-силно уязвимите европейски райони пред предизвикателствата</w:t>
      </w:r>
      <w:r w:rsidRPr="00CE2B22">
        <w:rPr>
          <w:rFonts w:ascii="Times New Roman" w:eastAsia="Times New Roman" w:hAnsi="Times New Roman" w:cs="Times New Roman"/>
          <w:sz w:val="24"/>
          <w:szCs w:val="24"/>
          <w:lang w:eastAsia="bg-BG"/>
        </w:rPr>
        <w:t xml:space="preserve"> на глобализацията, демографските, климатичните и екологичните промени. Рисковете с климатичните промени са свързани с евентуалната активизация на водната и ветрова ерозия, наводненията, засушаването и възможното засилване на </w:t>
      </w:r>
      <w:proofErr w:type="spellStart"/>
      <w:r w:rsidRPr="00CE2B22">
        <w:rPr>
          <w:rFonts w:ascii="Times New Roman" w:eastAsia="Times New Roman" w:hAnsi="Times New Roman" w:cs="Times New Roman"/>
          <w:sz w:val="24"/>
          <w:szCs w:val="24"/>
          <w:lang w:eastAsia="bg-BG"/>
        </w:rPr>
        <w:t>свлачищните</w:t>
      </w:r>
      <w:proofErr w:type="spellEnd"/>
      <w:r w:rsidRPr="00CE2B22">
        <w:rPr>
          <w:rFonts w:ascii="Times New Roman" w:eastAsia="Times New Roman" w:hAnsi="Times New Roman" w:cs="Times New Roman"/>
          <w:sz w:val="24"/>
          <w:szCs w:val="24"/>
          <w:lang w:eastAsia="bg-BG"/>
        </w:rPr>
        <w:t xml:space="preserve"> процеси, които са характерни за района. </w:t>
      </w:r>
    </w:p>
    <w:p w:rsidR="00CE2B22" w:rsidRPr="00CE2B22" w:rsidRDefault="00CE2B22" w:rsidP="00CE2B22">
      <w:pPr>
        <w:autoSpaceDE w:val="0"/>
        <w:autoSpaceDN w:val="0"/>
        <w:adjustRightInd w:val="0"/>
        <w:spacing w:after="120" w:line="360" w:lineRule="auto"/>
        <w:ind w:firstLine="709"/>
        <w:jc w:val="both"/>
        <w:rPr>
          <w:rFonts w:ascii="Times New Roman" w:eastAsia="TimesNewRomanPS-BoldMT" w:hAnsi="Times New Roman" w:cs="Times New Roman"/>
          <w:sz w:val="24"/>
          <w:szCs w:val="24"/>
          <w:lang w:eastAsia="bg-BG"/>
        </w:rPr>
      </w:pPr>
      <w:r w:rsidRPr="00CE2B22">
        <w:rPr>
          <w:rFonts w:ascii="Times New Roman" w:eastAsia="Times New Roman" w:hAnsi="Times New Roman" w:cs="Times New Roman"/>
          <w:sz w:val="24"/>
          <w:szCs w:val="24"/>
          <w:lang w:eastAsia="bg-BG"/>
        </w:rPr>
        <w:t xml:space="preserve">Ключовите предизвикателства пред развитието на районите са синтезирани в съответния регионален </w:t>
      </w:r>
      <w:r w:rsidRPr="00CE2B22">
        <w:rPr>
          <w:rFonts w:ascii="Times New Roman" w:eastAsia="Times New Roman" w:hAnsi="Times New Roman" w:cs="Times New Roman"/>
          <w:b/>
          <w:i/>
          <w:sz w:val="24"/>
          <w:szCs w:val="24"/>
          <w:lang w:eastAsia="bg-BG"/>
        </w:rPr>
        <w:t>“индекс на уязвимост”</w:t>
      </w:r>
      <w:r w:rsidRPr="00CE2B22">
        <w:rPr>
          <w:rFonts w:ascii="Times New Roman" w:eastAsia="Times New Roman" w:hAnsi="Times New Roman" w:cs="Times New Roman"/>
          <w:b/>
          <w:i/>
          <w:sz w:val="24"/>
          <w:szCs w:val="24"/>
          <w:vertAlign w:val="superscript"/>
          <w:lang w:eastAsia="bg-BG"/>
        </w:rPr>
        <w:footnoteReference w:id="15"/>
      </w:r>
      <w:r w:rsidRPr="00CE2B22">
        <w:rPr>
          <w:rFonts w:ascii="Times New Roman" w:eastAsia="Times New Roman" w:hAnsi="Times New Roman" w:cs="Times New Roman"/>
          <w:sz w:val="24"/>
          <w:szCs w:val="24"/>
          <w:lang w:eastAsia="bg-BG"/>
        </w:rPr>
        <w:t>,</w:t>
      </w:r>
      <w:r w:rsidRPr="00CE2B22">
        <w:rPr>
          <w:rFonts w:ascii="Times New Roman" w:eastAsia="Times New Roman" w:hAnsi="Times New Roman" w:cs="Times New Roman"/>
          <w:b/>
          <w:i/>
          <w:sz w:val="24"/>
          <w:szCs w:val="24"/>
          <w:lang w:eastAsia="bg-BG"/>
        </w:rPr>
        <w:t xml:space="preserve"> </w:t>
      </w:r>
      <w:r w:rsidRPr="00CE2B22">
        <w:rPr>
          <w:rFonts w:ascii="Times New Roman" w:eastAsia="Times New Roman" w:hAnsi="Times New Roman" w:cs="Times New Roman"/>
          <w:sz w:val="24"/>
          <w:szCs w:val="24"/>
          <w:lang w:eastAsia="bg-BG"/>
        </w:rPr>
        <w:t>чиито стойности</w:t>
      </w:r>
      <w:r w:rsidRPr="00CE2B22">
        <w:rPr>
          <w:rFonts w:ascii="Times New Roman" w:eastAsia="Times New Roman" w:hAnsi="Times New Roman" w:cs="Times New Roman"/>
          <w:b/>
          <w:i/>
          <w:sz w:val="24"/>
          <w:szCs w:val="24"/>
          <w:lang w:eastAsia="bg-BG"/>
        </w:rPr>
        <w:t xml:space="preserve"> </w:t>
      </w:r>
      <w:r w:rsidRPr="00CE2B22">
        <w:rPr>
          <w:rFonts w:ascii="Times New Roman" w:eastAsia="Times New Roman" w:hAnsi="Times New Roman" w:cs="Times New Roman"/>
          <w:sz w:val="24"/>
          <w:szCs w:val="24"/>
          <w:lang w:eastAsia="bg-BG"/>
        </w:rPr>
        <w:t xml:space="preserve">се движат между 1 и 100. Най-неприспособими са регионите с индекс 100. </w:t>
      </w:r>
      <w:r w:rsidRPr="00CE2B22">
        <w:rPr>
          <w:rFonts w:ascii="Times New Roman" w:eastAsia="TimesNewRomanPS-BoldMT" w:hAnsi="Times New Roman" w:cs="Times New Roman"/>
          <w:sz w:val="24"/>
          <w:szCs w:val="24"/>
          <w:lang w:eastAsia="bg-BG"/>
        </w:rPr>
        <w:t xml:space="preserve">Шестте български района попадат сред регионите, които са силно уязвими пред всички предизвикателства. Единствено </w:t>
      </w:r>
      <w:r w:rsidRPr="00CE2B22">
        <w:rPr>
          <w:rFonts w:ascii="Times New Roman" w:eastAsia="TimesNewRomanPS-BoldMT" w:hAnsi="Times New Roman" w:cs="Times New Roman"/>
          <w:bCs/>
          <w:sz w:val="24"/>
          <w:szCs w:val="24"/>
          <w:lang w:eastAsia="bg-BG"/>
        </w:rPr>
        <w:t xml:space="preserve">ЮЗР </w:t>
      </w:r>
      <w:r w:rsidRPr="00CE2B22">
        <w:rPr>
          <w:rFonts w:ascii="Times New Roman" w:eastAsia="TimesNewRomanPS-BoldMT" w:hAnsi="Times New Roman" w:cs="Times New Roman"/>
          <w:sz w:val="24"/>
          <w:szCs w:val="24"/>
          <w:lang w:eastAsia="bg-BG"/>
        </w:rPr>
        <w:t xml:space="preserve">попада в групата на силно уязвими региони </w:t>
      </w:r>
      <w:r w:rsidRPr="00CE2B22">
        <w:rPr>
          <w:rFonts w:ascii="Times New Roman" w:eastAsia="TimesNewRomanPS-BoldMT" w:hAnsi="Times New Roman" w:cs="Times New Roman"/>
          <w:bCs/>
          <w:sz w:val="24"/>
          <w:szCs w:val="24"/>
          <w:lang w:eastAsia="bg-BG"/>
        </w:rPr>
        <w:t xml:space="preserve">по две от четирите предизвикателства </w:t>
      </w:r>
      <w:r w:rsidRPr="00CE2B22">
        <w:rPr>
          <w:rFonts w:ascii="Times New Roman" w:eastAsia="TimesNewRomanPS-BoldMT" w:hAnsi="Times New Roman" w:cs="Times New Roman"/>
          <w:sz w:val="24"/>
          <w:szCs w:val="24"/>
          <w:lang w:eastAsia="bg-BG"/>
        </w:rPr>
        <w:t>– климатични промени и енергийни предизвикателства.</w:t>
      </w:r>
    </w:p>
    <w:p w:rsidR="00CE2B22" w:rsidRPr="00CC2123" w:rsidRDefault="00CE2B22" w:rsidP="00CC2123">
      <w:pPr>
        <w:autoSpaceDE w:val="0"/>
        <w:autoSpaceDN w:val="0"/>
        <w:adjustRightInd w:val="0"/>
        <w:spacing w:after="240" w:line="360" w:lineRule="auto"/>
        <w:ind w:firstLine="709"/>
        <w:jc w:val="both"/>
        <w:rPr>
          <w:rFonts w:ascii="Times New Roman" w:eastAsia="Times New Roman" w:hAnsi="Times New Roman" w:cs="Times New Roman"/>
          <w:b/>
          <w:sz w:val="24"/>
          <w:szCs w:val="24"/>
          <w:lang w:eastAsia="bg-BG"/>
        </w:rPr>
      </w:pPr>
      <w:r w:rsidRPr="00CE2B22">
        <w:rPr>
          <w:rFonts w:ascii="Times New Roman" w:eastAsia="Times New Roman" w:hAnsi="Times New Roman" w:cs="Times New Roman"/>
          <w:sz w:val="24"/>
          <w:szCs w:val="24"/>
          <w:lang w:eastAsia="bg-BG"/>
        </w:rPr>
        <w:t xml:space="preserve">Северозападният район е на първо място по уязвимост на предизвикателствата на развитието за ЕС до 2020 г., поради което е необходимо те да бъдат специално </w:t>
      </w:r>
      <w:r w:rsidRPr="00CE2B22">
        <w:rPr>
          <w:rFonts w:ascii="Times New Roman" w:eastAsia="Times New Roman" w:hAnsi="Times New Roman" w:cs="Times New Roman"/>
          <w:sz w:val="24"/>
          <w:szCs w:val="24"/>
          <w:lang w:eastAsia="bg-BG"/>
        </w:rPr>
        <w:lastRenderedPageBreak/>
        <w:t xml:space="preserve">адресирани. </w:t>
      </w:r>
      <w:r w:rsidRPr="00CE2B22">
        <w:rPr>
          <w:rFonts w:ascii="Times New Roman" w:eastAsia="TimesNewRomanPS-BoldMT" w:hAnsi="Times New Roman" w:cs="Times New Roman"/>
          <w:b/>
          <w:sz w:val="24"/>
          <w:szCs w:val="24"/>
          <w:lang w:eastAsia="bg-BG"/>
        </w:rPr>
        <w:t>СЗР е единственият регион в ЕС, който е с индекс 100</w:t>
      </w:r>
      <w:r w:rsidRPr="00CE2B22">
        <w:rPr>
          <w:rFonts w:ascii="Times New Roman" w:eastAsia="TimesNewRomanPS-BoldMT" w:hAnsi="Times New Roman" w:cs="Times New Roman"/>
          <w:sz w:val="24"/>
          <w:szCs w:val="24"/>
          <w:lang w:eastAsia="bg-BG"/>
        </w:rPr>
        <w:t xml:space="preserve">. </w:t>
      </w:r>
      <w:r w:rsidRPr="00CE2B22">
        <w:rPr>
          <w:rFonts w:ascii="Times New Roman" w:eastAsia="Times New Roman" w:hAnsi="Times New Roman" w:cs="Times New Roman"/>
          <w:sz w:val="24"/>
          <w:szCs w:val="24"/>
          <w:lang w:eastAsia="bg-BG"/>
        </w:rPr>
        <w:t xml:space="preserve">Най-високи са индексите за уязвимост по факторите </w:t>
      </w:r>
      <w:r w:rsidRPr="00CE2B22">
        <w:rPr>
          <w:rFonts w:ascii="Times New Roman" w:eastAsia="Times New Roman" w:hAnsi="Times New Roman" w:cs="Times New Roman"/>
          <w:b/>
          <w:i/>
          <w:iCs/>
          <w:sz w:val="24"/>
          <w:szCs w:val="24"/>
          <w:lang w:eastAsia="bg-BG"/>
        </w:rPr>
        <w:t xml:space="preserve">демографски проблеми </w:t>
      </w:r>
      <w:r w:rsidRPr="00CE2B22">
        <w:rPr>
          <w:rFonts w:ascii="Times New Roman" w:eastAsia="Times New Roman" w:hAnsi="Times New Roman" w:cs="Times New Roman"/>
          <w:b/>
          <w:sz w:val="24"/>
          <w:szCs w:val="24"/>
          <w:lang w:eastAsia="bg-BG"/>
        </w:rPr>
        <w:t xml:space="preserve">и </w:t>
      </w:r>
      <w:r w:rsidRPr="00CE2B22">
        <w:rPr>
          <w:rFonts w:ascii="Times New Roman" w:eastAsia="Times New Roman" w:hAnsi="Times New Roman" w:cs="Times New Roman"/>
          <w:b/>
          <w:i/>
          <w:iCs/>
          <w:sz w:val="24"/>
          <w:szCs w:val="24"/>
          <w:lang w:eastAsia="bg-BG"/>
        </w:rPr>
        <w:t>глобализация</w:t>
      </w:r>
      <w:r w:rsidRPr="00CE2B22">
        <w:rPr>
          <w:rFonts w:ascii="Times New Roman" w:eastAsia="Times New Roman" w:hAnsi="Times New Roman" w:cs="Times New Roman"/>
          <w:b/>
          <w:sz w:val="24"/>
          <w:szCs w:val="24"/>
          <w:lang w:eastAsia="bg-BG"/>
        </w:rPr>
        <w:t>.</w:t>
      </w:r>
    </w:p>
    <w:p w:rsidR="0035383E" w:rsidRPr="000554E4" w:rsidRDefault="0035383E" w:rsidP="00C775A2">
      <w:pPr>
        <w:pStyle w:val="Heading1"/>
        <w:numPr>
          <w:ilvl w:val="0"/>
          <w:numId w:val="44"/>
        </w:numPr>
        <w:jc w:val="both"/>
        <w:rPr>
          <w:rFonts w:ascii="Times New Roman" w:eastAsia="Times New Roman" w:hAnsi="Times New Roman" w:cs="Times New Roman"/>
          <w:lang w:eastAsia="bg-BG"/>
        </w:rPr>
      </w:pPr>
      <w:bookmarkStart w:id="24" w:name="_Toc477947522"/>
      <w:r w:rsidRPr="000554E4">
        <w:rPr>
          <w:rFonts w:ascii="Times New Roman" w:eastAsia="Times New Roman" w:hAnsi="Times New Roman" w:cs="Times New Roman"/>
          <w:lang w:eastAsia="bg-BG"/>
        </w:rPr>
        <w:t>ОЦЕНКА НА УСТОЙЧИВОСТТА НА ПОСТИГНАТИТЕ РЕЗУЛТАТИ</w:t>
      </w:r>
      <w:bookmarkEnd w:id="24"/>
      <w:r w:rsidRPr="000554E4">
        <w:rPr>
          <w:rFonts w:ascii="Times New Roman" w:eastAsia="Times New Roman" w:hAnsi="Times New Roman" w:cs="Times New Roman"/>
          <w:lang w:eastAsia="bg-BG"/>
        </w:rPr>
        <w:t xml:space="preserve"> </w:t>
      </w:r>
    </w:p>
    <w:p w:rsidR="0035383E" w:rsidRDefault="0035383E" w:rsidP="0035383E">
      <w:pPr>
        <w:pStyle w:val="ListParagraph"/>
        <w:spacing w:before="120" w:after="120" w:line="360" w:lineRule="auto"/>
        <w:ind w:left="1260"/>
        <w:jc w:val="both"/>
        <w:rPr>
          <w:rFonts w:ascii="Times New Roman" w:eastAsia="Times New Roman" w:hAnsi="Times New Roman" w:cs="Times New Roman"/>
          <w:b/>
          <w:color w:val="2E74B5" w:themeColor="accent1" w:themeShade="BF"/>
          <w:sz w:val="24"/>
          <w:szCs w:val="24"/>
        </w:rPr>
      </w:pPr>
    </w:p>
    <w:p w:rsidR="0069312D" w:rsidRPr="0069312D" w:rsidRDefault="0069312D" w:rsidP="0069312D">
      <w:pPr>
        <w:spacing w:line="360" w:lineRule="auto"/>
        <w:ind w:firstLine="708"/>
        <w:jc w:val="both"/>
        <w:rPr>
          <w:rFonts w:ascii="Times New Roman" w:eastAsia="Calibri" w:hAnsi="Times New Roman" w:cs="Times New Roman"/>
          <w:sz w:val="24"/>
          <w:szCs w:val="24"/>
        </w:rPr>
      </w:pPr>
      <w:r w:rsidRPr="0069312D">
        <w:rPr>
          <w:rFonts w:ascii="Times New Roman" w:eastAsia="Calibri" w:hAnsi="Times New Roman" w:cs="Times New Roman"/>
          <w:b/>
          <w:sz w:val="24"/>
          <w:szCs w:val="24"/>
        </w:rPr>
        <w:t>Устойчивостта,</w:t>
      </w:r>
      <w:r w:rsidRPr="0069312D">
        <w:rPr>
          <w:rFonts w:ascii="Times New Roman" w:eastAsia="Calibri" w:hAnsi="Times New Roman" w:cs="Times New Roman"/>
          <w:sz w:val="24"/>
          <w:szCs w:val="24"/>
        </w:rPr>
        <w:t xml:space="preserve"> за целите на настоящата оценка, следва да се разглежда като начин да</w:t>
      </w:r>
      <w:r w:rsidRPr="00DD5586">
        <w:rPr>
          <w:rFonts w:ascii="Times New Roman" w:eastAsia="Calibri" w:hAnsi="Times New Roman" w:cs="Times New Roman"/>
          <w:sz w:val="24"/>
          <w:szCs w:val="24"/>
        </w:rPr>
        <w:t xml:space="preserve"> </w:t>
      </w:r>
      <w:r w:rsidRPr="0069312D">
        <w:rPr>
          <w:rFonts w:ascii="Times New Roman" w:eastAsia="Calibri" w:hAnsi="Times New Roman" w:cs="Times New Roman"/>
          <w:sz w:val="24"/>
          <w:szCs w:val="24"/>
        </w:rPr>
        <w:t>се измери доколко реализираните резултати от осъщественото финансиране ще</w:t>
      </w:r>
      <w:r w:rsidRPr="00DD5586">
        <w:rPr>
          <w:rFonts w:ascii="Times New Roman" w:eastAsia="Calibri" w:hAnsi="Times New Roman" w:cs="Times New Roman"/>
          <w:sz w:val="24"/>
          <w:szCs w:val="24"/>
        </w:rPr>
        <w:t xml:space="preserve"> </w:t>
      </w:r>
      <w:r w:rsidRPr="0069312D">
        <w:rPr>
          <w:rFonts w:ascii="Times New Roman" w:eastAsia="Calibri" w:hAnsi="Times New Roman" w:cs="Times New Roman"/>
          <w:sz w:val="24"/>
          <w:szCs w:val="24"/>
        </w:rPr>
        <w:t>продължат да се прилагат или използват след приключване на подкрепата,</w:t>
      </w:r>
      <w:r w:rsidRPr="00DD5586">
        <w:rPr>
          <w:rFonts w:ascii="Times New Roman" w:eastAsia="Calibri" w:hAnsi="Times New Roman" w:cs="Times New Roman"/>
          <w:sz w:val="24"/>
          <w:szCs w:val="24"/>
        </w:rPr>
        <w:t xml:space="preserve"> </w:t>
      </w:r>
      <w:r w:rsidRPr="0069312D">
        <w:rPr>
          <w:rFonts w:ascii="Times New Roman" w:eastAsia="Calibri" w:hAnsi="Times New Roman" w:cs="Times New Roman"/>
          <w:sz w:val="24"/>
          <w:szCs w:val="24"/>
        </w:rPr>
        <w:t>предоставена от програмата. На практика</w:t>
      </w:r>
      <w:r w:rsidR="00994D91">
        <w:rPr>
          <w:rFonts w:ascii="Times New Roman" w:eastAsia="Calibri" w:hAnsi="Times New Roman" w:cs="Times New Roman"/>
          <w:sz w:val="24"/>
          <w:szCs w:val="24"/>
        </w:rPr>
        <w:t>,</w:t>
      </w:r>
      <w:r w:rsidRPr="0069312D">
        <w:rPr>
          <w:rFonts w:ascii="Times New Roman" w:eastAsia="Calibri" w:hAnsi="Times New Roman" w:cs="Times New Roman"/>
          <w:sz w:val="24"/>
          <w:szCs w:val="24"/>
        </w:rPr>
        <w:t xml:space="preserve"> устойчивостта се измерва в дългосрочен</w:t>
      </w:r>
      <w:r w:rsidRPr="00DD5586">
        <w:rPr>
          <w:rFonts w:ascii="Times New Roman" w:eastAsia="Calibri" w:hAnsi="Times New Roman" w:cs="Times New Roman"/>
          <w:sz w:val="24"/>
          <w:szCs w:val="24"/>
        </w:rPr>
        <w:t xml:space="preserve"> </w:t>
      </w:r>
      <w:r w:rsidRPr="0069312D">
        <w:rPr>
          <w:rFonts w:ascii="Times New Roman" w:eastAsia="Calibri" w:hAnsi="Times New Roman" w:cs="Times New Roman"/>
          <w:sz w:val="24"/>
          <w:szCs w:val="24"/>
        </w:rPr>
        <w:t>план, за разлика от ефективност и ефикасност, които измерват резултатите от</w:t>
      </w:r>
      <w:r w:rsidRPr="00DD5586">
        <w:rPr>
          <w:rFonts w:ascii="Times New Roman" w:eastAsia="Calibri" w:hAnsi="Times New Roman" w:cs="Times New Roman"/>
          <w:sz w:val="24"/>
          <w:szCs w:val="24"/>
        </w:rPr>
        <w:t xml:space="preserve"> </w:t>
      </w:r>
      <w:r w:rsidRPr="0069312D">
        <w:rPr>
          <w:rFonts w:ascii="Times New Roman" w:eastAsia="Calibri" w:hAnsi="Times New Roman" w:cs="Times New Roman"/>
          <w:sz w:val="24"/>
          <w:szCs w:val="24"/>
        </w:rPr>
        <w:t>прилагането на подкрепата към момента на нейното реализиране. Устойчивостта е този фактор, който в най-добра степен измерва</w:t>
      </w:r>
      <w:r w:rsidRPr="00DD5586">
        <w:rPr>
          <w:rFonts w:ascii="Times New Roman" w:eastAsia="Calibri" w:hAnsi="Times New Roman" w:cs="Times New Roman"/>
          <w:sz w:val="24"/>
          <w:szCs w:val="24"/>
        </w:rPr>
        <w:t xml:space="preserve"> </w:t>
      </w:r>
      <w:r w:rsidRPr="0069312D">
        <w:rPr>
          <w:rFonts w:ascii="Times New Roman" w:eastAsia="Calibri" w:hAnsi="Times New Roman" w:cs="Times New Roman"/>
          <w:sz w:val="24"/>
          <w:szCs w:val="24"/>
        </w:rPr>
        <w:t>доколко интервенциите и предоставеното финансиране са били успешни, с оглед на</w:t>
      </w:r>
      <w:r w:rsidRPr="00DD5586">
        <w:rPr>
          <w:rFonts w:ascii="Times New Roman" w:eastAsia="Calibri" w:hAnsi="Times New Roman" w:cs="Times New Roman"/>
          <w:sz w:val="24"/>
          <w:szCs w:val="24"/>
        </w:rPr>
        <w:t xml:space="preserve"> </w:t>
      </w:r>
      <w:r w:rsidRPr="0069312D">
        <w:rPr>
          <w:rFonts w:ascii="Times New Roman" w:eastAsia="Calibri" w:hAnsi="Times New Roman" w:cs="Times New Roman"/>
          <w:sz w:val="24"/>
          <w:szCs w:val="24"/>
        </w:rPr>
        <w:t>дългосрочния й ефект.</w:t>
      </w:r>
    </w:p>
    <w:p w:rsidR="0069312D" w:rsidRPr="0069312D" w:rsidRDefault="0069312D" w:rsidP="0069312D">
      <w:pPr>
        <w:spacing w:line="360" w:lineRule="auto"/>
        <w:ind w:firstLine="708"/>
        <w:jc w:val="both"/>
        <w:rPr>
          <w:rFonts w:ascii="Times New Roman" w:eastAsia="Calibri" w:hAnsi="Times New Roman" w:cs="Times New Roman"/>
          <w:sz w:val="24"/>
          <w:szCs w:val="24"/>
        </w:rPr>
      </w:pPr>
      <w:r w:rsidRPr="0069312D">
        <w:rPr>
          <w:rFonts w:ascii="Times New Roman" w:eastAsia="Calibri" w:hAnsi="Times New Roman" w:cs="Times New Roman"/>
          <w:sz w:val="24"/>
          <w:szCs w:val="24"/>
        </w:rPr>
        <w:t>Измерването на устойчивост на инфраструктурни проекти е относително лесно, поради</w:t>
      </w:r>
      <w:r w:rsidRPr="00DD5586">
        <w:rPr>
          <w:rFonts w:ascii="Times New Roman" w:eastAsia="Calibri" w:hAnsi="Times New Roman" w:cs="Times New Roman"/>
          <w:sz w:val="24"/>
          <w:szCs w:val="24"/>
        </w:rPr>
        <w:t xml:space="preserve"> </w:t>
      </w:r>
      <w:r w:rsidRPr="0069312D">
        <w:rPr>
          <w:rFonts w:ascii="Times New Roman" w:eastAsia="Calibri" w:hAnsi="Times New Roman" w:cs="Times New Roman"/>
          <w:sz w:val="24"/>
          <w:szCs w:val="24"/>
        </w:rPr>
        <w:t>техния физически и нормативно определен период на експлоатация. За разлика от тях,</w:t>
      </w:r>
      <w:r w:rsidRPr="00DD5586">
        <w:rPr>
          <w:rFonts w:ascii="Times New Roman" w:eastAsia="Calibri" w:hAnsi="Times New Roman" w:cs="Times New Roman"/>
          <w:sz w:val="24"/>
          <w:szCs w:val="24"/>
        </w:rPr>
        <w:t xml:space="preserve"> </w:t>
      </w:r>
      <w:r w:rsidRPr="0069312D">
        <w:rPr>
          <w:rFonts w:ascii="Times New Roman" w:eastAsia="Calibri" w:hAnsi="Times New Roman" w:cs="Times New Roman"/>
          <w:sz w:val="24"/>
          <w:szCs w:val="24"/>
        </w:rPr>
        <w:t>проектите и програмите насочени към повишаване на умения, и изграждане /</w:t>
      </w:r>
      <w:r w:rsidRPr="00DD5586">
        <w:rPr>
          <w:rFonts w:ascii="Times New Roman" w:eastAsia="Calibri" w:hAnsi="Times New Roman" w:cs="Times New Roman"/>
          <w:sz w:val="24"/>
          <w:szCs w:val="24"/>
        </w:rPr>
        <w:t xml:space="preserve"> </w:t>
      </w:r>
      <w:r w:rsidRPr="0069312D">
        <w:rPr>
          <w:rFonts w:ascii="Times New Roman" w:eastAsia="Calibri" w:hAnsi="Times New Roman" w:cs="Times New Roman"/>
          <w:sz w:val="24"/>
          <w:szCs w:val="24"/>
        </w:rPr>
        <w:t>подобряване на организационни структури се оценяват по-трудно, тъй като има</w:t>
      </w:r>
      <w:r w:rsidRPr="00DD5586">
        <w:rPr>
          <w:rFonts w:ascii="Times New Roman" w:eastAsia="Calibri" w:hAnsi="Times New Roman" w:cs="Times New Roman"/>
          <w:sz w:val="24"/>
          <w:szCs w:val="24"/>
        </w:rPr>
        <w:t xml:space="preserve"> </w:t>
      </w:r>
      <w:r w:rsidRPr="0069312D">
        <w:rPr>
          <w:rFonts w:ascii="Times New Roman" w:eastAsia="Calibri" w:hAnsi="Times New Roman" w:cs="Times New Roman"/>
          <w:sz w:val="24"/>
          <w:szCs w:val="24"/>
        </w:rPr>
        <w:t>различни фактори, които биха могли да повлияят на устойчивото използване на</w:t>
      </w:r>
      <w:r w:rsidRPr="00DD5586">
        <w:rPr>
          <w:rFonts w:ascii="Times New Roman" w:eastAsia="Calibri" w:hAnsi="Times New Roman" w:cs="Times New Roman"/>
          <w:sz w:val="24"/>
          <w:szCs w:val="24"/>
        </w:rPr>
        <w:t xml:space="preserve"> </w:t>
      </w:r>
      <w:r w:rsidRPr="0069312D">
        <w:rPr>
          <w:rFonts w:ascii="Times New Roman" w:eastAsia="Calibri" w:hAnsi="Times New Roman" w:cs="Times New Roman"/>
          <w:sz w:val="24"/>
          <w:szCs w:val="24"/>
        </w:rPr>
        <w:t>постигнатите в хода на изпълнение на програмата резултати.</w:t>
      </w:r>
    </w:p>
    <w:p w:rsidR="0069312D" w:rsidRPr="0069312D" w:rsidRDefault="0069312D" w:rsidP="0069312D">
      <w:pPr>
        <w:tabs>
          <w:tab w:val="left" w:pos="709"/>
        </w:tabs>
        <w:spacing w:after="0" w:line="360" w:lineRule="auto"/>
        <w:jc w:val="both"/>
        <w:rPr>
          <w:rFonts w:ascii="Times New Roman" w:eastAsia="Calibri" w:hAnsi="Times New Roman" w:cs="Times New Roman"/>
          <w:iCs/>
          <w:sz w:val="24"/>
          <w:szCs w:val="24"/>
        </w:rPr>
      </w:pPr>
      <w:r w:rsidRPr="0069312D">
        <w:rPr>
          <w:rFonts w:ascii="Times New Roman" w:eastAsia="Calibri" w:hAnsi="Times New Roman" w:cs="Times New Roman"/>
          <w:iCs/>
          <w:sz w:val="24"/>
          <w:szCs w:val="24"/>
        </w:rPr>
        <w:tab/>
        <w:t>Основните фактори за икономическо развитие на териториите са инвестициите, инфраструктурата, качеството и количеството на човешкия капитал, както и предприемачеството. Това означава, че районите, които привличат повече инвестиции, имат високообразован и достатъчен човешки ресурс, по-голям брой предприемачи и развита инф</w:t>
      </w:r>
      <w:r w:rsidR="00184C01">
        <w:rPr>
          <w:rFonts w:ascii="Times New Roman" w:eastAsia="Calibri" w:hAnsi="Times New Roman" w:cs="Times New Roman"/>
          <w:iCs/>
          <w:sz w:val="24"/>
          <w:szCs w:val="24"/>
        </w:rPr>
        <w:t xml:space="preserve">раструктура и постигат </w:t>
      </w:r>
      <w:r w:rsidRPr="0069312D">
        <w:rPr>
          <w:rFonts w:ascii="Times New Roman" w:eastAsia="Calibri" w:hAnsi="Times New Roman" w:cs="Times New Roman"/>
          <w:iCs/>
          <w:sz w:val="24"/>
          <w:szCs w:val="24"/>
        </w:rPr>
        <w:t>най-висока степен на развитие и най-добър стандарт на живот.</w:t>
      </w:r>
    </w:p>
    <w:p w:rsidR="0069312D" w:rsidRPr="0069312D" w:rsidRDefault="0069312D" w:rsidP="0069312D">
      <w:pPr>
        <w:spacing w:line="360" w:lineRule="auto"/>
        <w:ind w:firstLine="708"/>
        <w:jc w:val="both"/>
        <w:rPr>
          <w:rFonts w:ascii="Times New Roman" w:eastAsia="Calibri" w:hAnsi="Times New Roman" w:cs="Times New Roman"/>
          <w:sz w:val="24"/>
          <w:szCs w:val="24"/>
        </w:rPr>
      </w:pPr>
      <w:r w:rsidRPr="0069312D">
        <w:rPr>
          <w:rFonts w:ascii="Times New Roman" w:eastAsia="Calibri" w:hAnsi="Times New Roman" w:cs="Times New Roman"/>
          <w:sz w:val="24"/>
          <w:szCs w:val="24"/>
        </w:rPr>
        <w:t xml:space="preserve">Устойчивостта на </w:t>
      </w:r>
      <w:r w:rsidRPr="0069312D">
        <w:rPr>
          <w:rFonts w:ascii="Times New Roman" w:eastAsia="Calibri" w:hAnsi="Times New Roman" w:cs="Times New Roman"/>
          <w:b/>
          <w:sz w:val="24"/>
          <w:szCs w:val="24"/>
        </w:rPr>
        <w:t xml:space="preserve">технологичната модернизация на предприятия и бизнес развитието </w:t>
      </w:r>
      <w:r w:rsidRPr="0069312D">
        <w:rPr>
          <w:rFonts w:ascii="Times New Roman" w:eastAsia="Calibri" w:hAnsi="Times New Roman" w:cs="Times New Roman"/>
          <w:sz w:val="24"/>
          <w:szCs w:val="24"/>
        </w:rPr>
        <w:t xml:space="preserve">зависи от ефективността на провежданите политики в подкрепа на развитие на бизнеса </w:t>
      </w:r>
      <w:r w:rsidRPr="0069312D">
        <w:rPr>
          <w:rFonts w:ascii="Times New Roman" w:eastAsia="Calibri" w:hAnsi="Times New Roman" w:cs="Times New Roman"/>
          <w:b/>
          <w:sz w:val="24"/>
          <w:szCs w:val="24"/>
        </w:rPr>
        <w:t>(</w:t>
      </w:r>
      <w:r w:rsidRPr="0069312D">
        <w:rPr>
          <w:rFonts w:ascii="Times New Roman" w:eastAsia="Calibri" w:hAnsi="Times New Roman" w:cs="Times New Roman"/>
          <w:sz w:val="24"/>
          <w:szCs w:val="24"/>
        </w:rPr>
        <w:t>включително изграждане и поддържане на инфраструктурата и привличането на квалифицирана работна ръка), както и от общото състояние на икономиката. На ниво отделните проекти</w:t>
      </w:r>
      <w:r w:rsidR="00994D91">
        <w:rPr>
          <w:rFonts w:ascii="Times New Roman" w:eastAsia="Calibri" w:hAnsi="Times New Roman" w:cs="Times New Roman"/>
          <w:sz w:val="24"/>
          <w:szCs w:val="24"/>
        </w:rPr>
        <w:t>,</w:t>
      </w:r>
      <w:r w:rsidRPr="0069312D">
        <w:rPr>
          <w:rFonts w:ascii="Times New Roman" w:eastAsia="Calibri" w:hAnsi="Times New Roman" w:cs="Times New Roman"/>
          <w:sz w:val="24"/>
          <w:szCs w:val="24"/>
        </w:rPr>
        <w:t xml:space="preserve"> устойчивостта на постигнатото е различна и зависи от конкретните специфики на бенефициентите и проектите. </w:t>
      </w:r>
    </w:p>
    <w:p w:rsidR="0069312D" w:rsidRPr="0069312D" w:rsidRDefault="0069312D" w:rsidP="0069312D">
      <w:pPr>
        <w:spacing w:line="360" w:lineRule="auto"/>
        <w:ind w:firstLine="708"/>
        <w:jc w:val="both"/>
        <w:rPr>
          <w:rFonts w:ascii="Times New Roman" w:eastAsia="Calibri" w:hAnsi="Times New Roman" w:cs="Times New Roman"/>
          <w:sz w:val="24"/>
          <w:szCs w:val="24"/>
        </w:rPr>
      </w:pPr>
      <w:r w:rsidRPr="0069312D">
        <w:rPr>
          <w:rFonts w:ascii="Times New Roman" w:eastAsia="Calibri" w:hAnsi="Times New Roman" w:cs="Times New Roman"/>
          <w:sz w:val="24"/>
          <w:szCs w:val="24"/>
        </w:rPr>
        <w:lastRenderedPageBreak/>
        <w:t xml:space="preserve">Устойчивостта на подкрепата за </w:t>
      </w:r>
      <w:r w:rsidRPr="0069312D">
        <w:rPr>
          <w:rFonts w:ascii="Times New Roman" w:eastAsia="Calibri" w:hAnsi="Times New Roman" w:cs="Times New Roman"/>
          <w:b/>
          <w:sz w:val="24"/>
          <w:szCs w:val="24"/>
        </w:rPr>
        <w:t>университетите</w:t>
      </w:r>
      <w:r w:rsidRPr="0069312D">
        <w:rPr>
          <w:rFonts w:ascii="Times New Roman" w:eastAsia="Calibri" w:hAnsi="Times New Roman" w:cs="Times New Roman"/>
          <w:sz w:val="24"/>
          <w:szCs w:val="24"/>
        </w:rPr>
        <w:t xml:space="preserve"> се очаква да е добра, предвид на очакваната подкрепа по Оперативна програма „Наука и образование за интелигентен растеж“ 2014-2020 (ОПНОИР).</w:t>
      </w:r>
    </w:p>
    <w:p w:rsidR="0069312D" w:rsidRPr="0069312D" w:rsidRDefault="0069312D" w:rsidP="0069312D">
      <w:pPr>
        <w:spacing w:after="120" w:line="360" w:lineRule="auto"/>
        <w:ind w:firstLine="708"/>
        <w:jc w:val="both"/>
        <w:rPr>
          <w:rFonts w:ascii="Times New Roman" w:eastAsia="Calibri" w:hAnsi="Times New Roman" w:cs="Times New Roman"/>
          <w:sz w:val="24"/>
          <w:szCs w:val="24"/>
        </w:rPr>
      </w:pPr>
      <w:r w:rsidRPr="0069312D">
        <w:rPr>
          <w:rFonts w:ascii="Times New Roman" w:eastAsia="Calibri" w:hAnsi="Times New Roman" w:cs="Times New Roman"/>
          <w:sz w:val="24"/>
          <w:szCs w:val="24"/>
        </w:rPr>
        <w:t xml:space="preserve">Устойчивост на постигнатите резултати в сектор </w:t>
      </w:r>
      <w:r w:rsidRPr="0069312D">
        <w:rPr>
          <w:rFonts w:ascii="Times New Roman" w:eastAsia="Calibri" w:hAnsi="Times New Roman" w:cs="Times New Roman"/>
          <w:b/>
          <w:sz w:val="24"/>
          <w:szCs w:val="24"/>
        </w:rPr>
        <w:t>туризъм</w:t>
      </w:r>
      <w:r w:rsidRPr="0069312D">
        <w:rPr>
          <w:rFonts w:ascii="Times New Roman" w:eastAsia="Calibri" w:hAnsi="Times New Roman" w:cs="Times New Roman"/>
          <w:sz w:val="24"/>
          <w:szCs w:val="24"/>
        </w:rPr>
        <w:t xml:space="preserve"> ще се гарантира със стимулиране на дейности по съхранение и добро управление на достигнатото ниво на туристическо предлагане.</w:t>
      </w:r>
    </w:p>
    <w:p w:rsidR="0069312D" w:rsidRPr="0069312D" w:rsidRDefault="0069312D" w:rsidP="0069312D">
      <w:pPr>
        <w:spacing w:after="120" w:line="360" w:lineRule="auto"/>
        <w:ind w:firstLine="708"/>
        <w:jc w:val="both"/>
        <w:rPr>
          <w:rFonts w:ascii="Times New Roman" w:eastAsia="Calibri" w:hAnsi="Times New Roman" w:cs="Times New Roman"/>
          <w:sz w:val="24"/>
          <w:szCs w:val="24"/>
        </w:rPr>
      </w:pPr>
      <w:r w:rsidRPr="0069312D">
        <w:rPr>
          <w:rFonts w:ascii="Times New Roman" w:eastAsia="Calibri" w:hAnsi="Times New Roman" w:cs="Times New Roman"/>
          <w:sz w:val="24"/>
          <w:szCs w:val="24"/>
        </w:rPr>
        <w:t>В допълнение мерките и дейностите по валоризация, консервация и популяризиране на туристически обекти и дестинации следва да продължат. Това ще бъде гарантирано от ОП „Региони в растеж“ 2014-2020</w:t>
      </w:r>
      <w:r w:rsidR="00C20AC6">
        <w:rPr>
          <w:rFonts w:ascii="Times New Roman" w:eastAsia="Calibri" w:hAnsi="Times New Roman" w:cs="Times New Roman"/>
          <w:sz w:val="24"/>
          <w:szCs w:val="24"/>
        </w:rPr>
        <w:t xml:space="preserve"> г.</w:t>
      </w:r>
      <w:r w:rsidRPr="0069312D">
        <w:rPr>
          <w:rFonts w:ascii="Times New Roman" w:eastAsia="Calibri" w:hAnsi="Times New Roman" w:cs="Times New Roman"/>
          <w:sz w:val="24"/>
          <w:szCs w:val="24"/>
        </w:rPr>
        <w:t xml:space="preserve">, приоритетна ос 6 „Регионален туризъм“, в която е предвиден общ бюджет от 184 822 145 лв. Процедури за кандидатстване предстоят на бъдат обявени. Приоритетната ос ще подпомага консервацията, опазването, популяризирането и развитието на културното наследство в регионите на България. Основната й насоченост ще бъде оползотворяване на неизползвания потенциал за културен туризъм в регионите. Това ще бъде постигнато чрез използване на силните страни на България като добре развита морска, спа и ски дестинация и насоченост към огромния потенциал, който страната има за оползотворяване на богатото си културно наследство С оглед създаването на цялостни туристически продукти за подкрепените обекти на културното наследство от национално и световно значение, ще бъдат подкрепяни интегрирани проекти, включващи цялостни решения не само за консервацията и опазване на съответния обект на културното наследство, но и за неговото популяризирането и развитие, които привличат значителен брой туристи. </w:t>
      </w:r>
    </w:p>
    <w:p w:rsidR="0069312D" w:rsidRPr="0069312D" w:rsidRDefault="0069312D" w:rsidP="0069312D">
      <w:pPr>
        <w:spacing w:after="120" w:line="360" w:lineRule="auto"/>
        <w:ind w:firstLine="708"/>
        <w:jc w:val="both"/>
        <w:rPr>
          <w:rFonts w:ascii="Times New Roman" w:eastAsia="Calibri" w:hAnsi="Times New Roman" w:cs="Times New Roman"/>
          <w:sz w:val="24"/>
          <w:szCs w:val="24"/>
        </w:rPr>
      </w:pPr>
      <w:r w:rsidRPr="0069312D">
        <w:rPr>
          <w:rFonts w:ascii="Times New Roman" w:eastAsia="Calibri" w:hAnsi="Times New Roman" w:cs="Times New Roman"/>
          <w:sz w:val="24"/>
          <w:szCs w:val="24"/>
        </w:rPr>
        <w:t>Развитието на пътната инфраструктура автомагистрали и пътища I клас за периода 2005-2015</w:t>
      </w:r>
      <w:r w:rsidR="007A74BF">
        <w:rPr>
          <w:rFonts w:ascii="Times New Roman" w:eastAsia="Calibri" w:hAnsi="Times New Roman" w:cs="Times New Roman"/>
          <w:sz w:val="24"/>
          <w:szCs w:val="24"/>
        </w:rPr>
        <w:t xml:space="preserve"> г.</w:t>
      </w:r>
      <w:r w:rsidRPr="0069312D">
        <w:rPr>
          <w:rFonts w:ascii="Times New Roman" w:eastAsia="Calibri" w:hAnsi="Times New Roman" w:cs="Times New Roman"/>
          <w:sz w:val="24"/>
          <w:szCs w:val="24"/>
        </w:rPr>
        <w:t xml:space="preserve"> е значителна. Изградената </w:t>
      </w:r>
      <w:r w:rsidRPr="0069312D">
        <w:rPr>
          <w:rFonts w:ascii="Times New Roman" w:eastAsia="Calibri" w:hAnsi="Times New Roman" w:cs="Times New Roman"/>
          <w:b/>
          <w:sz w:val="24"/>
          <w:szCs w:val="24"/>
        </w:rPr>
        <w:t>транспортна инфраструктура</w:t>
      </w:r>
      <w:r w:rsidRPr="0069312D">
        <w:rPr>
          <w:rFonts w:ascii="Times New Roman" w:eastAsia="Calibri" w:hAnsi="Times New Roman" w:cs="Times New Roman"/>
          <w:sz w:val="24"/>
          <w:szCs w:val="24"/>
        </w:rPr>
        <w:t xml:space="preserve"> се очаква да бъде поддържана с наличните финансови ресурси през програмния период 2014-2020 г</w:t>
      </w:r>
      <w:r w:rsidRPr="0069312D">
        <w:rPr>
          <w:rFonts w:ascii="Times New Roman" w:eastAsia="Calibri" w:hAnsi="Times New Roman" w:cs="Times New Roman"/>
          <w:color w:val="0000FF"/>
          <w:sz w:val="24"/>
          <w:szCs w:val="24"/>
        </w:rPr>
        <w:t xml:space="preserve">. </w:t>
      </w:r>
      <w:r w:rsidRPr="0069312D">
        <w:rPr>
          <w:rFonts w:ascii="Times New Roman" w:eastAsia="Calibri" w:hAnsi="Times New Roman" w:cs="Times New Roman"/>
          <w:sz w:val="24"/>
          <w:szCs w:val="24"/>
        </w:rPr>
        <w:t>и приоритетно ще  се поддържа транспортната инфраструктура с голяма натовареност и от тази от национално значение.</w:t>
      </w:r>
    </w:p>
    <w:p w:rsidR="0069312D" w:rsidRPr="0069312D" w:rsidRDefault="0069312D" w:rsidP="0069312D">
      <w:pPr>
        <w:spacing w:after="120" w:line="360" w:lineRule="auto"/>
        <w:ind w:firstLine="708"/>
        <w:jc w:val="both"/>
        <w:rPr>
          <w:rFonts w:ascii="Times New Roman" w:eastAsia="Calibri" w:hAnsi="Times New Roman" w:cs="Times New Roman"/>
          <w:sz w:val="24"/>
          <w:szCs w:val="24"/>
        </w:rPr>
      </w:pPr>
      <w:r w:rsidRPr="0069312D">
        <w:rPr>
          <w:rFonts w:ascii="Times New Roman" w:eastAsia="Calibri" w:hAnsi="Times New Roman" w:cs="Times New Roman"/>
          <w:sz w:val="24"/>
          <w:szCs w:val="24"/>
        </w:rPr>
        <w:t xml:space="preserve">За поддръжката на </w:t>
      </w:r>
      <w:r w:rsidRPr="0069312D">
        <w:rPr>
          <w:rFonts w:ascii="Times New Roman" w:eastAsia="Calibri" w:hAnsi="Times New Roman" w:cs="Times New Roman"/>
          <w:b/>
          <w:sz w:val="24"/>
          <w:szCs w:val="24"/>
        </w:rPr>
        <w:t>екологичната инфраструктура</w:t>
      </w:r>
      <w:r w:rsidRPr="0069312D">
        <w:rPr>
          <w:rFonts w:ascii="Times New Roman" w:eastAsia="Calibri" w:hAnsi="Times New Roman" w:cs="Times New Roman"/>
          <w:sz w:val="24"/>
          <w:szCs w:val="24"/>
        </w:rPr>
        <w:t>, основен фактор е и наличието на последователна държавна и местна политика. В резултат от бъдещите инвестиции в рехабилитация на съществуващата инфраструктура</w:t>
      </w:r>
      <w:r w:rsidR="00994D91">
        <w:rPr>
          <w:rFonts w:ascii="Times New Roman" w:eastAsia="Calibri" w:hAnsi="Times New Roman" w:cs="Times New Roman"/>
          <w:sz w:val="24"/>
          <w:szCs w:val="24"/>
        </w:rPr>
        <w:t>,</w:t>
      </w:r>
      <w:r w:rsidRPr="0069312D">
        <w:rPr>
          <w:rFonts w:ascii="Times New Roman" w:eastAsia="Calibri" w:hAnsi="Times New Roman" w:cs="Times New Roman"/>
          <w:sz w:val="24"/>
          <w:szCs w:val="24"/>
        </w:rPr>
        <w:t xml:space="preserve"> ще се повиши ефективността на водоснабдителните мрежи и ще се намалят загубите на вода. В ОПОС за настоящия програмен период е предвиден финансов ресурс за изпълнение на едно от специфичните предизвикателства (по приоритетна ос „Води“): „</w:t>
      </w:r>
      <w:r w:rsidRPr="0069312D">
        <w:rPr>
          <w:rFonts w:ascii="Times New Roman" w:eastAsia="Calibri" w:hAnsi="Times New Roman" w:cs="Times New Roman"/>
          <w:i/>
          <w:sz w:val="24"/>
          <w:szCs w:val="24"/>
        </w:rPr>
        <w:t xml:space="preserve">подобряване на </w:t>
      </w:r>
      <w:r w:rsidRPr="0069312D">
        <w:rPr>
          <w:rFonts w:ascii="Times New Roman" w:eastAsia="Calibri" w:hAnsi="Times New Roman" w:cs="Times New Roman"/>
          <w:i/>
          <w:sz w:val="24"/>
          <w:szCs w:val="24"/>
        </w:rPr>
        <w:lastRenderedPageBreak/>
        <w:t xml:space="preserve">пречистването на отпадъчни води и качеството и управлението на ресурсите за питейна вода по стратегически и </w:t>
      </w:r>
      <w:proofErr w:type="spellStart"/>
      <w:r w:rsidRPr="0069312D">
        <w:rPr>
          <w:rFonts w:ascii="Times New Roman" w:eastAsia="Calibri" w:hAnsi="Times New Roman" w:cs="Times New Roman"/>
          <w:i/>
          <w:sz w:val="24"/>
          <w:szCs w:val="24"/>
        </w:rPr>
        <w:t>разходоефективен</w:t>
      </w:r>
      <w:proofErr w:type="spellEnd"/>
      <w:r w:rsidRPr="0069312D">
        <w:rPr>
          <w:rFonts w:ascii="Times New Roman" w:eastAsia="Calibri" w:hAnsi="Times New Roman" w:cs="Times New Roman"/>
          <w:i/>
          <w:sz w:val="24"/>
          <w:szCs w:val="24"/>
        </w:rPr>
        <w:t xml:space="preserve"> начин“</w:t>
      </w:r>
      <w:r w:rsidRPr="0069312D">
        <w:rPr>
          <w:rFonts w:ascii="Times New Roman" w:eastAsia="Calibri" w:hAnsi="Times New Roman" w:cs="Times New Roman"/>
          <w:sz w:val="24"/>
          <w:szCs w:val="24"/>
        </w:rPr>
        <w:t xml:space="preserve"> – чрез мерки за изграждане на </w:t>
      </w:r>
      <w:proofErr w:type="spellStart"/>
      <w:r w:rsidRPr="0069312D">
        <w:rPr>
          <w:rFonts w:ascii="Times New Roman" w:eastAsia="Calibri" w:hAnsi="Times New Roman" w:cs="Times New Roman"/>
          <w:sz w:val="24"/>
          <w:szCs w:val="24"/>
        </w:rPr>
        <w:t>ВиК</w:t>
      </w:r>
      <w:proofErr w:type="spellEnd"/>
      <w:r w:rsidRPr="0069312D">
        <w:rPr>
          <w:rFonts w:ascii="Times New Roman" w:eastAsia="Calibri" w:hAnsi="Times New Roman" w:cs="Times New Roman"/>
          <w:sz w:val="24"/>
          <w:szCs w:val="24"/>
        </w:rPr>
        <w:t xml:space="preserve"> инфраструктура, насочени </w:t>
      </w:r>
      <w:r w:rsidR="00A17A69">
        <w:rPr>
          <w:rFonts w:ascii="Times New Roman" w:eastAsia="Calibri" w:hAnsi="Times New Roman" w:cs="Times New Roman"/>
          <w:sz w:val="24"/>
          <w:szCs w:val="24"/>
        </w:rPr>
        <w:t xml:space="preserve">към агломерации с над 10 000 </w:t>
      </w:r>
      <w:proofErr w:type="spellStart"/>
      <w:r w:rsidR="00A17A69">
        <w:rPr>
          <w:rFonts w:ascii="Times New Roman" w:eastAsia="Calibri" w:hAnsi="Times New Roman" w:cs="Times New Roman"/>
          <w:sz w:val="24"/>
          <w:szCs w:val="24"/>
        </w:rPr>
        <w:t>екв</w:t>
      </w:r>
      <w:proofErr w:type="spellEnd"/>
      <w:r w:rsidRPr="0069312D">
        <w:rPr>
          <w:rFonts w:ascii="Times New Roman" w:eastAsia="Calibri" w:hAnsi="Times New Roman" w:cs="Times New Roman"/>
          <w:sz w:val="24"/>
          <w:szCs w:val="24"/>
        </w:rPr>
        <w:t xml:space="preserve">.ж., определени като приоритетни в ПУРБ и регионалните генерални планове за </w:t>
      </w:r>
      <w:proofErr w:type="spellStart"/>
      <w:r w:rsidRPr="0069312D">
        <w:rPr>
          <w:rFonts w:ascii="Times New Roman" w:eastAsia="Calibri" w:hAnsi="Times New Roman" w:cs="Times New Roman"/>
          <w:sz w:val="24"/>
          <w:szCs w:val="24"/>
        </w:rPr>
        <w:t>ВиК</w:t>
      </w:r>
      <w:proofErr w:type="spellEnd"/>
      <w:r w:rsidRPr="0069312D">
        <w:rPr>
          <w:rFonts w:ascii="Times New Roman" w:eastAsia="Calibri" w:hAnsi="Times New Roman" w:cs="Times New Roman"/>
          <w:sz w:val="24"/>
          <w:szCs w:val="24"/>
        </w:rPr>
        <w:t>, с оглед принос за изпълнение на целите на Стратегията за развитие и управление на водоснабдяването и канализацията в Република България за периода 2014-2023 г.</w:t>
      </w:r>
    </w:p>
    <w:p w:rsidR="0069312D" w:rsidRPr="0069312D" w:rsidRDefault="0069312D" w:rsidP="0069312D">
      <w:pPr>
        <w:spacing w:after="120" w:line="360" w:lineRule="auto"/>
        <w:ind w:firstLine="708"/>
        <w:jc w:val="both"/>
        <w:rPr>
          <w:rFonts w:ascii="Times New Roman" w:eastAsia="Calibri" w:hAnsi="Times New Roman" w:cs="Times New Roman"/>
          <w:sz w:val="24"/>
          <w:szCs w:val="24"/>
        </w:rPr>
      </w:pPr>
      <w:r w:rsidRPr="0069312D">
        <w:rPr>
          <w:rFonts w:ascii="Times New Roman" w:eastAsia="Calibri" w:hAnsi="Times New Roman" w:cs="Times New Roman"/>
          <w:sz w:val="24"/>
          <w:szCs w:val="24"/>
        </w:rPr>
        <w:t>През периода има значителен напредък относно поставените цели „20/</w:t>
      </w:r>
      <w:proofErr w:type="spellStart"/>
      <w:r w:rsidRPr="0069312D">
        <w:rPr>
          <w:rFonts w:ascii="Times New Roman" w:eastAsia="Calibri" w:hAnsi="Times New Roman" w:cs="Times New Roman"/>
          <w:sz w:val="24"/>
          <w:szCs w:val="24"/>
        </w:rPr>
        <w:t>20</w:t>
      </w:r>
      <w:proofErr w:type="spellEnd"/>
      <w:r w:rsidRPr="0069312D">
        <w:rPr>
          <w:rFonts w:ascii="Times New Roman" w:eastAsia="Calibri" w:hAnsi="Times New Roman" w:cs="Times New Roman"/>
          <w:sz w:val="24"/>
          <w:szCs w:val="24"/>
        </w:rPr>
        <w:t xml:space="preserve">/20” на стратегия „Европа 2020“ по отношение на климата и енергията. Изследваните данни за енергийната зависимост на България показват, че през 2005г. е тя е възлизала на 47,3%, а през 2014г. тя бележи доста по-ниска стойност – 35,6%. Устойчивостта на </w:t>
      </w:r>
      <w:r w:rsidRPr="0069312D">
        <w:rPr>
          <w:rFonts w:ascii="Times New Roman" w:eastAsia="Calibri" w:hAnsi="Times New Roman" w:cs="Times New Roman"/>
          <w:b/>
          <w:sz w:val="24"/>
          <w:szCs w:val="24"/>
        </w:rPr>
        <w:t>енергийната инфраструктура</w:t>
      </w:r>
      <w:r w:rsidRPr="0069312D">
        <w:rPr>
          <w:rFonts w:ascii="Times New Roman" w:eastAsia="Calibri" w:hAnsi="Times New Roman" w:cs="Times New Roman"/>
          <w:sz w:val="24"/>
          <w:szCs w:val="24"/>
        </w:rPr>
        <w:t xml:space="preserve"> към момента е добра, но е силно уязвима от политически решения и промяна на законодателството.</w:t>
      </w:r>
    </w:p>
    <w:p w:rsidR="0069312D" w:rsidRPr="0069312D" w:rsidRDefault="0069312D" w:rsidP="0069312D">
      <w:pPr>
        <w:spacing w:after="120" w:line="360" w:lineRule="auto"/>
        <w:ind w:firstLine="708"/>
        <w:jc w:val="both"/>
        <w:rPr>
          <w:rFonts w:ascii="Times New Roman" w:eastAsia="Calibri" w:hAnsi="Times New Roman" w:cs="Times New Roman"/>
          <w:sz w:val="24"/>
          <w:szCs w:val="24"/>
        </w:rPr>
      </w:pPr>
      <w:r w:rsidRPr="0069312D">
        <w:rPr>
          <w:rFonts w:ascii="Times New Roman" w:eastAsia="Calibri" w:hAnsi="Times New Roman" w:cs="Times New Roman"/>
          <w:sz w:val="24"/>
          <w:szCs w:val="24"/>
        </w:rPr>
        <w:t xml:space="preserve">Устойчивост на постигнатите резултати при повишаване на </w:t>
      </w:r>
      <w:r w:rsidRPr="0069312D">
        <w:rPr>
          <w:rFonts w:ascii="Times New Roman" w:eastAsia="Calibri" w:hAnsi="Times New Roman" w:cs="Times New Roman"/>
          <w:b/>
          <w:sz w:val="24"/>
          <w:szCs w:val="24"/>
        </w:rPr>
        <w:t>заетостта</w:t>
      </w:r>
      <w:r w:rsidRPr="0069312D">
        <w:rPr>
          <w:rFonts w:ascii="Times New Roman" w:eastAsia="Calibri" w:hAnsi="Times New Roman" w:cs="Times New Roman"/>
          <w:sz w:val="24"/>
          <w:szCs w:val="24"/>
        </w:rPr>
        <w:t xml:space="preserve"> ще се осигури с доброто изпълнение на ОП „Развитие на човешките ресурси“ 2014-2020 и ефективното усвояване на предвидения бюджет. </w:t>
      </w:r>
    </w:p>
    <w:p w:rsidR="0069312D" w:rsidRPr="0069312D" w:rsidRDefault="0069312D" w:rsidP="0069312D">
      <w:pPr>
        <w:spacing w:after="120" w:line="360" w:lineRule="auto"/>
        <w:ind w:firstLine="708"/>
        <w:jc w:val="both"/>
        <w:rPr>
          <w:rFonts w:ascii="Times New Roman" w:eastAsia="Calibri" w:hAnsi="Times New Roman" w:cs="Times New Roman"/>
          <w:sz w:val="24"/>
          <w:szCs w:val="24"/>
        </w:rPr>
      </w:pPr>
      <w:r w:rsidRPr="0069312D">
        <w:rPr>
          <w:rFonts w:ascii="Times New Roman" w:eastAsia="Calibri" w:hAnsi="Times New Roman" w:cs="Times New Roman"/>
          <w:sz w:val="24"/>
          <w:szCs w:val="24"/>
        </w:rPr>
        <w:t>В процес на изпълнение са проекти, които ще гарантират дългосрочни резултати:</w:t>
      </w:r>
    </w:p>
    <w:p w:rsidR="0069312D" w:rsidRPr="0069312D" w:rsidRDefault="0069312D" w:rsidP="00C775A2">
      <w:pPr>
        <w:numPr>
          <w:ilvl w:val="0"/>
          <w:numId w:val="41"/>
        </w:numPr>
        <w:spacing w:after="120" w:line="360" w:lineRule="auto"/>
        <w:contextualSpacing/>
        <w:jc w:val="both"/>
        <w:rPr>
          <w:rFonts w:ascii="Times New Roman" w:eastAsia="Calibri" w:hAnsi="Times New Roman" w:cs="Times New Roman"/>
          <w:sz w:val="24"/>
          <w:szCs w:val="24"/>
        </w:rPr>
      </w:pPr>
      <w:r w:rsidRPr="0069312D">
        <w:rPr>
          <w:rFonts w:ascii="Times New Roman" w:eastAsia="Calibri" w:hAnsi="Times New Roman" w:cs="Times New Roman"/>
          <w:sz w:val="24"/>
          <w:szCs w:val="24"/>
        </w:rPr>
        <w:t>„Повишаване ефективността на провежданата политика по заетост“ с бенефициент Министерство на труда и социалната политика. По проекта ще се разработят актуализирани средносрочни и дългосрочни прогнози за развитието на пазара на труда, които ще бъдат използвани за подобряване планирането в системата на образованието и предоставянето на обучение за придобиване на квалификация и за разработване на секторни политики. Целта е да допринесе за повишаването на целенасочеността и ефективността на провежданата политика по заетостта.</w:t>
      </w:r>
    </w:p>
    <w:p w:rsidR="0069312D" w:rsidRPr="0069312D" w:rsidRDefault="0069312D" w:rsidP="0069312D">
      <w:pPr>
        <w:spacing w:after="120" w:line="360" w:lineRule="auto"/>
        <w:ind w:firstLine="708"/>
        <w:jc w:val="both"/>
        <w:rPr>
          <w:rFonts w:ascii="Times New Roman" w:eastAsia="Times New Roman" w:hAnsi="Times New Roman" w:cs="Times New Roman"/>
          <w:sz w:val="24"/>
          <w:szCs w:val="24"/>
          <w:lang w:eastAsia="bg-BG"/>
        </w:rPr>
      </w:pPr>
      <w:r w:rsidRPr="0069312D">
        <w:rPr>
          <w:rFonts w:ascii="Times New Roman" w:eastAsia="Calibri" w:hAnsi="Times New Roman" w:cs="Times New Roman"/>
          <w:sz w:val="24"/>
          <w:szCs w:val="24"/>
        </w:rPr>
        <w:t>Друг важен проект, ко</w:t>
      </w:r>
      <w:r w:rsidR="00994D91">
        <w:rPr>
          <w:rFonts w:ascii="Times New Roman" w:eastAsia="Calibri" w:hAnsi="Times New Roman" w:cs="Times New Roman"/>
          <w:sz w:val="24"/>
          <w:szCs w:val="24"/>
        </w:rPr>
        <w:t>й</w:t>
      </w:r>
      <w:r w:rsidRPr="0069312D">
        <w:rPr>
          <w:rFonts w:ascii="Times New Roman" w:eastAsia="Calibri" w:hAnsi="Times New Roman" w:cs="Times New Roman"/>
          <w:sz w:val="24"/>
          <w:szCs w:val="24"/>
        </w:rPr>
        <w:t xml:space="preserve">то се изпълнява от Агенцията по </w:t>
      </w:r>
      <w:r w:rsidR="00254A1A">
        <w:rPr>
          <w:rFonts w:ascii="Times New Roman" w:eastAsia="Calibri" w:hAnsi="Times New Roman" w:cs="Times New Roman"/>
          <w:sz w:val="24"/>
          <w:szCs w:val="24"/>
        </w:rPr>
        <w:t>заетостта</w:t>
      </w:r>
      <w:r w:rsidR="00994D91">
        <w:rPr>
          <w:rFonts w:ascii="Times New Roman" w:eastAsia="Calibri" w:hAnsi="Times New Roman" w:cs="Times New Roman"/>
          <w:sz w:val="24"/>
          <w:szCs w:val="24"/>
        </w:rPr>
        <w:t>,</w:t>
      </w:r>
      <w:r w:rsidRPr="0069312D">
        <w:rPr>
          <w:rFonts w:ascii="Times New Roman" w:eastAsia="Calibri" w:hAnsi="Times New Roman" w:cs="Times New Roman"/>
          <w:sz w:val="24"/>
          <w:szCs w:val="24"/>
        </w:rPr>
        <w:t xml:space="preserve"> е </w:t>
      </w:r>
      <w:r w:rsidRPr="0069312D">
        <w:rPr>
          <w:rFonts w:ascii="Times New Roman" w:eastAsia="Times New Roman" w:hAnsi="Times New Roman" w:cs="Times New Roman"/>
          <w:sz w:val="24"/>
          <w:szCs w:val="24"/>
          <w:shd w:val="clear" w:color="auto" w:fill="FFFFFF"/>
          <w:lang w:eastAsia="bg-BG"/>
        </w:rPr>
        <w:t>„Подобряване качеството и ефективността на публичните услуги за уязвимите групи на пазара</w:t>
      </w:r>
      <w:r w:rsidR="00254A1A">
        <w:rPr>
          <w:rFonts w:ascii="Times New Roman" w:eastAsia="Times New Roman" w:hAnsi="Times New Roman" w:cs="Times New Roman"/>
          <w:sz w:val="24"/>
          <w:szCs w:val="24"/>
          <w:shd w:val="clear" w:color="auto" w:fill="FFFFFF"/>
          <w:lang w:eastAsia="bg-BG"/>
        </w:rPr>
        <w:t xml:space="preserve"> на труда и работодателите“, кой</w:t>
      </w:r>
      <w:r w:rsidRPr="0069312D">
        <w:rPr>
          <w:rFonts w:ascii="Times New Roman" w:eastAsia="Times New Roman" w:hAnsi="Times New Roman" w:cs="Times New Roman"/>
          <w:sz w:val="24"/>
          <w:szCs w:val="24"/>
          <w:shd w:val="clear" w:color="auto" w:fill="FFFFFF"/>
          <w:lang w:eastAsia="bg-BG"/>
        </w:rPr>
        <w:t xml:space="preserve">то </w:t>
      </w:r>
      <w:r w:rsidRPr="0069312D">
        <w:rPr>
          <w:rFonts w:ascii="Times New Roman" w:eastAsia="Times New Roman" w:hAnsi="Times New Roman" w:cs="Times New Roman"/>
          <w:sz w:val="24"/>
          <w:szCs w:val="24"/>
          <w:lang w:eastAsia="bg-BG"/>
        </w:rPr>
        <w:t xml:space="preserve">цели </w:t>
      </w:r>
      <w:r w:rsidR="00254A1A">
        <w:rPr>
          <w:rFonts w:ascii="Times New Roman" w:eastAsia="Times New Roman" w:hAnsi="Times New Roman" w:cs="Times New Roman"/>
          <w:sz w:val="24"/>
          <w:szCs w:val="24"/>
          <w:lang w:eastAsia="bg-BG"/>
        </w:rPr>
        <w:t xml:space="preserve">да </w:t>
      </w:r>
      <w:r w:rsidRPr="0069312D">
        <w:rPr>
          <w:rFonts w:ascii="Times New Roman" w:eastAsia="Times New Roman" w:hAnsi="Times New Roman" w:cs="Times New Roman"/>
          <w:sz w:val="24"/>
          <w:szCs w:val="24"/>
          <w:lang w:eastAsia="bg-BG"/>
        </w:rPr>
        <w:t xml:space="preserve">модернизира дейността на Агенция по заетостта и предоставянето на по-качествени услуги за търсещите и предлагащите работа. </w:t>
      </w:r>
    </w:p>
    <w:p w:rsidR="0069312D" w:rsidRPr="0069312D" w:rsidRDefault="0069312D" w:rsidP="0069312D">
      <w:pPr>
        <w:spacing w:after="120" w:line="360" w:lineRule="auto"/>
        <w:ind w:firstLine="708"/>
        <w:jc w:val="both"/>
        <w:rPr>
          <w:rFonts w:ascii="Times New Roman" w:eastAsia="Calibri" w:hAnsi="Times New Roman" w:cs="Times New Roman"/>
          <w:sz w:val="24"/>
          <w:szCs w:val="24"/>
        </w:rPr>
      </w:pPr>
      <w:r w:rsidRPr="0069312D">
        <w:rPr>
          <w:rFonts w:ascii="Times New Roman" w:eastAsia="Calibri" w:hAnsi="Times New Roman" w:cs="Times New Roman"/>
          <w:sz w:val="24"/>
          <w:szCs w:val="24"/>
        </w:rPr>
        <w:t xml:space="preserve">Липсата на действащи устойчиви практики в областта на </w:t>
      </w:r>
      <w:r w:rsidRPr="0069312D">
        <w:rPr>
          <w:rFonts w:ascii="Times New Roman" w:eastAsia="Calibri" w:hAnsi="Times New Roman" w:cs="Times New Roman"/>
          <w:b/>
          <w:sz w:val="24"/>
          <w:szCs w:val="24"/>
        </w:rPr>
        <w:t>професионалното обучение и образование</w:t>
      </w:r>
      <w:r w:rsidRPr="0069312D">
        <w:rPr>
          <w:rFonts w:ascii="Times New Roman" w:eastAsia="Calibri" w:hAnsi="Times New Roman" w:cs="Times New Roman"/>
          <w:sz w:val="24"/>
          <w:szCs w:val="24"/>
        </w:rPr>
        <w:t xml:space="preserve"> застрашава устойчивостта на постигнатото. Темата е приоритетна за развитие и инвестиции в следващия програмен период по ОПНОИР.</w:t>
      </w:r>
      <w:r w:rsidRPr="0069312D">
        <w:rPr>
          <w:rFonts w:ascii="Calibri" w:eastAsia="Calibri" w:hAnsi="Calibri" w:cs="Times New Roman"/>
        </w:rPr>
        <w:t xml:space="preserve"> </w:t>
      </w:r>
      <w:r w:rsidRPr="0069312D">
        <w:rPr>
          <w:rFonts w:ascii="Times New Roman" w:eastAsia="Calibri" w:hAnsi="Times New Roman" w:cs="Times New Roman"/>
          <w:sz w:val="24"/>
          <w:szCs w:val="24"/>
        </w:rPr>
        <w:lastRenderedPageBreak/>
        <w:t>Основните цели, които се очаква да бъдат постигнати</w:t>
      </w:r>
      <w:r w:rsidR="00994D91">
        <w:rPr>
          <w:rFonts w:ascii="Times New Roman" w:eastAsia="Calibri" w:hAnsi="Times New Roman" w:cs="Times New Roman"/>
          <w:sz w:val="24"/>
          <w:szCs w:val="24"/>
        </w:rPr>
        <w:t>,</w:t>
      </w:r>
      <w:r w:rsidRPr="0069312D">
        <w:rPr>
          <w:rFonts w:ascii="Times New Roman" w:eastAsia="Calibri" w:hAnsi="Times New Roman" w:cs="Times New Roman"/>
          <w:sz w:val="24"/>
          <w:szCs w:val="24"/>
        </w:rPr>
        <w:t xml:space="preserve"> са</w:t>
      </w:r>
      <w:r w:rsidRPr="0069312D">
        <w:rPr>
          <w:rFonts w:ascii="Calibri" w:eastAsia="Calibri" w:hAnsi="Calibri" w:cs="Times New Roman"/>
        </w:rPr>
        <w:t xml:space="preserve"> </w:t>
      </w:r>
      <w:r w:rsidRPr="0069312D">
        <w:rPr>
          <w:rFonts w:ascii="Times New Roman" w:eastAsia="Calibri" w:hAnsi="Times New Roman" w:cs="Times New Roman"/>
          <w:sz w:val="24"/>
          <w:szCs w:val="24"/>
        </w:rPr>
        <w:t>повишаване на инвестициите за наука и научни изследвания до 1,5% от БВП, намаляване на процента на преждевременно напусналите училище до под 11% и увеличаване на процента на завършилите висше образование до 36% от хората между 30 и 34 годишна възраст.</w:t>
      </w:r>
    </w:p>
    <w:p w:rsidR="0069312D" w:rsidRPr="0069312D" w:rsidRDefault="0069312D" w:rsidP="0069312D">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ascii="Times New Roman" w:eastAsia="Times New Roman" w:hAnsi="Times New Roman" w:cs="Times New Roman"/>
          <w:sz w:val="24"/>
          <w:szCs w:val="24"/>
          <w:lang w:eastAsia="bg-BG"/>
        </w:rPr>
      </w:pPr>
      <w:r w:rsidRPr="0069312D">
        <w:rPr>
          <w:rFonts w:ascii="Times New Roman" w:eastAsia="Times New Roman" w:hAnsi="Times New Roman" w:cs="Times New Roman"/>
          <w:sz w:val="24"/>
          <w:szCs w:val="24"/>
          <w:lang w:eastAsia="bg-BG"/>
        </w:rPr>
        <w:tab/>
      </w:r>
      <w:r w:rsidRPr="0069312D">
        <w:rPr>
          <w:rFonts w:ascii="Times New Roman" w:eastAsia="Calibri" w:hAnsi="Times New Roman" w:cs="Times New Roman"/>
          <w:sz w:val="24"/>
          <w:szCs w:val="24"/>
        </w:rPr>
        <w:t xml:space="preserve">Основен рисков фактор за устойчивостта на обновената </w:t>
      </w:r>
      <w:r w:rsidRPr="0069312D">
        <w:rPr>
          <w:rFonts w:ascii="Times New Roman" w:eastAsia="Calibri" w:hAnsi="Times New Roman" w:cs="Times New Roman"/>
          <w:b/>
          <w:sz w:val="24"/>
          <w:szCs w:val="24"/>
        </w:rPr>
        <w:t xml:space="preserve">здравна, социална и културна инфраструктура </w:t>
      </w:r>
      <w:r w:rsidRPr="0069312D">
        <w:rPr>
          <w:rFonts w:ascii="Times New Roman" w:eastAsia="Calibri" w:hAnsi="Times New Roman" w:cs="Times New Roman"/>
          <w:sz w:val="24"/>
          <w:szCs w:val="24"/>
        </w:rPr>
        <w:t>е осигуряването на финансиране за поддръжка, както и осъществяването на последователна държавна и местна политика. Успехът и устойчивостта на съпътстващите мерки също са от особено значение за осигуряване на устойчивост на образователните, социални и културни продукти.</w:t>
      </w:r>
    </w:p>
    <w:p w:rsidR="0069312D" w:rsidRPr="0069312D" w:rsidRDefault="0069312D" w:rsidP="0069312D">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ascii="Times New Roman" w:eastAsia="Times New Roman" w:hAnsi="Times New Roman" w:cs="Times New Roman"/>
          <w:sz w:val="24"/>
          <w:szCs w:val="24"/>
          <w:lang w:eastAsia="bg-BG"/>
        </w:rPr>
      </w:pPr>
      <w:r w:rsidRPr="0069312D">
        <w:rPr>
          <w:rFonts w:ascii="Times New Roman" w:eastAsia="Times New Roman" w:hAnsi="Times New Roman" w:cs="Times New Roman"/>
          <w:sz w:val="24"/>
          <w:szCs w:val="24"/>
          <w:lang w:eastAsia="bg-BG"/>
        </w:rPr>
        <w:tab/>
      </w:r>
      <w:r w:rsidRPr="0069312D">
        <w:rPr>
          <w:rFonts w:ascii="Times New Roman" w:eastAsia="Calibri" w:hAnsi="Times New Roman" w:cs="Times New Roman"/>
          <w:sz w:val="24"/>
          <w:szCs w:val="24"/>
        </w:rPr>
        <w:t>При направения преглед на организацията и координацията на компетентните органи за провеждане на държавната политика за регионално развитие, се наблюдава добра координация в работата на административните структури, както в процеса на разработване на стратегически документи за развитие, така и в процеса на наблюдение и оценка на тяхното изпълнение. Въпреки отбелязания напредък</w:t>
      </w:r>
      <w:r w:rsidR="00994D91">
        <w:rPr>
          <w:rFonts w:ascii="Times New Roman" w:eastAsia="Calibri" w:hAnsi="Times New Roman" w:cs="Times New Roman"/>
          <w:sz w:val="24"/>
          <w:szCs w:val="24"/>
        </w:rPr>
        <w:t>,</w:t>
      </w:r>
      <w:r w:rsidRPr="0069312D">
        <w:rPr>
          <w:rFonts w:ascii="Times New Roman" w:eastAsia="Calibri" w:hAnsi="Times New Roman" w:cs="Times New Roman"/>
          <w:sz w:val="24"/>
          <w:szCs w:val="24"/>
        </w:rPr>
        <w:t xml:space="preserve"> по отношение на увеличаване на </w:t>
      </w:r>
      <w:r w:rsidRPr="0069312D">
        <w:rPr>
          <w:rFonts w:ascii="Times New Roman" w:eastAsia="Calibri" w:hAnsi="Times New Roman" w:cs="Times New Roman"/>
          <w:b/>
          <w:sz w:val="24"/>
          <w:szCs w:val="24"/>
        </w:rPr>
        <w:t xml:space="preserve">административния капацитет </w:t>
      </w:r>
      <w:r w:rsidRPr="0069312D">
        <w:rPr>
          <w:rFonts w:ascii="Times New Roman" w:eastAsia="Calibri" w:hAnsi="Times New Roman" w:cs="Times New Roman"/>
          <w:sz w:val="24"/>
          <w:szCs w:val="24"/>
        </w:rPr>
        <w:t>на местно и регионално ниво, устойчивостта не е много добра поради два ограничаващи фактора – загуба/подмяна на експертни ресурси и липса на последователност при изграждане на административния капацитет.</w:t>
      </w:r>
    </w:p>
    <w:p w:rsidR="0069312D" w:rsidRPr="0069312D" w:rsidRDefault="0069312D" w:rsidP="0069312D">
      <w:pPr>
        <w:spacing w:before="240" w:line="360" w:lineRule="auto"/>
        <w:ind w:right="22"/>
        <w:jc w:val="both"/>
        <w:rPr>
          <w:rFonts w:ascii="Times New Roman" w:eastAsia="Times New Roman" w:hAnsi="Times New Roman" w:cs="Times New Roman"/>
          <w:sz w:val="24"/>
          <w:szCs w:val="24"/>
          <w:shd w:val="clear" w:color="auto" w:fill="FEFEFE"/>
          <w:lang w:eastAsia="bg-BG"/>
        </w:rPr>
      </w:pPr>
      <w:r w:rsidRPr="0069312D">
        <w:rPr>
          <w:rFonts w:ascii="Times New Roman" w:eastAsia="Calibri" w:hAnsi="Times New Roman" w:cs="Times New Roman"/>
          <w:sz w:val="24"/>
          <w:szCs w:val="24"/>
        </w:rPr>
        <w:tab/>
      </w:r>
      <w:r w:rsidRPr="0069312D">
        <w:rPr>
          <w:rFonts w:ascii="Times New Roman" w:eastAsia="Times New Roman" w:hAnsi="Times New Roman" w:cs="Times New Roman"/>
          <w:sz w:val="24"/>
          <w:szCs w:val="24"/>
        </w:rPr>
        <w:t xml:space="preserve">Устойчивостта на продуктите и резултатите от осъществените проекти по </w:t>
      </w:r>
      <w:r w:rsidRPr="0069312D">
        <w:rPr>
          <w:rFonts w:ascii="Times New Roman" w:eastAsia="Times New Roman" w:hAnsi="Times New Roman" w:cs="Times New Roman"/>
          <w:b/>
          <w:sz w:val="24"/>
          <w:szCs w:val="24"/>
        </w:rPr>
        <w:t xml:space="preserve">трансгранично, </w:t>
      </w:r>
      <w:proofErr w:type="spellStart"/>
      <w:r w:rsidRPr="0069312D">
        <w:rPr>
          <w:rFonts w:ascii="Times New Roman" w:eastAsia="Times New Roman" w:hAnsi="Times New Roman" w:cs="Times New Roman"/>
          <w:b/>
          <w:sz w:val="24"/>
          <w:szCs w:val="24"/>
        </w:rPr>
        <w:t>междурегионално</w:t>
      </w:r>
      <w:proofErr w:type="spellEnd"/>
      <w:r w:rsidRPr="0069312D">
        <w:rPr>
          <w:rFonts w:ascii="Times New Roman" w:eastAsia="Times New Roman" w:hAnsi="Times New Roman" w:cs="Times New Roman"/>
          <w:b/>
          <w:sz w:val="24"/>
          <w:szCs w:val="24"/>
        </w:rPr>
        <w:t xml:space="preserve"> и транснационално сътрудничество</w:t>
      </w:r>
      <w:r w:rsidRPr="0069312D">
        <w:rPr>
          <w:rFonts w:ascii="Times New Roman" w:eastAsia="Times New Roman" w:hAnsi="Times New Roman" w:cs="Times New Roman"/>
          <w:sz w:val="24"/>
          <w:szCs w:val="24"/>
        </w:rPr>
        <w:t xml:space="preserve"> зависи в голяма степен от самите проекти и най-вече от капацитета и възможността на организациите да използват и </w:t>
      </w:r>
      <w:proofErr w:type="spellStart"/>
      <w:r w:rsidRPr="0069312D">
        <w:rPr>
          <w:rFonts w:ascii="Times New Roman" w:eastAsia="Times New Roman" w:hAnsi="Times New Roman" w:cs="Times New Roman"/>
          <w:sz w:val="24"/>
          <w:szCs w:val="24"/>
        </w:rPr>
        <w:t>надграждат</w:t>
      </w:r>
      <w:proofErr w:type="spellEnd"/>
      <w:r w:rsidRPr="0069312D">
        <w:rPr>
          <w:rFonts w:ascii="Times New Roman" w:eastAsia="Times New Roman" w:hAnsi="Times New Roman" w:cs="Times New Roman"/>
          <w:sz w:val="24"/>
          <w:szCs w:val="24"/>
        </w:rPr>
        <w:t xml:space="preserve"> постигнатото. Съществуват добри перспективи за продължаване на сътрудничеството чрез </w:t>
      </w:r>
      <w:proofErr w:type="spellStart"/>
      <w:r w:rsidRPr="0069312D">
        <w:rPr>
          <w:rFonts w:ascii="Times New Roman" w:eastAsia="Times New Roman" w:hAnsi="Times New Roman" w:cs="Times New Roman"/>
          <w:sz w:val="24"/>
          <w:szCs w:val="24"/>
        </w:rPr>
        <w:t>последващо</w:t>
      </w:r>
      <w:proofErr w:type="spellEnd"/>
      <w:r w:rsidRPr="0069312D">
        <w:rPr>
          <w:rFonts w:ascii="Times New Roman" w:eastAsia="Times New Roman" w:hAnsi="Times New Roman" w:cs="Times New Roman"/>
          <w:sz w:val="24"/>
          <w:szCs w:val="24"/>
        </w:rPr>
        <w:t xml:space="preserve"> финансиране по програми, аналогични на тези в периода 2007-2013 г.</w:t>
      </w:r>
      <w:r w:rsidRPr="0069312D">
        <w:rPr>
          <w:rFonts w:ascii="Times New Roman" w:eastAsia="Times New Roman" w:hAnsi="Times New Roman" w:cs="Times New Roman"/>
          <w:sz w:val="24"/>
          <w:szCs w:val="24"/>
          <w:shd w:val="clear" w:color="auto" w:fill="FEFEFE"/>
          <w:lang w:eastAsia="bg-BG"/>
        </w:rPr>
        <w:t xml:space="preserve"> Проектите за ТГС са важни за развитието на малките населени места и е препоръчително те да продължат да се изпълняват и да се дава приоритет на периферните градове и села, в които големите инвестиции не винаги достигат. </w:t>
      </w:r>
    </w:p>
    <w:p w:rsidR="0069312D" w:rsidRDefault="0069312D" w:rsidP="0069312D">
      <w:pPr>
        <w:spacing w:before="120" w:after="120" w:line="360" w:lineRule="auto"/>
        <w:jc w:val="both"/>
        <w:rPr>
          <w:rFonts w:ascii="Times New Roman" w:eastAsia="Times New Roman" w:hAnsi="Times New Roman" w:cs="Times New Roman"/>
          <w:b/>
          <w:color w:val="2E74B5" w:themeColor="accent1" w:themeShade="BF"/>
          <w:sz w:val="24"/>
          <w:szCs w:val="24"/>
        </w:rPr>
      </w:pPr>
    </w:p>
    <w:p w:rsidR="00A0121A" w:rsidRDefault="00A0121A" w:rsidP="0069312D">
      <w:pPr>
        <w:spacing w:before="120" w:after="120" w:line="360" w:lineRule="auto"/>
        <w:jc w:val="both"/>
        <w:rPr>
          <w:rFonts w:ascii="Times New Roman" w:eastAsia="Times New Roman" w:hAnsi="Times New Roman" w:cs="Times New Roman"/>
          <w:b/>
          <w:color w:val="2E74B5" w:themeColor="accent1" w:themeShade="BF"/>
          <w:sz w:val="24"/>
          <w:szCs w:val="24"/>
        </w:rPr>
      </w:pPr>
    </w:p>
    <w:p w:rsidR="00A0121A" w:rsidRPr="0069312D" w:rsidRDefault="00A0121A" w:rsidP="0069312D">
      <w:pPr>
        <w:spacing w:before="120" w:after="120" w:line="360" w:lineRule="auto"/>
        <w:jc w:val="both"/>
        <w:rPr>
          <w:rFonts w:ascii="Times New Roman" w:eastAsia="Times New Roman" w:hAnsi="Times New Roman" w:cs="Times New Roman"/>
          <w:b/>
          <w:color w:val="2E74B5" w:themeColor="accent1" w:themeShade="BF"/>
          <w:sz w:val="24"/>
          <w:szCs w:val="24"/>
        </w:rPr>
      </w:pPr>
    </w:p>
    <w:p w:rsidR="003C771D" w:rsidRPr="009F2B38" w:rsidRDefault="00F62293" w:rsidP="00C775A2">
      <w:pPr>
        <w:pStyle w:val="Heading1"/>
        <w:numPr>
          <w:ilvl w:val="0"/>
          <w:numId w:val="44"/>
        </w:numPr>
        <w:jc w:val="both"/>
        <w:rPr>
          <w:rFonts w:ascii="Times New Roman" w:eastAsia="Times New Roman" w:hAnsi="Times New Roman" w:cs="Times New Roman"/>
          <w:lang w:eastAsia="bg-BG"/>
        </w:rPr>
      </w:pPr>
      <w:bookmarkStart w:id="25" w:name="_Toc477947523"/>
      <w:r w:rsidRPr="009F2B38">
        <w:rPr>
          <w:rFonts w:ascii="Times New Roman" w:eastAsia="Times New Roman" w:hAnsi="Times New Roman" w:cs="Times New Roman"/>
          <w:lang w:eastAsia="bg-BG"/>
        </w:rPr>
        <w:lastRenderedPageBreak/>
        <w:t>ОЦЕНКА НА ОБЩОТО ВЪЗДЕЙСТВИЕ ОТ ИЗПЪЛНЕНИЕТО НА НСРР 2005-2015 Г.</w:t>
      </w:r>
      <w:bookmarkEnd w:id="25"/>
      <w:r w:rsidRPr="009F2B38">
        <w:rPr>
          <w:rFonts w:ascii="Times New Roman" w:eastAsia="Times New Roman" w:hAnsi="Times New Roman" w:cs="Times New Roman"/>
          <w:lang w:eastAsia="bg-BG"/>
        </w:rPr>
        <w:t xml:space="preserve"> </w:t>
      </w:r>
    </w:p>
    <w:p w:rsidR="00361411" w:rsidRDefault="00361411" w:rsidP="00361411">
      <w:pPr>
        <w:spacing w:after="120" w:line="360" w:lineRule="auto"/>
        <w:ind w:firstLine="708"/>
        <w:jc w:val="both"/>
        <w:rPr>
          <w:rFonts w:ascii="Times New Roman" w:eastAsia="Calibri" w:hAnsi="Times New Roman" w:cs="Times New Roman"/>
          <w:b/>
          <w:sz w:val="24"/>
          <w:szCs w:val="24"/>
        </w:rPr>
      </w:pPr>
    </w:p>
    <w:p w:rsidR="00361411" w:rsidRPr="00156A15" w:rsidRDefault="00361411" w:rsidP="00C775A2">
      <w:pPr>
        <w:pStyle w:val="ListParagraph"/>
        <w:numPr>
          <w:ilvl w:val="1"/>
          <w:numId w:val="44"/>
        </w:numPr>
        <w:rPr>
          <w:rFonts w:ascii="Times New Roman" w:hAnsi="Times New Roman" w:cs="Times New Roman"/>
          <w:b/>
          <w:sz w:val="26"/>
          <w:szCs w:val="26"/>
          <w:lang w:eastAsia="bg-BG"/>
        </w:rPr>
      </w:pPr>
      <w:r w:rsidRPr="00156A15">
        <w:rPr>
          <w:rFonts w:ascii="Times New Roman" w:hAnsi="Times New Roman" w:cs="Times New Roman"/>
          <w:b/>
          <w:sz w:val="26"/>
          <w:szCs w:val="26"/>
          <w:lang w:eastAsia="bg-BG"/>
        </w:rPr>
        <w:t>Демография</w:t>
      </w:r>
    </w:p>
    <w:p w:rsidR="009F2B38" w:rsidRPr="009F2B38" w:rsidRDefault="009F2B38" w:rsidP="009F2B38">
      <w:pPr>
        <w:pStyle w:val="ListParagraph"/>
        <w:ind w:left="1080"/>
        <w:rPr>
          <w:lang w:eastAsia="bg-BG"/>
        </w:rPr>
      </w:pPr>
    </w:p>
    <w:p w:rsidR="00361411" w:rsidRPr="00156A15" w:rsidRDefault="00361411" w:rsidP="00C775A2">
      <w:pPr>
        <w:pStyle w:val="ListParagraph"/>
        <w:numPr>
          <w:ilvl w:val="0"/>
          <w:numId w:val="41"/>
        </w:numPr>
        <w:spacing w:after="120" w:line="360" w:lineRule="auto"/>
        <w:jc w:val="both"/>
        <w:rPr>
          <w:rFonts w:ascii="Times New Roman" w:eastAsia="Calibri" w:hAnsi="Times New Roman" w:cs="Times New Roman"/>
          <w:b/>
          <w:sz w:val="24"/>
          <w:szCs w:val="24"/>
        </w:rPr>
      </w:pPr>
      <w:r w:rsidRPr="00156A15">
        <w:rPr>
          <w:rFonts w:ascii="Times New Roman" w:eastAsia="Calibri" w:hAnsi="Times New Roman" w:cs="Times New Roman"/>
          <w:b/>
          <w:sz w:val="24"/>
          <w:szCs w:val="24"/>
        </w:rPr>
        <w:t>Брой на населението</w:t>
      </w:r>
    </w:p>
    <w:p w:rsidR="00361411" w:rsidRDefault="00361411" w:rsidP="00361411">
      <w:pPr>
        <w:spacing w:after="120" w:line="360" w:lineRule="auto"/>
        <w:ind w:firstLine="708"/>
        <w:jc w:val="both"/>
        <w:rPr>
          <w:rFonts w:ascii="Times New Roman" w:eastAsia="Calibri" w:hAnsi="Times New Roman" w:cs="Times New Roman"/>
          <w:sz w:val="24"/>
          <w:szCs w:val="24"/>
        </w:rPr>
      </w:pPr>
      <w:r w:rsidRPr="00361411">
        <w:rPr>
          <w:rFonts w:ascii="Times New Roman" w:eastAsia="Calibri" w:hAnsi="Times New Roman" w:cs="Times New Roman"/>
          <w:sz w:val="24"/>
          <w:szCs w:val="24"/>
        </w:rPr>
        <w:t xml:space="preserve">Към 31.12.2015 г. населението на България наброява </w:t>
      </w:r>
      <w:r w:rsidRPr="00361411">
        <w:rPr>
          <w:rFonts w:ascii="Times New Roman" w:eastAsia="Times New Roman" w:hAnsi="Times New Roman" w:cs="Times New Roman"/>
          <w:bCs/>
          <w:color w:val="000000"/>
          <w:sz w:val="24"/>
          <w:szCs w:val="24"/>
          <w:lang w:eastAsia="bg-BG"/>
        </w:rPr>
        <w:t>7 153 784 души. През</w:t>
      </w:r>
      <w:r w:rsidRPr="00361411">
        <w:rPr>
          <w:rFonts w:ascii="Times New Roman" w:eastAsia="Calibri" w:hAnsi="Times New Roman" w:cs="Times New Roman"/>
          <w:sz w:val="24"/>
          <w:szCs w:val="24"/>
        </w:rPr>
        <w:t xml:space="preserve"> периода 2005-2015 </w:t>
      </w:r>
      <w:r w:rsidR="00DB6F49">
        <w:rPr>
          <w:rFonts w:ascii="Times New Roman" w:eastAsia="Calibri" w:hAnsi="Times New Roman" w:cs="Times New Roman"/>
          <w:sz w:val="24"/>
          <w:szCs w:val="24"/>
        </w:rPr>
        <w:t xml:space="preserve">г. </w:t>
      </w:r>
      <w:r w:rsidRPr="00361411">
        <w:rPr>
          <w:rFonts w:ascii="Times New Roman" w:eastAsia="Calibri" w:hAnsi="Times New Roman" w:cs="Times New Roman"/>
          <w:sz w:val="24"/>
          <w:szCs w:val="24"/>
        </w:rPr>
        <w:t xml:space="preserve">се наблюдава тенденция на намаляване броя на населението, като за десет години намалението е с 564 966 души или със 7,3%. </w:t>
      </w:r>
    </w:p>
    <w:p w:rsidR="008353B0" w:rsidRDefault="00254A1A" w:rsidP="008353B0">
      <w:pPr>
        <w:spacing w:after="120" w:line="360" w:lineRule="auto"/>
        <w:ind w:firstLine="708"/>
        <w:jc w:val="both"/>
        <w:rPr>
          <w:rFonts w:ascii="Times New Roman" w:eastAsia="Calibri" w:hAnsi="Times New Roman" w:cs="Times New Roman"/>
          <w:sz w:val="24"/>
          <w:szCs w:val="24"/>
        </w:rPr>
      </w:pPr>
      <w:r w:rsidRPr="008353B0">
        <w:rPr>
          <w:rFonts w:ascii="Times New Roman" w:eastAsia="Calibri" w:hAnsi="Times New Roman" w:cs="Times New Roman"/>
          <w:sz w:val="24"/>
          <w:szCs w:val="24"/>
        </w:rPr>
        <w:t xml:space="preserve">В периода 2005-2015 г. се извърши промяна в териториалния обхват на </w:t>
      </w:r>
      <w:r w:rsidR="008353B0">
        <w:rPr>
          <w:rFonts w:ascii="Times New Roman" w:eastAsia="Calibri" w:hAnsi="Times New Roman" w:cs="Times New Roman"/>
          <w:sz w:val="24"/>
          <w:szCs w:val="24"/>
        </w:rPr>
        <w:t xml:space="preserve"> районите от ниво 2</w:t>
      </w:r>
      <w:r w:rsidRPr="008353B0">
        <w:rPr>
          <w:rFonts w:ascii="Times New Roman" w:eastAsia="Calibri" w:hAnsi="Times New Roman" w:cs="Times New Roman"/>
          <w:sz w:val="24"/>
          <w:szCs w:val="24"/>
        </w:rPr>
        <w:t xml:space="preserve">, което </w:t>
      </w:r>
      <w:r w:rsidR="008353B0">
        <w:rPr>
          <w:rFonts w:ascii="Times New Roman" w:hAnsi="Times New Roman" w:cs="Times New Roman"/>
          <w:sz w:val="24"/>
          <w:szCs w:val="24"/>
        </w:rPr>
        <w:t>съществено променя</w:t>
      </w:r>
      <w:r w:rsidRPr="008353B0">
        <w:rPr>
          <w:rFonts w:ascii="Times New Roman" w:hAnsi="Times New Roman" w:cs="Times New Roman"/>
          <w:sz w:val="24"/>
          <w:szCs w:val="24"/>
        </w:rPr>
        <w:t xml:space="preserve"> абсолютните стойности при броя на населението</w:t>
      </w:r>
      <w:r w:rsidRPr="008353B0">
        <w:rPr>
          <w:rFonts w:ascii="Times New Roman" w:eastAsia="Calibri" w:hAnsi="Times New Roman" w:cs="Times New Roman"/>
          <w:sz w:val="24"/>
          <w:szCs w:val="24"/>
        </w:rPr>
        <w:t xml:space="preserve"> и има значение за обективното отчитане на темповете на намаление.</w:t>
      </w:r>
      <w:r>
        <w:rPr>
          <w:rFonts w:ascii="Times New Roman" w:eastAsia="Calibri" w:hAnsi="Times New Roman" w:cs="Times New Roman"/>
          <w:sz w:val="24"/>
          <w:szCs w:val="24"/>
        </w:rPr>
        <w:t xml:space="preserve"> </w:t>
      </w:r>
    </w:p>
    <w:p w:rsidR="008353B0" w:rsidRDefault="008353B0" w:rsidP="008353B0">
      <w:pPr>
        <w:spacing w:after="0" w:line="36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През 2007 г. е осъществено следното преразпределение:</w:t>
      </w:r>
    </w:p>
    <w:p w:rsidR="008353B0" w:rsidRPr="008353B0" w:rsidRDefault="008353B0" w:rsidP="00C775A2">
      <w:pPr>
        <w:pStyle w:val="ListParagraph"/>
        <w:numPr>
          <w:ilvl w:val="0"/>
          <w:numId w:val="46"/>
        </w:numPr>
        <w:spacing w:after="0" w:line="360" w:lineRule="auto"/>
        <w:contextualSpacing w:val="0"/>
        <w:jc w:val="both"/>
        <w:rPr>
          <w:rFonts w:ascii="Times New Roman" w:hAnsi="Times New Roman"/>
          <w:sz w:val="24"/>
          <w:szCs w:val="24"/>
        </w:rPr>
      </w:pPr>
      <w:r w:rsidRPr="008353B0">
        <w:rPr>
          <w:rFonts w:ascii="Times New Roman" w:hAnsi="Times New Roman"/>
          <w:sz w:val="24"/>
          <w:szCs w:val="24"/>
        </w:rPr>
        <w:t>СЗР – добавят се областите Плевен и Ловеч</w:t>
      </w:r>
      <w:r>
        <w:rPr>
          <w:rFonts w:ascii="Times New Roman" w:hAnsi="Times New Roman"/>
          <w:sz w:val="24"/>
          <w:szCs w:val="24"/>
        </w:rPr>
        <w:t>;</w:t>
      </w:r>
    </w:p>
    <w:p w:rsidR="008353B0" w:rsidRPr="00A64ED1" w:rsidRDefault="008353B0" w:rsidP="00C775A2">
      <w:pPr>
        <w:pStyle w:val="ListParagraph"/>
        <w:numPr>
          <w:ilvl w:val="0"/>
          <w:numId w:val="46"/>
        </w:numPr>
        <w:spacing w:after="0" w:line="360" w:lineRule="auto"/>
        <w:contextualSpacing w:val="0"/>
        <w:jc w:val="both"/>
        <w:rPr>
          <w:rFonts w:ascii="Times New Roman" w:hAnsi="Times New Roman"/>
          <w:sz w:val="24"/>
          <w:szCs w:val="24"/>
        </w:rPr>
      </w:pPr>
      <w:r w:rsidRPr="00A64ED1">
        <w:rPr>
          <w:rFonts w:ascii="Times New Roman" w:hAnsi="Times New Roman"/>
          <w:sz w:val="24"/>
          <w:szCs w:val="24"/>
        </w:rPr>
        <w:t xml:space="preserve">СЦР – премахват се областите Плевен и Ловеч и </w:t>
      </w:r>
      <w:r>
        <w:rPr>
          <w:rFonts w:ascii="Times New Roman" w:hAnsi="Times New Roman"/>
          <w:sz w:val="24"/>
          <w:szCs w:val="24"/>
        </w:rPr>
        <w:t>се</w:t>
      </w:r>
      <w:r w:rsidRPr="00A64ED1">
        <w:rPr>
          <w:rFonts w:ascii="Times New Roman" w:hAnsi="Times New Roman"/>
          <w:sz w:val="24"/>
          <w:szCs w:val="24"/>
        </w:rPr>
        <w:t xml:space="preserve"> добав</w:t>
      </w:r>
      <w:r>
        <w:rPr>
          <w:rFonts w:ascii="Times New Roman" w:hAnsi="Times New Roman"/>
          <w:sz w:val="24"/>
          <w:szCs w:val="24"/>
        </w:rPr>
        <w:t>ят</w:t>
      </w:r>
      <w:r w:rsidRPr="00A64ED1">
        <w:rPr>
          <w:rFonts w:ascii="Times New Roman" w:hAnsi="Times New Roman"/>
          <w:sz w:val="24"/>
          <w:szCs w:val="24"/>
        </w:rPr>
        <w:t xml:space="preserve"> областите Разград и Силистра</w:t>
      </w:r>
      <w:r>
        <w:rPr>
          <w:rFonts w:ascii="Times New Roman" w:hAnsi="Times New Roman"/>
          <w:sz w:val="24"/>
          <w:szCs w:val="24"/>
        </w:rPr>
        <w:t>;</w:t>
      </w:r>
    </w:p>
    <w:p w:rsidR="008353B0" w:rsidRPr="00A64ED1" w:rsidRDefault="008353B0" w:rsidP="00C775A2">
      <w:pPr>
        <w:pStyle w:val="ListParagraph"/>
        <w:numPr>
          <w:ilvl w:val="0"/>
          <w:numId w:val="46"/>
        </w:numPr>
        <w:spacing w:after="0" w:line="360" w:lineRule="auto"/>
        <w:contextualSpacing w:val="0"/>
        <w:jc w:val="both"/>
        <w:rPr>
          <w:rFonts w:ascii="Times New Roman" w:hAnsi="Times New Roman"/>
          <w:sz w:val="24"/>
          <w:szCs w:val="24"/>
        </w:rPr>
      </w:pPr>
      <w:r w:rsidRPr="00A64ED1">
        <w:rPr>
          <w:rFonts w:ascii="Times New Roman" w:hAnsi="Times New Roman"/>
          <w:sz w:val="24"/>
          <w:szCs w:val="24"/>
        </w:rPr>
        <w:t>СИР – премахват се областите Разград и Силистра</w:t>
      </w:r>
      <w:r>
        <w:rPr>
          <w:rFonts w:ascii="Times New Roman" w:hAnsi="Times New Roman"/>
          <w:sz w:val="24"/>
          <w:szCs w:val="24"/>
        </w:rPr>
        <w:t>;</w:t>
      </w:r>
    </w:p>
    <w:p w:rsidR="008353B0" w:rsidRPr="00A64ED1" w:rsidRDefault="008353B0" w:rsidP="00C775A2">
      <w:pPr>
        <w:pStyle w:val="ListParagraph"/>
        <w:numPr>
          <w:ilvl w:val="0"/>
          <w:numId w:val="46"/>
        </w:numPr>
        <w:spacing w:after="0" w:line="360" w:lineRule="auto"/>
        <w:contextualSpacing w:val="0"/>
        <w:jc w:val="both"/>
        <w:rPr>
          <w:rFonts w:ascii="Times New Roman" w:hAnsi="Times New Roman"/>
          <w:sz w:val="24"/>
          <w:szCs w:val="24"/>
        </w:rPr>
      </w:pPr>
      <w:r w:rsidRPr="00A64ED1">
        <w:rPr>
          <w:rFonts w:ascii="Times New Roman" w:hAnsi="Times New Roman"/>
          <w:sz w:val="24"/>
          <w:szCs w:val="24"/>
        </w:rPr>
        <w:t>ЮИР – прибавя се област Стара Загора</w:t>
      </w:r>
      <w:r>
        <w:rPr>
          <w:rFonts w:ascii="Times New Roman" w:hAnsi="Times New Roman"/>
          <w:sz w:val="24"/>
          <w:szCs w:val="24"/>
        </w:rPr>
        <w:t>;</w:t>
      </w:r>
    </w:p>
    <w:p w:rsidR="008353B0" w:rsidRPr="00A64ED1" w:rsidRDefault="008353B0" w:rsidP="00C775A2">
      <w:pPr>
        <w:pStyle w:val="ListParagraph"/>
        <w:numPr>
          <w:ilvl w:val="0"/>
          <w:numId w:val="46"/>
        </w:numPr>
        <w:spacing w:after="0" w:line="360" w:lineRule="auto"/>
        <w:contextualSpacing w:val="0"/>
        <w:jc w:val="both"/>
        <w:rPr>
          <w:rFonts w:ascii="Times New Roman" w:hAnsi="Times New Roman"/>
          <w:sz w:val="24"/>
          <w:szCs w:val="24"/>
        </w:rPr>
      </w:pPr>
      <w:r w:rsidRPr="00A64ED1">
        <w:rPr>
          <w:rFonts w:ascii="Times New Roman" w:hAnsi="Times New Roman"/>
          <w:sz w:val="24"/>
          <w:szCs w:val="24"/>
        </w:rPr>
        <w:t>ЮЦР – премахва се област Стара Загора</w:t>
      </w:r>
      <w:r>
        <w:rPr>
          <w:rFonts w:ascii="Times New Roman" w:hAnsi="Times New Roman"/>
          <w:sz w:val="24"/>
          <w:szCs w:val="24"/>
        </w:rPr>
        <w:t>;</w:t>
      </w:r>
    </w:p>
    <w:p w:rsidR="008353B0" w:rsidRPr="008353B0" w:rsidRDefault="008353B0" w:rsidP="00C775A2">
      <w:pPr>
        <w:pStyle w:val="ListParagraph"/>
        <w:numPr>
          <w:ilvl w:val="0"/>
          <w:numId w:val="46"/>
        </w:numPr>
        <w:spacing w:after="0" w:line="360" w:lineRule="auto"/>
        <w:contextualSpacing w:val="0"/>
        <w:jc w:val="both"/>
        <w:rPr>
          <w:rFonts w:ascii="Times New Roman" w:hAnsi="Times New Roman"/>
          <w:sz w:val="24"/>
          <w:szCs w:val="24"/>
        </w:rPr>
      </w:pPr>
      <w:r w:rsidRPr="00A64ED1">
        <w:rPr>
          <w:rFonts w:ascii="Times New Roman" w:hAnsi="Times New Roman"/>
          <w:sz w:val="24"/>
          <w:szCs w:val="24"/>
        </w:rPr>
        <w:t>ЮЗР – без промени</w:t>
      </w:r>
      <w:r>
        <w:rPr>
          <w:rFonts w:ascii="Times New Roman" w:hAnsi="Times New Roman"/>
          <w:sz w:val="24"/>
          <w:szCs w:val="24"/>
        </w:rPr>
        <w:t>.</w:t>
      </w:r>
    </w:p>
    <w:p w:rsidR="00254A1A" w:rsidRPr="00361411" w:rsidRDefault="008353B0" w:rsidP="00361411">
      <w:pPr>
        <w:spacing w:after="120" w:line="36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таблицата по-долу </w:t>
      </w:r>
      <w:r w:rsidR="00B077F6">
        <w:rPr>
          <w:rFonts w:ascii="Times New Roman" w:eastAsia="Calibri" w:hAnsi="Times New Roman" w:cs="Times New Roman"/>
          <w:sz w:val="24"/>
          <w:szCs w:val="24"/>
        </w:rPr>
        <w:t xml:space="preserve"> е </w:t>
      </w:r>
      <w:r>
        <w:rPr>
          <w:rFonts w:ascii="Times New Roman" w:eastAsia="Calibri" w:hAnsi="Times New Roman" w:cs="Times New Roman"/>
          <w:sz w:val="24"/>
          <w:szCs w:val="24"/>
        </w:rPr>
        <w:t>представ</w:t>
      </w:r>
      <w:r w:rsidR="00B077F6">
        <w:rPr>
          <w:rFonts w:ascii="Times New Roman" w:eastAsia="Calibri" w:hAnsi="Times New Roman" w:cs="Times New Roman"/>
          <w:sz w:val="24"/>
          <w:szCs w:val="24"/>
        </w:rPr>
        <w:t xml:space="preserve">ено </w:t>
      </w:r>
      <w:r>
        <w:rPr>
          <w:rFonts w:ascii="Times New Roman" w:eastAsia="Calibri" w:hAnsi="Times New Roman" w:cs="Times New Roman"/>
          <w:sz w:val="24"/>
          <w:szCs w:val="24"/>
        </w:rPr>
        <w:t xml:space="preserve"> движението на населението в страната по райони, като е отчетена промяната в състава на районите през 2007 г.</w:t>
      </w:r>
    </w:p>
    <w:p w:rsidR="00361411" w:rsidRPr="00361411" w:rsidRDefault="0022119E" w:rsidP="00F06093">
      <w:pPr>
        <w:pStyle w:val="Caption"/>
        <w:spacing w:after="120"/>
        <w:jc w:val="center"/>
        <w:rPr>
          <w:rFonts w:eastAsia="Calibri"/>
          <w:b w:val="0"/>
          <w:sz w:val="24"/>
          <w:szCs w:val="24"/>
        </w:rPr>
      </w:pPr>
      <w:bookmarkStart w:id="26" w:name="_Toc477947368"/>
      <w:r w:rsidRPr="00763474">
        <w:rPr>
          <w:rFonts w:eastAsia="Calibri"/>
          <w:sz w:val="24"/>
          <w:szCs w:val="24"/>
        </w:rPr>
        <w:t xml:space="preserve">Таблица </w:t>
      </w:r>
      <w:r w:rsidRPr="00763474">
        <w:rPr>
          <w:rFonts w:eastAsia="Calibri"/>
          <w:sz w:val="24"/>
          <w:szCs w:val="24"/>
        </w:rPr>
        <w:fldChar w:fldCharType="begin"/>
      </w:r>
      <w:r w:rsidRPr="00763474">
        <w:rPr>
          <w:rFonts w:eastAsia="Calibri"/>
          <w:sz w:val="24"/>
          <w:szCs w:val="24"/>
        </w:rPr>
        <w:instrText xml:space="preserve"> SEQ таблица \* ARABIC </w:instrText>
      </w:r>
      <w:r w:rsidRPr="00763474">
        <w:rPr>
          <w:rFonts w:eastAsia="Calibri"/>
          <w:sz w:val="24"/>
          <w:szCs w:val="24"/>
        </w:rPr>
        <w:fldChar w:fldCharType="separate"/>
      </w:r>
      <w:r w:rsidR="008E4274">
        <w:rPr>
          <w:rFonts w:eastAsia="Calibri"/>
          <w:noProof/>
          <w:sz w:val="24"/>
          <w:szCs w:val="24"/>
        </w:rPr>
        <w:t>13</w:t>
      </w:r>
      <w:r w:rsidRPr="00763474">
        <w:rPr>
          <w:rFonts w:eastAsia="Calibri"/>
          <w:sz w:val="24"/>
          <w:szCs w:val="24"/>
        </w:rPr>
        <w:fldChar w:fldCharType="end"/>
      </w:r>
      <w:r w:rsidRPr="00763474">
        <w:rPr>
          <w:rFonts w:eastAsia="Calibri"/>
          <w:sz w:val="24"/>
          <w:szCs w:val="24"/>
        </w:rPr>
        <w:t xml:space="preserve">. </w:t>
      </w:r>
      <w:r w:rsidR="00361411" w:rsidRPr="00763474">
        <w:rPr>
          <w:rFonts w:eastAsia="Calibri"/>
          <w:sz w:val="24"/>
          <w:szCs w:val="24"/>
        </w:rPr>
        <w:t>Брой на населението в България и по райони от ниво 2, , 2005-2015 г</w:t>
      </w:r>
      <w:r w:rsidR="00361411" w:rsidRPr="00361411">
        <w:rPr>
          <w:rFonts w:eastAsia="Calibri"/>
          <w:b w:val="0"/>
          <w:sz w:val="24"/>
          <w:szCs w:val="24"/>
        </w:rPr>
        <w:t>.</w:t>
      </w:r>
      <w:bookmarkEnd w:id="26"/>
    </w:p>
    <w:tbl>
      <w:tblPr>
        <w:tblStyle w:val="GridTable4-Accent11"/>
        <w:tblW w:w="9048" w:type="dxa"/>
        <w:tblLook w:val="04A0" w:firstRow="1" w:lastRow="0" w:firstColumn="1" w:lastColumn="0" w:noHBand="0" w:noVBand="1"/>
      </w:tblPr>
      <w:tblGrid>
        <w:gridCol w:w="1016"/>
        <w:gridCol w:w="1110"/>
        <w:gridCol w:w="1110"/>
        <w:gridCol w:w="1110"/>
        <w:gridCol w:w="1110"/>
        <w:gridCol w:w="1110"/>
        <w:gridCol w:w="1147"/>
        <w:gridCol w:w="1335"/>
      </w:tblGrid>
      <w:tr w:rsidR="00361411" w:rsidRPr="00361411" w:rsidTr="00A17A69">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016" w:type="dxa"/>
            <w:hideMark/>
          </w:tcPr>
          <w:p w:rsidR="00361411" w:rsidRPr="00DD5586" w:rsidRDefault="00361411" w:rsidP="00361411">
            <w:pPr>
              <w:spacing w:after="120"/>
              <w:jc w:val="center"/>
              <w:rPr>
                <w:rFonts w:ascii="Times New Roman" w:eastAsia="Times New Roman" w:hAnsi="Times New Roman" w:cs="Times New Roman"/>
                <w:b w:val="0"/>
                <w:bCs w:val="0"/>
                <w:color w:val="FFFFFF"/>
                <w:sz w:val="24"/>
                <w:szCs w:val="24"/>
                <w:lang w:val="bg-BG" w:eastAsia="bg-BG"/>
              </w:rPr>
            </w:pPr>
            <w:r w:rsidRPr="00361411">
              <w:rPr>
                <w:rFonts w:ascii="Times New Roman" w:eastAsia="Times New Roman" w:hAnsi="Times New Roman" w:cs="Times New Roman"/>
                <w:color w:val="FFFFFF"/>
                <w:sz w:val="24"/>
                <w:szCs w:val="24"/>
                <w:lang w:eastAsia="bg-BG"/>
              </w:rPr>
              <w:t> </w:t>
            </w:r>
          </w:p>
        </w:tc>
        <w:tc>
          <w:tcPr>
            <w:tcW w:w="1110" w:type="dxa"/>
            <w:hideMark/>
          </w:tcPr>
          <w:p w:rsidR="00361411" w:rsidRPr="00361411" w:rsidRDefault="00361411" w:rsidP="00361411">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FFFFFF"/>
                <w:sz w:val="24"/>
                <w:szCs w:val="24"/>
                <w:lang w:eastAsia="bg-BG"/>
              </w:rPr>
            </w:pPr>
            <w:r w:rsidRPr="00361411">
              <w:rPr>
                <w:rFonts w:ascii="Times New Roman" w:eastAsia="Times New Roman" w:hAnsi="Times New Roman" w:cs="Times New Roman"/>
                <w:color w:val="FFFFFF"/>
                <w:sz w:val="24"/>
                <w:szCs w:val="24"/>
                <w:lang w:eastAsia="bg-BG"/>
              </w:rPr>
              <w:t>СЗР</w:t>
            </w:r>
          </w:p>
        </w:tc>
        <w:tc>
          <w:tcPr>
            <w:tcW w:w="1110" w:type="dxa"/>
            <w:hideMark/>
          </w:tcPr>
          <w:p w:rsidR="00361411" w:rsidRPr="00361411" w:rsidRDefault="00361411" w:rsidP="00361411">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FFFFFF"/>
                <w:sz w:val="24"/>
                <w:szCs w:val="24"/>
                <w:lang w:eastAsia="bg-BG"/>
              </w:rPr>
            </w:pPr>
            <w:r w:rsidRPr="00361411">
              <w:rPr>
                <w:rFonts w:ascii="Times New Roman" w:eastAsia="Times New Roman" w:hAnsi="Times New Roman" w:cs="Times New Roman"/>
                <w:color w:val="FFFFFF"/>
                <w:sz w:val="24"/>
                <w:szCs w:val="24"/>
                <w:lang w:eastAsia="bg-BG"/>
              </w:rPr>
              <w:t>СЦР</w:t>
            </w:r>
          </w:p>
        </w:tc>
        <w:tc>
          <w:tcPr>
            <w:tcW w:w="1110" w:type="dxa"/>
            <w:hideMark/>
          </w:tcPr>
          <w:p w:rsidR="00361411" w:rsidRPr="00361411" w:rsidRDefault="00361411" w:rsidP="00361411">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FFFFFF"/>
                <w:sz w:val="24"/>
                <w:szCs w:val="24"/>
                <w:lang w:eastAsia="bg-BG"/>
              </w:rPr>
            </w:pPr>
            <w:r w:rsidRPr="00361411">
              <w:rPr>
                <w:rFonts w:ascii="Times New Roman" w:eastAsia="Times New Roman" w:hAnsi="Times New Roman" w:cs="Times New Roman"/>
                <w:color w:val="FFFFFF"/>
                <w:sz w:val="24"/>
                <w:szCs w:val="24"/>
                <w:lang w:eastAsia="bg-BG"/>
              </w:rPr>
              <w:t>СИР</w:t>
            </w:r>
          </w:p>
        </w:tc>
        <w:tc>
          <w:tcPr>
            <w:tcW w:w="1110" w:type="dxa"/>
            <w:hideMark/>
          </w:tcPr>
          <w:p w:rsidR="00361411" w:rsidRPr="00361411" w:rsidRDefault="00361411" w:rsidP="00361411">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FFFFFF"/>
                <w:sz w:val="24"/>
                <w:szCs w:val="24"/>
                <w:lang w:eastAsia="bg-BG"/>
              </w:rPr>
            </w:pPr>
            <w:r w:rsidRPr="00361411">
              <w:rPr>
                <w:rFonts w:ascii="Times New Roman" w:eastAsia="Times New Roman" w:hAnsi="Times New Roman" w:cs="Times New Roman"/>
                <w:color w:val="FFFFFF"/>
                <w:sz w:val="24"/>
                <w:szCs w:val="24"/>
                <w:lang w:eastAsia="bg-BG"/>
              </w:rPr>
              <w:t>ЮИР</w:t>
            </w:r>
          </w:p>
        </w:tc>
        <w:tc>
          <w:tcPr>
            <w:tcW w:w="1110" w:type="dxa"/>
            <w:hideMark/>
          </w:tcPr>
          <w:p w:rsidR="00361411" w:rsidRPr="00361411" w:rsidRDefault="00361411" w:rsidP="00361411">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FFFFFF"/>
                <w:sz w:val="24"/>
                <w:szCs w:val="24"/>
                <w:lang w:eastAsia="bg-BG"/>
              </w:rPr>
            </w:pPr>
            <w:r w:rsidRPr="00361411">
              <w:rPr>
                <w:rFonts w:ascii="Times New Roman" w:eastAsia="Times New Roman" w:hAnsi="Times New Roman" w:cs="Times New Roman"/>
                <w:color w:val="FFFFFF"/>
                <w:sz w:val="24"/>
                <w:szCs w:val="24"/>
                <w:lang w:eastAsia="bg-BG"/>
              </w:rPr>
              <w:t>ЮЦР</w:t>
            </w:r>
          </w:p>
        </w:tc>
        <w:tc>
          <w:tcPr>
            <w:tcW w:w="1147" w:type="dxa"/>
            <w:hideMark/>
          </w:tcPr>
          <w:p w:rsidR="00361411" w:rsidRPr="00361411" w:rsidRDefault="00361411" w:rsidP="00361411">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FFFFFF"/>
                <w:sz w:val="24"/>
                <w:szCs w:val="24"/>
                <w:lang w:eastAsia="bg-BG"/>
              </w:rPr>
            </w:pPr>
            <w:r w:rsidRPr="00361411">
              <w:rPr>
                <w:rFonts w:ascii="Times New Roman" w:eastAsia="Times New Roman" w:hAnsi="Times New Roman" w:cs="Times New Roman"/>
                <w:color w:val="FFFFFF"/>
                <w:sz w:val="24"/>
                <w:szCs w:val="24"/>
                <w:lang w:eastAsia="bg-BG"/>
              </w:rPr>
              <w:t>ЮЗР</w:t>
            </w:r>
          </w:p>
        </w:tc>
        <w:tc>
          <w:tcPr>
            <w:tcW w:w="1335" w:type="dxa"/>
            <w:hideMark/>
          </w:tcPr>
          <w:p w:rsidR="00361411" w:rsidRPr="00361411" w:rsidRDefault="00361411" w:rsidP="00361411">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FFFFFF"/>
                <w:sz w:val="24"/>
                <w:szCs w:val="24"/>
                <w:lang w:eastAsia="bg-BG"/>
              </w:rPr>
            </w:pPr>
            <w:proofErr w:type="spellStart"/>
            <w:r w:rsidRPr="00361411">
              <w:rPr>
                <w:rFonts w:ascii="Times New Roman" w:eastAsia="Times New Roman" w:hAnsi="Times New Roman" w:cs="Times New Roman"/>
                <w:color w:val="FFFFFF"/>
                <w:sz w:val="24"/>
                <w:szCs w:val="24"/>
                <w:lang w:eastAsia="bg-BG"/>
              </w:rPr>
              <w:t>България</w:t>
            </w:r>
            <w:proofErr w:type="spellEnd"/>
          </w:p>
        </w:tc>
      </w:tr>
      <w:tr w:rsidR="00FA0A29" w:rsidRPr="00FA0A29" w:rsidTr="00FA0A2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016" w:type="dxa"/>
            <w:hideMark/>
          </w:tcPr>
          <w:p w:rsidR="00FA0A29" w:rsidRPr="00FA0A29" w:rsidRDefault="00FA0A29" w:rsidP="00361411">
            <w:pPr>
              <w:spacing w:after="120"/>
              <w:jc w:val="center"/>
              <w:rPr>
                <w:rFonts w:ascii="Times New Roman" w:eastAsia="Times New Roman" w:hAnsi="Times New Roman" w:cs="Times New Roman"/>
                <w:color w:val="000000"/>
                <w:sz w:val="24"/>
                <w:szCs w:val="24"/>
                <w:lang w:eastAsia="bg-BG"/>
              </w:rPr>
            </w:pPr>
            <w:r w:rsidRPr="00361411">
              <w:rPr>
                <w:rFonts w:ascii="Times New Roman" w:eastAsia="Times New Roman" w:hAnsi="Times New Roman" w:cs="Times New Roman"/>
                <w:color w:val="000000"/>
                <w:sz w:val="24"/>
                <w:szCs w:val="24"/>
                <w:lang w:eastAsia="bg-BG"/>
              </w:rPr>
              <w:t>2005</w:t>
            </w:r>
          </w:p>
        </w:tc>
        <w:tc>
          <w:tcPr>
            <w:tcW w:w="1110" w:type="dxa"/>
            <w:vAlign w:val="bottom"/>
            <w:hideMark/>
          </w:tcPr>
          <w:p w:rsidR="00FA0A29" w:rsidRPr="00FA0A29" w:rsidRDefault="00FA0A29" w:rsidP="00FA0A29">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bg-BG"/>
              </w:rPr>
            </w:pPr>
            <w:r w:rsidRPr="00FA0A29">
              <w:rPr>
                <w:rFonts w:ascii="Times New Roman" w:eastAsia="Times New Roman" w:hAnsi="Times New Roman" w:cs="Times New Roman"/>
                <w:color w:val="000000"/>
                <w:sz w:val="24"/>
                <w:szCs w:val="24"/>
                <w:lang w:eastAsia="bg-BG"/>
              </w:rPr>
              <w:t>493708</w:t>
            </w:r>
          </w:p>
        </w:tc>
        <w:tc>
          <w:tcPr>
            <w:tcW w:w="1110" w:type="dxa"/>
            <w:vAlign w:val="bottom"/>
            <w:hideMark/>
          </w:tcPr>
          <w:p w:rsidR="00FA0A29" w:rsidRPr="00FA0A29" w:rsidRDefault="00FA0A29" w:rsidP="00FA0A29">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bg-BG"/>
              </w:rPr>
            </w:pPr>
            <w:r w:rsidRPr="00FA0A29">
              <w:rPr>
                <w:rFonts w:ascii="Times New Roman" w:eastAsia="Times New Roman" w:hAnsi="Times New Roman" w:cs="Times New Roman"/>
                <w:color w:val="000000"/>
                <w:sz w:val="24"/>
                <w:szCs w:val="24"/>
                <w:lang w:eastAsia="bg-BG"/>
              </w:rPr>
              <w:t>1140453</w:t>
            </w:r>
          </w:p>
        </w:tc>
        <w:tc>
          <w:tcPr>
            <w:tcW w:w="1110" w:type="dxa"/>
            <w:hideMark/>
          </w:tcPr>
          <w:p w:rsidR="00FA0A29" w:rsidRPr="00FA0A29" w:rsidRDefault="00FA0A29" w:rsidP="00FA0A29">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bg-BG"/>
              </w:rPr>
            </w:pPr>
            <w:r w:rsidRPr="00FA0A29">
              <w:rPr>
                <w:rFonts w:ascii="Times New Roman" w:eastAsia="Times New Roman" w:hAnsi="Times New Roman" w:cs="Times New Roman"/>
                <w:color w:val="000000"/>
                <w:sz w:val="24"/>
                <w:szCs w:val="24"/>
                <w:lang w:eastAsia="bg-BG"/>
              </w:rPr>
              <w:t>1270018</w:t>
            </w:r>
          </w:p>
        </w:tc>
        <w:tc>
          <w:tcPr>
            <w:tcW w:w="1110" w:type="dxa"/>
            <w:vAlign w:val="bottom"/>
            <w:hideMark/>
          </w:tcPr>
          <w:p w:rsidR="00FA0A29" w:rsidRPr="00FA0A29" w:rsidRDefault="00FA0A29" w:rsidP="00FA0A29">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bg-BG"/>
              </w:rPr>
            </w:pPr>
            <w:r w:rsidRPr="00FA0A29">
              <w:rPr>
                <w:rFonts w:ascii="Times New Roman" w:eastAsia="Times New Roman" w:hAnsi="Times New Roman" w:cs="Times New Roman"/>
                <w:color w:val="000000"/>
                <w:sz w:val="24"/>
                <w:szCs w:val="24"/>
                <w:lang w:eastAsia="bg-BG"/>
              </w:rPr>
              <w:t>774538</w:t>
            </w:r>
          </w:p>
        </w:tc>
        <w:tc>
          <w:tcPr>
            <w:tcW w:w="1110" w:type="dxa"/>
            <w:hideMark/>
          </w:tcPr>
          <w:p w:rsidR="00FA0A29" w:rsidRPr="00FA0A29" w:rsidRDefault="00FA0A29" w:rsidP="00FA0A29">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bg-BG"/>
              </w:rPr>
            </w:pPr>
            <w:r w:rsidRPr="00FA0A29">
              <w:rPr>
                <w:rFonts w:ascii="Times New Roman" w:eastAsia="Times New Roman" w:hAnsi="Times New Roman" w:cs="Times New Roman"/>
                <w:color w:val="000000"/>
                <w:sz w:val="24"/>
                <w:szCs w:val="24"/>
                <w:lang w:eastAsia="bg-BG"/>
              </w:rPr>
              <w:t>1921178</w:t>
            </w:r>
          </w:p>
        </w:tc>
        <w:tc>
          <w:tcPr>
            <w:tcW w:w="1147" w:type="dxa"/>
            <w:hideMark/>
          </w:tcPr>
          <w:p w:rsidR="00FA0A29" w:rsidRPr="00FA0A29" w:rsidRDefault="00FA0A29" w:rsidP="00FA0A29">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bg-BG"/>
              </w:rPr>
            </w:pPr>
            <w:r w:rsidRPr="00FA0A29">
              <w:rPr>
                <w:rFonts w:ascii="Times New Roman" w:eastAsia="Times New Roman" w:hAnsi="Times New Roman" w:cs="Times New Roman"/>
                <w:color w:val="000000"/>
                <w:sz w:val="24"/>
                <w:szCs w:val="24"/>
                <w:lang w:eastAsia="bg-BG"/>
              </w:rPr>
              <w:t>2118855</w:t>
            </w:r>
          </w:p>
        </w:tc>
        <w:tc>
          <w:tcPr>
            <w:tcW w:w="1335" w:type="dxa"/>
            <w:hideMark/>
          </w:tcPr>
          <w:p w:rsidR="00FA0A29" w:rsidRPr="00FA0A29" w:rsidRDefault="00FA0A29"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bg-BG"/>
              </w:rPr>
            </w:pPr>
            <w:r w:rsidRPr="00FA0A29">
              <w:rPr>
                <w:rFonts w:ascii="Times New Roman" w:eastAsia="Times New Roman" w:hAnsi="Times New Roman" w:cs="Times New Roman"/>
                <w:color w:val="000000"/>
                <w:sz w:val="24"/>
                <w:szCs w:val="24"/>
                <w:lang w:eastAsia="bg-BG"/>
              </w:rPr>
              <w:t>7718750</w:t>
            </w:r>
          </w:p>
        </w:tc>
      </w:tr>
      <w:tr w:rsidR="00FA0A29" w:rsidRPr="00960E15" w:rsidTr="00A17A69">
        <w:trPr>
          <w:trHeight w:val="314"/>
        </w:trPr>
        <w:tc>
          <w:tcPr>
            <w:cnfStyle w:val="001000000000" w:firstRow="0" w:lastRow="0" w:firstColumn="1" w:lastColumn="0" w:oddVBand="0" w:evenVBand="0" w:oddHBand="0" w:evenHBand="0" w:firstRowFirstColumn="0" w:firstRowLastColumn="0" w:lastRowFirstColumn="0" w:lastRowLastColumn="0"/>
            <w:tcW w:w="1016" w:type="dxa"/>
            <w:hideMark/>
          </w:tcPr>
          <w:p w:rsidR="00FA0A29" w:rsidRPr="00960E15" w:rsidRDefault="00FA0A29" w:rsidP="00361411">
            <w:pPr>
              <w:spacing w:after="120"/>
              <w:jc w:val="center"/>
              <w:rPr>
                <w:rFonts w:ascii="Times New Roman" w:eastAsia="Times New Roman" w:hAnsi="Times New Roman" w:cs="Times New Roman"/>
                <w:color w:val="000000"/>
                <w:sz w:val="24"/>
                <w:szCs w:val="24"/>
                <w:lang w:eastAsia="bg-BG"/>
              </w:rPr>
            </w:pPr>
            <w:r w:rsidRPr="00361411">
              <w:rPr>
                <w:rFonts w:ascii="Times New Roman" w:eastAsia="Times New Roman" w:hAnsi="Times New Roman" w:cs="Times New Roman"/>
                <w:color w:val="000000"/>
                <w:sz w:val="24"/>
                <w:szCs w:val="24"/>
                <w:lang w:eastAsia="bg-BG"/>
              </w:rPr>
              <w:t>2006</w:t>
            </w:r>
          </w:p>
        </w:tc>
        <w:tc>
          <w:tcPr>
            <w:tcW w:w="1110" w:type="dxa"/>
            <w:noWrap/>
            <w:hideMark/>
          </w:tcPr>
          <w:p w:rsidR="00FA0A29" w:rsidRPr="00960E15" w:rsidRDefault="00FA0A29" w:rsidP="00960E15">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bg-BG"/>
              </w:rPr>
            </w:pPr>
            <w:r w:rsidRPr="00960E15">
              <w:rPr>
                <w:rFonts w:ascii="Times New Roman" w:eastAsia="Times New Roman" w:hAnsi="Times New Roman" w:cs="Times New Roman"/>
                <w:color w:val="000000"/>
                <w:sz w:val="24"/>
                <w:szCs w:val="24"/>
                <w:lang w:eastAsia="bg-BG"/>
              </w:rPr>
              <w:t>484623</w:t>
            </w:r>
          </w:p>
        </w:tc>
        <w:tc>
          <w:tcPr>
            <w:tcW w:w="1110" w:type="dxa"/>
            <w:hideMark/>
          </w:tcPr>
          <w:p w:rsidR="00FA0A29" w:rsidRPr="00960E15" w:rsidRDefault="00960E15" w:rsidP="00960E15">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t>1129729</w:t>
            </w:r>
          </w:p>
        </w:tc>
        <w:tc>
          <w:tcPr>
            <w:tcW w:w="1110" w:type="dxa"/>
            <w:hideMark/>
          </w:tcPr>
          <w:p w:rsidR="00FA0A29" w:rsidRPr="00960E15" w:rsidRDefault="00960E15" w:rsidP="00960E15">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t>1264101</w:t>
            </w:r>
          </w:p>
        </w:tc>
        <w:tc>
          <w:tcPr>
            <w:tcW w:w="1110" w:type="dxa"/>
            <w:hideMark/>
          </w:tcPr>
          <w:p w:rsidR="00FA0A29" w:rsidRPr="00960E15" w:rsidRDefault="00960E15" w:rsidP="00960E15">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t>771504</w:t>
            </w:r>
          </w:p>
        </w:tc>
        <w:tc>
          <w:tcPr>
            <w:tcW w:w="1110" w:type="dxa"/>
            <w:hideMark/>
          </w:tcPr>
          <w:p w:rsidR="00FA0A29" w:rsidRPr="00960E15" w:rsidRDefault="00960E15" w:rsidP="00960E15">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t>1912542</w:t>
            </w:r>
          </w:p>
        </w:tc>
        <w:tc>
          <w:tcPr>
            <w:tcW w:w="1147" w:type="dxa"/>
            <w:hideMark/>
          </w:tcPr>
          <w:p w:rsidR="00FA0A29" w:rsidRPr="00960E15" w:rsidRDefault="00960E15" w:rsidP="00960E15">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t>2116791</w:t>
            </w:r>
          </w:p>
        </w:tc>
        <w:tc>
          <w:tcPr>
            <w:tcW w:w="1335" w:type="dxa"/>
            <w:hideMark/>
          </w:tcPr>
          <w:p w:rsidR="00FA0A29" w:rsidRPr="00960E15" w:rsidRDefault="00FA0A29" w:rsidP="0036141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bg-BG"/>
              </w:rPr>
            </w:pPr>
            <w:r w:rsidRPr="00960E15">
              <w:rPr>
                <w:rFonts w:ascii="Times New Roman" w:eastAsia="Times New Roman" w:hAnsi="Times New Roman" w:cs="Times New Roman"/>
                <w:color w:val="000000"/>
                <w:sz w:val="24"/>
                <w:szCs w:val="24"/>
                <w:lang w:eastAsia="bg-BG"/>
              </w:rPr>
              <w:t>7679290</w:t>
            </w:r>
          </w:p>
        </w:tc>
      </w:tr>
      <w:tr w:rsidR="00FA0A29" w:rsidRPr="00FA0A29" w:rsidTr="00A17A6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016" w:type="dxa"/>
            <w:hideMark/>
          </w:tcPr>
          <w:p w:rsidR="00FA0A29" w:rsidRPr="00FA0A29" w:rsidRDefault="00FA0A29" w:rsidP="00361411">
            <w:pPr>
              <w:spacing w:after="120"/>
              <w:jc w:val="center"/>
              <w:rPr>
                <w:rFonts w:ascii="Times New Roman" w:eastAsia="Times New Roman" w:hAnsi="Times New Roman" w:cs="Times New Roman"/>
                <w:color w:val="000000"/>
                <w:sz w:val="24"/>
                <w:szCs w:val="24"/>
                <w:lang w:eastAsia="bg-BG"/>
              </w:rPr>
            </w:pPr>
            <w:r w:rsidRPr="00361411">
              <w:rPr>
                <w:rFonts w:ascii="Times New Roman" w:eastAsia="Times New Roman" w:hAnsi="Times New Roman" w:cs="Times New Roman"/>
                <w:color w:val="000000"/>
                <w:sz w:val="24"/>
                <w:szCs w:val="24"/>
                <w:lang w:eastAsia="bg-BG"/>
              </w:rPr>
              <w:t>2007</w:t>
            </w:r>
          </w:p>
        </w:tc>
        <w:tc>
          <w:tcPr>
            <w:tcW w:w="1110" w:type="dxa"/>
            <w:hideMark/>
          </w:tcPr>
          <w:p w:rsidR="00FA0A29" w:rsidRPr="00FA0A29" w:rsidRDefault="00FA0A29" w:rsidP="00FA0A29">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bg-BG"/>
              </w:rPr>
            </w:pPr>
            <w:r w:rsidRPr="00FA0A29">
              <w:rPr>
                <w:rFonts w:ascii="Times New Roman" w:eastAsia="Times New Roman" w:hAnsi="Times New Roman" w:cs="Times New Roman"/>
                <w:color w:val="000000"/>
                <w:sz w:val="24"/>
                <w:szCs w:val="24"/>
                <w:lang w:eastAsia="bg-BG"/>
              </w:rPr>
              <w:t>476476</w:t>
            </w:r>
          </w:p>
        </w:tc>
        <w:tc>
          <w:tcPr>
            <w:tcW w:w="1110" w:type="dxa"/>
            <w:hideMark/>
          </w:tcPr>
          <w:p w:rsidR="00FA0A29" w:rsidRPr="00FA0A29" w:rsidRDefault="00FA0A29" w:rsidP="00FA0A29">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bg-BG"/>
              </w:rPr>
            </w:pPr>
            <w:r w:rsidRPr="00FA0A29">
              <w:rPr>
                <w:rFonts w:ascii="Times New Roman" w:eastAsia="Times New Roman" w:hAnsi="Times New Roman" w:cs="Times New Roman"/>
                <w:color w:val="000000"/>
                <w:sz w:val="24"/>
                <w:szCs w:val="24"/>
                <w:lang w:eastAsia="bg-BG"/>
              </w:rPr>
              <w:t>1118386</w:t>
            </w:r>
          </w:p>
        </w:tc>
        <w:tc>
          <w:tcPr>
            <w:tcW w:w="1110" w:type="dxa"/>
            <w:hideMark/>
          </w:tcPr>
          <w:p w:rsidR="00FA0A29" w:rsidRPr="00FA0A29" w:rsidRDefault="00FA0A29" w:rsidP="00FA0A29">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bg-BG"/>
              </w:rPr>
            </w:pPr>
            <w:r w:rsidRPr="00FA0A29">
              <w:rPr>
                <w:rFonts w:ascii="Times New Roman" w:eastAsia="Times New Roman" w:hAnsi="Times New Roman" w:cs="Times New Roman"/>
                <w:color w:val="000000"/>
                <w:sz w:val="24"/>
                <w:szCs w:val="24"/>
                <w:lang w:eastAsia="bg-BG"/>
              </w:rPr>
              <w:t>1259041</w:t>
            </w:r>
          </w:p>
        </w:tc>
        <w:tc>
          <w:tcPr>
            <w:tcW w:w="1110" w:type="dxa"/>
            <w:hideMark/>
          </w:tcPr>
          <w:p w:rsidR="00FA0A29" w:rsidRPr="00FA0A29" w:rsidRDefault="00FA0A29" w:rsidP="00FA0A29">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bg-BG"/>
              </w:rPr>
            </w:pPr>
            <w:r w:rsidRPr="00FA0A29">
              <w:rPr>
                <w:rFonts w:ascii="Times New Roman" w:eastAsia="Times New Roman" w:hAnsi="Times New Roman" w:cs="Times New Roman"/>
                <w:color w:val="000000"/>
                <w:sz w:val="24"/>
                <w:szCs w:val="24"/>
                <w:lang w:eastAsia="bg-BG"/>
              </w:rPr>
              <w:t>770356</w:t>
            </w:r>
          </w:p>
        </w:tc>
        <w:tc>
          <w:tcPr>
            <w:tcW w:w="1110" w:type="dxa"/>
            <w:hideMark/>
          </w:tcPr>
          <w:p w:rsidR="00FA0A29" w:rsidRPr="00FA0A29" w:rsidRDefault="00FA0A29" w:rsidP="00FA0A29">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bg-BG"/>
              </w:rPr>
            </w:pPr>
            <w:r w:rsidRPr="00FA0A29">
              <w:rPr>
                <w:rFonts w:ascii="Times New Roman" w:eastAsia="Times New Roman" w:hAnsi="Times New Roman" w:cs="Times New Roman"/>
                <w:color w:val="000000"/>
                <w:sz w:val="24"/>
                <w:szCs w:val="24"/>
                <w:lang w:eastAsia="bg-BG"/>
              </w:rPr>
              <w:t>1901411</w:t>
            </w:r>
          </w:p>
        </w:tc>
        <w:tc>
          <w:tcPr>
            <w:tcW w:w="1147" w:type="dxa"/>
            <w:hideMark/>
          </w:tcPr>
          <w:p w:rsidR="00FA0A29" w:rsidRPr="00FA0A29" w:rsidRDefault="00FA0A29" w:rsidP="00FA0A29">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bg-BG"/>
              </w:rPr>
            </w:pPr>
            <w:r w:rsidRPr="00FA0A29">
              <w:rPr>
                <w:rFonts w:ascii="Times New Roman" w:eastAsia="Times New Roman" w:hAnsi="Times New Roman" w:cs="Times New Roman"/>
                <w:color w:val="000000"/>
                <w:sz w:val="24"/>
                <w:szCs w:val="24"/>
                <w:lang w:eastAsia="bg-BG"/>
              </w:rPr>
              <w:t>2114568</w:t>
            </w:r>
          </w:p>
        </w:tc>
        <w:tc>
          <w:tcPr>
            <w:tcW w:w="1335" w:type="dxa"/>
            <w:hideMark/>
          </w:tcPr>
          <w:p w:rsidR="00FA0A29" w:rsidRPr="00FA0A29" w:rsidRDefault="00FA0A29"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bg-BG"/>
              </w:rPr>
            </w:pPr>
            <w:r w:rsidRPr="00FA0A29">
              <w:rPr>
                <w:rFonts w:ascii="Times New Roman" w:eastAsia="Times New Roman" w:hAnsi="Times New Roman" w:cs="Times New Roman"/>
                <w:color w:val="000000"/>
                <w:sz w:val="24"/>
                <w:szCs w:val="24"/>
                <w:lang w:eastAsia="bg-BG"/>
              </w:rPr>
              <w:t>7640238</w:t>
            </w:r>
          </w:p>
        </w:tc>
      </w:tr>
      <w:tr w:rsidR="00361411" w:rsidRPr="00361411" w:rsidTr="00A17A69">
        <w:trPr>
          <w:trHeight w:val="314"/>
        </w:trPr>
        <w:tc>
          <w:tcPr>
            <w:cnfStyle w:val="001000000000" w:firstRow="0" w:lastRow="0" w:firstColumn="1" w:lastColumn="0" w:oddVBand="0" w:evenVBand="0" w:oddHBand="0" w:evenHBand="0" w:firstRowFirstColumn="0" w:firstRowLastColumn="0" w:lastRowFirstColumn="0" w:lastRowLastColumn="0"/>
            <w:tcW w:w="1016" w:type="dxa"/>
            <w:hideMark/>
          </w:tcPr>
          <w:p w:rsidR="00361411" w:rsidRPr="00361411" w:rsidRDefault="00361411" w:rsidP="00361411">
            <w:pPr>
              <w:spacing w:after="120"/>
              <w:jc w:val="center"/>
              <w:rPr>
                <w:rFonts w:ascii="Times New Roman" w:eastAsia="Times New Roman" w:hAnsi="Times New Roman" w:cs="Times New Roman"/>
                <w:b w:val="0"/>
                <w:bCs w:val="0"/>
                <w:color w:val="000000"/>
                <w:sz w:val="24"/>
                <w:szCs w:val="24"/>
                <w:lang w:eastAsia="bg-BG"/>
              </w:rPr>
            </w:pPr>
            <w:r w:rsidRPr="00361411">
              <w:rPr>
                <w:rFonts w:ascii="Times New Roman" w:eastAsia="Times New Roman" w:hAnsi="Times New Roman" w:cs="Times New Roman"/>
                <w:color w:val="000000"/>
                <w:sz w:val="24"/>
                <w:szCs w:val="24"/>
                <w:lang w:eastAsia="bg-BG"/>
              </w:rPr>
              <w:t>2008</w:t>
            </w:r>
          </w:p>
        </w:tc>
        <w:tc>
          <w:tcPr>
            <w:tcW w:w="1110" w:type="dxa"/>
            <w:hideMark/>
          </w:tcPr>
          <w:p w:rsidR="00361411" w:rsidRPr="00EE632A" w:rsidRDefault="00361411" w:rsidP="0036141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eastAsia="bg-BG"/>
              </w:rPr>
            </w:pPr>
            <w:r w:rsidRPr="00EE632A">
              <w:rPr>
                <w:rFonts w:ascii="Times New Roman" w:eastAsia="Times New Roman" w:hAnsi="Times New Roman" w:cs="Times New Roman"/>
                <w:bCs/>
                <w:color w:val="000000"/>
                <w:lang w:eastAsia="bg-BG"/>
              </w:rPr>
              <w:t>916054</w:t>
            </w:r>
          </w:p>
        </w:tc>
        <w:tc>
          <w:tcPr>
            <w:tcW w:w="1110" w:type="dxa"/>
            <w:hideMark/>
          </w:tcPr>
          <w:p w:rsidR="00361411" w:rsidRPr="00EE632A" w:rsidRDefault="00361411" w:rsidP="0036141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eastAsia="bg-BG"/>
              </w:rPr>
            </w:pPr>
            <w:r w:rsidRPr="00EE632A">
              <w:rPr>
                <w:rFonts w:ascii="Times New Roman" w:eastAsia="Times New Roman" w:hAnsi="Times New Roman" w:cs="Times New Roman"/>
                <w:bCs/>
                <w:color w:val="000000"/>
                <w:lang w:eastAsia="bg-BG"/>
              </w:rPr>
              <w:t>924273</w:t>
            </w:r>
          </w:p>
        </w:tc>
        <w:tc>
          <w:tcPr>
            <w:tcW w:w="1110" w:type="dxa"/>
            <w:hideMark/>
          </w:tcPr>
          <w:p w:rsidR="00361411" w:rsidRPr="00EE632A" w:rsidRDefault="00361411" w:rsidP="0036141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eastAsia="bg-BG"/>
              </w:rPr>
            </w:pPr>
            <w:r w:rsidRPr="00EE632A">
              <w:rPr>
                <w:rFonts w:ascii="Times New Roman" w:eastAsia="Times New Roman" w:hAnsi="Times New Roman" w:cs="Times New Roman"/>
                <w:bCs/>
                <w:color w:val="000000"/>
                <w:lang w:eastAsia="bg-BG"/>
              </w:rPr>
              <w:t>991471</w:t>
            </w:r>
          </w:p>
        </w:tc>
        <w:tc>
          <w:tcPr>
            <w:tcW w:w="1110" w:type="dxa"/>
            <w:hideMark/>
          </w:tcPr>
          <w:p w:rsidR="00361411" w:rsidRPr="00EE632A" w:rsidRDefault="00361411" w:rsidP="0036141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eastAsia="bg-BG"/>
              </w:rPr>
            </w:pPr>
            <w:r w:rsidRPr="00EE632A">
              <w:rPr>
                <w:rFonts w:ascii="Times New Roman" w:eastAsia="Times New Roman" w:hAnsi="Times New Roman" w:cs="Times New Roman"/>
                <w:bCs/>
                <w:color w:val="000000"/>
                <w:lang w:eastAsia="bg-BG"/>
              </w:rPr>
              <w:t>1121569</w:t>
            </w:r>
          </w:p>
        </w:tc>
        <w:tc>
          <w:tcPr>
            <w:tcW w:w="1110" w:type="dxa"/>
            <w:hideMark/>
          </w:tcPr>
          <w:p w:rsidR="00361411" w:rsidRPr="00EE632A" w:rsidRDefault="00361411" w:rsidP="0036141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eastAsia="bg-BG"/>
              </w:rPr>
            </w:pPr>
            <w:r w:rsidRPr="00EE632A">
              <w:rPr>
                <w:rFonts w:ascii="Times New Roman" w:eastAsia="Times New Roman" w:hAnsi="Times New Roman" w:cs="Times New Roman"/>
                <w:bCs/>
                <w:color w:val="000000"/>
                <w:lang w:eastAsia="bg-BG"/>
              </w:rPr>
              <w:t>1538142</w:t>
            </w:r>
          </w:p>
        </w:tc>
        <w:tc>
          <w:tcPr>
            <w:tcW w:w="1147" w:type="dxa"/>
            <w:hideMark/>
          </w:tcPr>
          <w:p w:rsidR="00361411" w:rsidRPr="00EE632A" w:rsidRDefault="00361411" w:rsidP="0036141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eastAsia="bg-BG"/>
              </w:rPr>
            </w:pPr>
            <w:r w:rsidRPr="00EE632A">
              <w:rPr>
                <w:rFonts w:ascii="Times New Roman" w:eastAsia="Times New Roman" w:hAnsi="Times New Roman" w:cs="Times New Roman"/>
                <w:bCs/>
                <w:color w:val="000000"/>
                <w:lang w:eastAsia="bg-BG"/>
              </w:rPr>
              <w:t>2115042</w:t>
            </w:r>
          </w:p>
        </w:tc>
        <w:tc>
          <w:tcPr>
            <w:tcW w:w="1335" w:type="dxa"/>
            <w:hideMark/>
          </w:tcPr>
          <w:p w:rsidR="00361411" w:rsidRPr="00EE632A" w:rsidRDefault="00361411" w:rsidP="0036141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eastAsia="bg-BG"/>
              </w:rPr>
            </w:pPr>
            <w:r w:rsidRPr="00EE632A">
              <w:rPr>
                <w:rFonts w:ascii="Times New Roman" w:eastAsia="Times New Roman" w:hAnsi="Times New Roman" w:cs="Times New Roman"/>
                <w:bCs/>
                <w:color w:val="000000"/>
                <w:lang w:eastAsia="bg-BG"/>
              </w:rPr>
              <w:t>7606551</w:t>
            </w:r>
          </w:p>
        </w:tc>
      </w:tr>
      <w:tr w:rsidR="00361411" w:rsidRPr="00361411" w:rsidTr="00A17A6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016" w:type="dxa"/>
            <w:hideMark/>
          </w:tcPr>
          <w:p w:rsidR="00361411" w:rsidRPr="00361411" w:rsidRDefault="00361411" w:rsidP="00361411">
            <w:pPr>
              <w:spacing w:after="120"/>
              <w:jc w:val="center"/>
              <w:rPr>
                <w:rFonts w:ascii="Times New Roman" w:eastAsia="Times New Roman" w:hAnsi="Times New Roman" w:cs="Times New Roman"/>
                <w:b w:val="0"/>
                <w:bCs w:val="0"/>
                <w:color w:val="000000"/>
                <w:sz w:val="24"/>
                <w:szCs w:val="24"/>
                <w:lang w:eastAsia="bg-BG"/>
              </w:rPr>
            </w:pPr>
            <w:r w:rsidRPr="00361411">
              <w:rPr>
                <w:rFonts w:ascii="Times New Roman" w:eastAsia="Times New Roman" w:hAnsi="Times New Roman" w:cs="Times New Roman"/>
                <w:color w:val="000000"/>
                <w:sz w:val="24"/>
                <w:szCs w:val="24"/>
                <w:lang w:eastAsia="bg-BG"/>
              </w:rPr>
              <w:t>2009</w:t>
            </w:r>
          </w:p>
        </w:tc>
        <w:tc>
          <w:tcPr>
            <w:tcW w:w="1110" w:type="dxa"/>
            <w:hideMark/>
          </w:tcPr>
          <w:p w:rsidR="00361411" w:rsidRPr="00EE632A"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bg-BG"/>
              </w:rPr>
            </w:pPr>
            <w:r w:rsidRPr="00EE632A">
              <w:rPr>
                <w:rFonts w:ascii="Times New Roman" w:eastAsia="Times New Roman" w:hAnsi="Times New Roman" w:cs="Times New Roman"/>
                <w:bCs/>
                <w:color w:val="000000"/>
                <w:lang w:eastAsia="bg-BG"/>
              </w:rPr>
              <w:t>902537</w:t>
            </w:r>
          </w:p>
        </w:tc>
        <w:tc>
          <w:tcPr>
            <w:tcW w:w="1110" w:type="dxa"/>
            <w:hideMark/>
          </w:tcPr>
          <w:p w:rsidR="00361411" w:rsidRPr="00EE632A"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bg-BG"/>
              </w:rPr>
            </w:pPr>
            <w:r w:rsidRPr="00EE632A">
              <w:rPr>
                <w:rFonts w:ascii="Times New Roman" w:eastAsia="Times New Roman" w:hAnsi="Times New Roman" w:cs="Times New Roman"/>
                <w:bCs/>
                <w:color w:val="000000"/>
                <w:lang w:eastAsia="bg-BG"/>
              </w:rPr>
              <w:t>914939</w:t>
            </w:r>
          </w:p>
        </w:tc>
        <w:tc>
          <w:tcPr>
            <w:tcW w:w="1110" w:type="dxa"/>
            <w:hideMark/>
          </w:tcPr>
          <w:p w:rsidR="00361411" w:rsidRPr="00EE632A"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bg-BG"/>
              </w:rPr>
            </w:pPr>
            <w:r w:rsidRPr="00EE632A">
              <w:rPr>
                <w:rFonts w:ascii="Times New Roman" w:eastAsia="Times New Roman" w:hAnsi="Times New Roman" w:cs="Times New Roman"/>
                <w:bCs/>
                <w:color w:val="000000"/>
                <w:lang w:eastAsia="bg-BG"/>
              </w:rPr>
              <w:t>988935</w:t>
            </w:r>
          </w:p>
        </w:tc>
        <w:tc>
          <w:tcPr>
            <w:tcW w:w="1110" w:type="dxa"/>
            <w:hideMark/>
          </w:tcPr>
          <w:p w:rsidR="00361411" w:rsidRPr="00EE632A"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bg-BG"/>
              </w:rPr>
            </w:pPr>
            <w:r w:rsidRPr="00EE632A">
              <w:rPr>
                <w:rFonts w:ascii="Times New Roman" w:eastAsia="Times New Roman" w:hAnsi="Times New Roman" w:cs="Times New Roman"/>
                <w:bCs/>
                <w:color w:val="000000"/>
                <w:lang w:eastAsia="bg-BG"/>
              </w:rPr>
              <w:t>1116560</w:t>
            </w:r>
          </w:p>
        </w:tc>
        <w:tc>
          <w:tcPr>
            <w:tcW w:w="1110" w:type="dxa"/>
            <w:hideMark/>
          </w:tcPr>
          <w:p w:rsidR="00361411" w:rsidRPr="00EE632A"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bg-BG"/>
              </w:rPr>
            </w:pPr>
            <w:r w:rsidRPr="00EE632A">
              <w:rPr>
                <w:rFonts w:ascii="Times New Roman" w:eastAsia="Times New Roman" w:hAnsi="Times New Roman" w:cs="Times New Roman"/>
                <w:bCs/>
                <w:color w:val="000000"/>
                <w:lang w:eastAsia="bg-BG"/>
              </w:rPr>
              <w:t>1528220</w:t>
            </w:r>
          </w:p>
        </w:tc>
        <w:tc>
          <w:tcPr>
            <w:tcW w:w="1147" w:type="dxa"/>
            <w:hideMark/>
          </w:tcPr>
          <w:p w:rsidR="00361411" w:rsidRPr="00EE632A"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bg-BG"/>
              </w:rPr>
            </w:pPr>
            <w:r w:rsidRPr="00EE632A">
              <w:rPr>
                <w:rFonts w:ascii="Times New Roman" w:eastAsia="Times New Roman" w:hAnsi="Times New Roman" w:cs="Times New Roman"/>
                <w:bCs/>
                <w:color w:val="000000"/>
                <w:lang w:eastAsia="bg-BG"/>
              </w:rPr>
              <w:t>2112519</w:t>
            </w:r>
          </w:p>
        </w:tc>
        <w:tc>
          <w:tcPr>
            <w:tcW w:w="1335" w:type="dxa"/>
            <w:hideMark/>
          </w:tcPr>
          <w:p w:rsidR="00361411" w:rsidRPr="00EE632A"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bg-BG"/>
              </w:rPr>
            </w:pPr>
            <w:r w:rsidRPr="00EE632A">
              <w:rPr>
                <w:rFonts w:ascii="Times New Roman" w:eastAsia="Times New Roman" w:hAnsi="Times New Roman" w:cs="Times New Roman"/>
                <w:bCs/>
                <w:color w:val="000000"/>
                <w:lang w:eastAsia="bg-BG"/>
              </w:rPr>
              <w:t>7563710</w:t>
            </w:r>
          </w:p>
        </w:tc>
      </w:tr>
      <w:tr w:rsidR="00361411" w:rsidRPr="00361411" w:rsidTr="00A17A69">
        <w:trPr>
          <w:trHeight w:val="314"/>
        </w:trPr>
        <w:tc>
          <w:tcPr>
            <w:cnfStyle w:val="001000000000" w:firstRow="0" w:lastRow="0" w:firstColumn="1" w:lastColumn="0" w:oddVBand="0" w:evenVBand="0" w:oddHBand="0" w:evenHBand="0" w:firstRowFirstColumn="0" w:firstRowLastColumn="0" w:lastRowFirstColumn="0" w:lastRowLastColumn="0"/>
            <w:tcW w:w="1016" w:type="dxa"/>
            <w:hideMark/>
          </w:tcPr>
          <w:p w:rsidR="00361411" w:rsidRPr="00361411" w:rsidRDefault="00361411" w:rsidP="00361411">
            <w:pPr>
              <w:spacing w:after="120"/>
              <w:jc w:val="center"/>
              <w:rPr>
                <w:rFonts w:ascii="Times New Roman" w:eastAsia="Times New Roman" w:hAnsi="Times New Roman" w:cs="Times New Roman"/>
                <w:b w:val="0"/>
                <w:bCs w:val="0"/>
                <w:color w:val="000000"/>
                <w:sz w:val="24"/>
                <w:szCs w:val="24"/>
                <w:lang w:eastAsia="bg-BG"/>
              </w:rPr>
            </w:pPr>
            <w:r w:rsidRPr="00361411">
              <w:rPr>
                <w:rFonts w:ascii="Times New Roman" w:eastAsia="Times New Roman" w:hAnsi="Times New Roman" w:cs="Times New Roman"/>
                <w:color w:val="000000"/>
                <w:sz w:val="24"/>
                <w:szCs w:val="24"/>
                <w:lang w:eastAsia="bg-BG"/>
              </w:rPr>
              <w:t>2010</w:t>
            </w:r>
          </w:p>
        </w:tc>
        <w:tc>
          <w:tcPr>
            <w:tcW w:w="1110" w:type="dxa"/>
            <w:noWrap/>
            <w:hideMark/>
          </w:tcPr>
          <w:p w:rsidR="00361411" w:rsidRPr="00EE632A" w:rsidRDefault="00361411" w:rsidP="0036141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eastAsia="bg-BG"/>
              </w:rPr>
            </w:pPr>
            <w:r w:rsidRPr="00EE632A">
              <w:rPr>
                <w:rFonts w:ascii="Times New Roman" w:eastAsia="Times New Roman" w:hAnsi="Times New Roman" w:cs="Times New Roman"/>
                <w:bCs/>
                <w:color w:val="000000"/>
                <w:lang w:eastAsia="bg-BG"/>
              </w:rPr>
              <w:t>886911</w:t>
            </w:r>
          </w:p>
        </w:tc>
        <w:tc>
          <w:tcPr>
            <w:tcW w:w="1110" w:type="dxa"/>
            <w:noWrap/>
            <w:hideMark/>
          </w:tcPr>
          <w:p w:rsidR="00361411" w:rsidRPr="00EE632A" w:rsidRDefault="00361411" w:rsidP="0036141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eastAsia="bg-BG"/>
              </w:rPr>
            </w:pPr>
            <w:r w:rsidRPr="00EE632A">
              <w:rPr>
                <w:rFonts w:ascii="Times New Roman" w:eastAsia="Times New Roman" w:hAnsi="Times New Roman" w:cs="Times New Roman"/>
                <w:bCs/>
                <w:color w:val="000000"/>
                <w:lang w:eastAsia="bg-BG"/>
              </w:rPr>
              <w:t>901885</w:t>
            </w:r>
          </w:p>
        </w:tc>
        <w:tc>
          <w:tcPr>
            <w:tcW w:w="1110" w:type="dxa"/>
            <w:noWrap/>
            <w:hideMark/>
          </w:tcPr>
          <w:p w:rsidR="00361411" w:rsidRPr="00EE632A" w:rsidRDefault="00361411" w:rsidP="0036141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eastAsia="bg-BG"/>
              </w:rPr>
            </w:pPr>
            <w:r w:rsidRPr="00EE632A">
              <w:rPr>
                <w:rFonts w:ascii="Times New Roman" w:eastAsia="Times New Roman" w:hAnsi="Times New Roman" w:cs="Times New Roman"/>
                <w:bCs/>
                <w:color w:val="000000"/>
                <w:lang w:eastAsia="bg-BG"/>
              </w:rPr>
              <w:t>982559</w:t>
            </w:r>
          </w:p>
        </w:tc>
        <w:tc>
          <w:tcPr>
            <w:tcW w:w="1110" w:type="dxa"/>
            <w:noWrap/>
            <w:hideMark/>
          </w:tcPr>
          <w:p w:rsidR="00361411" w:rsidRPr="00EE632A" w:rsidRDefault="00361411" w:rsidP="0036141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eastAsia="bg-BG"/>
              </w:rPr>
            </w:pPr>
            <w:r w:rsidRPr="00EE632A">
              <w:rPr>
                <w:rFonts w:ascii="Times New Roman" w:eastAsia="Times New Roman" w:hAnsi="Times New Roman" w:cs="Times New Roman"/>
                <w:bCs/>
                <w:color w:val="000000"/>
                <w:lang w:eastAsia="bg-BG"/>
              </w:rPr>
              <w:t>1106448</w:t>
            </w:r>
          </w:p>
        </w:tc>
        <w:tc>
          <w:tcPr>
            <w:tcW w:w="1110" w:type="dxa"/>
            <w:noWrap/>
            <w:hideMark/>
          </w:tcPr>
          <w:p w:rsidR="00361411" w:rsidRPr="00EE632A" w:rsidRDefault="00361411" w:rsidP="0036141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eastAsia="bg-BG"/>
              </w:rPr>
            </w:pPr>
            <w:r w:rsidRPr="00EE632A">
              <w:rPr>
                <w:rFonts w:ascii="Times New Roman" w:eastAsia="Times New Roman" w:hAnsi="Times New Roman" w:cs="Times New Roman"/>
                <w:bCs/>
                <w:color w:val="000000"/>
                <w:lang w:eastAsia="bg-BG"/>
              </w:rPr>
              <w:t>1513510</w:t>
            </w:r>
          </w:p>
        </w:tc>
        <w:tc>
          <w:tcPr>
            <w:tcW w:w="1147" w:type="dxa"/>
            <w:noWrap/>
            <w:hideMark/>
          </w:tcPr>
          <w:p w:rsidR="00361411" w:rsidRPr="00EE632A" w:rsidRDefault="00361411" w:rsidP="0036141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eastAsia="bg-BG"/>
              </w:rPr>
            </w:pPr>
            <w:r w:rsidRPr="00EE632A">
              <w:rPr>
                <w:rFonts w:ascii="Times New Roman" w:eastAsia="Times New Roman" w:hAnsi="Times New Roman" w:cs="Times New Roman"/>
                <w:bCs/>
                <w:color w:val="000000"/>
                <w:lang w:eastAsia="bg-BG"/>
              </w:rPr>
              <w:t>2113555</w:t>
            </w:r>
          </w:p>
        </w:tc>
        <w:tc>
          <w:tcPr>
            <w:tcW w:w="1335" w:type="dxa"/>
            <w:noWrap/>
            <w:hideMark/>
          </w:tcPr>
          <w:p w:rsidR="00361411" w:rsidRPr="00EE632A" w:rsidRDefault="00361411" w:rsidP="0036141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eastAsia="bg-BG"/>
              </w:rPr>
            </w:pPr>
            <w:r w:rsidRPr="00EE632A">
              <w:rPr>
                <w:rFonts w:ascii="Times New Roman" w:eastAsia="Times New Roman" w:hAnsi="Times New Roman" w:cs="Times New Roman"/>
                <w:bCs/>
                <w:color w:val="000000"/>
                <w:lang w:eastAsia="bg-BG"/>
              </w:rPr>
              <w:t>7504868</w:t>
            </w:r>
          </w:p>
        </w:tc>
      </w:tr>
      <w:tr w:rsidR="00361411" w:rsidRPr="00361411" w:rsidTr="00A17A6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016" w:type="dxa"/>
            <w:hideMark/>
          </w:tcPr>
          <w:p w:rsidR="00361411" w:rsidRPr="00361411" w:rsidRDefault="00361411" w:rsidP="00361411">
            <w:pPr>
              <w:spacing w:after="120"/>
              <w:jc w:val="center"/>
              <w:rPr>
                <w:rFonts w:ascii="Times New Roman" w:eastAsia="Times New Roman" w:hAnsi="Times New Roman" w:cs="Times New Roman"/>
                <w:b w:val="0"/>
                <w:bCs w:val="0"/>
                <w:color w:val="000000"/>
                <w:sz w:val="24"/>
                <w:szCs w:val="24"/>
                <w:lang w:eastAsia="bg-BG"/>
              </w:rPr>
            </w:pPr>
            <w:r w:rsidRPr="00361411">
              <w:rPr>
                <w:rFonts w:ascii="Times New Roman" w:eastAsia="Times New Roman" w:hAnsi="Times New Roman" w:cs="Times New Roman"/>
                <w:color w:val="000000"/>
                <w:sz w:val="24"/>
                <w:szCs w:val="24"/>
                <w:lang w:eastAsia="bg-BG"/>
              </w:rPr>
              <w:t>2011</w:t>
            </w:r>
          </w:p>
        </w:tc>
        <w:tc>
          <w:tcPr>
            <w:tcW w:w="1110" w:type="dxa"/>
            <w:hideMark/>
          </w:tcPr>
          <w:p w:rsidR="00361411" w:rsidRPr="00EE632A"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bg-BG"/>
              </w:rPr>
            </w:pPr>
            <w:r w:rsidRPr="00EE632A">
              <w:rPr>
                <w:rFonts w:ascii="Times New Roman" w:eastAsia="Times New Roman" w:hAnsi="Times New Roman" w:cs="Times New Roman"/>
                <w:bCs/>
                <w:color w:val="000000"/>
                <w:lang w:eastAsia="bg-BG"/>
              </w:rPr>
              <w:t>836601</w:t>
            </w:r>
          </w:p>
        </w:tc>
        <w:tc>
          <w:tcPr>
            <w:tcW w:w="1110" w:type="dxa"/>
            <w:hideMark/>
          </w:tcPr>
          <w:p w:rsidR="00361411" w:rsidRPr="00EE632A"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bg-BG"/>
              </w:rPr>
            </w:pPr>
            <w:r w:rsidRPr="00EE632A">
              <w:rPr>
                <w:rFonts w:ascii="Times New Roman" w:eastAsia="Times New Roman" w:hAnsi="Times New Roman" w:cs="Times New Roman"/>
                <w:bCs/>
                <w:color w:val="000000"/>
                <w:lang w:eastAsia="bg-BG"/>
              </w:rPr>
              <w:t>853468</w:t>
            </w:r>
          </w:p>
        </w:tc>
        <w:tc>
          <w:tcPr>
            <w:tcW w:w="1110" w:type="dxa"/>
            <w:hideMark/>
          </w:tcPr>
          <w:p w:rsidR="00361411" w:rsidRPr="00EE632A"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bg-BG"/>
              </w:rPr>
            </w:pPr>
            <w:r w:rsidRPr="00EE632A">
              <w:rPr>
                <w:rFonts w:ascii="Times New Roman" w:eastAsia="Times New Roman" w:hAnsi="Times New Roman" w:cs="Times New Roman"/>
                <w:bCs/>
                <w:color w:val="000000"/>
                <w:lang w:eastAsia="bg-BG"/>
              </w:rPr>
              <w:t>961965</w:t>
            </w:r>
          </w:p>
        </w:tc>
        <w:tc>
          <w:tcPr>
            <w:tcW w:w="1110" w:type="dxa"/>
            <w:hideMark/>
          </w:tcPr>
          <w:p w:rsidR="00361411" w:rsidRPr="00EE632A"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bg-BG"/>
              </w:rPr>
            </w:pPr>
            <w:r w:rsidRPr="00EE632A">
              <w:rPr>
                <w:rFonts w:ascii="Times New Roman" w:eastAsia="Times New Roman" w:hAnsi="Times New Roman" w:cs="Times New Roman"/>
                <w:bCs/>
                <w:color w:val="000000"/>
                <w:lang w:eastAsia="bg-BG"/>
              </w:rPr>
              <w:t>1072850</w:t>
            </w:r>
          </w:p>
        </w:tc>
        <w:tc>
          <w:tcPr>
            <w:tcW w:w="1110" w:type="dxa"/>
            <w:hideMark/>
          </w:tcPr>
          <w:p w:rsidR="00361411" w:rsidRPr="00EE632A"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bg-BG"/>
              </w:rPr>
            </w:pPr>
            <w:r w:rsidRPr="00EE632A">
              <w:rPr>
                <w:rFonts w:ascii="Times New Roman" w:eastAsia="Times New Roman" w:hAnsi="Times New Roman" w:cs="Times New Roman"/>
                <w:bCs/>
                <w:color w:val="000000"/>
                <w:lang w:eastAsia="bg-BG"/>
              </w:rPr>
              <w:t>1471107</w:t>
            </w:r>
          </w:p>
        </w:tc>
        <w:tc>
          <w:tcPr>
            <w:tcW w:w="1147" w:type="dxa"/>
            <w:hideMark/>
          </w:tcPr>
          <w:p w:rsidR="00361411" w:rsidRPr="00EE632A"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bg-BG"/>
              </w:rPr>
            </w:pPr>
            <w:r w:rsidRPr="00EE632A">
              <w:rPr>
                <w:rFonts w:ascii="Times New Roman" w:eastAsia="Times New Roman" w:hAnsi="Times New Roman" w:cs="Times New Roman"/>
                <w:bCs/>
                <w:color w:val="000000"/>
                <w:lang w:eastAsia="bg-BG"/>
              </w:rPr>
              <w:t>2131233</w:t>
            </w:r>
          </w:p>
        </w:tc>
        <w:tc>
          <w:tcPr>
            <w:tcW w:w="1335" w:type="dxa"/>
            <w:noWrap/>
            <w:hideMark/>
          </w:tcPr>
          <w:p w:rsidR="00361411" w:rsidRPr="00EE632A"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bg-BG"/>
              </w:rPr>
            </w:pPr>
            <w:r w:rsidRPr="00EE632A">
              <w:rPr>
                <w:rFonts w:ascii="Times New Roman" w:eastAsia="Times New Roman" w:hAnsi="Times New Roman" w:cs="Times New Roman"/>
                <w:bCs/>
                <w:color w:val="000000"/>
                <w:lang w:eastAsia="bg-BG"/>
              </w:rPr>
              <w:t>7327224</w:t>
            </w:r>
          </w:p>
        </w:tc>
      </w:tr>
      <w:tr w:rsidR="00361411" w:rsidRPr="00361411" w:rsidTr="00A17A69">
        <w:trPr>
          <w:trHeight w:val="314"/>
        </w:trPr>
        <w:tc>
          <w:tcPr>
            <w:cnfStyle w:val="001000000000" w:firstRow="0" w:lastRow="0" w:firstColumn="1" w:lastColumn="0" w:oddVBand="0" w:evenVBand="0" w:oddHBand="0" w:evenHBand="0" w:firstRowFirstColumn="0" w:firstRowLastColumn="0" w:lastRowFirstColumn="0" w:lastRowLastColumn="0"/>
            <w:tcW w:w="1016" w:type="dxa"/>
            <w:hideMark/>
          </w:tcPr>
          <w:p w:rsidR="00361411" w:rsidRPr="00361411" w:rsidRDefault="00361411" w:rsidP="00361411">
            <w:pPr>
              <w:spacing w:after="120"/>
              <w:jc w:val="center"/>
              <w:rPr>
                <w:rFonts w:ascii="Times New Roman" w:eastAsia="Times New Roman" w:hAnsi="Times New Roman" w:cs="Times New Roman"/>
                <w:b w:val="0"/>
                <w:bCs w:val="0"/>
                <w:color w:val="000000"/>
                <w:sz w:val="24"/>
                <w:szCs w:val="24"/>
                <w:lang w:eastAsia="bg-BG"/>
              </w:rPr>
            </w:pPr>
            <w:r w:rsidRPr="00361411">
              <w:rPr>
                <w:rFonts w:ascii="Times New Roman" w:eastAsia="Times New Roman" w:hAnsi="Times New Roman" w:cs="Times New Roman"/>
                <w:color w:val="000000"/>
                <w:sz w:val="24"/>
                <w:szCs w:val="24"/>
                <w:lang w:eastAsia="bg-BG"/>
              </w:rPr>
              <w:t>2012</w:t>
            </w:r>
          </w:p>
        </w:tc>
        <w:tc>
          <w:tcPr>
            <w:tcW w:w="1110" w:type="dxa"/>
            <w:noWrap/>
            <w:hideMark/>
          </w:tcPr>
          <w:p w:rsidR="00361411" w:rsidRPr="00EE632A" w:rsidRDefault="00361411" w:rsidP="0036141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eastAsia="bg-BG"/>
              </w:rPr>
            </w:pPr>
            <w:r w:rsidRPr="00EE632A">
              <w:rPr>
                <w:rFonts w:ascii="Times New Roman" w:eastAsia="Times New Roman" w:hAnsi="Times New Roman" w:cs="Times New Roman"/>
                <w:bCs/>
                <w:color w:val="000000"/>
                <w:lang w:eastAsia="bg-BG"/>
              </w:rPr>
              <w:t>823469</w:t>
            </w:r>
          </w:p>
        </w:tc>
        <w:tc>
          <w:tcPr>
            <w:tcW w:w="1110" w:type="dxa"/>
            <w:noWrap/>
            <w:hideMark/>
          </w:tcPr>
          <w:p w:rsidR="00361411" w:rsidRPr="00EE632A" w:rsidRDefault="00361411" w:rsidP="0036141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eastAsia="bg-BG"/>
              </w:rPr>
            </w:pPr>
            <w:r w:rsidRPr="00EE632A">
              <w:rPr>
                <w:rFonts w:ascii="Times New Roman" w:eastAsia="Times New Roman" w:hAnsi="Times New Roman" w:cs="Times New Roman"/>
                <w:bCs/>
                <w:color w:val="000000"/>
                <w:lang w:eastAsia="bg-BG"/>
              </w:rPr>
              <w:t>844511</w:t>
            </w:r>
          </w:p>
        </w:tc>
        <w:tc>
          <w:tcPr>
            <w:tcW w:w="1110" w:type="dxa"/>
            <w:noWrap/>
            <w:hideMark/>
          </w:tcPr>
          <w:p w:rsidR="00361411" w:rsidRPr="00EE632A" w:rsidRDefault="00361411" w:rsidP="0036141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eastAsia="bg-BG"/>
              </w:rPr>
            </w:pPr>
            <w:r w:rsidRPr="00EE632A">
              <w:rPr>
                <w:rFonts w:ascii="Times New Roman" w:eastAsia="Times New Roman" w:hAnsi="Times New Roman" w:cs="Times New Roman"/>
                <w:bCs/>
                <w:color w:val="000000"/>
                <w:lang w:eastAsia="bg-BG"/>
              </w:rPr>
              <w:t>957460</w:t>
            </w:r>
          </w:p>
        </w:tc>
        <w:tc>
          <w:tcPr>
            <w:tcW w:w="1110" w:type="dxa"/>
            <w:noWrap/>
            <w:hideMark/>
          </w:tcPr>
          <w:p w:rsidR="00361411" w:rsidRPr="00EE632A" w:rsidRDefault="00361411" w:rsidP="0036141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eastAsia="bg-BG"/>
              </w:rPr>
            </w:pPr>
            <w:r w:rsidRPr="00EE632A">
              <w:rPr>
                <w:rFonts w:ascii="Times New Roman" w:eastAsia="Times New Roman" w:hAnsi="Times New Roman" w:cs="Times New Roman"/>
                <w:bCs/>
                <w:color w:val="000000"/>
                <w:lang w:eastAsia="bg-BG"/>
              </w:rPr>
              <w:t>1067981</w:t>
            </w:r>
          </w:p>
        </w:tc>
        <w:tc>
          <w:tcPr>
            <w:tcW w:w="1110" w:type="dxa"/>
            <w:noWrap/>
            <w:hideMark/>
          </w:tcPr>
          <w:p w:rsidR="00361411" w:rsidRPr="00EE632A" w:rsidRDefault="00361411" w:rsidP="0036141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eastAsia="bg-BG"/>
              </w:rPr>
            </w:pPr>
            <w:r w:rsidRPr="00EE632A">
              <w:rPr>
                <w:rFonts w:ascii="Times New Roman" w:eastAsia="Times New Roman" w:hAnsi="Times New Roman" w:cs="Times New Roman"/>
                <w:bCs/>
                <w:color w:val="000000"/>
                <w:lang w:eastAsia="bg-BG"/>
              </w:rPr>
              <w:t>1462348</w:t>
            </w:r>
          </w:p>
        </w:tc>
        <w:tc>
          <w:tcPr>
            <w:tcW w:w="1147" w:type="dxa"/>
            <w:noWrap/>
            <w:hideMark/>
          </w:tcPr>
          <w:p w:rsidR="00361411" w:rsidRPr="00EE632A" w:rsidRDefault="00361411" w:rsidP="0036141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eastAsia="bg-BG"/>
              </w:rPr>
            </w:pPr>
            <w:r w:rsidRPr="00EE632A">
              <w:rPr>
                <w:rFonts w:ascii="Times New Roman" w:eastAsia="Times New Roman" w:hAnsi="Times New Roman" w:cs="Times New Roman"/>
                <w:bCs/>
                <w:color w:val="000000"/>
                <w:lang w:eastAsia="bg-BG"/>
              </w:rPr>
              <w:t>2128783</w:t>
            </w:r>
          </w:p>
        </w:tc>
        <w:tc>
          <w:tcPr>
            <w:tcW w:w="1335" w:type="dxa"/>
            <w:noWrap/>
            <w:hideMark/>
          </w:tcPr>
          <w:p w:rsidR="00361411" w:rsidRPr="00EE632A" w:rsidRDefault="00361411" w:rsidP="0036141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eastAsia="bg-BG"/>
              </w:rPr>
            </w:pPr>
            <w:r w:rsidRPr="00EE632A">
              <w:rPr>
                <w:rFonts w:ascii="Times New Roman" w:eastAsia="Times New Roman" w:hAnsi="Times New Roman" w:cs="Times New Roman"/>
                <w:bCs/>
                <w:color w:val="000000"/>
                <w:lang w:eastAsia="bg-BG"/>
              </w:rPr>
              <w:t>7284552</w:t>
            </w:r>
          </w:p>
        </w:tc>
      </w:tr>
      <w:tr w:rsidR="00361411" w:rsidRPr="00361411" w:rsidTr="00A17A6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016" w:type="dxa"/>
            <w:hideMark/>
          </w:tcPr>
          <w:p w:rsidR="00361411" w:rsidRPr="00361411" w:rsidRDefault="00361411" w:rsidP="00361411">
            <w:pPr>
              <w:spacing w:after="120"/>
              <w:jc w:val="center"/>
              <w:rPr>
                <w:rFonts w:ascii="Times New Roman" w:eastAsia="Times New Roman" w:hAnsi="Times New Roman" w:cs="Times New Roman"/>
                <w:b w:val="0"/>
                <w:bCs w:val="0"/>
                <w:color w:val="000000"/>
                <w:sz w:val="24"/>
                <w:szCs w:val="24"/>
                <w:lang w:eastAsia="bg-BG"/>
              </w:rPr>
            </w:pPr>
            <w:r w:rsidRPr="00361411">
              <w:rPr>
                <w:rFonts w:ascii="Times New Roman" w:eastAsia="Times New Roman" w:hAnsi="Times New Roman" w:cs="Times New Roman"/>
                <w:color w:val="000000"/>
                <w:sz w:val="24"/>
                <w:szCs w:val="24"/>
                <w:lang w:eastAsia="bg-BG"/>
              </w:rPr>
              <w:t>2013</w:t>
            </w:r>
          </w:p>
        </w:tc>
        <w:tc>
          <w:tcPr>
            <w:tcW w:w="1110" w:type="dxa"/>
            <w:hideMark/>
          </w:tcPr>
          <w:p w:rsidR="00361411" w:rsidRPr="00EE632A"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bg-BG"/>
              </w:rPr>
            </w:pPr>
            <w:r w:rsidRPr="00EE632A">
              <w:rPr>
                <w:rFonts w:ascii="Times New Roman" w:eastAsia="Times New Roman" w:hAnsi="Times New Roman" w:cs="Times New Roman"/>
                <w:bCs/>
                <w:color w:val="000000"/>
                <w:lang w:eastAsia="bg-BG"/>
              </w:rPr>
              <w:t>810401</w:t>
            </w:r>
          </w:p>
        </w:tc>
        <w:tc>
          <w:tcPr>
            <w:tcW w:w="1110" w:type="dxa"/>
            <w:hideMark/>
          </w:tcPr>
          <w:p w:rsidR="00361411" w:rsidRPr="00EE632A"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bg-BG"/>
              </w:rPr>
            </w:pPr>
            <w:r w:rsidRPr="00EE632A">
              <w:rPr>
                <w:rFonts w:ascii="Times New Roman" w:eastAsia="Times New Roman" w:hAnsi="Times New Roman" w:cs="Times New Roman"/>
                <w:bCs/>
                <w:color w:val="000000"/>
                <w:lang w:eastAsia="bg-BG"/>
              </w:rPr>
              <w:t>835 813</w:t>
            </w:r>
          </w:p>
        </w:tc>
        <w:tc>
          <w:tcPr>
            <w:tcW w:w="1110" w:type="dxa"/>
            <w:hideMark/>
          </w:tcPr>
          <w:p w:rsidR="00361411" w:rsidRPr="00EE632A"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bg-BG"/>
              </w:rPr>
            </w:pPr>
            <w:r w:rsidRPr="00EE632A">
              <w:rPr>
                <w:rFonts w:ascii="Times New Roman" w:eastAsia="Times New Roman" w:hAnsi="Times New Roman" w:cs="Times New Roman"/>
                <w:bCs/>
                <w:color w:val="000000"/>
                <w:lang w:eastAsia="bg-BG"/>
              </w:rPr>
              <w:t>954 536</w:t>
            </w:r>
          </w:p>
        </w:tc>
        <w:tc>
          <w:tcPr>
            <w:tcW w:w="1110" w:type="dxa"/>
            <w:hideMark/>
          </w:tcPr>
          <w:p w:rsidR="00361411" w:rsidRPr="00EE632A"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bg-BG"/>
              </w:rPr>
            </w:pPr>
            <w:r w:rsidRPr="00EE632A">
              <w:rPr>
                <w:rFonts w:ascii="Times New Roman" w:eastAsia="Times New Roman" w:hAnsi="Times New Roman" w:cs="Times New Roman"/>
                <w:bCs/>
                <w:color w:val="000000"/>
                <w:lang w:eastAsia="bg-BG"/>
              </w:rPr>
              <w:t>1063690</w:t>
            </w:r>
          </w:p>
        </w:tc>
        <w:tc>
          <w:tcPr>
            <w:tcW w:w="1110" w:type="dxa"/>
            <w:hideMark/>
          </w:tcPr>
          <w:p w:rsidR="00361411" w:rsidRPr="00EE632A"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bg-BG"/>
              </w:rPr>
            </w:pPr>
            <w:r w:rsidRPr="00EE632A">
              <w:rPr>
                <w:rFonts w:ascii="Times New Roman" w:eastAsia="Times New Roman" w:hAnsi="Times New Roman" w:cs="Times New Roman"/>
                <w:bCs/>
                <w:color w:val="000000"/>
                <w:lang w:eastAsia="bg-BG"/>
              </w:rPr>
              <w:t>1453619</w:t>
            </w:r>
          </w:p>
        </w:tc>
        <w:tc>
          <w:tcPr>
            <w:tcW w:w="1147" w:type="dxa"/>
            <w:hideMark/>
          </w:tcPr>
          <w:p w:rsidR="00361411" w:rsidRPr="00EE632A"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bg-BG"/>
              </w:rPr>
            </w:pPr>
            <w:r w:rsidRPr="00EE632A">
              <w:rPr>
                <w:rFonts w:ascii="Times New Roman" w:eastAsia="Times New Roman" w:hAnsi="Times New Roman" w:cs="Times New Roman"/>
                <w:bCs/>
                <w:color w:val="000000"/>
                <w:lang w:eastAsia="bg-BG"/>
              </w:rPr>
              <w:t>2127618</w:t>
            </w:r>
          </w:p>
        </w:tc>
        <w:tc>
          <w:tcPr>
            <w:tcW w:w="1335" w:type="dxa"/>
            <w:hideMark/>
          </w:tcPr>
          <w:p w:rsidR="00361411" w:rsidRPr="00EE632A"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bg-BG"/>
              </w:rPr>
            </w:pPr>
            <w:r w:rsidRPr="00EE632A">
              <w:rPr>
                <w:rFonts w:ascii="Times New Roman" w:eastAsia="Times New Roman" w:hAnsi="Times New Roman" w:cs="Times New Roman"/>
                <w:bCs/>
                <w:color w:val="000000"/>
                <w:lang w:eastAsia="bg-BG"/>
              </w:rPr>
              <w:t>7245677</w:t>
            </w:r>
          </w:p>
        </w:tc>
      </w:tr>
      <w:tr w:rsidR="00361411" w:rsidRPr="00361411" w:rsidTr="00A17A69">
        <w:trPr>
          <w:trHeight w:val="314"/>
        </w:trPr>
        <w:tc>
          <w:tcPr>
            <w:cnfStyle w:val="001000000000" w:firstRow="0" w:lastRow="0" w:firstColumn="1" w:lastColumn="0" w:oddVBand="0" w:evenVBand="0" w:oddHBand="0" w:evenHBand="0" w:firstRowFirstColumn="0" w:firstRowLastColumn="0" w:lastRowFirstColumn="0" w:lastRowLastColumn="0"/>
            <w:tcW w:w="1016" w:type="dxa"/>
            <w:hideMark/>
          </w:tcPr>
          <w:p w:rsidR="00361411" w:rsidRPr="00361411" w:rsidRDefault="00361411" w:rsidP="00361411">
            <w:pPr>
              <w:spacing w:after="120"/>
              <w:jc w:val="center"/>
              <w:rPr>
                <w:rFonts w:ascii="Times New Roman" w:eastAsia="Times New Roman" w:hAnsi="Times New Roman" w:cs="Times New Roman"/>
                <w:b w:val="0"/>
                <w:bCs w:val="0"/>
                <w:color w:val="000000"/>
                <w:sz w:val="24"/>
                <w:szCs w:val="24"/>
                <w:lang w:eastAsia="bg-BG"/>
              </w:rPr>
            </w:pPr>
            <w:r w:rsidRPr="00361411">
              <w:rPr>
                <w:rFonts w:ascii="Times New Roman" w:eastAsia="Times New Roman" w:hAnsi="Times New Roman" w:cs="Times New Roman"/>
                <w:color w:val="000000"/>
                <w:sz w:val="24"/>
                <w:szCs w:val="24"/>
                <w:lang w:eastAsia="bg-BG"/>
              </w:rPr>
              <w:lastRenderedPageBreak/>
              <w:t>2014</w:t>
            </w:r>
          </w:p>
        </w:tc>
        <w:tc>
          <w:tcPr>
            <w:tcW w:w="1110" w:type="dxa"/>
            <w:noWrap/>
            <w:hideMark/>
          </w:tcPr>
          <w:p w:rsidR="00361411" w:rsidRPr="00EE632A" w:rsidRDefault="00361411" w:rsidP="0036141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eastAsia="bg-BG"/>
              </w:rPr>
            </w:pPr>
            <w:r w:rsidRPr="00EE632A">
              <w:rPr>
                <w:rFonts w:ascii="Times New Roman" w:eastAsia="Times New Roman" w:hAnsi="Times New Roman" w:cs="Times New Roman"/>
                <w:bCs/>
                <w:color w:val="000000"/>
                <w:lang w:eastAsia="bg-BG"/>
              </w:rPr>
              <w:t>797142</w:t>
            </w:r>
          </w:p>
        </w:tc>
        <w:tc>
          <w:tcPr>
            <w:tcW w:w="1110" w:type="dxa"/>
            <w:noWrap/>
            <w:hideMark/>
          </w:tcPr>
          <w:p w:rsidR="00361411" w:rsidRPr="00EE632A" w:rsidRDefault="00361411" w:rsidP="0036141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eastAsia="bg-BG"/>
              </w:rPr>
            </w:pPr>
            <w:r w:rsidRPr="00EE632A">
              <w:rPr>
                <w:rFonts w:ascii="Times New Roman" w:eastAsia="Times New Roman" w:hAnsi="Times New Roman" w:cs="Times New Roman"/>
                <w:bCs/>
                <w:color w:val="000000"/>
                <w:lang w:eastAsia="bg-BG"/>
              </w:rPr>
              <w:t>825536</w:t>
            </w:r>
          </w:p>
        </w:tc>
        <w:tc>
          <w:tcPr>
            <w:tcW w:w="1110" w:type="dxa"/>
            <w:noWrap/>
            <w:hideMark/>
          </w:tcPr>
          <w:p w:rsidR="00361411" w:rsidRPr="00EE632A" w:rsidRDefault="00361411" w:rsidP="0036141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eastAsia="bg-BG"/>
              </w:rPr>
            </w:pPr>
            <w:r w:rsidRPr="00EE632A">
              <w:rPr>
                <w:rFonts w:ascii="Times New Roman" w:eastAsia="Times New Roman" w:hAnsi="Times New Roman" w:cs="Times New Roman"/>
                <w:bCs/>
                <w:color w:val="000000"/>
                <w:lang w:eastAsia="bg-BG"/>
              </w:rPr>
              <w:t>949957</w:t>
            </w:r>
          </w:p>
        </w:tc>
        <w:tc>
          <w:tcPr>
            <w:tcW w:w="1110" w:type="dxa"/>
            <w:noWrap/>
            <w:hideMark/>
          </w:tcPr>
          <w:p w:rsidR="00361411" w:rsidRPr="00EE632A" w:rsidRDefault="00361411" w:rsidP="0036141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eastAsia="bg-BG"/>
              </w:rPr>
            </w:pPr>
            <w:r w:rsidRPr="00EE632A">
              <w:rPr>
                <w:rFonts w:ascii="Times New Roman" w:eastAsia="Times New Roman" w:hAnsi="Times New Roman" w:cs="Times New Roman"/>
                <w:bCs/>
                <w:color w:val="000000"/>
                <w:lang w:eastAsia="bg-BG"/>
              </w:rPr>
              <w:t>1058515</w:t>
            </w:r>
          </w:p>
        </w:tc>
        <w:tc>
          <w:tcPr>
            <w:tcW w:w="1110" w:type="dxa"/>
            <w:noWrap/>
            <w:hideMark/>
          </w:tcPr>
          <w:p w:rsidR="00361411" w:rsidRPr="00EE632A" w:rsidRDefault="00361411" w:rsidP="0036141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eastAsia="bg-BG"/>
              </w:rPr>
            </w:pPr>
            <w:r w:rsidRPr="00EE632A">
              <w:rPr>
                <w:rFonts w:ascii="Times New Roman" w:eastAsia="Times New Roman" w:hAnsi="Times New Roman" w:cs="Times New Roman"/>
                <w:bCs/>
                <w:color w:val="000000"/>
                <w:lang w:eastAsia="bg-BG"/>
              </w:rPr>
              <w:t>1445836</w:t>
            </w:r>
          </w:p>
        </w:tc>
        <w:tc>
          <w:tcPr>
            <w:tcW w:w="1147" w:type="dxa"/>
            <w:noWrap/>
            <w:hideMark/>
          </w:tcPr>
          <w:p w:rsidR="00361411" w:rsidRPr="00EE632A" w:rsidRDefault="00361411" w:rsidP="0036141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eastAsia="bg-BG"/>
              </w:rPr>
            </w:pPr>
            <w:r w:rsidRPr="00EE632A">
              <w:rPr>
                <w:rFonts w:ascii="Times New Roman" w:eastAsia="Times New Roman" w:hAnsi="Times New Roman" w:cs="Times New Roman"/>
                <w:bCs/>
                <w:color w:val="000000"/>
                <w:lang w:eastAsia="bg-BG"/>
              </w:rPr>
              <w:t>2125212</w:t>
            </w:r>
          </w:p>
        </w:tc>
        <w:tc>
          <w:tcPr>
            <w:tcW w:w="1335" w:type="dxa"/>
            <w:noWrap/>
            <w:hideMark/>
          </w:tcPr>
          <w:p w:rsidR="00361411" w:rsidRPr="00EE632A" w:rsidRDefault="00361411" w:rsidP="0036141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eastAsia="bg-BG"/>
              </w:rPr>
            </w:pPr>
            <w:r w:rsidRPr="00EE632A">
              <w:rPr>
                <w:rFonts w:ascii="Times New Roman" w:eastAsia="Times New Roman" w:hAnsi="Times New Roman" w:cs="Times New Roman"/>
                <w:bCs/>
                <w:color w:val="000000"/>
                <w:lang w:eastAsia="bg-BG"/>
              </w:rPr>
              <w:t>7202198</w:t>
            </w:r>
          </w:p>
        </w:tc>
      </w:tr>
      <w:tr w:rsidR="00361411" w:rsidRPr="00361411" w:rsidTr="00A17A6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016" w:type="dxa"/>
            <w:hideMark/>
          </w:tcPr>
          <w:p w:rsidR="00361411" w:rsidRPr="00361411" w:rsidRDefault="00361411" w:rsidP="00361411">
            <w:pPr>
              <w:spacing w:after="120"/>
              <w:jc w:val="center"/>
              <w:rPr>
                <w:rFonts w:ascii="Times New Roman" w:eastAsia="Times New Roman" w:hAnsi="Times New Roman" w:cs="Times New Roman"/>
                <w:b w:val="0"/>
                <w:bCs w:val="0"/>
                <w:color w:val="000000"/>
                <w:sz w:val="24"/>
                <w:szCs w:val="24"/>
                <w:lang w:eastAsia="bg-BG"/>
              </w:rPr>
            </w:pPr>
            <w:r w:rsidRPr="00361411">
              <w:rPr>
                <w:rFonts w:ascii="Times New Roman" w:eastAsia="Times New Roman" w:hAnsi="Times New Roman" w:cs="Times New Roman"/>
                <w:color w:val="000000"/>
                <w:sz w:val="24"/>
                <w:szCs w:val="24"/>
                <w:lang w:eastAsia="bg-BG"/>
              </w:rPr>
              <w:t>2015</w:t>
            </w:r>
          </w:p>
        </w:tc>
        <w:tc>
          <w:tcPr>
            <w:tcW w:w="1110" w:type="dxa"/>
            <w:hideMark/>
          </w:tcPr>
          <w:p w:rsidR="00361411" w:rsidRPr="00EE632A"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bg-BG"/>
              </w:rPr>
            </w:pPr>
            <w:r w:rsidRPr="00EE632A">
              <w:rPr>
                <w:rFonts w:ascii="Times New Roman" w:eastAsia="Times New Roman" w:hAnsi="Times New Roman" w:cs="Times New Roman"/>
                <w:bCs/>
                <w:color w:val="000000"/>
                <w:lang w:eastAsia="bg-BG"/>
              </w:rPr>
              <w:t>783909</w:t>
            </w:r>
          </w:p>
        </w:tc>
        <w:tc>
          <w:tcPr>
            <w:tcW w:w="1110" w:type="dxa"/>
            <w:hideMark/>
          </w:tcPr>
          <w:p w:rsidR="00361411" w:rsidRPr="00EE632A"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bg-BG"/>
              </w:rPr>
            </w:pPr>
            <w:r w:rsidRPr="00EE632A">
              <w:rPr>
                <w:rFonts w:ascii="Times New Roman" w:eastAsia="Times New Roman" w:hAnsi="Times New Roman" w:cs="Times New Roman"/>
                <w:bCs/>
                <w:color w:val="000000"/>
                <w:lang w:eastAsia="bg-BG"/>
              </w:rPr>
              <w:t>815441</w:t>
            </w:r>
          </w:p>
        </w:tc>
        <w:tc>
          <w:tcPr>
            <w:tcW w:w="1110" w:type="dxa"/>
            <w:hideMark/>
          </w:tcPr>
          <w:p w:rsidR="00361411" w:rsidRPr="00EE632A"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bg-BG"/>
              </w:rPr>
            </w:pPr>
            <w:r w:rsidRPr="00EE632A">
              <w:rPr>
                <w:rFonts w:ascii="Times New Roman" w:eastAsia="Times New Roman" w:hAnsi="Times New Roman" w:cs="Times New Roman"/>
                <w:bCs/>
                <w:color w:val="000000"/>
                <w:lang w:eastAsia="bg-BG"/>
              </w:rPr>
              <w:t>944458</w:t>
            </w:r>
          </w:p>
        </w:tc>
        <w:tc>
          <w:tcPr>
            <w:tcW w:w="1110" w:type="dxa"/>
            <w:hideMark/>
          </w:tcPr>
          <w:p w:rsidR="00361411" w:rsidRPr="00EE632A"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bg-BG"/>
              </w:rPr>
            </w:pPr>
            <w:r w:rsidRPr="00EE632A">
              <w:rPr>
                <w:rFonts w:ascii="Times New Roman" w:eastAsia="Times New Roman" w:hAnsi="Times New Roman" w:cs="Times New Roman"/>
                <w:bCs/>
                <w:color w:val="000000"/>
                <w:lang w:eastAsia="bg-BG"/>
              </w:rPr>
              <w:t>1052575</w:t>
            </w:r>
          </w:p>
        </w:tc>
        <w:tc>
          <w:tcPr>
            <w:tcW w:w="1110" w:type="dxa"/>
            <w:hideMark/>
          </w:tcPr>
          <w:p w:rsidR="00361411" w:rsidRPr="00EE632A"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bg-BG"/>
              </w:rPr>
            </w:pPr>
            <w:r w:rsidRPr="00EE632A">
              <w:rPr>
                <w:rFonts w:ascii="Times New Roman" w:eastAsia="Times New Roman" w:hAnsi="Times New Roman" w:cs="Times New Roman"/>
                <w:bCs/>
                <w:color w:val="000000"/>
                <w:lang w:eastAsia="bg-BG"/>
              </w:rPr>
              <w:t>1436216</w:t>
            </w:r>
          </w:p>
        </w:tc>
        <w:tc>
          <w:tcPr>
            <w:tcW w:w="1147" w:type="dxa"/>
            <w:hideMark/>
          </w:tcPr>
          <w:p w:rsidR="00361411" w:rsidRPr="00EE632A"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bg-BG"/>
              </w:rPr>
            </w:pPr>
            <w:r w:rsidRPr="00EE632A">
              <w:rPr>
                <w:rFonts w:ascii="Times New Roman" w:eastAsia="Times New Roman" w:hAnsi="Times New Roman" w:cs="Times New Roman"/>
                <w:bCs/>
                <w:color w:val="000000"/>
                <w:lang w:eastAsia="bg-BG"/>
              </w:rPr>
              <w:t>2121185</w:t>
            </w:r>
          </w:p>
        </w:tc>
        <w:tc>
          <w:tcPr>
            <w:tcW w:w="1335" w:type="dxa"/>
            <w:hideMark/>
          </w:tcPr>
          <w:p w:rsidR="00361411" w:rsidRPr="00EE632A"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bg-BG"/>
              </w:rPr>
            </w:pPr>
            <w:r w:rsidRPr="00EE632A">
              <w:rPr>
                <w:rFonts w:ascii="Times New Roman" w:eastAsia="Times New Roman" w:hAnsi="Times New Roman" w:cs="Times New Roman"/>
                <w:bCs/>
                <w:color w:val="000000"/>
                <w:lang w:eastAsia="bg-BG"/>
              </w:rPr>
              <w:t>7153784</w:t>
            </w:r>
          </w:p>
        </w:tc>
      </w:tr>
    </w:tbl>
    <w:p w:rsidR="00361411" w:rsidRPr="00A17A69" w:rsidRDefault="00361411" w:rsidP="00361411">
      <w:pPr>
        <w:spacing w:after="200" w:line="276" w:lineRule="auto"/>
        <w:rPr>
          <w:rFonts w:ascii="Times New Roman" w:eastAsia="Calibri" w:hAnsi="Times New Roman" w:cs="Times New Roman"/>
          <w:i/>
          <w:sz w:val="20"/>
          <w:szCs w:val="20"/>
        </w:rPr>
      </w:pPr>
      <w:r w:rsidRPr="00A17A69">
        <w:rPr>
          <w:rFonts w:ascii="Times New Roman" w:eastAsia="Calibri" w:hAnsi="Times New Roman" w:cs="Times New Roman"/>
          <w:i/>
          <w:sz w:val="20"/>
          <w:szCs w:val="20"/>
        </w:rPr>
        <w:t>Източник: НСИ</w:t>
      </w:r>
    </w:p>
    <w:p w:rsidR="00361411" w:rsidRPr="00361411" w:rsidRDefault="00361411" w:rsidP="00361411">
      <w:pPr>
        <w:spacing w:after="120" w:line="360" w:lineRule="auto"/>
        <w:ind w:firstLine="708"/>
        <w:jc w:val="both"/>
        <w:rPr>
          <w:rFonts w:ascii="Times New Roman" w:eastAsia="Calibri" w:hAnsi="Times New Roman" w:cs="Times New Roman"/>
          <w:sz w:val="24"/>
          <w:szCs w:val="24"/>
        </w:rPr>
      </w:pPr>
      <w:r w:rsidRPr="00361411">
        <w:rPr>
          <w:rFonts w:ascii="Times New Roman" w:eastAsia="Calibri" w:hAnsi="Times New Roman" w:cs="Times New Roman"/>
          <w:sz w:val="24"/>
          <w:szCs w:val="24"/>
        </w:rPr>
        <w:t>През 2015 г. продължава процесът на застаряване на населението в страната, който е характерен и за по-голямата част от страните в Европа. По данни на НСИ</w:t>
      </w:r>
      <w:r w:rsidR="00994D91">
        <w:rPr>
          <w:rFonts w:ascii="Times New Roman" w:eastAsia="Calibri" w:hAnsi="Times New Roman" w:cs="Times New Roman"/>
          <w:sz w:val="24"/>
          <w:szCs w:val="24"/>
        </w:rPr>
        <w:t>,</w:t>
      </w:r>
      <w:r w:rsidRPr="00361411">
        <w:rPr>
          <w:rFonts w:ascii="Times New Roman" w:eastAsia="Calibri" w:hAnsi="Times New Roman" w:cs="Times New Roman"/>
          <w:sz w:val="24"/>
          <w:szCs w:val="24"/>
        </w:rPr>
        <w:t xml:space="preserve"> значително нисък е относителният дял на лицата на възраст до 15 години – 14,0%, а този на населението над 65-годишна възраст непрекъснато нараства и сега е 20,4%. Тенденцията на застаряване на населението довежда до промени в неговата основна възрастова структура. За 2015г.</w:t>
      </w:r>
      <w:r w:rsidR="00994D91">
        <w:rPr>
          <w:rFonts w:ascii="Times New Roman" w:eastAsia="Calibri" w:hAnsi="Times New Roman" w:cs="Times New Roman"/>
          <w:sz w:val="24"/>
          <w:szCs w:val="24"/>
        </w:rPr>
        <w:t>,</w:t>
      </w:r>
      <w:r w:rsidRPr="00361411">
        <w:rPr>
          <w:rFonts w:ascii="Times New Roman" w:eastAsia="Calibri" w:hAnsi="Times New Roman" w:cs="Times New Roman"/>
          <w:sz w:val="24"/>
          <w:szCs w:val="24"/>
        </w:rPr>
        <w:t xml:space="preserve"> разпределението на населението под, във и над трудоспособна възраст е съответно 14,9%, 60,8% и 24,3%. Застаряването на населението води и до повишаване на средната възраст на населението, която в последните години непрекъснато нараства и от 41,2 години през 2005 г. се покачва на 43,3 години през 2015 г. </w:t>
      </w:r>
    </w:p>
    <w:p w:rsidR="00361411" w:rsidRPr="00361411" w:rsidRDefault="00040864" w:rsidP="00361411">
      <w:pPr>
        <w:spacing w:after="120" w:line="36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За периода 2008-2015 г.</w:t>
      </w:r>
      <w:r w:rsidR="00994D91">
        <w:rPr>
          <w:rFonts w:ascii="Times New Roman" w:eastAsia="Calibri" w:hAnsi="Times New Roman" w:cs="Times New Roman"/>
          <w:sz w:val="24"/>
          <w:szCs w:val="24"/>
        </w:rPr>
        <w:t>,</w:t>
      </w:r>
      <w:r>
        <w:rPr>
          <w:rFonts w:ascii="Times New Roman" w:eastAsia="Calibri" w:hAnsi="Times New Roman" w:cs="Times New Roman"/>
          <w:sz w:val="24"/>
          <w:szCs w:val="24"/>
        </w:rPr>
        <w:t xml:space="preserve"> п</w:t>
      </w:r>
      <w:r w:rsidR="00361411" w:rsidRPr="00361411">
        <w:rPr>
          <w:rFonts w:ascii="Times New Roman" w:eastAsia="Calibri" w:hAnsi="Times New Roman" w:cs="Times New Roman"/>
          <w:sz w:val="24"/>
          <w:szCs w:val="24"/>
        </w:rPr>
        <w:t>оложителен прираст от 0,1% се отчита единствено в Югозапад</w:t>
      </w:r>
      <w:r w:rsidR="00DB6F49">
        <w:rPr>
          <w:rFonts w:ascii="Times New Roman" w:eastAsia="Calibri" w:hAnsi="Times New Roman" w:cs="Times New Roman"/>
          <w:sz w:val="24"/>
          <w:szCs w:val="24"/>
        </w:rPr>
        <w:t>ния</w:t>
      </w:r>
      <w:r w:rsidR="00361411" w:rsidRPr="00361411">
        <w:rPr>
          <w:rFonts w:ascii="Times New Roman" w:eastAsia="Calibri" w:hAnsi="Times New Roman" w:cs="Times New Roman"/>
          <w:sz w:val="24"/>
          <w:szCs w:val="24"/>
        </w:rPr>
        <w:t xml:space="preserve"> район от ниво 2. В останалите райони броят на населението намалява, като най-осезателно </w:t>
      </w:r>
      <w:r w:rsidR="00DB6F49">
        <w:rPr>
          <w:rFonts w:ascii="Times New Roman" w:eastAsia="Calibri" w:hAnsi="Times New Roman" w:cs="Times New Roman"/>
          <w:sz w:val="24"/>
          <w:szCs w:val="24"/>
        </w:rPr>
        <w:t xml:space="preserve">е намалението </w:t>
      </w:r>
      <w:r w:rsidR="00361411" w:rsidRPr="00361411">
        <w:rPr>
          <w:rFonts w:ascii="Times New Roman" w:eastAsia="Calibri" w:hAnsi="Times New Roman" w:cs="Times New Roman"/>
          <w:sz w:val="24"/>
          <w:szCs w:val="24"/>
        </w:rPr>
        <w:t>в Северозапад</w:t>
      </w:r>
      <w:r w:rsidR="00DB6F49">
        <w:rPr>
          <w:rFonts w:ascii="Times New Roman" w:eastAsia="Calibri" w:hAnsi="Times New Roman" w:cs="Times New Roman"/>
          <w:sz w:val="24"/>
          <w:szCs w:val="24"/>
        </w:rPr>
        <w:t>ния</w:t>
      </w:r>
      <w:r w:rsidR="00361411" w:rsidRPr="00361411">
        <w:rPr>
          <w:rFonts w:ascii="Times New Roman" w:eastAsia="Calibri" w:hAnsi="Times New Roman" w:cs="Times New Roman"/>
          <w:sz w:val="24"/>
          <w:szCs w:val="24"/>
        </w:rPr>
        <w:t xml:space="preserve"> район с </w:t>
      </w:r>
      <w:r>
        <w:rPr>
          <w:rFonts w:ascii="Times New Roman" w:eastAsia="Calibri" w:hAnsi="Times New Roman" w:cs="Times New Roman"/>
          <w:sz w:val="24"/>
          <w:szCs w:val="24"/>
        </w:rPr>
        <w:t>14</w:t>
      </w:r>
      <w:r w:rsidR="00361411" w:rsidRPr="00361411">
        <w:rPr>
          <w:rFonts w:ascii="Times New Roman" w:eastAsia="Calibri" w:hAnsi="Times New Roman" w:cs="Times New Roman"/>
          <w:sz w:val="24"/>
          <w:szCs w:val="24"/>
        </w:rPr>
        <w:t>,</w:t>
      </w:r>
      <w:r>
        <w:rPr>
          <w:rFonts w:ascii="Times New Roman" w:eastAsia="Calibri" w:hAnsi="Times New Roman" w:cs="Times New Roman"/>
          <w:sz w:val="24"/>
          <w:szCs w:val="24"/>
        </w:rPr>
        <w:t>4</w:t>
      </w:r>
      <w:r w:rsidR="00361411" w:rsidRPr="00361411">
        <w:rPr>
          <w:rFonts w:ascii="Times New Roman" w:eastAsia="Calibri" w:hAnsi="Times New Roman" w:cs="Times New Roman"/>
          <w:sz w:val="24"/>
          <w:szCs w:val="24"/>
        </w:rPr>
        <w:t>% и Север</w:t>
      </w:r>
      <w:r w:rsidR="00DB6F49">
        <w:rPr>
          <w:rFonts w:ascii="Times New Roman" w:eastAsia="Calibri" w:hAnsi="Times New Roman" w:cs="Times New Roman"/>
          <w:sz w:val="24"/>
          <w:szCs w:val="24"/>
        </w:rPr>
        <w:t>ния</w:t>
      </w:r>
      <w:r w:rsidR="00361411" w:rsidRPr="00361411">
        <w:rPr>
          <w:rFonts w:ascii="Times New Roman" w:eastAsia="Calibri" w:hAnsi="Times New Roman" w:cs="Times New Roman"/>
          <w:sz w:val="24"/>
          <w:szCs w:val="24"/>
        </w:rPr>
        <w:t xml:space="preserve"> централен район с 1</w:t>
      </w:r>
      <w:r>
        <w:rPr>
          <w:rFonts w:ascii="Times New Roman" w:eastAsia="Calibri" w:hAnsi="Times New Roman" w:cs="Times New Roman"/>
          <w:sz w:val="24"/>
          <w:szCs w:val="24"/>
        </w:rPr>
        <w:t>1</w:t>
      </w:r>
      <w:r w:rsidR="00361411" w:rsidRPr="00361411">
        <w:rPr>
          <w:rFonts w:ascii="Times New Roman" w:eastAsia="Calibri" w:hAnsi="Times New Roman" w:cs="Times New Roman"/>
          <w:sz w:val="24"/>
          <w:szCs w:val="24"/>
        </w:rPr>
        <w:t>,</w:t>
      </w:r>
      <w:r>
        <w:rPr>
          <w:rFonts w:ascii="Times New Roman" w:eastAsia="Calibri" w:hAnsi="Times New Roman" w:cs="Times New Roman"/>
          <w:sz w:val="24"/>
          <w:szCs w:val="24"/>
        </w:rPr>
        <w:t>8</w:t>
      </w:r>
      <w:r w:rsidR="00361411" w:rsidRPr="00361411">
        <w:rPr>
          <w:rFonts w:ascii="Times New Roman" w:eastAsia="Calibri" w:hAnsi="Times New Roman" w:cs="Times New Roman"/>
          <w:sz w:val="24"/>
          <w:szCs w:val="24"/>
        </w:rPr>
        <w:t>%. При останалите райони темпът на намаление на населението е близък до средния за страната (7,3%).</w:t>
      </w:r>
      <w:r>
        <w:rPr>
          <w:rFonts w:ascii="Times New Roman" w:eastAsia="Calibri" w:hAnsi="Times New Roman" w:cs="Times New Roman"/>
          <w:sz w:val="24"/>
          <w:szCs w:val="24"/>
        </w:rPr>
        <w:t xml:space="preserve"> </w:t>
      </w:r>
    </w:p>
    <w:p w:rsidR="0022119E" w:rsidRDefault="0022119E" w:rsidP="00780F03">
      <w:pPr>
        <w:pStyle w:val="Caption"/>
        <w:jc w:val="center"/>
        <w:rPr>
          <w:rFonts w:eastAsia="Calibri"/>
          <w:i/>
          <w:sz w:val="24"/>
          <w:szCs w:val="24"/>
        </w:rPr>
      </w:pPr>
      <w:bookmarkStart w:id="27" w:name="_Toc477947403"/>
      <w:r w:rsidRPr="00780F03">
        <w:rPr>
          <w:rFonts w:eastAsia="Calibri"/>
          <w:i/>
          <w:sz w:val="24"/>
          <w:szCs w:val="24"/>
        </w:rPr>
        <w:t xml:space="preserve">Фигура </w:t>
      </w:r>
      <w:r w:rsidR="00780F03">
        <w:rPr>
          <w:rFonts w:eastAsia="Calibri"/>
          <w:i/>
          <w:sz w:val="24"/>
          <w:szCs w:val="24"/>
        </w:rPr>
        <w:fldChar w:fldCharType="begin"/>
      </w:r>
      <w:r w:rsidR="00780F03">
        <w:rPr>
          <w:rFonts w:eastAsia="Calibri"/>
          <w:i/>
          <w:sz w:val="24"/>
          <w:szCs w:val="24"/>
        </w:rPr>
        <w:instrText xml:space="preserve"> SEQ Фигура \* ARABIC </w:instrText>
      </w:r>
      <w:r w:rsidR="00780F03">
        <w:rPr>
          <w:rFonts w:eastAsia="Calibri"/>
          <w:i/>
          <w:sz w:val="24"/>
          <w:szCs w:val="24"/>
        </w:rPr>
        <w:fldChar w:fldCharType="separate"/>
      </w:r>
      <w:r w:rsidR="001C7853">
        <w:rPr>
          <w:rFonts w:eastAsia="Calibri"/>
          <w:i/>
          <w:noProof/>
          <w:sz w:val="24"/>
          <w:szCs w:val="24"/>
        </w:rPr>
        <w:t>7</w:t>
      </w:r>
      <w:r w:rsidR="00780F03">
        <w:rPr>
          <w:rFonts w:eastAsia="Calibri"/>
          <w:i/>
          <w:sz w:val="24"/>
          <w:szCs w:val="24"/>
        </w:rPr>
        <w:fldChar w:fldCharType="end"/>
      </w:r>
      <w:r w:rsidRPr="00780F03">
        <w:rPr>
          <w:rFonts w:eastAsia="Calibri"/>
          <w:i/>
          <w:sz w:val="24"/>
          <w:szCs w:val="24"/>
        </w:rPr>
        <w:t>.</w:t>
      </w:r>
      <w:r w:rsidR="00361411" w:rsidRPr="00780F03">
        <w:rPr>
          <w:rFonts w:eastAsia="Calibri"/>
          <w:i/>
          <w:sz w:val="24"/>
          <w:szCs w:val="24"/>
        </w:rPr>
        <w:t xml:space="preserve"> Брой на населението по райони от ниво 2, , 2005-2015 г.</w:t>
      </w:r>
      <w:bookmarkEnd w:id="27"/>
    </w:p>
    <w:p w:rsidR="00763474" w:rsidRPr="00763474" w:rsidRDefault="00763474" w:rsidP="00763474">
      <w:pPr>
        <w:rPr>
          <w:lang w:eastAsia="bg-BG"/>
        </w:rPr>
      </w:pPr>
    </w:p>
    <w:p w:rsidR="00361411" w:rsidRDefault="000B6CFC" w:rsidP="00361411">
      <w:pPr>
        <w:spacing w:after="120" w:line="360" w:lineRule="auto"/>
        <w:jc w:val="both"/>
        <w:rPr>
          <w:noProof/>
          <w:lang w:eastAsia="bg-BG"/>
        </w:rPr>
      </w:pPr>
      <w:r>
        <w:rPr>
          <w:noProof/>
          <w:lang w:val="en-US"/>
        </w:rPr>
        <w:drawing>
          <wp:inline distT="0" distB="0" distL="0" distR="0" wp14:anchorId="50D2171F" wp14:editId="26CDDDC6">
            <wp:extent cx="2828925" cy="1952625"/>
            <wp:effectExtent l="0" t="0" r="9525" b="9525"/>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Pr="000B6CFC">
        <w:rPr>
          <w:noProof/>
          <w:lang w:eastAsia="bg-BG"/>
        </w:rPr>
        <w:t xml:space="preserve"> </w:t>
      </w:r>
      <w:r>
        <w:rPr>
          <w:noProof/>
          <w:lang w:val="en-US"/>
        </w:rPr>
        <w:drawing>
          <wp:inline distT="0" distB="0" distL="0" distR="0" wp14:anchorId="42C1C2C8" wp14:editId="1E5A41EF">
            <wp:extent cx="2828925" cy="1971675"/>
            <wp:effectExtent l="0" t="0" r="9525" b="9525"/>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361411" w:rsidRDefault="000B6CFC" w:rsidP="000B6CFC">
      <w:pPr>
        <w:spacing w:after="120" w:line="360" w:lineRule="auto"/>
        <w:jc w:val="both"/>
        <w:rPr>
          <w:rFonts w:ascii="Times New Roman" w:eastAsia="Calibri" w:hAnsi="Times New Roman" w:cs="Times New Roman"/>
          <w:sz w:val="24"/>
          <w:szCs w:val="24"/>
        </w:rPr>
      </w:pPr>
      <w:r w:rsidRPr="0033269F">
        <w:rPr>
          <w:rFonts w:ascii="Times New Roman" w:hAnsi="Times New Roman" w:cs="Times New Roman"/>
          <w:noProof/>
          <w:lang w:val="en-US"/>
        </w:rPr>
        <w:lastRenderedPageBreak/>
        <w:drawing>
          <wp:inline distT="0" distB="0" distL="0" distR="0" wp14:anchorId="07A0280C" wp14:editId="262D0D02">
            <wp:extent cx="2828925" cy="1914525"/>
            <wp:effectExtent l="0" t="0" r="9525" b="9525"/>
            <wp:docPr id="127" name="Chart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Pr>
          <w:noProof/>
          <w:lang w:val="en-US"/>
        </w:rPr>
        <w:drawing>
          <wp:inline distT="0" distB="0" distL="0" distR="0" wp14:anchorId="2958C57E" wp14:editId="4D9D3C5A">
            <wp:extent cx="2867025" cy="1914525"/>
            <wp:effectExtent l="0" t="0" r="9525" b="9525"/>
            <wp:docPr id="128" name="Chart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0B6CFC" w:rsidRPr="00361411" w:rsidRDefault="000B6CFC" w:rsidP="000B6CFC">
      <w:pPr>
        <w:spacing w:after="120" w:line="360" w:lineRule="auto"/>
        <w:jc w:val="both"/>
        <w:rPr>
          <w:rFonts w:ascii="Times New Roman" w:eastAsia="Calibri" w:hAnsi="Times New Roman" w:cs="Times New Roman"/>
          <w:sz w:val="24"/>
          <w:szCs w:val="24"/>
        </w:rPr>
      </w:pPr>
      <w:r>
        <w:rPr>
          <w:noProof/>
          <w:lang w:val="en-US"/>
        </w:rPr>
        <w:drawing>
          <wp:inline distT="0" distB="0" distL="0" distR="0" wp14:anchorId="242130C6" wp14:editId="2858DADF">
            <wp:extent cx="2809875" cy="1962150"/>
            <wp:effectExtent l="0" t="0" r="9525" b="0"/>
            <wp:docPr id="129" name="Chart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Pr>
          <w:noProof/>
          <w:lang w:val="en-US"/>
        </w:rPr>
        <w:drawing>
          <wp:inline distT="0" distB="0" distL="0" distR="0" wp14:anchorId="73D166AA" wp14:editId="435C76CD">
            <wp:extent cx="2886075" cy="1971675"/>
            <wp:effectExtent l="0" t="0" r="9525" b="9525"/>
            <wp:docPr id="130" name="Chart 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361411" w:rsidRPr="00780F03" w:rsidRDefault="00361411" w:rsidP="00361411">
      <w:pPr>
        <w:spacing w:after="120" w:line="360" w:lineRule="auto"/>
        <w:ind w:firstLine="708"/>
        <w:jc w:val="both"/>
        <w:rPr>
          <w:rFonts w:ascii="Times New Roman" w:eastAsia="Calibri" w:hAnsi="Times New Roman" w:cs="Times New Roman"/>
          <w:i/>
          <w:sz w:val="20"/>
          <w:szCs w:val="20"/>
        </w:rPr>
      </w:pPr>
      <w:r w:rsidRPr="00780F03">
        <w:rPr>
          <w:rFonts w:ascii="Times New Roman" w:eastAsia="Calibri" w:hAnsi="Times New Roman" w:cs="Times New Roman"/>
          <w:i/>
          <w:sz w:val="20"/>
          <w:szCs w:val="20"/>
        </w:rPr>
        <w:t>Източник: НСИ</w:t>
      </w:r>
    </w:p>
    <w:p w:rsidR="00361411" w:rsidRPr="00361411" w:rsidRDefault="00361411" w:rsidP="00361411">
      <w:pPr>
        <w:spacing w:after="120" w:line="360" w:lineRule="auto"/>
        <w:ind w:firstLine="708"/>
        <w:jc w:val="both"/>
        <w:rPr>
          <w:rFonts w:ascii="Times New Roman" w:eastAsia="Calibri" w:hAnsi="Times New Roman" w:cs="Times New Roman"/>
          <w:sz w:val="24"/>
          <w:szCs w:val="24"/>
        </w:rPr>
      </w:pPr>
      <w:r w:rsidRPr="00361411">
        <w:rPr>
          <w:rFonts w:ascii="Times New Roman" w:eastAsia="Calibri" w:hAnsi="Times New Roman" w:cs="Times New Roman"/>
          <w:sz w:val="24"/>
          <w:szCs w:val="24"/>
        </w:rPr>
        <w:t>Демографските процеси в районите от ниво 2 са комплексно повлияни от редица фактори, които включват както местни процеси, така и такива, протичащи на национално ниво. Демографското развитие на районите се влияе основно от икономическото състояние, наличието на работни места, възможностите за образование, за професионална реализация, условията за живот. Следователно</w:t>
      </w:r>
      <w:r w:rsidR="00605BFD">
        <w:rPr>
          <w:rFonts w:ascii="Times New Roman" w:eastAsia="Calibri" w:hAnsi="Times New Roman" w:cs="Times New Roman"/>
          <w:sz w:val="24"/>
          <w:szCs w:val="24"/>
        </w:rPr>
        <w:t>,</w:t>
      </w:r>
      <w:r w:rsidRPr="00361411">
        <w:rPr>
          <w:rFonts w:ascii="Times New Roman" w:eastAsia="Calibri" w:hAnsi="Times New Roman" w:cs="Times New Roman"/>
          <w:sz w:val="24"/>
          <w:szCs w:val="24"/>
        </w:rPr>
        <w:t xml:space="preserve"> демографските показатели са своеобразен косвен измерител на промените в районите и тенденциите в тях.  </w:t>
      </w:r>
    </w:p>
    <w:p w:rsidR="00361411" w:rsidRPr="00361411" w:rsidRDefault="00361411" w:rsidP="00361411">
      <w:pPr>
        <w:spacing w:after="120" w:line="360" w:lineRule="auto"/>
        <w:ind w:firstLine="708"/>
        <w:jc w:val="both"/>
        <w:rPr>
          <w:rFonts w:ascii="Times New Roman" w:eastAsia="Calibri" w:hAnsi="Times New Roman" w:cs="Times New Roman"/>
          <w:sz w:val="24"/>
          <w:szCs w:val="24"/>
        </w:rPr>
      </w:pPr>
      <w:r w:rsidRPr="00361411">
        <w:rPr>
          <w:rFonts w:ascii="Times New Roman" w:eastAsia="Calibri" w:hAnsi="Times New Roman" w:cs="Times New Roman"/>
          <w:sz w:val="24"/>
          <w:szCs w:val="24"/>
        </w:rPr>
        <w:t>Характерно за Северозапад</w:t>
      </w:r>
      <w:r w:rsidR="00B077F6">
        <w:rPr>
          <w:rFonts w:ascii="Times New Roman" w:eastAsia="Calibri" w:hAnsi="Times New Roman" w:cs="Times New Roman"/>
          <w:sz w:val="24"/>
          <w:szCs w:val="24"/>
        </w:rPr>
        <w:t xml:space="preserve">ния </w:t>
      </w:r>
      <w:r w:rsidRPr="00361411">
        <w:rPr>
          <w:rFonts w:ascii="Times New Roman" w:eastAsia="Calibri" w:hAnsi="Times New Roman" w:cs="Times New Roman"/>
          <w:sz w:val="24"/>
          <w:szCs w:val="24"/>
        </w:rPr>
        <w:t xml:space="preserve"> район е продължаващото застаряване на населението, намаляваща раждаемост и задържащо се високо равнище на общата смъртност. Броят на населението на Северозападен район през 2015 г. (данни на НСИ) наброява 783 909 души или близо 11% от населението на страната. Демографската ситуация в района е изключително неблагоприятна, общият брой на населението е намалял със 174 038 души спрямо 2005 г. По брой на населението районът е на последно място в страната, малко след Север</w:t>
      </w:r>
      <w:r w:rsidR="00B077F6">
        <w:rPr>
          <w:rFonts w:ascii="Times New Roman" w:eastAsia="Calibri" w:hAnsi="Times New Roman" w:cs="Times New Roman"/>
          <w:sz w:val="24"/>
          <w:szCs w:val="24"/>
        </w:rPr>
        <w:t>ния</w:t>
      </w:r>
      <w:r w:rsidRPr="00361411">
        <w:rPr>
          <w:rFonts w:ascii="Times New Roman" w:eastAsia="Calibri" w:hAnsi="Times New Roman" w:cs="Times New Roman"/>
          <w:sz w:val="24"/>
          <w:szCs w:val="24"/>
        </w:rPr>
        <w:t xml:space="preserve"> централен район</w:t>
      </w:r>
      <w:r w:rsidR="007A74BF">
        <w:rPr>
          <w:rFonts w:ascii="Times New Roman" w:eastAsia="Calibri" w:hAnsi="Times New Roman" w:cs="Times New Roman"/>
          <w:sz w:val="24"/>
          <w:szCs w:val="24"/>
        </w:rPr>
        <w:t>,</w:t>
      </w:r>
      <w:r w:rsidRPr="00361411">
        <w:rPr>
          <w:rFonts w:ascii="Times New Roman" w:eastAsia="Calibri" w:hAnsi="Times New Roman" w:cs="Times New Roman"/>
          <w:sz w:val="24"/>
          <w:szCs w:val="24"/>
        </w:rPr>
        <w:t xml:space="preserve"> </w:t>
      </w:r>
      <w:r w:rsidR="007A74BF">
        <w:rPr>
          <w:rFonts w:ascii="Times New Roman" w:eastAsia="Calibri" w:hAnsi="Times New Roman" w:cs="Times New Roman"/>
          <w:sz w:val="24"/>
          <w:szCs w:val="24"/>
        </w:rPr>
        <w:t>като</w:t>
      </w:r>
      <w:r w:rsidR="007A74BF" w:rsidRPr="00361411">
        <w:rPr>
          <w:rFonts w:ascii="Times New Roman" w:eastAsia="Calibri" w:hAnsi="Times New Roman" w:cs="Times New Roman"/>
          <w:sz w:val="24"/>
          <w:szCs w:val="24"/>
        </w:rPr>
        <w:t xml:space="preserve"> </w:t>
      </w:r>
      <w:r w:rsidRPr="00361411">
        <w:rPr>
          <w:rFonts w:ascii="Times New Roman" w:eastAsia="Calibri" w:hAnsi="Times New Roman" w:cs="Times New Roman"/>
          <w:sz w:val="24"/>
          <w:szCs w:val="24"/>
        </w:rPr>
        <w:t>се наблюдават постоянни темпове на намаление, дължащи се както на отрицателния естествен прираст, така и на висока миграционна подвижност.</w:t>
      </w:r>
    </w:p>
    <w:p w:rsidR="00361411" w:rsidRPr="00361411" w:rsidRDefault="00CB2C57" w:rsidP="00361411">
      <w:pPr>
        <w:spacing w:after="120" w:line="36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През наблюдавания период</w:t>
      </w:r>
      <w:r w:rsidR="00605BFD">
        <w:rPr>
          <w:rFonts w:ascii="Times New Roman" w:eastAsia="Calibri" w:hAnsi="Times New Roman" w:cs="Times New Roman"/>
          <w:sz w:val="24"/>
          <w:szCs w:val="24"/>
        </w:rPr>
        <w:t>,</w:t>
      </w:r>
      <w:r w:rsidR="00361411" w:rsidRPr="00361411">
        <w:rPr>
          <w:rFonts w:ascii="Times New Roman" w:eastAsia="Calibri" w:hAnsi="Times New Roman" w:cs="Times New Roman"/>
          <w:sz w:val="24"/>
          <w:szCs w:val="24"/>
        </w:rPr>
        <w:t xml:space="preserve"> продължава задълбочаването на негативните процеси в демографското развитие и на територията на Северен централен район. Населението  намалява през последните десет години и към 2015 г. броят му представлява 11,4% от цялото население на страната. Върху броя на населението осезателно влияние оказват протичащите дълбоки промени в динамиката на естественото движение на населението, а също и миграционните процеси. Демографското развитие на Северен централен район през наблюдавания период</w:t>
      </w:r>
      <w:r w:rsidR="00605BFD">
        <w:rPr>
          <w:rFonts w:ascii="Times New Roman" w:eastAsia="Calibri" w:hAnsi="Times New Roman" w:cs="Times New Roman"/>
          <w:sz w:val="24"/>
          <w:szCs w:val="24"/>
        </w:rPr>
        <w:t>,</w:t>
      </w:r>
      <w:r w:rsidR="00361411" w:rsidRPr="00361411">
        <w:rPr>
          <w:rFonts w:ascii="Times New Roman" w:eastAsia="Calibri" w:hAnsi="Times New Roman" w:cs="Times New Roman"/>
          <w:sz w:val="24"/>
          <w:szCs w:val="24"/>
        </w:rPr>
        <w:t xml:space="preserve">   следва обща негативна тенденция, характеризираща се с намаляване броя на населението, натрупване на население във високите възрастови контингенти, отрицателен механичен и естествен прираст. В това отношение районът значително изостава от останалата част на страната.</w:t>
      </w:r>
    </w:p>
    <w:p w:rsidR="00361411" w:rsidRPr="00361411" w:rsidRDefault="00361411" w:rsidP="00361411">
      <w:pPr>
        <w:spacing w:after="120" w:line="360" w:lineRule="auto"/>
        <w:ind w:firstLine="709"/>
        <w:jc w:val="both"/>
        <w:rPr>
          <w:rFonts w:ascii="Times New Roman" w:eastAsia="Calibri" w:hAnsi="Times New Roman" w:cs="Times New Roman"/>
          <w:sz w:val="24"/>
          <w:szCs w:val="24"/>
        </w:rPr>
      </w:pPr>
      <w:r w:rsidRPr="00361411">
        <w:rPr>
          <w:rFonts w:ascii="Times New Roman" w:eastAsia="Calibri" w:hAnsi="Times New Roman" w:cs="Times New Roman"/>
          <w:sz w:val="24"/>
          <w:szCs w:val="24"/>
        </w:rPr>
        <w:t>Тенденциите в демографското развитие на Североизточен, Югоизточен и Южен централен район</w:t>
      </w:r>
      <w:r w:rsidR="007A74BF">
        <w:rPr>
          <w:rFonts w:ascii="Times New Roman" w:eastAsia="Calibri" w:hAnsi="Times New Roman" w:cs="Times New Roman"/>
          <w:sz w:val="24"/>
          <w:szCs w:val="24"/>
        </w:rPr>
        <w:t>и</w:t>
      </w:r>
      <w:r w:rsidRPr="00361411">
        <w:rPr>
          <w:rFonts w:ascii="Times New Roman" w:eastAsia="Calibri" w:hAnsi="Times New Roman" w:cs="Times New Roman"/>
          <w:sz w:val="24"/>
          <w:szCs w:val="24"/>
        </w:rPr>
        <w:t xml:space="preserve"> са сходни, като тези в Северозападен и Северен централен район, но районите се характеризират с по-добри стойности на показателите. </w:t>
      </w:r>
    </w:p>
    <w:p w:rsidR="00361411" w:rsidRPr="00361411" w:rsidRDefault="00361411" w:rsidP="003B09BA">
      <w:pPr>
        <w:spacing w:after="120" w:line="360" w:lineRule="auto"/>
        <w:ind w:firstLine="709"/>
        <w:jc w:val="both"/>
        <w:rPr>
          <w:rFonts w:ascii="Times New Roman" w:eastAsia="Calibri" w:hAnsi="Times New Roman" w:cs="Times New Roman"/>
          <w:sz w:val="24"/>
          <w:szCs w:val="24"/>
        </w:rPr>
      </w:pPr>
      <w:r w:rsidRPr="00361411">
        <w:rPr>
          <w:rFonts w:ascii="Times New Roman" w:eastAsia="Calibri" w:hAnsi="Times New Roman" w:cs="Times New Roman"/>
          <w:sz w:val="24"/>
          <w:szCs w:val="24"/>
        </w:rPr>
        <w:t>В периода 2005-2015 г.</w:t>
      </w:r>
      <w:r w:rsidR="00605BFD">
        <w:rPr>
          <w:rFonts w:ascii="Times New Roman" w:eastAsia="Calibri" w:hAnsi="Times New Roman" w:cs="Times New Roman"/>
          <w:sz w:val="24"/>
          <w:szCs w:val="24"/>
        </w:rPr>
        <w:t>,</w:t>
      </w:r>
      <w:r w:rsidRPr="00361411">
        <w:rPr>
          <w:rFonts w:ascii="Times New Roman" w:eastAsia="Calibri" w:hAnsi="Times New Roman" w:cs="Times New Roman"/>
          <w:sz w:val="24"/>
          <w:szCs w:val="24"/>
        </w:rPr>
        <w:t xml:space="preserve"> се наблюдава задълбочаване на демографските проблеми и на диспропорциите в териториалното разпределение на населението в Югозападен район. Въпреки това, показателите за социално и демографско развитие на района, разглеждан като цяло, се запазват в сравнително по-благоприятна позиция спрямо останалите райони от ниво 2 в страната, поради по-големите възможности за заетост в столицата, което от своя страна привлича по-голям контингент младо население от други части на страната. Югозападният район е най-големият район от ниво 2 в България по брой на населението – 2 121 185 души</w:t>
      </w:r>
      <w:r w:rsidR="00605BFD">
        <w:rPr>
          <w:rFonts w:ascii="Times New Roman" w:eastAsia="Calibri" w:hAnsi="Times New Roman" w:cs="Times New Roman"/>
          <w:sz w:val="24"/>
          <w:szCs w:val="24"/>
        </w:rPr>
        <w:t>,</w:t>
      </w:r>
      <w:r w:rsidRPr="00361411">
        <w:rPr>
          <w:rFonts w:ascii="Times New Roman" w:eastAsia="Calibri" w:hAnsi="Times New Roman" w:cs="Times New Roman"/>
          <w:sz w:val="24"/>
          <w:szCs w:val="24"/>
        </w:rPr>
        <w:t xml:space="preserve"> по данни на НСИ към 31.12.2015 г. Това представлява близо 30% от населението на страната, което основно се дължи на област Софи</w:t>
      </w:r>
      <w:r w:rsidR="003B09BA">
        <w:rPr>
          <w:rFonts w:ascii="Times New Roman" w:eastAsia="Calibri" w:hAnsi="Times New Roman" w:cs="Times New Roman"/>
          <w:sz w:val="24"/>
          <w:szCs w:val="24"/>
        </w:rPr>
        <w:t>я.</w:t>
      </w:r>
    </w:p>
    <w:p w:rsidR="00361411" w:rsidRPr="00156A15" w:rsidRDefault="00361411" w:rsidP="00C775A2">
      <w:pPr>
        <w:pStyle w:val="ListParagraph"/>
        <w:numPr>
          <w:ilvl w:val="0"/>
          <w:numId w:val="41"/>
        </w:numPr>
        <w:spacing w:after="120" w:line="360" w:lineRule="auto"/>
        <w:jc w:val="both"/>
        <w:rPr>
          <w:rFonts w:ascii="Times New Roman" w:eastAsia="Calibri" w:hAnsi="Times New Roman" w:cs="Times New Roman"/>
          <w:b/>
          <w:sz w:val="24"/>
          <w:szCs w:val="24"/>
        </w:rPr>
      </w:pPr>
      <w:r w:rsidRPr="00156A15">
        <w:rPr>
          <w:rFonts w:ascii="Times New Roman" w:eastAsia="Calibri" w:hAnsi="Times New Roman" w:cs="Times New Roman"/>
          <w:b/>
          <w:sz w:val="24"/>
          <w:szCs w:val="24"/>
        </w:rPr>
        <w:t xml:space="preserve">Естествен прираст </w:t>
      </w:r>
    </w:p>
    <w:p w:rsidR="0048024C" w:rsidRDefault="00361411" w:rsidP="00237FAE">
      <w:pPr>
        <w:spacing w:after="120" w:line="360" w:lineRule="auto"/>
        <w:ind w:firstLine="709"/>
        <w:jc w:val="both"/>
        <w:rPr>
          <w:rFonts w:ascii="Times New Roman" w:eastAsia="Calibri" w:hAnsi="Times New Roman" w:cs="Times New Roman"/>
          <w:sz w:val="24"/>
          <w:szCs w:val="24"/>
        </w:rPr>
      </w:pPr>
      <w:r w:rsidRPr="00361411">
        <w:rPr>
          <w:rFonts w:ascii="Times New Roman" w:eastAsia="Calibri" w:hAnsi="Times New Roman" w:cs="Times New Roman"/>
          <w:sz w:val="24"/>
          <w:szCs w:val="24"/>
        </w:rPr>
        <w:t>През 2015 г. в резултат на естествения прираст населението намалява с 44 167 души или 6,2‰. През периода 2005-2015 г.</w:t>
      </w:r>
      <w:r w:rsidR="00605BFD">
        <w:rPr>
          <w:rFonts w:ascii="Times New Roman" w:eastAsia="Calibri" w:hAnsi="Times New Roman" w:cs="Times New Roman"/>
          <w:sz w:val="24"/>
          <w:szCs w:val="24"/>
        </w:rPr>
        <w:t>,</w:t>
      </w:r>
      <w:r w:rsidRPr="00361411">
        <w:rPr>
          <w:rFonts w:ascii="Times New Roman" w:eastAsia="Calibri" w:hAnsi="Times New Roman" w:cs="Times New Roman"/>
          <w:sz w:val="24"/>
          <w:szCs w:val="24"/>
        </w:rPr>
        <w:t xml:space="preserve"> естественият прираст е с отрицателни стойности, като най-високи са те в началото и в края на наблюдавания период. Проблем в демографското развитие на страната е поддържаното високо ниво на смъртност. По данни на НСИ</w:t>
      </w:r>
      <w:r w:rsidR="00605BFD">
        <w:rPr>
          <w:rFonts w:ascii="Times New Roman" w:eastAsia="Calibri" w:hAnsi="Times New Roman" w:cs="Times New Roman"/>
          <w:sz w:val="24"/>
          <w:szCs w:val="24"/>
        </w:rPr>
        <w:t>,</w:t>
      </w:r>
      <w:r w:rsidRPr="00361411">
        <w:rPr>
          <w:rFonts w:ascii="Times New Roman" w:eastAsia="Calibri" w:hAnsi="Times New Roman" w:cs="Times New Roman"/>
          <w:sz w:val="24"/>
          <w:szCs w:val="24"/>
        </w:rPr>
        <w:t xml:space="preserve"> коефициентът на смъртност през 2015 г. е 15.3‰, на раждаемостта – 9,2‰. Коефициентът за детска смъртност през 2015 г. е 6.6‰ и е с 1.0‰ по-нисък от този през 2014 г. Достигнатото равнище на детска смъртност</w:t>
      </w:r>
      <w:r w:rsidR="00605BFD">
        <w:rPr>
          <w:rFonts w:ascii="Times New Roman" w:eastAsia="Calibri" w:hAnsi="Times New Roman" w:cs="Times New Roman"/>
          <w:sz w:val="24"/>
          <w:szCs w:val="24"/>
        </w:rPr>
        <w:t>,</w:t>
      </w:r>
      <w:r w:rsidRPr="00361411">
        <w:rPr>
          <w:rFonts w:ascii="Times New Roman" w:eastAsia="Calibri" w:hAnsi="Times New Roman" w:cs="Times New Roman"/>
          <w:sz w:val="24"/>
          <w:szCs w:val="24"/>
        </w:rPr>
        <w:t xml:space="preserve"> през последните няколко </w:t>
      </w:r>
      <w:r w:rsidRPr="00361411">
        <w:rPr>
          <w:rFonts w:ascii="Times New Roman" w:eastAsia="Calibri" w:hAnsi="Times New Roman" w:cs="Times New Roman"/>
          <w:sz w:val="24"/>
          <w:szCs w:val="24"/>
        </w:rPr>
        <w:lastRenderedPageBreak/>
        <w:t>години</w:t>
      </w:r>
      <w:r w:rsidR="00605BFD">
        <w:rPr>
          <w:rFonts w:ascii="Times New Roman" w:eastAsia="Calibri" w:hAnsi="Times New Roman" w:cs="Times New Roman"/>
          <w:sz w:val="24"/>
          <w:szCs w:val="24"/>
        </w:rPr>
        <w:t>,</w:t>
      </w:r>
      <w:r w:rsidRPr="00361411">
        <w:rPr>
          <w:rFonts w:ascii="Times New Roman" w:eastAsia="Calibri" w:hAnsi="Times New Roman" w:cs="Times New Roman"/>
          <w:sz w:val="24"/>
          <w:szCs w:val="24"/>
        </w:rPr>
        <w:t xml:space="preserve"> е най-ниското в демографското развитие на страната, но продължава да е по-високо от това в европейските държави.</w:t>
      </w:r>
    </w:p>
    <w:p w:rsidR="0022119E" w:rsidRPr="00763474" w:rsidRDefault="0022119E" w:rsidP="00780F03">
      <w:pPr>
        <w:pStyle w:val="Caption"/>
        <w:rPr>
          <w:rFonts w:eastAsia="Calibri"/>
          <w:sz w:val="24"/>
          <w:szCs w:val="24"/>
        </w:rPr>
      </w:pPr>
      <w:bookmarkStart w:id="28" w:name="_Toc477947369"/>
      <w:r w:rsidRPr="00763474">
        <w:rPr>
          <w:rFonts w:eastAsia="Calibri"/>
          <w:sz w:val="24"/>
          <w:szCs w:val="24"/>
        </w:rPr>
        <w:t xml:space="preserve">Таблица </w:t>
      </w:r>
      <w:r w:rsidR="00780F03">
        <w:rPr>
          <w:rFonts w:eastAsia="Calibri"/>
          <w:sz w:val="24"/>
          <w:szCs w:val="24"/>
        </w:rPr>
        <w:fldChar w:fldCharType="begin"/>
      </w:r>
      <w:r w:rsidR="00780F03">
        <w:rPr>
          <w:rFonts w:eastAsia="Calibri"/>
          <w:sz w:val="24"/>
          <w:szCs w:val="24"/>
        </w:rPr>
        <w:instrText xml:space="preserve"> SEQ Таблица \* ARABIC </w:instrText>
      </w:r>
      <w:r w:rsidR="00780F03">
        <w:rPr>
          <w:rFonts w:eastAsia="Calibri"/>
          <w:sz w:val="24"/>
          <w:szCs w:val="24"/>
        </w:rPr>
        <w:fldChar w:fldCharType="separate"/>
      </w:r>
      <w:r w:rsidR="008E4274">
        <w:rPr>
          <w:rFonts w:eastAsia="Calibri"/>
          <w:noProof/>
          <w:sz w:val="24"/>
          <w:szCs w:val="24"/>
        </w:rPr>
        <w:t>14</w:t>
      </w:r>
      <w:r w:rsidR="00780F03">
        <w:rPr>
          <w:rFonts w:eastAsia="Calibri"/>
          <w:sz w:val="24"/>
          <w:szCs w:val="24"/>
        </w:rPr>
        <w:fldChar w:fldCharType="end"/>
      </w:r>
      <w:r w:rsidR="00780F03">
        <w:rPr>
          <w:rFonts w:eastAsia="Calibri"/>
          <w:sz w:val="24"/>
          <w:szCs w:val="24"/>
        </w:rPr>
        <w:t>.</w:t>
      </w:r>
      <w:r w:rsidR="00361411" w:rsidRPr="00763474">
        <w:rPr>
          <w:rFonts w:eastAsia="Calibri"/>
          <w:sz w:val="24"/>
          <w:szCs w:val="24"/>
        </w:rPr>
        <w:t>Естествен прираст на населението в България и по райони от ниво 2, брой, 2005-2015 г.</w:t>
      </w:r>
      <w:bookmarkEnd w:id="28"/>
    </w:p>
    <w:tbl>
      <w:tblPr>
        <w:tblStyle w:val="GridTable4-Accent121"/>
        <w:tblW w:w="7860" w:type="dxa"/>
        <w:jc w:val="center"/>
        <w:tblLook w:val="04A0" w:firstRow="1" w:lastRow="0" w:firstColumn="1" w:lastColumn="0" w:noHBand="0" w:noVBand="1"/>
      </w:tblPr>
      <w:tblGrid>
        <w:gridCol w:w="820"/>
        <w:gridCol w:w="960"/>
        <w:gridCol w:w="960"/>
        <w:gridCol w:w="960"/>
        <w:gridCol w:w="960"/>
        <w:gridCol w:w="960"/>
        <w:gridCol w:w="960"/>
        <w:gridCol w:w="1280"/>
      </w:tblGrid>
      <w:tr w:rsidR="00361411" w:rsidRPr="00361411" w:rsidTr="00EE632A">
        <w:trPr>
          <w:cnfStyle w:val="100000000000" w:firstRow="1" w:lastRow="0" w:firstColumn="0" w:lastColumn="0" w:oddVBand="0" w:evenVBand="0" w:oddHBand="0" w:evenHBand="0" w:firstRowFirstColumn="0" w:firstRowLastColumn="0" w:lastRowFirstColumn="0" w:lastRowLastColumn="0"/>
          <w:trHeight w:val="630"/>
          <w:jc w:val="center"/>
        </w:trPr>
        <w:tc>
          <w:tcPr>
            <w:cnfStyle w:val="001000000000" w:firstRow="0" w:lastRow="0" w:firstColumn="1" w:lastColumn="0" w:oddVBand="0" w:evenVBand="0" w:oddHBand="0" w:evenHBand="0" w:firstRowFirstColumn="0" w:firstRowLastColumn="0" w:lastRowFirstColumn="0" w:lastRowLastColumn="0"/>
            <w:tcW w:w="960" w:type="dxa"/>
            <w:hideMark/>
          </w:tcPr>
          <w:p w:rsidR="00361411" w:rsidRPr="00361411" w:rsidRDefault="00361411" w:rsidP="00361411">
            <w:pPr>
              <w:spacing w:after="120"/>
              <w:jc w:val="center"/>
              <w:rPr>
                <w:rFonts w:ascii="Times New Roman" w:eastAsia="Times New Roman" w:hAnsi="Times New Roman" w:cs="Times New Roman"/>
                <w:b w:val="0"/>
                <w:bCs w:val="0"/>
                <w:color w:val="FFFFFF"/>
                <w:sz w:val="24"/>
                <w:szCs w:val="24"/>
                <w:lang w:eastAsia="bg-BG"/>
              </w:rPr>
            </w:pPr>
            <w:r w:rsidRPr="00361411">
              <w:rPr>
                <w:rFonts w:ascii="Times New Roman" w:eastAsia="Times New Roman" w:hAnsi="Times New Roman" w:cs="Times New Roman"/>
                <w:color w:val="FFFFFF"/>
                <w:sz w:val="24"/>
                <w:szCs w:val="24"/>
                <w:lang w:eastAsia="bg-BG"/>
              </w:rPr>
              <w:t> </w:t>
            </w:r>
          </w:p>
        </w:tc>
        <w:tc>
          <w:tcPr>
            <w:tcW w:w="960" w:type="dxa"/>
            <w:hideMark/>
          </w:tcPr>
          <w:p w:rsidR="00361411" w:rsidRPr="00361411" w:rsidRDefault="00361411" w:rsidP="00361411">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FFFFFF"/>
                <w:sz w:val="24"/>
                <w:szCs w:val="24"/>
                <w:lang w:eastAsia="bg-BG"/>
              </w:rPr>
            </w:pPr>
            <w:r w:rsidRPr="00361411">
              <w:rPr>
                <w:rFonts w:ascii="Times New Roman" w:eastAsia="Times New Roman" w:hAnsi="Times New Roman" w:cs="Times New Roman"/>
                <w:color w:val="FFFFFF"/>
                <w:sz w:val="24"/>
                <w:szCs w:val="24"/>
                <w:lang w:eastAsia="bg-BG"/>
              </w:rPr>
              <w:t>СЗР</w:t>
            </w:r>
          </w:p>
        </w:tc>
        <w:tc>
          <w:tcPr>
            <w:tcW w:w="960" w:type="dxa"/>
            <w:hideMark/>
          </w:tcPr>
          <w:p w:rsidR="00361411" w:rsidRPr="00361411" w:rsidRDefault="00361411" w:rsidP="00361411">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FFFFFF"/>
                <w:sz w:val="24"/>
                <w:szCs w:val="24"/>
                <w:lang w:eastAsia="bg-BG"/>
              </w:rPr>
            </w:pPr>
            <w:r w:rsidRPr="00361411">
              <w:rPr>
                <w:rFonts w:ascii="Times New Roman" w:eastAsia="Times New Roman" w:hAnsi="Times New Roman" w:cs="Times New Roman"/>
                <w:color w:val="FFFFFF"/>
                <w:sz w:val="24"/>
                <w:szCs w:val="24"/>
                <w:lang w:eastAsia="bg-BG"/>
              </w:rPr>
              <w:t>СЦР</w:t>
            </w:r>
          </w:p>
        </w:tc>
        <w:tc>
          <w:tcPr>
            <w:tcW w:w="960" w:type="dxa"/>
            <w:hideMark/>
          </w:tcPr>
          <w:p w:rsidR="00361411" w:rsidRPr="00361411" w:rsidRDefault="00361411" w:rsidP="00361411">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FFFFFF"/>
                <w:sz w:val="24"/>
                <w:szCs w:val="24"/>
                <w:lang w:eastAsia="bg-BG"/>
              </w:rPr>
            </w:pPr>
            <w:r w:rsidRPr="00361411">
              <w:rPr>
                <w:rFonts w:ascii="Times New Roman" w:eastAsia="Times New Roman" w:hAnsi="Times New Roman" w:cs="Times New Roman"/>
                <w:color w:val="FFFFFF"/>
                <w:sz w:val="24"/>
                <w:szCs w:val="24"/>
                <w:lang w:eastAsia="bg-BG"/>
              </w:rPr>
              <w:t>СИР</w:t>
            </w:r>
          </w:p>
        </w:tc>
        <w:tc>
          <w:tcPr>
            <w:tcW w:w="960" w:type="dxa"/>
            <w:hideMark/>
          </w:tcPr>
          <w:p w:rsidR="00361411" w:rsidRPr="00361411" w:rsidRDefault="00361411" w:rsidP="00361411">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FFFFFF"/>
                <w:sz w:val="24"/>
                <w:szCs w:val="24"/>
                <w:lang w:eastAsia="bg-BG"/>
              </w:rPr>
            </w:pPr>
            <w:r w:rsidRPr="00361411">
              <w:rPr>
                <w:rFonts w:ascii="Times New Roman" w:eastAsia="Times New Roman" w:hAnsi="Times New Roman" w:cs="Times New Roman"/>
                <w:color w:val="FFFFFF"/>
                <w:sz w:val="24"/>
                <w:szCs w:val="24"/>
                <w:lang w:eastAsia="bg-BG"/>
              </w:rPr>
              <w:t>ЮИР</w:t>
            </w:r>
          </w:p>
        </w:tc>
        <w:tc>
          <w:tcPr>
            <w:tcW w:w="960" w:type="dxa"/>
            <w:hideMark/>
          </w:tcPr>
          <w:p w:rsidR="00361411" w:rsidRPr="00361411" w:rsidRDefault="00361411" w:rsidP="00361411">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FFFFFF"/>
                <w:sz w:val="24"/>
                <w:szCs w:val="24"/>
                <w:lang w:eastAsia="bg-BG"/>
              </w:rPr>
            </w:pPr>
            <w:r w:rsidRPr="00361411">
              <w:rPr>
                <w:rFonts w:ascii="Times New Roman" w:eastAsia="Times New Roman" w:hAnsi="Times New Roman" w:cs="Times New Roman"/>
                <w:color w:val="FFFFFF"/>
                <w:sz w:val="24"/>
                <w:szCs w:val="24"/>
                <w:lang w:eastAsia="bg-BG"/>
              </w:rPr>
              <w:t>ЮЦР</w:t>
            </w:r>
          </w:p>
        </w:tc>
        <w:tc>
          <w:tcPr>
            <w:tcW w:w="960" w:type="dxa"/>
            <w:hideMark/>
          </w:tcPr>
          <w:p w:rsidR="00361411" w:rsidRPr="00361411" w:rsidRDefault="00361411" w:rsidP="00361411">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FFFFFF"/>
                <w:sz w:val="24"/>
                <w:szCs w:val="24"/>
                <w:lang w:eastAsia="bg-BG"/>
              </w:rPr>
            </w:pPr>
            <w:r w:rsidRPr="00361411">
              <w:rPr>
                <w:rFonts w:ascii="Times New Roman" w:eastAsia="Times New Roman" w:hAnsi="Times New Roman" w:cs="Times New Roman"/>
                <w:color w:val="FFFFFF"/>
                <w:sz w:val="24"/>
                <w:szCs w:val="24"/>
                <w:lang w:eastAsia="bg-BG"/>
              </w:rPr>
              <w:t>ЮЗР</w:t>
            </w:r>
          </w:p>
        </w:tc>
        <w:tc>
          <w:tcPr>
            <w:tcW w:w="1140" w:type="dxa"/>
            <w:hideMark/>
          </w:tcPr>
          <w:p w:rsidR="00361411" w:rsidRPr="00361411" w:rsidRDefault="00361411" w:rsidP="00361411">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FFFFFF"/>
                <w:sz w:val="24"/>
                <w:szCs w:val="24"/>
                <w:lang w:eastAsia="bg-BG"/>
              </w:rPr>
            </w:pPr>
            <w:r w:rsidRPr="00361411">
              <w:rPr>
                <w:rFonts w:ascii="Times New Roman" w:eastAsia="Times New Roman" w:hAnsi="Times New Roman" w:cs="Times New Roman"/>
                <w:color w:val="FFFFFF"/>
                <w:sz w:val="24"/>
                <w:szCs w:val="24"/>
                <w:lang w:eastAsia="bg-BG"/>
              </w:rPr>
              <w:t>България</w:t>
            </w:r>
          </w:p>
        </w:tc>
      </w:tr>
      <w:tr w:rsidR="00361411" w:rsidRPr="00361411" w:rsidTr="00EE632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60" w:type="dxa"/>
            <w:hideMark/>
          </w:tcPr>
          <w:p w:rsidR="00361411" w:rsidRPr="00361411" w:rsidRDefault="00361411" w:rsidP="00361411">
            <w:pPr>
              <w:spacing w:after="120"/>
              <w:jc w:val="center"/>
              <w:rPr>
                <w:rFonts w:ascii="Times New Roman" w:eastAsia="Times New Roman" w:hAnsi="Times New Roman" w:cs="Times New Roman"/>
                <w:b w:val="0"/>
                <w:bCs w:val="0"/>
                <w:color w:val="000000"/>
                <w:sz w:val="24"/>
                <w:szCs w:val="24"/>
                <w:lang w:eastAsia="bg-BG"/>
              </w:rPr>
            </w:pPr>
            <w:r w:rsidRPr="00361411">
              <w:rPr>
                <w:rFonts w:ascii="Times New Roman" w:eastAsia="Times New Roman" w:hAnsi="Times New Roman" w:cs="Times New Roman"/>
                <w:color w:val="000000"/>
                <w:sz w:val="24"/>
                <w:szCs w:val="24"/>
                <w:lang w:eastAsia="bg-BG"/>
              </w:rPr>
              <w:t>2005</w:t>
            </w:r>
          </w:p>
        </w:tc>
        <w:tc>
          <w:tcPr>
            <w:tcW w:w="960" w:type="dxa"/>
            <w:hideMark/>
          </w:tcPr>
          <w:p w:rsidR="00361411" w:rsidRPr="00EE632A"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bg-BG"/>
              </w:rPr>
            </w:pPr>
            <w:r w:rsidRPr="00EE632A">
              <w:rPr>
                <w:rFonts w:ascii="Times New Roman" w:eastAsia="Times New Roman" w:hAnsi="Times New Roman" w:cs="Times New Roman"/>
                <w:bCs/>
                <w:color w:val="000000"/>
                <w:sz w:val="24"/>
                <w:szCs w:val="24"/>
                <w:lang w:eastAsia="bg-BG"/>
              </w:rPr>
              <w:t>-10732</w:t>
            </w:r>
          </w:p>
        </w:tc>
        <w:tc>
          <w:tcPr>
            <w:tcW w:w="960" w:type="dxa"/>
            <w:hideMark/>
          </w:tcPr>
          <w:p w:rsidR="00361411" w:rsidRPr="00EE632A"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bg-BG"/>
              </w:rPr>
            </w:pPr>
            <w:r w:rsidRPr="00EE632A">
              <w:rPr>
                <w:rFonts w:ascii="Times New Roman" w:eastAsia="Times New Roman" w:hAnsi="Times New Roman" w:cs="Times New Roman"/>
                <w:bCs/>
                <w:color w:val="000000"/>
                <w:sz w:val="24"/>
                <w:szCs w:val="24"/>
                <w:lang w:eastAsia="bg-BG"/>
              </w:rPr>
              <w:t>-7342</w:t>
            </w:r>
          </w:p>
        </w:tc>
        <w:tc>
          <w:tcPr>
            <w:tcW w:w="960" w:type="dxa"/>
            <w:hideMark/>
          </w:tcPr>
          <w:p w:rsidR="00361411" w:rsidRPr="00EE632A"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bg-BG"/>
              </w:rPr>
            </w:pPr>
            <w:r w:rsidRPr="00EE632A">
              <w:rPr>
                <w:rFonts w:ascii="Times New Roman" w:eastAsia="Times New Roman" w:hAnsi="Times New Roman" w:cs="Times New Roman"/>
                <w:bCs/>
                <w:color w:val="000000"/>
                <w:sz w:val="24"/>
                <w:szCs w:val="24"/>
                <w:lang w:eastAsia="bg-BG"/>
              </w:rPr>
              <w:t>-3433</w:t>
            </w:r>
          </w:p>
        </w:tc>
        <w:tc>
          <w:tcPr>
            <w:tcW w:w="960" w:type="dxa"/>
            <w:hideMark/>
          </w:tcPr>
          <w:p w:rsidR="00361411" w:rsidRPr="00EE632A"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bg-BG"/>
              </w:rPr>
            </w:pPr>
            <w:r w:rsidRPr="00EE632A">
              <w:rPr>
                <w:rFonts w:ascii="Times New Roman" w:eastAsia="Times New Roman" w:hAnsi="Times New Roman" w:cs="Times New Roman"/>
                <w:bCs/>
                <w:color w:val="000000"/>
                <w:sz w:val="24"/>
                <w:szCs w:val="24"/>
                <w:lang w:eastAsia="bg-BG"/>
              </w:rPr>
              <w:t>-4674</w:t>
            </w:r>
          </w:p>
        </w:tc>
        <w:tc>
          <w:tcPr>
            <w:tcW w:w="960" w:type="dxa"/>
            <w:hideMark/>
          </w:tcPr>
          <w:p w:rsidR="00361411" w:rsidRPr="00EE632A"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bg-BG"/>
              </w:rPr>
            </w:pPr>
            <w:r w:rsidRPr="00EE632A">
              <w:rPr>
                <w:rFonts w:ascii="Times New Roman" w:eastAsia="Times New Roman" w:hAnsi="Times New Roman" w:cs="Times New Roman"/>
                <w:bCs/>
                <w:color w:val="000000"/>
                <w:sz w:val="24"/>
                <w:szCs w:val="24"/>
                <w:lang w:eastAsia="bg-BG"/>
              </w:rPr>
              <w:t>-6926</w:t>
            </w:r>
          </w:p>
        </w:tc>
        <w:tc>
          <w:tcPr>
            <w:tcW w:w="960" w:type="dxa"/>
            <w:hideMark/>
          </w:tcPr>
          <w:p w:rsidR="00361411" w:rsidRPr="00EE632A"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bg-BG"/>
              </w:rPr>
            </w:pPr>
            <w:r w:rsidRPr="00EE632A">
              <w:rPr>
                <w:rFonts w:ascii="Times New Roman" w:eastAsia="Times New Roman" w:hAnsi="Times New Roman" w:cs="Times New Roman"/>
                <w:bCs/>
                <w:color w:val="000000"/>
                <w:sz w:val="24"/>
                <w:szCs w:val="24"/>
                <w:lang w:eastAsia="bg-BG"/>
              </w:rPr>
              <w:t>-9192</w:t>
            </w:r>
          </w:p>
        </w:tc>
        <w:tc>
          <w:tcPr>
            <w:tcW w:w="1140" w:type="dxa"/>
            <w:hideMark/>
          </w:tcPr>
          <w:p w:rsidR="00361411" w:rsidRPr="00EE632A"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bg-BG"/>
              </w:rPr>
            </w:pPr>
            <w:r w:rsidRPr="00EE632A">
              <w:rPr>
                <w:rFonts w:ascii="Times New Roman" w:eastAsia="Times New Roman" w:hAnsi="Times New Roman" w:cs="Times New Roman"/>
                <w:bCs/>
                <w:color w:val="000000"/>
                <w:sz w:val="24"/>
                <w:szCs w:val="24"/>
                <w:lang w:eastAsia="bg-BG"/>
              </w:rPr>
              <w:t>-42299</w:t>
            </w:r>
          </w:p>
        </w:tc>
      </w:tr>
      <w:tr w:rsidR="00361411" w:rsidRPr="00361411" w:rsidTr="00EE632A">
        <w:trPr>
          <w:trHeight w:val="315"/>
          <w:jc w:val="center"/>
        </w:trPr>
        <w:tc>
          <w:tcPr>
            <w:cnfStyle w:val="001000000000" w:firstRow="0" w:lastRow="0" w:firstColumn="1" w:lastColumn="0" w:oddVBand="0" w:evenVBand="0" w:oddHBand="0" w:evenHBand="0" w:firstRowFirstColumn="0" w:firstRowLastColumn="0" w:lastRowFirstColumn="0" w:lastRowLastColumn="0"/>
            <w:tcW w:w="960" w:type="dxa"/>
            <w:hideMark/>
          </w:tcPr>
          <w:p w:rsidR="00361411" w:rsidRPr="00361411" w:rsidRDefault="00361411" w:rsidP="00361411">
            <w:pPr>
              <w:spacing w:after="120"/>
              <w:jc w:val="center"/>
              <w:rPr>
                <w:rFonts w:ascii="Times New Roman" w:eastAsia="Times New Roman" w:hAnsi="Times New Roman" w:cs="Times New Roman"/>
                <w:b w:val="0"/>
                <w:bCs w:val="0"/>
                <w:color w:val="000000"/>
                <w:sz w:val="24"/>
                <w:szCs w:val="24"/>
                <w:lang w:eastAsia="bg-BG"/>
              </w:rPr>
            </w:pPr>
            <w:r w:rsidRPr="00361411">
              <w:rPr>
                <w:rFonts w:ascii="Times New Roman" w:eastAsia="Times New Roman" w:hAnsi="Times New Roman" w:cs="Times New Roman"/>
                <w:color w:val="000000"/>
                <w:sz w:val="24"/>
                <w:szCs w:val="24"/>
                <w:lang w:eastAsia="bg-BG"/>
              </w:rPr>
              <w:t>2006</w:t>
            </w:r>
          </w:p>
        </w:tc>
        <w:tc>
          <w:tcPr>
            <w:tcW w:w="960" w:type="dxa"/>
            <w:noWrap/>
            <w:hideMark/>
          </w:tcPr>
          <w:p w:rsidR="00361411" w:rsidRPr="00EE632A" w:rsidRDefault="00361411" w:rsidP="0036141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bg-BG"/>
              </w:rPr>
            </w:pPr>
            <w:r w:rsidRPr="00EE632A">
              <w:rPr>
                <w:rFonts w:ascii="Times New Roman" w:eastAsia="Times New Roman" w:hAnsi="Times New Roman" w:cs="Times New Roman"/>
                <w:bCs/>
                <w:color w:val="000000"/>
                <w:sz w:val="24"/>
                <w:szCs w:val="24"/>
                <w:lang w:eastAsia="bg-BG"/>
              </w:rPr>
              <w:t>-10165</w:t>
            </w:r>
          </w:p>
        </w:tc>
        <w:tc>
          <w:tcPr>
            <w:tcW w:w="960" w:type="dxa"/>
            <w:hideMark/>
          </w:tcPr>
          <w:p w:rsidR="00361411" w:rsidRPr="00EE632A" w:rsidRDefault="00361411" w:rsidP="0036141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bg-BG"/>
              </w:rPr>
            </w:pPr>
            <w:r w:rsidRPr="00EE632A">
              <w:rPr>
                <w:rFonts w:ascii="Times New Roman" w:eastAsia="Times New Roman" w:hAnsi="Times New Roman" w:cs="Times New Roman"/>
                <w:bCs/>
                <w:color w:val="000000"/>
                <w:sz w:val="24"/>
                <w:szCs w:val="24"/>
                <w:lang w:eastAsia="bg-BG"/>
              </w:rPr>
              <w:t>-7217</w:t>
            </w:r>
          </w:p>
        </w:tc>
        <w:tc>
          <w:tcPr>
            <w:tcW w:w="960" w:type="dxa"/>
            <w:hideMark/>
          </w:tcPr>
          <w:p w:rsidR="00361411" w:rsidRPr="00EE632A" w:rsidRDefault="00361411" w:rsidP="0036141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bg-BG"/>
              </w:rPr>
            </w:pPr>
            <w:r w:rsidRPr="00EE632A">
              <w:rPr>
                <w:rFonts w:ascii="Times New Roman" w:eastAsia="Times New Roman" w:hAnsi="Times New Roman" w:cs="Times New Roman"/>
                <w:bCs/>
                <w:color w:val="000000"/>
                <w:sz w:val="24"/>
                <w:szCs w:val="24"/>
                <w:lang w:eastAsia="bg-BG"/>
              </w:rPr>
              <w:t>-2901</w:t>
            </w:r>
          </w:p>
        </w:tc>
        <w:tc>
          <w:tcPr>
            <w:tcW w:w="960" w:type="dxa"/>
            <w:hideMark/>
          </w:tcPr>
          <w:p w:rsidR="00361411" w:rsidRPr="00EE632A" w:rsidRDefault="00361411" w:rsidP="0036141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bg-BG"/>
              </w:rPr>
            </w:pPr>
            <w:r w:rsidRPr="00EE632A">
              <w:rPr>
                <w:rFonts w:ascii="Times New Roman" w:eastAsia="Times New Roman" w:hAnsi="Times New Roman" w:cs="Times New Roman"/>
                <w:bCs/>
                <w:color w:val="000000"/>
                <w:sz w:val="24"/>
                <w:szCs w:val="24"/>
                <w:lang w:eastAsia="bg-BG"/>
              </w:rPr>
              <w:t>-4133</w:t>
            </w:r>
          </w:p>
        </w:tc>
        <w:tc>
          <w:tcPr>
            <w:tcW w:w="960" w:type="dxa"/>
            <w:hideMark/>
          </w:tcPr>
          <w:p w:rsidR="00361411" w:rsidRPr="00EE632A" w:rsidRDefault="00361411" w:rsidP="0036141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bg-BG"/>
              </w:rPr>
            </w:pPr>
            <w:r w:rsidRPr="00EE632A">
              <w:rPr>
                <w:rFonts w:ascii="Times New Roman" w:eastAsia="Times New Roman" w:hAnsi="Times New Roman" w:cs="Times New Roman"/>
                <w:bCs/>
                <w:color w:val="000000"/>
                <w:sz w:val="24"/>
                <w:szCs w:val="24"/>
                <w:lang w:eastAsia="bg-BG"/>
              </w:rPr>
              <w:t>-6607</w:t>
            </w:r>
          </w:p>
        </w:tc>
        <w:tc>
          <w:tcPr>
            <w:tcW w:w="960" w:type="dxa"/>
            <w:hideMark/>
          </w:tcPr>
          <w:p w:rsidR="00361411" w:rsidRPr="00EE632A" w:rsidRDefault="00361411" w:rsidP="0036141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bg-BG"/>
              </w:rPr>
            </w:pPr>
            <w:r w:rsidRPr="00EE632A">
              <w:rPr>
                <w:rFonts w:ascii="Times New Roman" w:eastAsia="Times New Roman" w:hAnsi="Times New Roman" w:cs="Times New Roman"/>
                <w:bCs/>
                <w:color w:val="000000"/>
                <w:sz w:val="24"/>
                <w:szCs w:val="24"/>
                <w:lang w:eastAsia="bg-BG"/>
              </w:rPr>
              <w:t>-8437</w:t>
            </w:r>
          </w:p>
        </w:tc>
        <w:tc>
          <w:tcPr>
            <w:tcW w:w="1140" w:type="dxa"/>
            <w:hideMark/>
          </w:tcPr>
          <w:p w:rsidR="00361411" w:rsidRPr="00EE632A" w:rsidRDefault="00361411" w:rsidP="0036141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bg-BG"/>
              </w:rPr>
            </w:pPr>
            <w:r w:rsidRPr="00EE632A">
              <w:rPr>
                <w:rFonts w:ascii="Times New Roman" w:eastAsia="Times New Roman" w:hAnsi="Times New Roman" w:cs="Times New Roman"/>
                <w:bCs/>
                <w:color w:val="000000"/>
                <w:sz w:val="24"/>
                <w:szCs w:val="24"/>
                <w:lang w:eastAsia="bg-BG"/>
              </w:rPr>
              <w:t>-39460</w:t>
            </w:r>
          </w:p>
        </w:tc>
      </w:tr>
      <w:tr w:rsidR="00361411" w:rsidRPr="00361411" w:rsidTr="00EE632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60" w:type="dxa"/>
            <w:hideMark/>
          </w:tcPr>
          <w:p w:rsidR="00361411" w:rsidRPr="00361411" w:rsidRDefault="00361411" w:rsidP="00361411">
            <w:pPr>
              <w:spacing w:after="120"/>
              <w:jc w:val="center"/>
              <w:rPr>
                <w:rFonts w:ascii="Times New Roman" w:eastAsia="Times New Roman" w:hAnsi="Times New Roman" w:cs="Times New Roman"/>
                <w:b w:val="0"/>
                <w:bCs w:val="0"/>
                <w:color w:val="000000"/>
                <w:sz w:val="24"/>
                <w:szCs w:val="24"/>
                <w:lang w:eastAsia="bg-BG"/>
              </w:rPr>
            </w:pPr>
            <w:r w:rsidRPr="00361411">
              <w:rPr>
                <w:rFonts w:ascii="Times New Roman" w:eastAsia="Times New Roman" w:hAnsi="Times New Roman" w:cs="Times New Roman"/>
                <w:color w:val="000000"/>
                <w:sz w:val="24"/>
                <w:szCs w:val="24"/>
                <w:lang w:eastAsia="bg-BG"/>
              </w:rPr>
              <w:t>2007</w:t>
            </w:r>
          </w:p>
        </w:tc>
        <w:tc>
          <w:tcPr>
            <w:tcW w:w="960" w:type="dxa"/>
            <w:hideMark/>
          </w:tcPr>
          <w:p w:rsidR="00361411" w:rsidRPr="00EE632A"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bg-BG"/>
              </w:rPr>
            </w:pPr>
            <w:r w:rsidRPr="00EE632A">
              <w:rPr>
                <w:rFonts w:ascii="Times New Roman" w:eastAsia="Times New Roman" w:hAnsi="Times New Roman" w:cs="Times New Roman"/>
                <w:bCs/>
                <w:color w:val="000000"/>
                <w:sz w:val="24"/>
                <w:szCs w:val="24"/>
                <w:lang w:eastAsia="bg-BG"/>
              </w:rPr>
              <w:t>-9952</w:t>
            </w:r>
          </w:p>
        </w:tc>
        <w:tc>
          <w:tcPr>
            <w:tcW w:w="960" w:type="dxa"/>
            <w:hideMark/>
          </w:tcPr>
          <w:p w:rsidR="00361411" w:rsidRPr="00EE632A"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bg-BG"/>
              </w:rPr>
            </w:pPr>
            <w:r w:rsidRPr="00EE632A">
              <w:rPr>
                <w:rFonts w:ascii="Times New Roman" w:eastAsia="Times New Roman" w:hAnsi="Times New Roman" w:cs="Times New Roman"/>
                <w:bCs/>
                <w:color w:val="000000"/>
                <w:sz w:val="24"/>
                <w:szCs w:val="24"/>
                <w:lang w:eastAsia="bg-BG"/>
              </w:rPr>
              <w:t>-6844</w:t>
            </w:r>
          </w:p>
        </w:tc>
        <w:tc>
          <w:tcPr>
            <w:tcW w:w="960" w:type="dxa"/>
            <w:hideMark/>
          </w:tcPr>
          <w:p w:rsidR="00361411" w:rsidRPr="00EE632A"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bg-BG"/>
              </w:rPr>
            </w:pPr>
            <w:r w:rsidRPr="00EE632A">
              <w:rPr>
                <w:rFonts w:ascii="Times New Roman" w:eastAsia="Times New Roman" w:hAnsi="Times New Roman" w:cs="Times New Roman"/>
                <w:bCs/>
                <w:color w:val="000000"/>
                <w:sz w:val="24"/>
                <w:szCs w:val="24"/>
                <w:lang w:eastAsia="bg-BG"/>
              </w:rPr>
              <w:t>-2828</w:t>
            </w:r>
          </w:p>
        </w:tc>
        <w:tc>
          <w:tcPr>
            <w:tcW w:w="960" w:type="dxa"/>
            <w:hideMark/>
          </w:tcPr>
          <w:p w:rsidR="00361411" w:rsidRPr="00EE632A"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bg-BG"/>
              </w:rPr>
            </w:pPr>
            <w:r w:rsidRPr="00EE632A">
              <w:rPr>
                <w:rFonts w:ascii="Times New Roman" w:eastAsia="Times New Roman" w:hAnsi="Times New Roman" w:cs="Times New Roman"/>
                <w:bCs/>
                <w:color w:val="000000"/>
                <w:sz w:val="24"/>
                <w:szCs w:val="24"/>
                <w:lang w:eastAsia="bg-BG"/>
              </w:rPr>
              <w:t>-3845</w:t>
            </w:r>
          </w:p>
        </w:tc>
        <w:tc>
          <w:tcPr>
            <w:tcW w:w="960" w:type="dxa"/>
            <w:hideMark/>
          </w:tcPr>
          <w:p w:rsidR="00361411" w:rsidRPr="00EE632A"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bg-BG"/>
              </w:rPr>
            </w:pPr>
            <w:r w:rsidRPr="00EE632A">
              <w:rPr>
                <w:rFonts w:ascii="Times New Roman" w:eastAsia="Times New Roman" w:hAnsi="Times New Roman" w:cs="Times New Roman"/>
                <w:bCs/>
                <w:color w:val="000000"/>
                <w:sz w:val="24"/>
                <w:szCs w:val="24"/>
                <w:lang w:eastAsia="bg-BG"/>
              </w:rPr>
              <w:t>-6411</w:t>
            </w:r>
          </w:p>
        </w:tc>
        <w:tc>
          <w:tcPr>
            <w:tcW w:w="960" w:type="dxa"/>
            <w:hideMark/>
          </w:tcPr>
          <w:p w:rsidR="00361411" w:rsidRPr="00EE632A"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bg-BG"/>
              </w:rPr>
            </w:pPr>
            <w:r w:rsidRPr="00EE632A">
              <w:rPr>
                <w:rFonts w:ascii="Times New Roman" w:eastAsia="Times New Roman" w:hAnsi="Times New Roman" w:cs="Times New Roman"/>
                <w:bCs/>
                <w:color w:val="000000"/>
                <w:sz w:val="24"/>
                <w:szCs w:val="24"/>
                <w:lang w:eastAsia="bg-BG"/>
              </w:rPr>
              <w:t>-7775</w:t>
            </w:r>
          </w:p>
        </w:tc>
        <w:tc>
          <w:tcPr>
            <w:tcW w:w="1140" w:type="dxa"/>
            <w:hideMark/>
          </w:tcPr>
          <w:p w:rsidR="00361411" w:rsidRPr="00EE632A"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bg-BG"/>
              </w:rPr>
            </w:pPr>
            <w:r w:rsidRPr="00EE632A">
              <w:rPr>
                <w:rFonts w:ascii="Times New Roman" w:eastAsia="Times New Roman" w:hAnsi="Times New Roman" w:cs="Times New Roman"/>
                <w:bCs/>
                <w:color w:val="000000"/>
                <w:sz w:val="24"/>
                <w:szCs w:val="24"/>
                <w:lang w:eastAsia="bg-BG"/>
              </w:rPr>
              <w:t>-37655</w:t>
            </w:r>
          </w:p>
        </w:tc>
      </w:tr>
      <w:tr w:rsidR="00361411" w:rsidRPr="00361411" w:rsidTr="00EE632A">
        <w:trPr>
          <w:trHeight w:val="315"/>
          <w:jc w:val="center"/>
        </w:trPr>
        <w:tc>
          <w:tcPr>
            <w:cnfStyle w:val="001000000000" w:firstRow="0" w:lastRow="0" w:firstColumn="1" w:lastColumn="0" w:oddVBand="0" w:evenVBand="0" w:oddHBand="0" w:evenHBand="0" w:firstRowFirstColumn="0" w:firstRowLastColumn="0" w:lastRowFirstColumn="0" w:lastRowLastColumn="0"/>
            <w:tcW w:w="960" w:type="dxa"/>
            <w:hideMark/>
          </w:tcPr>
          <w:p w:rsidR="00361411" w:rsidRPr="00361411" w:rsidRDefault="00361411" w:rsidP="00361411">
            <w:pPr>
              <w:spacing w:after="120"/>
              <w:jc w:val="center"/>
              <w:rPr>
                <w:rFonts w:ascii="Times New Roman" w:eastAsia="Times New Roman" w:hAnsi="Times New Roman" w:cs="Times New Roman"/>
                <w:b w:val="0"/>
                <w:bCs w:val="0"/>
                <w:color w:val="000000"/>
                <w:sz w:val="24"/>
                <w:szCs w:val="24"/>
                <w:lang w:eastAsia="bg-BG"/>
              </w:rPr>
            </w:pPr>
            <w:r w:rsidRPr="00361411">
              <w:rPr>
                <w:rFonts w:ascii="Times New Roman" w:eastAsia="Times New Roman" w:hAnsi="Times New Roman" w:cs="Times New Roman"/>
                <w:color w:val="000000"/>
                <w:sz w:val="24"/>
                <w:szCs w:val="24"/>
                <w:lang w:eastAsia="bg-BG"/>
              </w:rPr>
              <w:t>2008</w:t>
            </w:r>
          </w:p>
        </w:tc>
        <w:tc>
          <w:tcPr>
            <w:tcW w:w="960" w:type="dxa"/>
            <w:hideMark/>
          </w:tcPr>
          <w:p w:rsidR="00361411" w:rsidRPr="00EE632A" w:rsidRDefault="00361411" w:rsidP="0036141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bg-BG"/>
              </w:rPr>
            </w:pPr>
            <w:r w:rsidRPr="00EE632A">
              <w:rPr>
                <w:rFonts w:ascii="Times New Roman" w:eastAsia="Times New Roman" w:hAnsi="Times New Roman" w:cs="Times New Roman"/>
                <w:bCs/>
                <w:color w:val="000000"/>
                <w:sz w:val="24"/>
                <w:szCs w:val="24"/>
                <w:lang w:eastAsia="bg-BG"/>
              </w:rPr>
              <w:t>-9008</w:t>
            </w:r>
          </w:p>
        </w:tc>
        <w:tc>
          <w:tcPr>
            <w:tcW w:w="960" w:type="dxa"/>
            <w:hideMark/>
          </w:tcPr>
          <w:p w:rsidR="00361411" w:rsidRPr="00EE632A" w:rsidRDefault="00361411" w:rsidP="0036141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bg-BG"/>
              </w:rPr>
            </w:pPr>
            <w:r w:rsidRPr="00EE632A">
              <w:rPr>
                <w:rFonts w:ascii="Times New Roman" w:eastAsia="Times New Roman" w:hAnsi="Times New Roman" w:cs="Times New Roman"/>
                <w:bCs/>
                <w:color w:val="000000"/>
                <w:sz w:val="24"/>
                <w:szCs w:val="24"/>
                <w:lang w:eastAsia="bg-BG"/>
              </w:rPr>
              <w:t>-6364</w:t>
            </w:r>
          </w:p>
        </w:tc>
        <w:tc>
          <w:tcPr>
            <w:tcW w:w="960" w:type="dxa"/>
            <w:hideMark/>
          </w:tcPr>
          <w:p w:rsidR="00361411" w:rsidRPr="00EE632A" w:rsidRDefault="00361411" w:rsidP="0036141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bg-BG"/>
              </w:rPr>
            </w:pPr>
            <w:r w:rsidRPr="00EE632A">
              <w:rPr>
                <w:rFonts w:ascii="Times New Roman" w:eastAsia="Times New Roman" w:hAnsi="Times New Roman" w:cs="Times New Roman"/>
                <w:bCs/>
                <w:color w:val="000000"/>
                <w:sz w:val="24"/>
                <w:szCs w:val="24"/>
                <w:lang w:eastAsia="bg-BG"/>
              </w:rPr>
              <w:t>-2488</w:t>
            </w:r>
          </w:p>
        </w:tc>
        <w:tc>
          <w:tcPr>
            <w:tcW w:w="960" w:type="dxa"/>
            <w:hideMark/>
          </w:tcPr>
          <w:p w:rsidR="00361411" w:rsidRPr="00EE632A" w:rsidRDefault="00361411" w:rsidP="0036141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bg-BG"/>
              </w:rPr>
            </w:pPr>
            <w:r w:rsidRPr="00EE632A">
              <w:rPr>
                <w:rFonts w:ascii="Times New Roman" w:eastAsia="Times New Roman" w:hAnsi="Times New Roman" w:cs="Times New Roman"/>
                <w:bCs/>
                <w:color w:val="000000"/>
                <w:sz w:val="24"/>
                <w:szCs w:val="24"/>
                <w:lang w:eastAsia="bg-BG"/>
              </w:rPr>
              <w:t>-3511</w:t>
            </w:r>
          </w:p>
        </w:tc>
        <w:tc>
          <w:tcPr>
            <w:tcW w:w="960" w:type="dxa"/>
            <w:hideMark/>
          </w:tcPr>
          <w:p w:rsidR="00361411" w:rsidRPr="00EE632A" w:rsidRDefault="00361411" w:rsidP="0036141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bg-BG"/>
              </w:rPr>
            </w:pPr>
            <w:r w:rsidRPr="00EE632A">
              <w:rPr>
                <w:rFonts w:ascii="Times New Roman" w:eastAsia="Times New Roman" w:hAnsi="Times New Roman" w:cs="Times New Roman"/>
                <w:bCs/>
                <w:color w:val="000000"/>
                <w:sz w:val="24"/>
                <w:szCs w:val="24"/>
                <w:lang w:eastAsia="bg-BG"/>
              </w:rPr>
              <w:t>-5881</w:t>
            </w:r>
          </w:p>
        </w:tc>
        <w:tc>
          <w:tcPr>
            <w:tcW w:w="960" w:type="dxa"/>
            <w:hideMark/>
          </w:tcPr>
          <w:p w:rsidR="00361411" w:rsidRPr="00EE632A" w:rsidRDefault="00361411" w:rsidP="0036141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bg-BG"/>
              </w:rPr>
            </w:pPr>
            <w:r w:rsidRPr="00EE632A">
              <w:rPr>
                <w:rFonts w:ascii="Times New Roman" w:eastAsia="Times New Roman" w:hAnsi="Times New Roman" w:cs="Times New Roman"/>
                <w:bCs/>
                <w:color w:val="000000"/>
                <w:sz w:val="24"/>
                <w:szCs w:val="24"/>
                <w:lang w:eastAsia="bg-BG"/>
              </w:rPr>
              <w:t>-5559</w:t>
            </w:r>
          </w:p>
        </w:tc>
        <w:tc>
          <w:tcPr>
            <w:tcW w:w="1140" w:type="dxa"/>
            <w:hideMark/>
          </w:tcPr>
          <w:p w:rsidR="00361411" w:rsidRPr="00EE632A" w:rsidRDefault="00361411" w:rsidP="0036141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bg-BG"/>
              </w:rPr>
            </w:pPr>
            <w:r w:rsidRPr="00EE632A">
              <w:rPr>
                <w:rFonts w:ascii="Times New Roman" w:eastAsia="Times New Roman" w:hAnsi="Times New Roman" w:cs="Times New Roman"/>
                <w:bCs/>
                <w:color w:val="000000"/>
                <w:sz w:val="24"/>
                <w:szCs w:val="24"/>
                <w:lang w:eastAsia="bg-BG"/>
              </w:rPr>
              <w:t>-32811</w:t>
            </w:r>
          </w:p>
        </w:tc>
      </w:tr>
      <w:tr w:rsidR="00361411" w:rsidRPr="00361411" w:rsidTr="00EE632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60" w:type="dxa"/>
            <w:hideMark/>
          </w:tcPr>
          <w:p w:rsidR="00361411" w:rsidRPr="00361411" w:rsidRDefault="00361411" w:rsidP="00361411">
            <w:pPr>
              <w:spacing w:after="120"/>
              <w:jc w:val="center"/>
              <w:rPr>
                <w:rFonts w:ascii="Times New Roman" w:eastAsia="Times New Roman" w:hAnsi="Times New Roman" w:cs="Times New Roman"/>
                <w:b w:val="0"/>
                <w:bCs w:val="0"/>
                <w:color w:val="000000"/>
                <w:sz w:val="24"/>
                <w:szCs w:val="24"/>
                <w:lang w:eastAsia="bg-BG"/>
              </w:rPr>
            </w:pPr>
            <w:r w:rsidRPr="00361411">
              <w:rPr>
                <w:rFonts w:ascii="Times New Roman" w:eastAsia="Times New Roman" w:hAnsi="Times New Roman" w:cs="Times New Roman"/>
                <w:color w:val="000000"/>
                <w:sz w:val="24"/>
                <w:szCs w:val="24"/>
                <w:lang w:eastAsia="bg-BG"/>
              </w:rPr>
              <w:t>2009</w:t>
            </w:r>
          </w:p>
        </w:tc>
        <w:tc>
          <w:tcPr>
            <w:tcW w:w="960" w:type="dxa"/>
            <w:hideMark/>
          </w:tcPr>
          <w:p w:rsidR="00361411" w:rsidRPr="00EE632A"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bg-BG"/>
              </w:rPr>
            </w:pPr>
            <w:r w:rsidRPr="00EE632A">
              <w:rPr>
                <w:rFonts w:ascii="Times New Roman" w:eastAsia="Times New Roman" w:hAnsi="Times New Roman" w:cs="Times New Roman"/>
                <w:bCs/>
                <w:color w:val="000000"/>
                <w:sz w:val="24"/>
                <w:szCs w:val="24"/>
                <w:lang w:eastAsia="bg-BG"/>
              </w:rPr>
              <w:t>-8362</w:t>
            </w:r>
          </w:p>
        </w:tc>
        <w:tc>
          <w:tcPr>
            <w:tcW w:w="960" w:type="dxa"/>
            <w:hideMark/>
          </w:tcPr>
          <w:p w:rsidR="00361411" w:rsidRPr="00EE632A"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bg-BG"/>
              </w:rPr>
            </w:pPr>
            <w:r w:rsidRPr="00EE632A">
              <w:rPr>
                <w:rFonts w:ascii="Times New Roman" w:eastAsia="Times New Roman" w:hAnsi="Times New Roman" w:cs="Times New Roman"/>
                <w:bCs/>
                <w:color w:val="000000"/>
                <w:sz w:val="24"/>
                <w:szCs w:val="24"/>
                <w:lang w:eastAsia="bg-BG"/>
              </w:rPr>
              <w:t>-5589</w:t>
            </w:r>
          </w:p>
        </w:tc>
        <w:tc>
          <w:tcPr>
            <w:tcW w:w="960" w:type="dxa"/>
            <w:hideMark/>
          </w:tcPr>
          <w:p w:rsidR="00361411" w:rsidRPr="00EE632A"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bg-BG"/>
              </w:rPr>
            </w:pPr>
            <w:r w:rsidRPr="00EE632A">
              <w:rPr>
                <w:rFonts w:ascii="Times New Roman" w:eastAsia="Times New Roman" w:hAnsi="Times New Roman" w:cs="Times New Roman"/>
                <w:bCs/>
                <w:color w:val="000000"/>
                <w:sz w:val="24"/>
                <w:szCs w:val="24"/>
                <w:lang w:eastAsia="bg-BG"/>
              </w:rPr>
              <w:t>-1827</w:t>
            </w:r>
          </w:p>
        </w:tc>
        <w:tc>
          <w:tcPr>
            <w:tcW w:w="960" w:type="dxa"/>
            <w:hideMark/>
          </w:tcPr>
          <w:p w:rsidR="00361411" w:rsidRPr="00EE632A"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bg-BG"/>
              </w:rPr>
            </w:pPr>
            <w:r w:rsidRPr="00EE632A">
              <w:rPr>
                <w:rFonts w:ascii="Times New Roman" w:eastAsia="Times New Roman" w:hAnsi="Times New Roman" w:cs="Times New Roman"/>
                <w:bCs/>
                <w:color w:val="000000"/>
                <w:sz w:val="24"/>
                <w:szCs w:val="24"/>
                <w:lang w:eastAsia="bg-BG"/>
              </w:rPr>
              <w:t>-2789</w:t>
            </w:r>
          </w:p>
        </w:tc>
        <w:tc>
          <w:tcPr>
            <w:tcW w:w="960" w:type="dxa"/>
            <w:hideMark/>
          </w:tcPr>
          <w:p w:rsidR="00361411" w:rsidRPr="00EE632A"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bg-BG"/>
              </w:rPr>
            </w:pPr>
            <w:r w:rsidRPr="00EE632A">
              <w:rPr>
                <w:rFonts w:ascii="Times New Roman" w:eastAsia="Times New Roman" w:hAnsi="Times New Roman" w:cs="Times New Roman"/>
                <w:bCs/>
                <w:color w:val="000000"/>
                <w:sz w:val="24"/>
                <w:szCs w:val="24"/>
                <w:lang w:eastAsia="bg-BG"/>
              </w:rPr>
              <w:t>-3070</w:t>
            </w:r>
          </w:p>
        </w:tc>
        <w:tc>
          <w:tcPr>
            <w:tcW w:w="960" w:type="dxa"/>
            <w:hideMark/>
          </w:tcPr>
          <w:p w:rsidR="00361411" w:rsidRPr="00EE632A"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bg-BG"/>
              </w:rPr>
            </w:pPr>
            <w:r w:rsidRPr="00EE632A">
              <w:rPr>
                <w:rFonts w:ascii="Times New Roman" w:eastAsia="Times New Roman" w:hAnsi="Times New Roman" w:cs="Times New Roman"/>
                <w:bCs/>
                <w:color w:val="000000"/>
                <w:sz w:val="24"/>
                <w:szCs w:val="24"/>
                <w:lang w:eastAsia="bg-BG"/>
              </w:rPr>
              <w:t>-4218</w:t>
            </w:r>
          </w:p>
        </w:tc>
        <w:tc>
          <w:tcPr>
            <w:tcW w:w="1140" w:type="dxa"/>
            <w:hideMark/>
          </w:tcPr>
          <w:p w:rsidR="00361411" w:rsidRPr="00EE632A"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bg-BG"/>
              </w:rPr>
            </w:pPr>
            <w:r w:rsidRPr="00EE632A">
              <w:rPr>
                <w:rFonts w:ascii="Times New Roman" w:eastAsia="Times New Roman" w:hAnsi="Times New Roman" w:cs="Times New Roman"/>
                <w:bCs/>
                <w:color w:val="000000"/>
                <w:sz w:val="24"/>
                <w:szCs w:val="24"/>
                <w:lang w:eastAsia="bg-BG"/>
              </w:rPr>
              <w:t>-27112</w:t>
            </w:r>
          </w:p>
        </w:tc>
      </w:tr>
      <w:tr w:rsidR="00361411" w:rsidRPr="00361411" w:rsidTr="00EE632A">
        <w:trPr>
          <w:trHeight w:val="315"/>
          <w:jc w:val="center"/>
        </w:trPr>
        <w:tc>
          <w:tcPr>
            <w:cnfStyle w:val="001000000000" w:firstRow="0" w:lastRow="0" w:firstColumn="1" w:lastColumn="0" w:oddVBand="0" w:evenVBand="0" w:oddHBand="0" w:evenHBand="0" w:firstRowFirstColumn="0" w:firstRowLastColumn="0" w:lastRowFirstColumn="0" w:lastRowLastColumn="0"/>
            <w:tcW w:w="960" w:type="dxa"/>
            <w:hideMark/>
          </w:tcPr>
          <w:p w:rsidR="00361411" w:rsidRPr="00361411" w:rsidRDefault="00361411" w:rsidP="00361411">
            <w:pPr>
              <w:spacing w:after="120"/>
              <w:jc w:val="center"/>
              <w:rPr>
                <w:rFonts w:ascii="Times New Roman" w:eastAsia="Times New Roman" w:hAnsi="Times New Roman" w:cs="Times New Roman"/>
                <w:b w:val="0"/>
                <w:bCs w:val="0"/>
                <w:color w:val="000000"/>
                <w:sz w:val="24"/>
                <w:szCs w:val="24"/>
                <w:lang w:eastAsia="bg-BG"/>
              </w:rPr>
            </w:pPr>
            <w:r w:rsidRPr="00361411">
              <w:rPr>
                <w:rFonts w:ascii="Times New Roman" w:eastAsia="Times New Roman" w:hAnsi="Times New Roman" w:cs="Times New Roman"/>
                <w:color w:val="000000"/>
                <w:sz w:val="24"/>
                <w:szCs w:val="24"/>
                <w:lang w:eastAsia="bg-BG"/>
              </w:rPr>
              <w:t>2010</w:t>
            </w:r>
          </w:p>
        </w:tc>
        <w:tc>
          <w:tcPr>
            <w:tcW w:w="960" w:type="dxa"/>
            <w:noWrap/>
            <w:hideMark/>
          </w:tcPr>
          <w:p w:rsidR="00361411" w:rsidRPr="00EE632A" w:rsidRDefault="00361411" w:rsidP="0036141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bg-BG"/>
              </w:rPr>
            </w:pPr>
            <w:r w:rsidRPr="00EE632A">
              <w:rPr>
                <w:rFonts w:ascii="Times New Roman" w:eastAsia="Times New Roman" w:hAnsi="Times New Roman" w:cs="Times New Roman"/>
                <w:bCs/>
                <w:color w:val="000000"/>
                <w:sz w:val="24"/>
                <w:szCs w:val="24"/>
                <w:lang w:eastAsia="bg-BG"/>
              </w:rPr>
              <w:t>-9440</w:t>
            </w:r>
          </w:p>
        </w:tc>
        <w:tc>
          <w:tcPr>
            <w:tcW w:w="960" w:type="dxa"/>
            <w:noWrap/>
            <w:hideMark/>
          </w:tcPr>
          <w:p w:rsidR="00361411" w:rsidRPr="00EE632A" w:rsidRDefault="00361411" w:rsidP="0036141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bg-BG"/>
              </w:rPr>
            </w:pPr>
            <w:r w:rsidRPr="00EE632A">
              <w:rPr>
                <w:rFonts w:ascii="Times New Roman" w:eastAsia="Times New Roman" w:hAnsi="Times New Roman" w:cs="Times New Roman"/>
                <w:bCs/>
                <w:color w:val="000000"/>
                <w:sz w:val="24"/>
                <w:szCs w:val="24"/>
                <w:lang w:eastAsia="bg-BG"/>
              </w:rPr>
              <w:t>-6575</w:t>
            </w:r>
          </w:p>
        </w:tc>
        <w:tc>
          <w:tcPr>
            <w:tcW w:w="960" w:type="dxa"/>
            <w:noWrap/>
            <w:hideMark/>
          </w:tcPr>
          <w:p w:rsidR="00361411" w:rsidRPr="00EE632A" w:rsidRDefault="00361411" w:rsidP="0036141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bg-BG"/>
              </w:rPr>
            </w:pPr>
            <w:r w:rsidRPr="00EE632A">
              <w:rPr>
                <w:rFonts w:ascii="Times New Roman" w:eastAsia="Times New Roman" w:hAnsi="Times New Roman" w:cs="Times New Roman"/>
                <w:bCs/>
                <w:color w:val="000000"/>
                <w:sz w:val="24"/>
                <w:szCs w:val="24"/>
                <w:lang w:eastAsia="bg-BG"/>
              </w:rPr>
              <w:t>-3206</w:t>
            </w:r>
          </w:p>
        </w:tc>
        <w:tc>
          <w:tcPr>
            <w:tcW w:w="960" w:type="dxa"/>
            <w:noWrap/>
            <w:hideMark/>
          </w:tcPr>
          <w:p w:rsidR="00361411" w:rsidRPr="00EE632A" w:rsidRDefault="00361411" w:rsidP="0036141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bg-BG"/>
              </w:rPr>
            </w:pPr>
            <w:r w:rsidRPr="00EE632A">
              <w:rPr>
                <w:rFonts w:ascii="Times New Roman" w:eastAsia="Times New Roman" w:hAnsi="Times New Roman" w:cs="Times New Roman"/>
                <w:bCs/>
                <w:color w:val="000000"/>
                <w:sz w:val="24"/>
                <w:szCs w:val="24"/>
                <w:lang w:eastAsia="bg-BG"/>
              </w:rPr>
              <w:t>-4405</w:t>
            </w:r>
          </w:p>
        </w:tc>
        <w:tc>
          <w:tcPr>
            <w:tcW w:w="960" w:type="dxa"/>
            <w:noWrap/>
            <w:hideMark/>
          </w:tcPr>
          <w:p w:rsidR="00361411" w:rsidRPr="00EE632A" w:rsidRDefault="00361411" w:rsidP="0036141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bg-BG"/>
              </w:rPr>
            </w:pPr>
            <w:r w:rsidRPr="00EE632A">
              <w:rPr>
                <w:rFonts w:ascii="Times New Roman" w:eastAsia="Times New Roman" w:hAnsi="Times New Roman" w:cs="Times New Roman"/>
                <w:bCs/>
                <w:color w:val="000000"/>
                <w:sz w:val="24"/>
                <w:szCs w:val="24"/>
                <w:lang w:eastAsia="bg-BG"/>
              </w:rPr>
              <w:t>-5764</w:t>
            </w:r>
          </w:p>
        </w:tc>
        <w:tc>
          <w:tcPr>
            <w:tcW w:w="960" w:type="dxa"/>
            <w:noWrap/>
            <w:hideMark/>
          </w:tcPr>
          <w:p w:rsidR="00361411" w:rsidRPr="00EE632A" w:rsidRDefault="00361411" w:rsidP="0036141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bg-BG"/>
              </w:rPr>
            </w:pPr>
            <w:r w:rsidRPr="00EE632A">
              <w:rPr>
                <w:rFonts w:ascii="Times New Roman" w:eastAsia="Times New Roman" w:hAnsi="Times New Roman" w:cs="Times New Roman"/>
                <w:bCs/>
                <w:color w:val="000000"/>
                <w:sz w:val="24"/>
                <w:szCs w:val="24"/>
                <w:lang w:eastAsia="bg-BG"/>
              </w:rPr>
              <w:t>-5262</w:t>
            </w:r>
          </w:p>
        </w:tc>
        <w:tc>
          <w:tcPr>
            <w:tcW w:w="1140" w:type="dxa"/>
            <w:noWrap/>
            <w:hideMark/>
          </w:tcPr>
          <w:p w:rsidR="00361411" w:rsidRPr="00EE632A" w:rsidRDefault="00361411" w:rsidP="0036141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bg-BG"/>
              </w:rPr>
            </w:pPr>
            <w:r w:rsidRPr="00EE632A">
              <w:rPr>
                <w:rFonts w:ascii="Times New Roman" w:eastAsia="Times New Roman" w:hAnsi="Times New Roman" w:cs="Times New Roman"/>
                <w:bCs/>
                <w:color w:val="000000"/>
                <w:sz w:val="24"/>
                <w:szCs w:val="24"/>
                <w:lang w:eastAsia="bg-BG"/>
              </w:rPr>
              <w:t>-34652</w:t>
            </w:r>
          </w:p>
        </w:tc>
      </w:tr>
      <w:tr w:rsidR="00361411" w:rsidRPr="00361411" w:rsidTr="00EE632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60" w:type="dxa"/>
            <w:hideMark/>
          </w:tcPr>
          <w:p w:rsidR="00361411" w:rsidRPr="00361411" w:rsidRDefault="00361411" w:rsidP="00361411">
            <w:pPr>
              <w:spacing w:after="120"/>
              <w:jc w:val="center"/>
              <w:rPr>
                <w:rFonts w:ascii="Times New Roman" w:eastAsia="Times New Roman" w:hAnsi="Times New Roman" w:cs="Times New Roman"/>
                <w:b w:val="0"/>
                <w:bCs w:val="0"/>
                <w:color w:val="000000"/>
                <w:sz w:val="24"/>
                <w:szCs w:val="24"/>
                <w:lang w:eastAsia="bg-BG"/>
              </w:rPr>
            </w:pPr>
            <w:r w:rsidRPr="00361411">
              <w:rPr>
                <w:rFonts w:ascii="Times New Roman" w:eastAsia="Times New Roman" w:hAnsi="Times New Roman" w:cs="Times New Roman"/>
                <w:color w:val="000000"/>
                <w:sz w:val="24"/>
                <w:szCs w:val="24"/>
                <w:lang w:eastAsia="bg-BG"/>
              </w:rPr>
              <w:t>2011</w:t>
            </w:r>
          </w:p>
        </w:tc>
        <w:tc>
          <w:tcPr>
            <w:tcW w:w="960" w:type="dxa"/>
            <w:hideMark/>
          </w:tcPr>
          <w:p w:rsidR="00361411" w:rsidRPr="00EE632A"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bg-BG"/>
              </w:rPr>
            </w:pPr>
            <w:r w:rsidRPr="00EE632A">
              <w:rPr>
                <w:rFonts w:ascii="Times New Roman" w:eastAsia="Times New Roman" w:hAnsi="Times New Roman" w:cs="Times New Roman"/>
                <w:bCs/>
                <w:color w:val="000000"/>
                <w:sz w:val="24"/>
                <w:szCs w:val="24"/>
                <w:lang w:eastAsia="bg-BG"/>
              </w:rPr>
              <w:t>-9128</w:t>
            </w:r>
          </w:p>
        </w:tc>
        <w:tc>
          <w:tcPr>
            <w:tcW w:w="960" w:type="dxa"/>
            <w:hideMark/>
          </w:tcPr>
          <w:p w:rsidR="00361411" w:rsidRPr="00EE632A"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bg-BG"/>
              </w:rPr>
            </w:pPr>
            <w:r w:rsidRPr="00EE632A">
              <w:rPr>
                <w:rFonts w:ascii="Times New Roman" w:eastAsia="Times New Roman" w:hAnsi="Times New Roman" w:cs="Times New Roman"/>
                <w:bCs/>
                <w:color w:val="000000"/>
                <w:sz w:val="24"/>
                <w:szCs w:val="24"/>
                <w:lang w:eastAsia="bg-BG"/>
              </w:rPr>
              <w:t>-6851</w:t>
            </w:r>
          </w:p>
        </w:tc>
        <w:tc>
          <w:tcPr>
            <w:tcW w:w="960" w:type="dxa"/>
            <w:hideMark/>
          </w:tcPr>
          <w:p w:rsidR="00361411" w:rsidRPr="00EE632A"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bg-BG"/>
              </w:rPr>
            </w:pPr>
            <w:r w:rsidRPr="00EE632A">
              <w:rPr>
                <w:rFonts w:ascii="Times New Roman" w:eastAsia="Times New Roman" w:hAnsi="Times New Roman" w:cs="Times New Roman"/>
                <w:bCs/>
                <w:color w:val="000000"/>
                <w:sz w:val="24"/>
                <w:szCs w:val="24"/>
                <w:lang w:eastAsia="bg-BG"/>
              </w:rPr>
              <w:t>-3306</w:t>
            </w:r>
          </w:p>
        </w:tc>
        <w:tc>
          <w:tcPr>
            <w:tcW w:w="960" w:type="dxa"/>
            <w:hideMark/>
          </w:tcPr>
          <w:p w:rsidR="00361411" w:rsidRPr="00EE632A"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bg-BG"/>
              </w:rPr>
            </w:pPr>
            <w:r w:rsidRPr="00EE632A">
              <w:rPr>
                <w:rFonts w:ascii="Times New Roman" w:eastAsia="Times New Roman" w:hAnsi="Times New Roman" w:cs="Times New Roman"/>
                <w:bCs/>
                <w:color w:val="000000"/>
                <w:sz w:val="24"/>
                <w:szCs w:val="24"/>
                <w:lang w:eastAsia="bg-BG"/>
              </w:rPr>
              <w:t>-4375</w:t>
            </w:r>
          </w:p>
        </w:tc>
        <w:tc>
          <w:tcPr>
            <w:tcW w:w="960" w:type="dxa"/>
            <w:hideMark/>
          </w:tcPr>
          <w:p w:rsidR="00361411" w:rsidRPr="00EE632A"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bg-BG"/>
              </w:rPr>
            </w:pPr>
            <w:r w:rsidRPr="00EE632A">
              <w:rPr>
                <w:rFonts w:ascii="Times New Roman" w:eastAsia="Times New Roman" w:hAnsi="Times New Roman" w:cs="Times New Roman"/>
                <w:bCs/>
                <w:color w:val="000000"/>
                <w:sz w:val="24"/>
                <w:szCs w:val="24"/>
                <w:lang w:eastAsia="bg-BG"/>
              </w:rPr>
              <w:t>-6629</w:t>
            </w:r>
          </w:p>
        </w:tc>
        <w:tc>
          <w:tcPr>
            <w:tcW w:w="960" w:type="dxa"/>
            <w:hideMark/>
          </w:tcPr>
          <w:p w:rsidR="00361411" w:rsidRPr="00EE632A"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bg-BG"/>
              </w:rPr>
            </w:pPr>
            <w:r w:rsidRPr="00EE632A">
              <w:rPr>
                <w:rFonts w:ascii="Times New Roman" w:eastAsia="Times New Roman" w:hAnsi="Times New Roman" w:cs="Times New Roman"/>
                <w:bCs/>
                <w:color w:val="000000"/>
                <w:sz w:val="24"/>
                <w:szCs w:val="24"/>
                <w:lang w:eastAsia="bg-BG"/>
              </w:rPr>
              <w:t>-7123</w:t>
            </w:r>
          </w:p>
        </w:tc>
        <w:tc>
          <w:tcPr>
            <w:tcW w:w="1140" w:type="dxa"/>
            <w:noWrap/>
            <w:hideMark/>
          </w:tcPr>
          <w:p w:rsidR="00361411" w:rsidRPr="00EE632A"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bg-BG"/>
              </w:rPr>
            </w:pPr>
            <w:r w:rsidRPr="00EE632A">
              <w:rPr>
                <w:rFonts w:ascii="Times New Roman" w:eastAsia="Times New Roman" w:hAnsi="Times New Roman" w:cs="Times New Roman"/>
                <w:bCs/>
                <w:color w:val="000000"/>
                <w:sz w:val="24"/>
                <w:szCs w:val="24"/>
                <w:lang w:eastAsia="bg-BG"/>
              </w:rPr>
              <w:t>-37412</w:t>
            </w:r>
          </w:p>
        </w:tc>
      </w:tr>
      <w:tr w:rsidR="00361411" w:rsidRPr="00361411" w:rsidTr="00EE632A">
        <w:trPr>
          <w:trHeight w:val="315"/>
          <w:jc w:val="center"/>
        </w:trPr>
        <w:tc>
          <w:tcPr>
            <w:cnfStyle w:val="001000000000" w:firstRow="0" w:lastRow="0" w:firstColumn="1" w:lastColumn="0" w:oddVBand="0" w:evenVBand="0" w:oddHBand="0" w:evenHBand="0" w:firstRowFirstColumn="0" w:firstRowLastColumn="0" w:lastRowFirstColumn="0" w:lastRowLastColumn="0"/>
            <w:tcW w:w="960" w:type="dxa"/>
            <w:hideMark/>
          </w:tcPr>
          <w:p w:rsidR="00361411" w:rsidRPr="00361411" w:rsidRDefault="00361411" w:rsidP="00361411">
            <w:pPr>
              <w:spacing w:after="120"/>
              <w:jc w:val="center"/>
              <w:rPr>
                <w:rFonts w:ascii="Times New Roman" w:eastAsia="Times New Roman" w:hAnsi="Times New Roman" w:cs="Times New Roman"/>
                <w:b w:val="0"/>
                <w:bCs w:val="0"/>
                <w:color w:val="000000"/>
                <w:sz w:val="24"/>
                <w:szCs w:val="24"/>
                <w:lang w:eastAsia="bg-BG"/>
              </w:rPr>
            </w:pPr>
            <w:r w:rsidRPr="00361411">
              <w:rPr>
                <w:rFonts w:ascii="Times New Roman" w:eastAsia="Times New Roman" w:hAnsi="Times New Roman" w:cs="Times New Roman"/>
                <w:color w:val="000000"/>
                <w:sz w:val="24"/>
                <w:szCs w:val="24"/>
                <w:lang w:eastAsia="bg-BG"/>
              </w:rPr>
              <w:t>2012</w:t>
            </w:r>
          </w:p>
        </w:tc>
        <w:tc>
          <w:tcPr>
            <w:tcW w:w="960" w:type="dxa"/>
            <w:noWrap/>
            <w:hideMark/>
          </w:tcPr>
          <w:p w:rsidR="00361411" w:rsidRPr="00EE632A" w:rsidRDefault="00361411" w:rsidP="0036141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bg-BG"/>
              </w:rPr>
            </w:pPr>
            <w:r w:rsidRPr="00EE632A">
              <w:rPr>
                <w:rFonts w:ascii="Times New Roman" w:eastAsia="Times New Roman" w:hAnsi="Times New Roman" w:cs="Times New Roman"/>
                <w:bCs/>
                <w:color w:val="000000"/>
                <w:sz w:val="24"/>
                <w:szCs w:val="24"/>
                <w:lang w:eastAsia="bg-BG"/>
              </w:rPr>
              <w:t>-9567</w:t>
            </w:r>
          </w:p>
        </w:tc>
        <w:tc>
          <w:tcPr>
            <w:tcW w:w="960" w:type="dxa"/>
            <w:noWrap/>
            <w:hideMark/>
          </w:tcPr>
          <w:p w:rsidR="00361411" w:rsidRPr="00EE632A" w:rsidRDefault="00361411" w:rsidP="0036141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bg-BG"/>
              </w:rPr>
            </w:pPr>
            <w:r w:rsidRPr="00EE632A">
              <w:rPr>
                <w:rFonts w:ascii="Times New Roman" w:eastAsia="Times New Roman" w:hAnsi="Times New Roman" w:cs="Times New Roman"/>
                <w:bCs/>
                <w:color w:val="000000"/>
                <w:sz w:val="24"/>
                <w:szCs w:val="24"/>
                <w:lang w:eastAsia="bg-BG"/>
              </w:rPr>
              <w:t>-6970</w:t>
            </w:r>
          </w:p>
        </w:tc>
        <w:tc>
          <w:tcPr>
            <w:tcW w:w="960" w:type="dxa"/>
            <w:noWrap/>
            <w:hideMark/>
          </w:tcPr>
          <w:p w:rsidR="00361411" w:rsidRPr="00EE632A" w:rsidRDefault="00361411" w:rsidP="0036141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bg-BG"/>
              </w:rPr>
            </w:pPr>
            <w:r w:rsidRPr="00EE632A">
              <w:rPr>
                <w:rFonts w:ascii="Times New Roman" w:eastAsia="Times New Roman" w:hAnsi="Times New Roman" w:cs="Times New Roman"/>
                <w:bCs/>
                <w:color w:val="000000"/>
                <w:sz w:val="24"/>
                <w:szCs w:val="24"/>
                <w:lang w:eastAsia="bg-BG"/>
              </w:rPr>
              <w:t>-4001</w:t>
            </w:r>
          </w:p>
        </w:tc>
        <w:tc>
          <w:tcPr>
            <w:tcW w:w="960" w:type="dxa"/>
            <w:noWrap/>
            <w:hideMark/>
          </w:tcPr>
          <w:p w:rsidR="00361411" w:rsidRPr="00EE632A" w:rsidRDefault="00361411" w:rsidP="0036141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bg-BG"/>
              </w:rPr>
            </w:pPr>
            <w:r w:rsidRPr="00EE632A">
              <w:rPr>
                <w:rFonts w:ascii="Times New Roman" w:eastAsia="Times New Roman" w:hAnsi="Times New Roman" w:cs="Times New Roman"/>
                <w:bCs/>
                <w:color w:val="000000"/>
                <w:sz w:val="24"/>
                <w:szCs w:val="24"/>
                <w:lang w:eastAsia="bg-BG"/>
              </w:rPr>
              <w:t>-4744</w:t>
            </w:r>
          </w:p>
        </w:tc>
        <w:tc>
          <w:tcPr>
            <w:tcW w:w="960" w:type="dxa"/>
            <w:noWrap/>
            <w:hideMark/>
          </w:tcPr>
          <w:p w:rsidR="00361411" w:rsidRPr="00EE632A" w:rsidRDefault="00361411" w:rsidP="0036141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bg-BG"/>
              </w:rPr>
            </w:pPr>
            <w:r w:rsidRPr="00EE632A">
              <w:rPr>
                <w:rFonts w:ascii="Times New Roman" w:eastAsia="Times New Roman" w:hAnsi="Times New Roman" w:cs="Times New Roman"/>
                <w:bCs/>
                <w:color w:val="000000"/>
                <w:sz w:val="24"/>
                <w:szCs w:val="24"/>
                <w:lang w:eastAsia="bg-BG"/>
              </w:rPr>
              <w:t>-6978</w:t>
            </w:r>
          </w:p>
        </w:tc>
        <w:tc>
          <w:tcPr>
            <w:tcW w:w="960" w:type="dxa"/>
            <w:noWrap/>
            <w:hideMark/>
          </w:tcPr>
          <w:p w:rsidR="00361411" w:rsidRPr="00EE632A" w:rsidRDefault="00361411" w:rsidP="0036141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bg-BG"/>
              </w:rPr>
            </w:pPr>
            <w:r w:rsidRPr="00EE632A">
              <w:rPr>
                <w:rFonts w:ascii="Times New Roman" w:eastAsia="Times New Roman" w:hAnsi="Times New Roman" w:cs="Times New Roman"/>
                <w:bCs/>
                <w:color w:val="000000"/>
                <w:sz w:val="24"/>
                <w:szCs w:val="24"/>
                <w:lang w:eastAsia="bg-BG"/>
              </w:rPr>
              <w:t>-7900</w:t>
            </w:r>
          </w:p>
        </w:tc>
        <w:tc>
          <w:tcPr>
            <w:tcW w:w="1140" w:type="dxa"/>
            <w:noWrap/>
            <w:hideMark/>
          </w:tcPr>
          <w:p w:rsidR="00361411" w:rsidRPr="00EE632A" w:rsidRDefault="00361411" w:rsidP="0036141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bg-BG"/>
              </w:rPr>
            </w:pPr>
            <w:r w:rsidRPr="00EE632A">
              <w:rPr>
                <w:rFonts w:ascii="Times New Roman" w:eastAsia="Times New Roman" w:hAnsi="Times New Roman" w:cs="Times New Roman"/>
                <w:bCs/>
                <w:color w:val="000000"/>
                <w:sz w:val="24"/>
                <w:szCs w:val="24"/>
                <w:lang w:eastAsia="bg-BG"/>
              </w:rPr>
              <w:t>-40160</w:t>
            </w:r>
          </w:p>
        </w:tc>
      </w:tr>
      <w:tr w:rsidR="00361411" w:rsidRPr="00361411" w:rsidTr="00EE632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60" w:type="dxa"/>
            <w:hideMark/>
          </w:tcPr>
          <w:p w:rsidR="00361411" w:rsidRPr="00361411" w:rsidRDefault="00361411" w:rsidP="00361411">
            <w:pPr>
              <w:spacing w:after="120"/>
              <w:jc w:val="center"/>
              <w:rPr>
                <w:rFonts w:ascii="Times New Roman" w:eastAsia="Times New Roman" w:hAnsi="Times New Roman" w:cs="Times New Roman"/>
                <w:b w:val="0"/>
                <w:bCs w:val="0"/>
                <w:color w:val="000000"/>
                <w:sz w:val="24"/>
                <w:szCs w:val="24"/>
                <w:lang w:eastAsia="bg-BG"/>
              </w:rPr>
            </w:pPr>
            <w:r w:rsidRPr="00361411">
              <w:rPr>
                <w:rFonts w:ascii="Times New Roman" w:eastAsia="Times New Roman" w:hAnsi="Times New Roman" w:cs="Times New Roman"/>
                <w:color w:val="000000"/>
                <w:sz w:val="24"/>
                <w:szCs w:val="24"/>
                <w:lang w:eastAsia="bg-BG"/>
              </w:rPr>
              <w:t>2013</w:t>
            </w:r>
          </w:p>
        </w:tc>
        <w:tc>
          <w:tcPr>
            <w:tcW w:w="960" w:type="dxa"/>
            <w:hideMark/>
          </w:tcPr>
          <w:p w:rsidR="00361411" w:rsidRPr="00EE632A"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bg-BG"/>
              </w:rPr>
            </w:pPr>
            <w:r w:rsidRPr="00EE632A">
              <w:rPr>
                <w:rFonts w:ascii="Times New Roman" w:eastAsia="Times New Roman" w:hAnsi="Times New Roman" w:cs="Times New Roman"/>
                <w:bCs/>
                <w:color w:val="000000"/>
                <w:sz w:val="24"/>
                <w:szCs w:val="24"/>
                <w:lang w:eastAsia="bg-BG"/>
              </w:rPr>
              <w:t>-8627</w:t>
            </w:r>
          </w:p>
        </w:tc>
        <w:tc>
          <w:tcPr>
            <w:tcW w:w="960" w:type="dxa"/>
            <w:hideMark/>
          </w:tcPr>
          <w:p w:rsidR="00361411" w:rsidRPr="00EE632A"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bg-BG"/>
              </w:rPr>
            </w:pPr>
            <w:r w:rsidRPr="00EE632A">
              <w:rPr>
                <w:rFonts w:ascii="Times New Roman" w:eastAsia="Times New Roman" w:hAnsi="Times New Roman" w:cs="Times New Roman"/>
                <w:bCs/>
                <w:color w:val="000000"/>
                <w:sz w:val="24"/>
                <w:szCs w:val="24"/>
                <w:lang w:eastAsia="bg-BG"/>
              </w:rPr>
              <w:t>-6529</w:t>
            </w:r>
          </w:p>
        </w:tc>
        <w:tc>
          <w:tcPr>
            <w:tcW w:w="960" w:type="dxa"/>
            <w:hideMark/>
          </w:tcPr>
          <w:p w:rsidR="00361411" w:rsidRPr="00EE632A"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bg-BG"/>
              </w:rPr>
            </w:pPr>
            <w:r w:rsidRPr="00EE632A">
              <w:rPr>
                <w:rFonts w:ascii="Times New Roman" w:eastAsia="Times New Roman" w:hAnsi="Times New Roman" w:cs="Times New Roman"/>
                <w:bCs/>
                <w:color w:val="000000"/>
                <w:sz w:val="24"/>
                <w:szCs w:val="24"/>
                <w:lang w:eastAsia="bg-BG"/>
              </w:rPr>
              <w:t>-3915</w:t>
            </w:r>
          </w:p>
        </w:tc>
        <w:tc>
          <w:tcPr>
            <w:tcW w:w="960" w:type="dxa"/>
            <w:hideMark/>
          </w:tcPr>
          <w:p w:rsidR="00361411" w:rsidRPr="00EE632A"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bg-BG"/>
              </w:rPr>
            </w:pPr>
            <w:r w:rsidRPr="00EE632A">
              <w:rPr>
                <w:rFonts w:ascii="Times New Roman" w:eastAsia="Times New Roman" w:hAnsi="Times New Roman" w:cs="Times New Roman"/>
                <w:bCs/>
                <w:color w:val="000000"/>
                <w:sz w:val="24"/>
                <w:szCs w:val="24"/>
                <w:lang w:eastAsia="bg-BG"/>
              </w:rPr>
              <w:t>-4362</w:t>
            </w:r>
          </w:p>
        </w:tc>
        <w:tc>
          <w:tcPr>
            <w:tcW w:w="960" w:type="dxa"/>
            <w:hideMark/>
          </w:tcPr>
          <w:p w:rsidR="00361411" w:rsidRPr="00EE632A"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bg-BG"/>
              </w:rPr>
            </w:pPr>
            <w:r w:rsidRPr="00EE632A">
              <w:rPr>
                <w:rFonts w:ascii="Times New Roman" w:eastAsia="Times New Roman" w:hAnsi="Times New Roman" w:cs="Times New Roman"/>
                <w:bCs/>
                <w:color w:val="000000"/>
                <w:sz w:val="24"/>
                <w:szCs w:val="24"/>
                <w:lang w:eastAsia="bg-BG"/>
              </w:rPr>
              <w:t>-6589</w:t>
            </w:r>
          </w:p>
        </w:tc>
        <w:tc>
          <w:tcPr>
            <w:tcW w:w="960" w:type="dxa"/>
            <w:hideMark/>
          </w:tcPr>
          <w:p w:rsidR="00361411" w:rsidRPr="00EE632A"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bg-BG"/>
              </w:rPr>
            </w:pPr>
            <w:r w:rsidRPr="00EE632A">
              <w:rPr>
                <w:rFonts w:ascii="Times New Roman" w:eastAsia="Times New Roman" w:hAnsi="Times New Roman" w:cs="Times New Roman"/>
                <w:bCs/>
                <w:color w:val="000000"/>
                <w:sz w:val="24"/>
                <w:szCs w:val="24"/>
                <w:lang w:eastAsia="bg-BG"/>
              </w:rPr>
              <w:t>-7745</w:t>
            </w:r>
          </w:p>
        </w:tc>
        <w:tc>
          <w:tcPr>
            <w:tcW w:w="1140" w:type="dxa"/>
            <w:hideMark/>
          </w:tcPr>
          <w:p w:rsidR="00361411" w:rsidRPr="00EE632A"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bg-BG"/>
              </w:rPr>
            </w:pPr>
            <w:r w:rsidRPr="00EE632A">
              <w:rPr>
                <w:rFonts w:ascii="Times New Roman" w:eastAsia="Times New Roman" w:hAnsi="Times New Roman" w:cs="Times New Roman"/>
                <w:bCs/>
                <w:color w:val="000000"/>
                <w:sz w:val="24"/>
                <w:szCs w:val="24"/>
                <w:lang w:eastAsia="bg-BG"/>
              </w:rPr>
              <w:t>-37767</w:t>
            </w:r>
          </w:p>
        </w:tc>
      </w:tr>
      <w:tr w:rsidR="00361411" w:rsidRPr="00361411" w:rsidTr="00EE632A">
        <w:trPr>
          <w:trHeight w:val="315"/>
          <w:jc w:val="center"/>
        </w:trPr>
        <w:tc>
          <w:tcPr>
            <w:cnfStyle w:val="001000000000" w:firstRow="0" w:lastRow="0" w:firstColumn="1" w:lastColumn="0" w:oddVBand="0" w:evenVBand="0" w:oddHBand="0" w:evenHBand="0" w:firstRowFirstColumn="0" w:firstRowLastColumn="0" w:lastRowFirstColumn="0" w:lastRowLastColumn="0"/>
            <w:tcW w:w="960" w:type="dxa"/>
            <w:hideMark/>
          </w:tcPr>
          <w:p w:rsidR="00361411" w:rsidRPr="00361411" w:rsidRDefault="00361411" w:rsidP="00361411">
            <w:pPr>
              <w:spacing w:after="120"/>
              <w:jc w:val="center"/>
              <w:rPr>
                <w:rFonts w:ascii="Times New Roman" w:eastAsia="Times New Roman" w:hAnsi="Times New Roman" w:cs="Times New Roman"/>
                <w:b w:val="0"/>
                <w:bCs w:val="0"/>
                <w:color w:val="000000"/>
                <w:sz w:val="24"/>
                <w:szCs w:val="24"/>
                <w:lang w:eastAsia="bg-BG"/>
              </w:rPr>
            </w:pPr>
            <w:r w:rsidRPr="00361411">
              <w:rPr>
                <w:rFonts w:ascii="Times New Roman" w:eastAsia="Times New Roman" w:hAnsi="Times New Roman" w:cs="Times New Roman"/>
                <w:color w:val="000000"/>
                <w:sz w:val="24"/>
                <w:szCs w:val="24"/>
                <w:lang w:eastAsia="bg-BG"/>
              </w:rPr>
              <w:t>2014</w:t>
            </w:r>
          </w:p>
        </w:tc>
        <w:tc>
          <w:tcPr>
            <w:tcW w:w="960" w:type="dxa"/>
            <w:noWrap/>
            <w:hideMark/>
          </w:tcPr>
          <w:p w:rsidR="00361411" w:rsidRPr="00EE632A" w:rsidRDefault="00361411" w:rsidP="0036141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bg-BG"/>
              </w:rPr>
            </w:pPr>
            <w:r w:rsidRPr="00EE632A">
              <w:rPr>
                <w:rFonts w:ascii="Times New Roman" w:eastAsia="Times New Roman" w:hAnsi="Times New Roman" w:cs="Times New Roman"/>
                <w:bCs/>
                <w:color w:val="000000"/>
                <w:sz w:val="24"/>
                <w:szCs w:val="24"/>
                <w:lang w:eastAsia="bg-BG"/>
              </w:rPr>
              <w:t>-9250</w:t>
            </w:r>
          </w:p>
        </w:tc>
        <w:tc>
          <w:tcPr>
            <w:tcW w:w="960" w:type="dxa"/>
            <w:noWrap/>
            <w:hideMark/>
          </w:tcPr>
          <w:p w:rsidR="00361411" w:rsidRPr="00EE632A" w:rsidRDefault="00361411" w:rsidP="0036141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bg-BG"/>
              </w:rPr>
            </w:pPr>
            <w:r w:rsidRPr="00EE632A">
              <w:rPr>
                <w:rFonts w:ascii="Times New Roman" w:eastAsia="Times New Roman" w:hAnsi="Times New Roman" w:cs="Times New Roman"/>
                <w:bCs/>
                <w:color w:val="000000"/>
                <w:sz w:val="24"/>
                <w:szCs w:val="24"/>
                <w:lang w:eastAsia="bg-BG"/>
              </w:rPr>
              <w:t>-7240</w:t>
            </w:r>
          </w:p>
        </w:tc>
        <w:tc>
          <w:tcPr>
            <w:tcW w:w="960" w:type="dxa"/>
            <w:noWrap/>
            <w:hideMark/>
          </w:tcPr>
          <w:p w:rsidR="00361411" w:rsidRPr="00EE632A" w:rsidRDefault="00361411" w:rsidP="0036141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bg-BG"/>
              </w:rPr>
            </w:pPr>
            <w:r w:rsidRPr="00EE632A">
              <w:rPr>
                <w:rFonts w:ascii="Times New Roman" w:eastAsia="Times New Roman" w:hAnsi="Times New Roman" w:cs="Times New Roman"/>
                <w:bCs/>
                <w:color w:val="000000"/>
                <w:sz w:val="24"/>
                <w:szCs w:val="24"/>
                <w:lang w:eastAsia="bg-BG"/>
              </w:rPr>
              <w:t>-4526</w:t>
            </w:r>
          </w:p>
        </w:tc>
        <w:tc>
          <w:tcPr>
            <w:tcW w:w="960" w:type="dxa"/>
            <w:noWrap/>
            <w:hideMark/>
          </w:tcPr>
          <w:p w:rsidR="00361411" w:rsidRPr="00EE632A" w:rsidRDefault="00361411" w:rsidP="0036141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bg-BG"/>
              </w:rPr>
            </w:pPr>
            <w:r w:rsidRPr="00EE632A">
              <w:rPr>
                <w:rFonts w:ascii="Times New Roman" w:eastAsia="Times New Roman" w:hAnsi="Times New Roman" w:cs="Times New Roman"/>
                <w:bCs/>
                <w:color w:val="000000"/>
                <w:sz w:val="24"/>
                <w:szCs w:val="24"/>
                <w:lang w:eastAsia="bg-BG"/>
              </w:rPr>
              <w:t>-5079</w:t>
            </w:r>
          </w:p>
        </w:tc>
        <w:tc>
          <w:tcPr>
            <w:tcW w:w="960" w:type="dxa"/>
            <w:noWrap/>
            <w:hideMark/>
          </w:tcPr>
          <w:p w:rsidR="00361411" w:rsidRPr="00EE632A" w:rsidRDefault="00361411" w:rsidP="0036141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bg-BG"/>
              </w:rPr>
            </w:pPr>
            <w:r w:rsidRPr="00EE632A">
              <w:rPr>
                <w:rFonts w:ascii="Times New Roman" w:eastAsia="Times New Roman" w:hAnsi="Times New Roman" w:cs="Times New Roman"/>
                <w:bCs/>
                <w:color w:val="000000"/>
                <w:sz w:val="24"/>
                <w:szCs w:val="24"/>
                <w:lang w:eastAsia="bg-BG"/>
              </w:rPr>
              <w:t>-7518</w:t>
            </w:r>
          </w:p>
        </w:tc>
        <w:tc>
          <w:tcPr>
            <w:tcW w:w="960" w:type="dxa"/>
            <w:noWrap/>
            <w:hideMark/>
          </w:tcPr>
          <w:p w:rsidR="00361411" w:rsidRPr="00EE632A" w:rsidRDefault="00361411" w:rsidP="0036141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bg-BG"/>
              </w:rPr>
            </w:pPr>
            <w:r w:rsidRPr="00EE632A">
              <w:rPr>
                <w:rFonts w:ascii="Times New Roman" w:eastAsia="Times New Roman" w:hAnsi="Times New Roman" w:cs="Times New Roman"/>
                <w:bCs/>
                <w:color w:val="000000"/>
                <w:sz w:val="24"/>
                <w:szCs w:val="24"/>
                <w:lang w:eastAsia="bg-BG"/>
              </w:rPr>
              <w:t>-7754</w:t>
            </w:r>
          </w:p>
        </w:tc>
        <w:tc>
          <w:tcPr>
            <w:tcW w:w="1140" w:type="dxa"/>
            <w:noWrap/>
            <w:hideMark/>
          </w:tcPr>
          <w:p w:rsidR="00361411" w:rsidRPr="00EE632A" w:rsidRDefault="00361411" w:rsidP="0036141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bg-BG"/>
              </w:rPr>
            </w:pPr>
            <w:r w:rsidRPr="00EE632A">
              <w:rPr>
                <w:rFonts w:ascii="Times New Roman" w:eastAsia="Times New Roman" w:hAnsi="Times New Roman" w:cs="Times New Roman"/>
                <w:bCs/>
                <w:color w:val="000000"/>
                <w:sz w:val="24"/>
                <w:szCs w:val="24"/>
                <w:lang w:eastAsia="bg-BG"/>
              </w:rPr>
              <w:t>-41367</w:t>
            </w:r>
          </w:p>
        </w:tc>
      </w:tr>
      <w:tr w:rsidR="00361411" w:rsidRPr="00361411" w:rsidTr="00EE632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60" w:type="dxa"/>
            <w:hideMark/>
          </w:tcPr>
          <w:p w:rsidR="00361411" w:rsidRPr="00361411" w:rsidRDefault="00361411" w:rsidP="00361411">
            <w:pPr>
              <w:spacing w:after="120"/>
              <w:jc w:val="center"/>
              <w:rPr>
                <w:rFonts w:ascii="Times New Roman" w:eastAsia="Times New Roman" w:hAnsi="Times New Roman" w:cs="Times New Roman"/>
                <w:b w:val="0"/>
                <w:bCs w:val="0"/>
                <w:color w:val="000000"/>
                <w:sz w:val="24"/>
                <w:szCs w:val="24"/>
                <w:lang w:eastAsia="bg-BG"/>
              </w:rPr>
            </w:pPr>
            <w:r w:rsidRPr="00361411">
              <w:rPr>
                <w:rFonts w:ascii="Times New Roman" w:eastAsia="Times New Roman" w:hAnsi="Times New Roman" w:cs="Times New Roman"/>
                <w:color w:val="000000"/>
                <w:sz w:val="24"/>
                <w:szCs w:val="24"/>
                <w:lang w:eastAsia="bg-BG"/>
              </w:rPr>
              <w:t>2015</w:t>
            </w:r>
          </w:p>
        </w:tc>
        <w:tc>
          <w:tcPr>
            <w:tcW w:w="960" w:type="dxa"/>
            <w:hideMark/>
          </w:tcPr>
          <w:p w:rsidR="00361411" w:rsidRPr="00EE632A"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bg-BG"/>
              </w:rPr>
            </w:pPr>
            <w:r w:rsidRPr="00EE632A">
              <w:rPr>
                <w:rFonts w:ascii="Times New Roman" w:eastAsia="Times New Roman" w:hAnsi="Times New Roman" w:cs="Times New Roman"/>
                <w:bCs/>
                <w:color w:val="000000"/>
                <w:sz w:val="24"/>
                <w:szCs w:val="24"/>
                <w:lang w:eastAsia="bg-BG"/>
              </w:rPr>
              <w:t>-9328</w:t>
            </w:r>
          </w:p>
        </w:tc>
        <w:tc>
          <w:tcPr>
            <w:tcW w:w="960" w:type="dxa"/>
            <w:hideMark/>
          </w:tcPr>
          <w:p w:rsidR="00361411" w:rsidRPr="00EE632A"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bg-BG"/>
              </w:rPr>
            </w:pPr>
            <w:r w:rsidRPr="00EE632A">
              <w:rPr>
                <w:rFonts w:ascii="Times New Roman" w:eastAsia="Times New Roman" w:hAnsi="Times New Roman" w:cs="Times New Roman"/>
                <w:bCs/>
                <w:color w:val="000000"/>
                <w:sz w:val="24"/>
                <w:szCs w:val="24"/>
                <w:lang w:eastAsia="bg-BG"/>
              </w:rPr>
              <w:t>-7416</w:t>
            </w:r>
          </w:p>
        </w:tc>
        <w:tc>
          <w:tcPr>
            <w:tcW w:w="960" w:type="dxa"/>
            <w:hideMark/>
          </w:tcPr>
          <w:p w:rsidR="00361411" w:rsidRPr="00EE632A"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bg-BG"/>
              </w:rPr>
            </w:pPr>
            <w:r w:rsidRPr="00EE632A">
              <w:rPr>
                <w:rFonts w:ascii="Times New Roman" w:eastAsia="Times New Roman" w:hAnsi="Times New Roman" w:cs="Times New Roman"/>
                <w:bCs/>
                <w:color w:val="000000"/>
                <w:sz w:val="24"/>
                <w:szCs w:val="24"/>
                <w:lang w:eastAsia="bg-BG"/>
              </w:rPr>
              <w:t>-5137</w:t>
            </w:r>
          </w:p>
        </w:tc>
        <w:tc>
          <w:tcPr>
            <w:tcW w:w="960" w:type="dxa"/>
            <w:hideMark/>
          </w:tcPr>
          <w:p w:rsidR="00361411" w:rsidRPr="00EE632A"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bg-BG"/>
              </w:rPr>
            </w:pPr>
            <w:r w:rsidRPr="00EE632A">
              <w:rPr>
                <w:rFonts w:ascii="Times New Roman" w:eastAsia="Times New Roman" w:hAnsi="Times New Roman" w:cs="Times New Roman"/>
                <w:bCs/>
                <w:color w:val="000000"/>
                <w:sz w:val="24"/>
                <w:szCs w:val="24"/>
                <w:lang w:eastAsia="bg-BG"/>
              </w:rPr>
              <w:t>-5347</w:t>
            </w:r>
          </w:p>
        </w:tc>
        <w:tc>
          <w:tcPr>
            <w:tcW w:w="960" w:type="dxa"/>
            <w:hideMark/>
          </w:tcPr>
          <w:p w:rsidR="00361411" w:rsidRPr="00EE632A"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bg-BG"/>
              </w:rPr>
            </w:pPr>
            <w:r w:rsidRPr="00EE632A">
              <w:rPr>
                <w:rFonts w:ascii="Times New Roman" w:eastAsia="Times New Roman" w:hAnsi="Times New Roman" w:cs="Times New Roman"/>
                <w:bCs/>
                <w:color w:val="000000"/>
                <w:sz w:val="24"/>
                <w:szCs w:val="24"/>
                <w:lang w:eastAsia="bg-BG"/>
              </w:rPr>
              <w:t>-8202</w:t>
            </w:r>
          </w:p>
        </w:tc>
        <w:tc>
          <w:tcPr>
            <w:tcW w:w="960" w:type="dxa"/>
            <w:hideMark/>
          </w:tcPr>
          <w:p w:rsidR="00361411" w:rsidRPr="00EE632A"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bg-BG"/>
              </w:rPr>
            </w:pPr>
            <w:r w:rsidRPr="00EE632A">
              <w:rPr>
                <w:rFonts w:ascii="Times New Roman" w:eastAsia="Times New Roman" w:hAnsi="Times New Roman" w:cs="Times New Roman"/>
                <w:bCs/>
                <w:color w:val="000000"/>
                <w:sz w:val="24"/>
                <w:szCs w:val="24"/>
                <w:lang w:eastAsia="bg-BG"/>
              </w:rPr>
              <w:t>-8737</w:t>
            </w:r>
          </w:p>
        </w:tc>
        <w:tc>
          <w:tcPr>
            <w:tcW w:w="1140" w:type="dxa"/>
            <w:hideMark/>
          </w:tcPr>
          <w:p w:rsidR="00361411" w:rsidRPr="00EE632A"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bg-BG"/>
              </w:rPr>
            </w:pPr>
            <w:r w:rsidRPr="00EE632A">
              <w:rPr>
                <w:rFonts w:ascii="Times New Roman" w:eastAsia="Times New Roman" w:hAnsi="Times New Roman" w:cs="Times New Roman"/>
                <w:bCs/>
                <w:color w:val="000000"/>
                <w:sz w:val="24"/>
                <w:szCs w:val="24"/>
                <w:lang w:eastAsia="bg-BG"/>
              </w:rPr>
              <w:t>-44167</w:t>
            </w:r>
          </w:p>
        </w:tc>
      </w:tr>
    </w:tbl>
    <w:p w:rsidR="00361411" w:rsidRPr="003B09BA" w:rsidRDefault="00361411" w:rsidP="00361411">
      <w:pPr>
        <w:spacing w:after="200" w:line="276" w:lineRule="auto"/>
        <w:ind w:firstLine="708"/>
        <w:rPr>
          <w:rFonts w:ascii="Times New Roman" w:eastAsia="Calibri" w:hAnsi="Times New Roman" w:cs="Times New Roman"/>
          <w:i/>
          <w:sz w:val="20"/>
          <w:szCs w:val="20"/>
        </w:rPr>
      </w:pPr>
      <w:r w:rsidRPr="003B09BA">
        <w:rPr>
          <w:rFonts w:ascii="Times New Roman" w:eastAsia="Calibri" w:hAnsi="Times New Roman" w:cs="Times New Roman"/>
          <w:i/>
          <w:sz w:val="20"/>
          <w:szCs w:val="20"/>
        </w:rPr>
        <w:t>Източник: НСИ</w:t>
      </w:r>
    </w:p>
    <w:p w:rsidR="0048024C" w:rsidRDefault="00361411" w:rsidP="00237FAE">
      <w:pPr>
        <w:spacing w:after="120" w:line="360" w:lineRule="auto"/>
        <w:ind w:firstLine="709"/>
        <w:jc w:val="both"/>
        <w:rPr>
          <w:rFonts w:ascii="Times New Roman" w:eastAsia="Calibri" w:hAnsi="Times New Roman" w:cs="Times New Roman"/>
          <w:sz w:val="24"/>
          <w:szCs w:val="24"/>
        </w:rPr>
      </w:pPr>
      <w:r w:rsidRPr="00361411">
        <w:rPr>
          <w:rFonts w:ascii="Times New Roman" w:eastAsia="Calibri" w:hAnsi="Times New Roman" w:cs="Times New Roman"/>
          <w:sz w:val="24"/>
          <w:szCs w:val="24"/>
        </w:rPr>
        <w:t xml:space="preserve">С най-неблагоприятни стойности на естествен прираст се отличава Северозападен район, следван от Северен </w:t>
      </w:r>
      <w:r w:rsidR="00B077F6">
        <w:rPr>
          <w:rFonts w:ascii="Times New Roman" w:eastAsia="Calibri" w:hAnsi="Times New Roman" w:cs="Times New Roman"/>
          <w:sz w:val="24"/>
          <w:szCs w:val="24"/>
        </w:rPr>
        <w:t>ц</w:t>
      </w:r>
      <w:r w:rsidRPr="00361411">
        <w:rPr>
          <w:rFonts w:ascii="Times New Roman" w:eastAsia="Calibri" w:hAnsi="Times New Roman" w:cs="Times New Roman"/>
          <w:sz w:val="24"/>
          <w:szCs w:val="24"/>
        </w:rPr>
        <w:t>ентрален район. В края на наблюдавания период</w:t>
      </w:r>
      <w:r w:rsidR="00605BFD">
        <w:rPr>
          <w:rFonts w:ascii="Times New Roman" w:eastAsia="Calibri" w:hAnsi="Times New Roman" w:cs="Times New Roman"/>
          <w:sz w:val="24"/>
          <w:szCs w:val="24"/>
        </w:rPr>
        <w:t>,</w:t>
      </w:r>
      <w:r w:rsidRPr="00361411">
        <w:rPr>
          <w:rFonts w:ascii="Times New Roman" w:eastAsia="Calibri" w:hAnsi="Times New Roman" w:cs="Times New Roman"/>
          <w:sz w:val="24"/>
          <w:szCs w:val="24"/>
        </w:rPr>
        <w:t xml:space="preserve"> негативната тенденция дори се засилва и населението намалява с по-бързи темпове. Стойностите в другите четири района са по-благоприятни от средните са страната (-6,</w:t>
      </w:r>
      <w:r w:rsidRPr="0092318D">
        <w:rPr>
          <w:rFonts w:ascii="Times New Roman" w:eastAsia="Calibri" w:hAnsi="Times New Roman" w:cs="Times New Roman"/>
          <w:sz w:val="24"/>
          <w:szCs w:val="24"/>
        </w:rPr>
        <w:t xml:space="preserve">2‰), като за 2015 г. най-благоприятна е ситуацията в </w:t>
      </w:r>
      <w:r w:rsidR="0092318D" w:rsidRPr="0092318D">
        <w:rPr>
          <w:rFonts w:ascii="Times New Roman" w:eastAsia="Calibri" w:hAnsi="Times New Roman" w:cs="Times New Roman"/>
          <w:sz w:val="24"/>
          <w:szCs w:val="24"/>
        </w:rPr>
        <w:t>Югозападен</w:t>
      </w:r>
      <w:r w:rsidRPr="0092318D">
        <w:rPr>
          <w:rFonts w:ascii="Times New Roman" w:eastAsia="Calibri" w:hAnsi="Times New Roman" w:cs="Times New Roman"/>
          <w:sz w:val="24"/>
          <w:szCs w:val="24"/>
        </w:rPr>
        <w:t xml:space="preserve"> район </w:t>
      </w:r>
      <w:r w:rsidR="0048024C">
        <w:rPr>
          <w:rFonts w:ascii="Times New Roman" w:eastAsia="Calibri" w:hAnsi="Times New Roman" w:cs="Times New Roman"/>
          <w:sz w:val="24"/>
          <w:szCs w:val="24"/>
        </w:rPr>
        <w:t xml:space="preserve">  </w:t>
      </w:r>
      <w:r w:rsidRPr="0092318D">
        <w:rPr>
          <w:rFonts w:ascii="Times New Roman" w:eastAsia="Calibri" w:hAnsi="Times New Roman" w:cs="Times New Roman"/>
          <w:sz w:val="24"/>
          <w:szCs w:val="24"/>
        </w:rPr>
        <w:t>(-4,1‰).</w:t>
      </w:r>
    </w:p>
    <w:p w:rsidR="0048024C" w:rsidRDefault="0048024C" w:rsidP="00361411">
      <w:pPr>
        <w:spacing w:after="200" w:line="276" w:lineRule="auto"/>
        <w:rPr>
          <w:rFonts w:ascii="Times New Roman" w:eastAsia="Calibri" w:hAnsi="Times New Roman" w:cs="Times New Roman"/>
          <w:sz w:val="24"/>
          <w:szCs w:val="24"/>
        </w:rPr>
      </w:pPr>
    </w:p>
    <w:p w:rsidR="00361411" w:rsidRPr="00763474" w:rsidRDefault="0022119E" w:rsidP="00763474">
      <w:pPr>
        <w:pStyle w:val="Caption"/>
        <w:jc w:val="center"/>
        <w:rPr>
          <w:rFonts w:eastAsia="Calibri"/>
          <w:i/>
          <w:sz w:val="24"/>
          <w:szCs w:val="24"/>
        </w:rPr>
      </w:pPr>
      <w:bookmarkStart w:id="29" w:name="_Toc477947404"/>
      <w:r w:rsidRPr="00763474">
        <w:rPr>
          <w:rFonts w:eastAsia="Calibri"/>
          <w:i/>
          <w:sz w:val="24"/>
          <w:szCs w:val="24"/>
        </w:rPr>
        <w:t xml:space="preserve">Фигура </w:t>
      </w:r>
      <w:r w:rsidR="00A52623">
        <w:rPr>
          <w:rFonts w:eastAsia="Calibri"/>
          <w:i/>
          <w:sz w:val="24"/>
          <w:szCs w:val="24"/>
        </w:rPr>
        <w:fldChar w:fldCharType="begin"/>
      </w:r>
      <w:r w:rsidR="00A52623">
        <w:rPr>
          <w:rFonts w:eastAsia="Calibri"/>
          <w:i/>
          <w:sz w:val="24"/>
          <w:szCs w:val="24"/>
        </w:rPr>
        <w:instrText xml:space="preserve"> SEQ фигура \* ARABIC </w:instrText>
      </w:r>
      <w:r w:rsidR="00A52623">
        <w:rPr>
          <w:rFonts w:eastAsia="Calibri"/>
          <w:i/>
          <w:sz w:val="24"/>
          <w:szCs w:val="24"/>
        </w:rPr>
        <w:fldChar w:fldCharType="separate"/>
      </w:r>
      <w:r w:rsidR="001C7853">
        <w:rPr>
          <w:rFonts w:eastAsia="Calibri"/>
          <w:i/>
          <w:noProof/>
          <w:sz w:val="24"/>
          <w:szCs w:val="24"/>
        </w:rPr>
        <w:t>8</w:t>
      </w:r>
      <w:r w:rsidR="00A52623">
        <w:rPr>
          <w:rFonts w:eastAsia="Calibri"/>
          <w:i/>
          <w:sz w:val="24"/>
          <w:szCs w:val="24"/>
        </w:rPr>
        <w:fldChar w:fldCharType="end"/>
      </w:r>
      <w:r w:rsidRPr="00763474">
        <w:rPr>
          <w:rFonts w:eastAsia="Calibri"/>
          <w:i/>
          <w:sz w:val="24"/>
          <w:szCs w:val="24"/>
        </w:rPr>
        <w:t>.</w:t>
      </w:r>
      <w:r w:rsidR="00361411" w:rsidRPr="00763474">
        <w:rPr>
          <w:rFonts w:eastAsia="Calibri"/>
          <w:i/>
          <w:sz w:val="24"/>
          <w:szCs w:val="24"/>
        </w:rPr>
        <w:t xml:space="preserve"> Естествен прираст на населението по райони от ниво 2, ‰, 2005-2015 г.</w:t>
      </w:r>
      <w:bookmarkEnd w:id="29"/>
    </w:p>
    <w:p w:rsidR="0022119E" w:rsidRPr="00763474" w:rsidRDefault="0022119E" w:rsidP="00763474">
      <w:pPr>
        <w:jc w:val="center"/>
        <w:rPr>
          <w:b/>
          <w:lang w:eastAsia="bg-BG"/>
        </w:rPr>
      </w:pPr>
    </w:p>
    <w:p w:rsidR="00361411" w:rsidRPr="00361411" w:rsidRDefault="00361411" w:rsidP="00361411">
      <w:pPr>
        <w:spacing w:after="200" w:line="276" w:lineRule="auto"/>
        <w:rPr>
          <w:rFonts w:ascii="Times New Roman" w:eastAsia="Calibri" w:hAnsi="Times New Roman" w:cs="Times New Roman"/>
          <w:sz w:val="24"/>
          <w:szCs w:val="24"/>
        </w:rPr>
      </w:pPr>
      <w:r w:rsidRPr="00361411">
        <w:rPr>
          <w:rFonts w:ascii="Calibri" w:eastAsia="Calibri" w:hAnsi="Calibri" w:cs="Times New Roman"/>
          <w:noProof/>
          <w:lang w:val="en-US"/>
        </w:rPr>
        <w:drawing>
          <wp:inline distT="0" distB="0" distL="0" distR="0" wp14:anchorId="4D4677A7" wp14:editId="23693210">
            <wp:extent cx="2771775" cy="2047875"/>
            <wp:effectExtent l="0" t="0" r="9525" b="9525"/>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sidRPr="00361411">
        <w:rPr>
          <w:rFonts w:ascii="Calibri" w:eastAsia="Calibri" w:hAnsi="Calibri" w:cs="Times New Roman"/>
          <w:noProof/>
          <w:lang w:val="en-US"/>
        </w:rPr>
        <w:drawing>
          <wp:inline distT="0" distB="0" distL="0" distR="0" wp14:anchorId="15B254F9" wp14:editId="7572A108">
            <wp:extent cx="2914650" cy="2047875"/>
            <wp:effectExtent l="0" t="0" r="0" b="9525"/>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361411" w:rsidRPr="00361411" w:rsidRDefault="00361411" w:rsidP="00361411">
      <w:pPr>
        <w:spacing w:after="200" w:line="276" w:lineRule="auto"/>
        <w:rPr>
          <w:rFonts w:ascii="Times New Roman" w:eastAsia="Calibri" w:hAnsi="Times New Roman" w:cs="Times New Roman"/>
          <w:sz w:val="24"/>
          <w:szCs w:val="24"/>
        </w:rPr>
      </w:pPr>
      <w:r w:rsidRPr="00361411">
        <w:rPr>
          <w:rFonts w:ascii="Calibri" w:eastAsia="Calibri" w:hAnsi="Calibri" w:cs="Times New Roman"/>
          <w:noProof/>
          <w:lang w:val="en-US"/>
        </w:rPr>
        <w:lastRenderedPageBreak/>
        <w:drawing>
          <wp:inline distT="0" distB="0" distL="0" distR="0" wp14:anchorId="4998A22C" wp14:editId="7F924BF8">
            <wp:extent cx="2781300" cy="1981200"/>
            <wp:effectExtent l="0" t="0" r="0" b="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sidRPr="00361411">
        <w:rPr>
          <w:rFonts w:ascii="Calibri" w:eastAsia="Calibri" w:hAnsi="Calibri" w:cs="Times New Roman"/>
          <w:noProof/>
          <w:lang w:val="en-US"/>
        </w:rPr>
        <w:drawing>
          <wp:inline distT="0" distB="0" distL="0" distR="0" wp14:anchorId="2A796F11" wp14:editId="0FA6B054">
            <wp:extent cx="2924175" cy="1971675"/>
            <wp:effectExtent l="0" t="0" r="9525" b="9525"/>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361411" w:rsidRPr="00361411" w:rsidRDefault="0092318D" w:rsidP="00361411">
      <w:pPr>
        <w:spacing w:after="200" w:line="276" w:lineRule="auto"/>
        <w:rPr>
          <w:rFonts w:ascii="Times New Roman" w:eastAsia="Calibri" w:hAnsi="Times New Roman" w:cs="Times New Roman"/>
          <w:sz w:val="24"/>
          <w:szCs w:val="24"/>
        </w:rPr>
      </w:pPr>
      <w:r>
        <w:rPr>
          <w:noProof/>
          <w:lang w:val="en-US"/>
        </w:rPr>
        <w:drawing>
          <wp:inline distT="0" distB="0" distL="0" distR="0" wp14:anchorId="08C72F21" wp14:editId="5C67C9B2">
            <wp:extent cx="2847975" cy="1876425"/>
            <wp:effectExtent l="0" t="0" r="9525" b="9525"/>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Pr>
          <w:noProof/>
          <w:lang w:val="en-US"/>
        </w:rPr>
        <w:drawing>
          <wp:inline distT="0" distB="0" distL="0" distR="0" wp14:anchorId="14B1A129" wp14:editId="7D806028">
            <wp:extent cx="2847975" cy="1866900"/>
            <wp:effectExtent l="0" t="0" r="9525" b="19050"/>
            <wp:docPr id="126" name="Chart 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361411" w:rsidRPr="00156A15" w:rsidRDefault="00361411" w:rsidP="00361411">
      <w:pPr>
        <w:spacing w:after="200" w:line="276" w:lineRule="auto"/>
        <w:rPr>
          <w:rFonts w:ascii="Times New Roman" w:eastAsia="Calibri" w:hAnsi="Times New Roman" w:cs="Times New Roman"/>
          <w:i/>
          <w:sz w:val="20"/>
          <w:szCs w:val="20"/>
        </w:rPr>
      </w:pPr>
      <w:r w:rsidRPr="00784238">
        <w:rPr>
          <w:rFonts w:ascii="Times New Roman" w:eastAsia="Calibri" w:hAnsi="Times New Roman" w:cs="Times New Roman"/>
          <w:i/>
          <w:sz w:val="20"/>
          <w:szCs w:val="20"/>
        </w:rPr>
        <w:t>Източник: НСИ</w:t>
      </w:r>
    </w:p>
    <w:p w:rsidR="00780F03" w:rsidRPr="00361411" w:rsidRDefault="00361411">
      <w:pPr>
        <w:spacing w:after="120" w:line="360" w:lineRule="auto"/>
        <w:ind w:firstLine="709"/>
        <w:jc w:val="both"/>
        <w:rPr>
          <w:rFonts w:ascii="Times New Roman" w:eastAsia="Calibri" w:hAnsi="Times New Roman" w:cs="Times New Roman"/>
          <w:sz w:val="24"/>
          <w:szCs w:val="24"/>
        </w:rPr>
      </w:pPr>
      <w:r w:rsidRPr="00361411">
        <w:rPr>
          <w:rFonts w:ascii="Times New Roman" w:eastAsia="Calibri" w:hAnsi="Times New Roman" w:cs="Times New Roman"/>
          <w:sz w:val="24"/>
          <w:szCs w:val="24"/>
        </w:rPr>
        <w:t>Ниската раждаемост, високата смъртност и миграционните потоци са причина за поддържането на отрицателен естествен прираст в цялата страна. Резултат от отрицателния естествен прираст и миграцията на хора в трудоспособна възраст</w:t>
      </w:r>
      <w:r w:rsidR="00605BFD">
        <w:rPr>
          <w:rFonts w:ascii="Times New Roman" w:eastAsia="Calibri" w:hAnsi="Times New Roman" w:cs="Times New Roman"/>
          <w:sz w:val="24"/>
          <w:szCs w:val="24"/>
        </w:rPr>
        <w:t>,</w:t>
      </w:r>
      <w:r w:rsidRPr="00361411">
        <w:rPr>
          <w:rFonts w:ascii="Times New Roman" w:eastAsia="Calibri" w:hAnsi="Times New Roman" w:cs="Times New Roman"/>
          <w:sz w:val="24"/>
          <w:szCs w:val="24"/>
        </w:rPr>
        <w:t xml:space="preserve"> е силно влошената възрастова </w:t>
      </w:r>
      <w:r w:rsidR="00BC5C6A">
        <w:rPr>
          <w:rFonts w:ascii="Times New Roman" w:eastAsia="Calibri" w:hAnsi="Times New Roman" w:cs="Times New Roman"/>
          <w:sz w:val="24"/>
          <w:szCs w:val="24"/>
        </w:rPr>
        <w:t>структура на населението и</w:t>
      </w:r>
      <w:r w:rsidRPr="00361411">
        <w:rPr>
          <w:rFonts w:ascii="Times New Roman" w:eastAsia="Calibri" w:hAnsi="Times New Roman" w:cs="Times New Roman"/>
          <w:sz w:val="24"/>
          <w:szCs w:val="24"/>
        </w:rPr>
        <w:t xml:space="preserve"> започналият процес на обезлюдяване на малките населени места. </w:t>
      </w:r>
    </w:p>
    <w:p w:rsidR="00361411" w:rsidRPr="00156A15" w:rsidRDefault="00361411" w:rsidP="00C775A2">
      <w:pPr>
        <w:pStyle w:val="ListParagraph"/>
        <w:numPr>
          <w:ilvl w:val="0"/>
          <w:numId w:val="41"/>
        </w:numPr>
        <w:rPr>
          <w:rFonts w:ascii="Times New Roman" w:eastAsia="Calibri" w:hAnsi="Times New Roman" w:cs="Times New Roman"/>
          <w:b/>
          <w:sz w:val="24"/>
          <w:szCs w:val="24"/>
        </w:rPr>
      </w:pPr>
      <w:r w:rsidRPr="00156A15">
        <w:rPr>
          <w:rFonts w:ascii="Times New Roman" w:eastAsia="Calibri" w:hAnsi="Times New Roman" w:cs="Times New Roman"/>
          <w:b/>
          <w:sz w:val="24"/>
          <w:szCs w:val="24"/>
        </w:rPr>
        <w:t>Механичен прираст</w:t>
      </w:r>
    </w:p>
    <w:p w:rsidR="00361411" w:rsidRPr="00361411" w:rsidRDefault="00361411" w:rsidP="00156A15">
      <w:pPr>
        <w:spacing w:after="120" w:line="360" w:lineRule="auto"/>
        <w:ind w:firstLine="709"/>
        <w:jc w:val="both"/>
        <w:rPr>
          <w:rFonts w:ascii="Times New Roman" w:eastAsia="Calibri" w:hAnsi="Times New Roman" w:cs="Times New Roman"/>
          <w:sz w:val="24"/>
          <w:szCs w:val="24"/>
        </w:rPr>
      </w:pPr>
      <w:r w:rsidRPr="00361411">
        <w:rPr>
          <w:rFonts w:ascii="Times New Roman" w:eastAsia="Calibri" w:hAnsi="Times New Roman" w:cs="Times New Roman"/>
          <w:sz w:val="24"/>
          <w:szCs w:val="24"/>
        </w:rPr>
        <w:t>През 2015 г.</w:t>
      </w:r>
      <w:r w:rsidR="00605BFD">
        <w:rPr>
          <w:rFonts w:ascii="Times New Roman" w:eastAsia="Calibri" w:hAnsi="Times New Roman" w:cs="Times New Roman"/>
          <w:sz w:val="24"/>
          <w:szCs w:val="24"/>
        </w:rPr>
        <w:t>,</w:t>
      </w:r>
      <w:r w:rsidRPr="00361411">
        <w:rPr>
          <w:rFonts w:ascii="Times New Roman" w:eastAsia="Calibri" w:hAnsi="Times New Roman" w:cs="Times New Roman"/>
          <w:sz w:val="24"/>
          <w:szCs w:val="24"/>
        </w:rPr>
        <w:t xml:space="preserve"> в резултат на миграционни процеси</w:t>
      </w:r>
      <w:r w:rsidR="00605BFD">
        <w:rPr>
          <w:rFonts w:ascii="Times New Roman" w:eastAsia="Calibri" w:hAnsi="Times New Roman" w:cs="Times New Roman"/>
          <w:sz w:val="24"/>
          <w:szCs w:val="24"/>
        </w:rPr>
        <w:t>,</w:t>
      </w:r>
      <w:r w:rsidRPr="00361411">
        <w:rPr>
          <w:rFonts w:ascii="Times New Roman" w:eastAsia="Calibri" w:hAnsi="Times New Roman" w:cs="Times New Roman"/>
          <w:sz w:val="24"/>
          <w:szCs w:val="24"/>
        </w:rPr>
        <w:t xml:space="preserve"> населението на България е намаляло с 4 247 души или 0,6‰. В периода 2007-2015 г.</w:t>
      </w:r>
      <w:r w:rsidR="00605BFD">
        <w:rPr>
          <w:rFonts w:ascii="Times New Roman" w:eastAsia="Calibri" w:hAnsi="Times New Roman" w:cs="Times New Roman"/>
          <w:sz w:val="24"/>
          <w:szCs w:val="24"/>
        </w:rPr>
        <w:t>,</w:t>
      </w:r>
      <w:r w:rsidRPr="00361411">
        <w:rPr>
          <w:rFonts w:ascii="Times New Roman" w:eastAsia="Calibri" w:hAnsi="Times New Roman" w:cs="Times New Roman"/>
          <w:sz w:val="24"/>
          <w:szCs w:val="24"/>
        </w:rPr>
        <w:t xml:space="preserve"> стойностите на механичния прираст са отрицателни, като най-ниски са в годините 2009 и 2010 г.</w:t>
      </w:r>
    </w:p>
    <w:p w:rsidR="0022119E" w:rsidRPr="00763474" w:rsidRDefault="0022119E" w:rsidP="00156A15">
      <w:pPr>
        <w:pStyle w:val="Caption"/>
        <w:jc w:val="both"/>
        <w:rPr>
          <w:rFonts w:eastAsia="Calibri"/>
          <w:sz w:val="24"/>
          <w:szCs w:val="24"/>
        </w:rPr>
      </w:pPr>
      <w:bookmarkStart w:id="30" w:name="_Toc477947370"/>
      <w:r w:rsidRPr="00763474">
        <w:rPr>
          <w:rFonts w:eastAsia="Calibri"/>
          <w:sz w:val="24"/>
          <w:szCs w:val="24"/>
        </w:rPr>
        <w:t xml:space="preserve">Таблица </w:t>
      </w:r>
      <w:r w:rsidRPr="00763474">
        <w:rPr>
          <w:rFonts w:eastAsia="Calibri"/>
          <w:sz w:val="24"/>
          <w:szCs w:val="24"/>
        </w:rPr>
        <w:fldChar w:fldCharType="begin"/>
      </w:r>
      <w:r w:rsidRPr="00763474">
        <w:rPr>
          <w:rFonts w:eastAsia="Calibri"/>
          <w:sz w:val="24"/>
          <w:szCs w:val="24"/>
        </w:rPr>
        <w:instrText xml:space="preserve"> SEQ таблица \* ARABIC </w:instrText>
      </w:r>
      <w:r w:rsidRPr="00763474">
        <w:rPr>
          <w:rFonts w:eastAsia="Calibri"/>
          <w:sz w:val="24"/>
          <w:szCs w:val="24"/>
        </w:rPr>
        <w:fldChar w:fldCharType="separate"/>
      </w:r>
      <w:r w:rsidR="008E4274">
        <w:rPr>
          <w:rFonts w:eastAsia="Calibri"/>
          <w:noProof/>
          <w:sz w:val="24"/>
          <w:szCs w:val="24"/>
        </w:rPr>
        <w:t>15</w:t>
      </w:r>
      <w:r w:rsidRPr="00763474">
        <w:rPr>
          <w:rFonts w:eastAsia="Calibri"/>
          <w:sz w:val="24"/>
          <w:szCs w:val="24"/>
        </w:rPr>
        <w:fldChar w:fldCharType="end"/>
      </w:r>
      <w:r w:rsidRPr="00763474">
        <w:rPr>
          <w:rFonts w:eastAsia="Calibri"/>
          <w:sz w:val="24"/>
          <w:szCs w:val="24"/>
        </w:rPr>
        <w:t>.</w:t>
      </w:r>
      <w:r w:rsidR="00361411" w:rsidRPr="00763474">
        <w:rPr>
          <w:rFonts w:eastAsia="Calibri"/>
          <w:sz w:val="24"/>
          <w:szCs w:val="24"/>
        </w:rPr>
        <w:t xml:space="preserve"> Механичен прираст на населението в България и по райони от ниво 2,  брой, 2005-2015 г.</w:t>
      </w:r>
      <w:bookmarkEnd w:id="30"/>
    </w:p>
    <w:tbl>
      <w:tblPr>
        <w:tblStyle w:val="GridTable4-Accent11"/>
        <w:tblW w:w="7940" w:type="dxa"/>
        <w:jc w:val="center"/>
        <w:tblLook w:val="04A0" w:firstRow="1" w:lastRow="0" w:firstColumn="1" w:lastColumn="0" w:noHBand="0" w:noVBand="1"/>
      </w:tblPr>
      <w:tblGrid>
        <w:gridCol w:w="900"/>
        <w:gridCol w:w="960"/>
        <w:gridCol w:w="960"/>
        <w:gridCol w:w="960"/>
        <w:gridCol w:w="960"/>
        <w:gridCol w:w="960"/>
        <w:gridCol w:w="960"/>
        <w:gridCol w:w="1280"/>
      </w:tblGrid>
      <w:tr w:rsidR="00361411" w:rsidRPr="00361411" w:rsidTr="00EE632A">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60" w:type="dxa"/>
            <w:hideMark/>
          </w:tcPr>
          <w:p w:rsidR="00361411" w:rsidRPr="00DD5586" w:rsidRDefault="00361411" w:rsidP="00361411">
            <w:pPr>
              <w:spacing w:after="120"/>
              <w:jc w:val="center"/>
              <w:rPr>
                <w:rFonts w:ascii="Times New Roman" w:eastAsia="Times New Roman" w:hAnsi="Times New Roman" w:cs="Times New Roman"/>
                <w:b w:val="0"/>
                <w:bCs w:val="0"/>
                <w:color w:val="FFFFFF"/>
                <w:sz w:val="24"/>
                <w:szCs w:val="24"/>
                <w:lang w:val="bg-BG" w:eastAsia="bg-BG"/>
              </w:rPr>
            </w:pPr>
            <w:r w:rsidRPr="00361411">
              <w:rPr>
                <w:rFonts w:ascii="Times New Roman" w:eastAsia="Times New Roman" w:hAnsi="Times New Roman" w:cs="Times New Roman"/>
                <w:color w:val="FFFFFF"/>
                <w:sz w:val="24"/>
                <w:szCs w:val="24"/>
                <w:lang w:eastAsia="bg-BG"/>
              </w:rPr>
              <w:t> </w:t>
            </w:r>
          </w:p>
        </w:tc>
        <w:tc>
          <w:tcPr>
            <w:tcW w:w="960" w:type="dxa"/>
            <w:hideMark/>
          </w:tcPr>
          <w:p w:rsidR="00361411" w:rsidRPr="00361411" w:rsidRDefault="00361411" w:rsidP="00361411">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FFFFFF"/>
                <w:sz w:val="24"/>
                <w:szCs w:val="24"/>
                <w:lang w:eastAsia="bg-BG"/>
              </w:rPr>
            </w:pPr>
            <w:r w:rsidRPr="00361411">
              <w:rPr>
                <w:rFonts w:ascii="Times New Roman" w:eastAsia="Times New Roman" w:hAnsi="Times New Roman" w:cs="Times New Roman"/>
                <w:color w:val="FFFFFF"/>
                <w:sz w:val="24"/>
                <w:szCs w:val="24"/>
                <w:lang w:eastAsia="bg-BG"/>
              </w:rPr>
              <w:t>СЗР</w:t>
            </w:r>
          </w:p>
        </w:tc>
        <w:tc>
          <w:tcPr>
            <w:tcW w:w="960" w:type="dxa"/>
            <w:hideMark/>
          </w:tcPr>
          <w:p w:rsidR="00361411" w:rsidRPr="00361411" w:rsidRDefault="00361411" w:rsidP="00361411">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FFFFFF"/>
                <w:sz w:val="24"/>
                <w:szCs w:val="24"/>
                <w:lang w:eastAsia="bg-BG"/>
              </w:rPr>
            </w:pPr>
            <w:r w:rsidRPr="00361411">
              <w:rPr>
                <w:rFonts w:ascii="Times New Roman" w:eastAsia="Times New Roman" w:hAnsi="Times New Roman" w:cs="Times New Roman"/>
                <w:color w:val="FFFFFF"/>
                <w:sz w:val="24"/>
                <w:szCs w:val="24"/>
                <w:lang w:eastAsia="bg-BG"/>
              </w:rPr>
              <w:t>СЦР</w:t>
            </w:r>
          </w:p>
        </w:tc>
        <w:tc>
          <w:tcPr>
            <w:tcW w:w="960" w:type="dxa"/>
            <w:hideMark/>
          </w:tcPr>
          <w:p w:rsidR="00361411" w:rsidRPr="00361411" w:rsidRDefault="00361411" w:rsidP="00361411">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FFFFFF"/>
                <w:sz w:val="24"/>
                <w:szCs w:val="24"/>
                <w:lang w:eastAsia="bg-BG"/>
              </w:rPr>
            </w:pPr>
            <w:r w:rsidRPr="00361411">
              <w:rPr>
                <w:rFonts w:ascii="Times New Roman" w:eastAsia="Times New Roman" w:hAnsi="Times New Roman" w:cs="Times New Roman"/>
                <w:color w:val="FFFFFF"/>
                <w:sz w:val="24"/>
                <w:szCs w:val="24"/>
                <w:lang w:eastAsia="bg-BG"/>
              </w:rPr>
              <w:t>СИР</w:t>
            </w:r>
          </w:p>
        </w:tc>
        <w:tc>
          <w:tcPr>
            <w:tcW w:w="960" w:type="dxa"/>
            <w:hideMark/>
          </w:tcPr>
          <w:p w:rsidR="00361411" w:rsidRPr="00361411" w:rsidRDefault="00361411" w:rsidP="00361411">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FFFFFF"/>
                <w:sz w:val="24"/>
                <w:szCs w:val="24"/>
                <w:lang w:eastAsia="bg-BG"/>
              </w:rPr>
            </w:pPr>
            <w:r w:rsidRPr="00361411">
              <w:rPr>
                <w:rFonts w:ascii="Times New Roman" w:eastAsia="Times New Roman" w:hAnsi="Times New Roman" w:cs="Times New Roman"/>
                <w:color w:val="FFFFFF"/>
                <w:sz w:val="24"/>
                <w:szCs w:val="24"/>
                <w:lang w:eastAsia="bg-BG"/>
              </w:rPr>
              <w:t>ЮИР</w:t>
            </w:r>
          </w:p>
        </w:tc>
        <w:tc>
          <w:tcPr>
            <w:tcW w:w="960" w:type="dxa"/>
            <w:hideMark/>
          </w:tcPr>
          <w:p w:rsidR="00361411" w:rsidRPr="00361411" w:rsidRDefault="00361411" w:rsidP="00361411">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FFFFFF"/>
                <w:sz w:val="24"/>
                <w:szCs w:val="24"/>
                <w:lang w:eastAsia="bg-BG"/>
              </w:rPr>
            </w:pPr>
            <w:r w:rsidRPr="00361411">
              <w:rPr>
                <w:rFonts w:ascii="Times New Roman" w:eastAsia="Times New Roman" w:hAnsi="Times New Roman" w:cs="Times New Roman"/>
                <w:color w:val="FFFFFF"/>
                <w:sz w:val="24"/>
                <w:szCs w:val="24"/>
                <w:lang w:eastAsia="bg-BG"/>
              </w:rPr>
              <w:t>ЮЦР</w:t>
            </w:r>
          </w:p>
        </w:tc>
        <w:tc>
          <w:tcPr>
            <w:tcW w:w="960" w:type="dxa"/>
            <w:hideMark/>
          </w:tcPr>
          <w:p w:rsidR="00361411" w:rsidRPr="00361411" w:rsidRDefault="00361411" w:rsidP="00361411">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FFFFFF"/>
                <w:sz w:val="24"/>
                <w:szCs w:val="24"/>
                <w:lang w:eastAsia="bg-BG"/>
              </w:rPr>
            </w:pPr>
            <w:r w:rsidRPr="00361411">
              <w:rPr>
                <w:rFonts w:ascii="Times New Roman" w:eastAsia="Times New Roman" w:hAnsi="Times New Roman" w:cs="Times New Roman"/>
                <w:color w:val="FFFFFF"/>
                <w:sz w:val="24"/>
                <w:szCs w:val="24"/>
                <w:lang w:eastAsia="bg-BG"/>
              </w:rPr>
              <w:t>ЮЗР</w:t>
            </w:r>
          </w:p>
        </w:tc>
        <w:tc>
          <w:tcPr>
            <w:tcW w:w="1220" w:type="dxa"/>
            <w:hideMark/>
          </w:tcPr>
          <w:p w:rsidR="00361411" w:rsidRPr="00361411" w:rsidRDefault="00361411" w:rsidP="00361411">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FFFFFF"/>
                <w:sz w:val="24"/>
                <w:szCs w:val="24"/>
                <w:lang w:eastAsia="bg-BG"/>
              </w:rPr>
            </w:pPr>
            <w:proofErr w:type="spellStart"/>
            <w:r w:rsidRPr="00361411">
              <w:rPr>
                <w:rFonts w:ascii="Times New Roman" w:eastAsia="Times New Roman" w:hAnsi="Times New Roman" w:cs="Times New Roman"/>
                <w:color w:val="FFFFFF"/>
                <w:sz w:val="24"/>
                <w:szCs w:val="24"/>
                <w:lang w:eastAsia="bg-BG"/>
              </w:rPr>
              <w:t>България</w:t>
            </w:r>
            <w:proofErr w:type="spellEnd"/>
          </w:p>
        </w:tc>
      </w:tr>
      <w:tr w:rsidR="00361411" w:rsidRPr="00361411" w:rsidTr="00EE632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60" w:type="dxa"/>
            <w:hideMark/>
          </w:tcPr>
          <w:p w:rsidR="00361411" w:rsidRPr="00780F03" w:rsidRDefault="00361411" w:rsidP="00361411">
            <w:pPr>
              <w:spacing w:after="120"/>
              <w:jc w:val="center"/>
              <w:rPr>
                <w:rFonts w:ascii="Times New Roman" w:eastAsia="Times New Roman" w:hAnsi="Times New Roman" w:cs="Times New Roman"/>
                <w:b w:val="0"/>
                <w:bCs w:val="0"/>
                <w:color w:val="000000"/>
                <w:lang w:eastAsia="bg-BG"/>
              </w:rPr>
            </w:pPr>
            <w:r w:rsidRPr="00780F03">
              <w:rPr>
                <w:rFonts w:ascii="Times New Roman" w:eastAsia="Times New Roman" w:hAnsi="Times New Roman" w:cs="Times New Roman"/>
                <w:color w:val="000000"/>
                <w:lang w:eastAsia="bg-BG"/>
              </w:rPr>
              <w:t>2005</w:t>
            </w:r>
          </w:p>
        </w:tc>
        <w:tc>
          <w:tcPr>
            <w:tcW w:w="960" w:type="dxa"/>
            <w:hideMark/>
          </w:tcPr>
          <w:p w:rsidR="00361411" w:rsidRPr="00780F03"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bg-BG"/>
              </w:rPr>
            </w:pPr>
            <w:r w:rsidRPr="00780F03">
              <w:rPr>
                <w:rFonts w:ascii="Times New Roman" w:eastAsia="Times New Roman" w:hAnsi="Times New Roman" w:cs="Times New Roman"/>
                <w:bCs/>
                <w:color w:val="000000"/>
                <w:lang w:eastAsia="bg-BG"/>
              </w:rPr>
              <w:t>-6025</w:t>
            </w:r>
          </w:p>
        </w:tc>
        <w:tc>
          <w:tcPr>
            <w:tcW w:w="960" w:type="dxa"/>
            <w:hideMark/>
          </w:tcPr>
          <w:p w:rsidR="00361411" w:rsidRPr="00780F03"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bg-BG"/>
              </w:rPr>
            </w:pPr>
            <w:r w:rsidRPr="00780F03">
              <w:rPr>
                <w:rFonts w:ascii="Times New Roman" w:eastAsia="Times New Roman" w:hAnsi="Times New Roman" w:cs="Times New Roman"/>
                <w:bCs/>
                <w:color w:val="000000"/>
                <w:lang w:eastAsia="bg-BG"/>
              </w:rPr>
              <w:t>-2012</w:t>
            </w:r>
          </w:p>
        </w:tc>
        <w:tc>
          <w:tcPr>
            <w:tcW w:w="960" w:type="dxa"/>
            <w:hideMark/>
          </w:tcPr>
          <w:p w:rsidR="00361411" w:rsidRPr="00780F03"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bg-BG"/>
              </w:rPr>
            </w:pPr>
            <w:r w:rsidRPr="00780F03">
              <w:rPr>
                <w:rFonts w:ascii="Times New Roman" w:eastAsia="Times New Roman" w:hAnsi="Times New Roman" w:cs="Times New Roman"/>
                <w:bCs/>
                <w:color w:val="000000"/>
                <w:lang w:eastAsia="bg-BG"/>
              </w:rPr>
              <w:t>-1404</w:t>
            </w:r>
          </w:p>
        </w:tc>
        <w:tc>
          <w:tcPr>
            <w:tcW w:w="960" w:type="dxa"/>
            <w:hideMark/>
          </w:tcPr>
          <w:p w:rsidR="00361411" w:rsidRPr="00780F03"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bg-BG"/>
              </w:rPr>
            </w:pPr>
            <w:r w:rsidRPr="00780F03">
              <w:rPr>
                <w:rFonts w:ascii="Times New Roman" w:eastAsia="Times New Roman" w:hAnsi="Times New Roman" w:cs="Times New Roman"/>
                <w:bCs/>
                <w:color w:val="000000"/>
                <w:lang w:eastAsia="bg-BG"/>
              </w:rPr>
              <w:t>-511</w:t>
            </w:r>
          </w:p>
        </w:tc>
        <w:tc>
          <w:tcPr>
            <w:tcW w:w="960" w:type="dxa"/>
            <w:hideMark/>
          </w:tcPr>
          <w:p w:rsidR="00361411" w:rsidRPr="00780F03"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bg-BG"/>
              </w:rPr>
            </w:pPr>
            <w:r w:rsidRPr="00780F03">
              <w:rPr>
                <w:rFonts w:ascii="Times New Roman" w:eastAsia="Times New Roman" w:hAnsi="Times New Roman" w:cs="Times New Roman"/>
                <w:bCs/>
                <w:color w:val="000000"/>
                <w:lang w:eastAsia="bg-BG"/>
              </w:rPr>
              <w:t>-3280</w:t>
            </w:r>
          </w:p>
        </w:tc>
        <w:tc>
          <w:tcPr>
            <w:tcW w:w="960" w:type="dxa"/>
            <w:hideMark/>
          </w:tcPr>
          <w:p w:rsidR="00361411" w:rsidRPr="00780F03"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bg-BG"/>
              </w:rPr>
            </w:pPr>
            <w:r w:rsidRPr="00780F03">
              <w:rPr>
                <w:rFonts w:ascii="Times New Roman" w:eastAsia="Times New Roman" w:hAnsi="Times New Roman" w:cs="Times New Roman"/>
                <w:bCs/>
                <w:color w:val="000000"/>
                <w:lang w:eastAsia="bg-BG"/>
              </w:rPr>
              <w:t>13232</w:t>
            </w:r>
          </w:p>
        </w:tc>
        <w:tc>
          <w:tcPr>
            <w:tcW w:w="1220" w:type="dxa"/>
            <w:hideMark/>
          </w:tcPr>
          <w:p w:rsidR="00361411" w:rsidRPr="00780F03"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bg-BG"/>
              </w:rPr>
            </w:pPr>
            <w:r w:rsidRPr="00780F03">
              <w:rPr>
                <w:rFonts w:ascii="Times New Roman" w:eastAsia="Times New Roman" w:hAnsi="Times New Roman" w:cs="Times New Roman"/>
                <w:bCs/>
                <w:color w:val="000000"/>
                <w:lang w:eastAsia="bg-BG"/>
              </w:rPr>
              <w:t>-</w:t>
            </w:r>
          </w:p>
        </w:tc>
      </w:tr>
      <w:tr w:rsidR="00361411" w:rsidRPr="00361411" w:rsidTr="00EE632A">
        <w:trPr>
          <w:trHeight w:val="315"/>
          <w:jc w:val="center"/>
        </w:trPr>
        <w:tc>
          <w:tcPr>
            <w:cnfStyle w:val="001000000000" w:firstRow="0" w:lastRow="0" w:firstColumn="1" w:lastColumn="0" w:oddVBand="0" w:evenVBand="0" w:oddHBand="0" w:evenHBand="0" w:firstRowFirstColumn="0" w:firstRowLastColumn="0" w:lastRowFirstColumn="0" w:lastRowLastColumn="0"/>
            <w:tcW w:w="960" w:type="dxa"/>
            <w:hideMark/>
          </w:tcPr>
          <w:p w:rsidR="00361411" w:rsidRPr="00780F03" w:rsidRDefault="00361411" w:rsidP="00361411">
            <w:pPr>
              <w:spacing w:after="120"/>
              <w:jc w:val="center"/>
              <w:rPr>
                <w:rFonts w:ascii="Times New Roman" w:eastAsia="Times New Roman" w:hAnsi="Times New Roman" w:cs="Times New Roman"/>
                <w:b w:val="0"/>
                <w:bCs w:val="0"/>
                <w:color w:val="000000"/>
                <w:lang w:eastAsia="bg-BG"/>
              </w:rPr>
            </w:pPr>
            <w:r w:rsidRPr="00780F03">
              <w:rPr>
                <w:rFonts w:ascii="Times New Roman" w:eastAsia="Times New Roman" w:hAnsi="Times New Roman" w:cs="Times New Roman"/>
                <w:color w:val="000000"/>
                <w:lang w:eastAsia="bg-BG"/>
              </w:rPr>
              <w:t>2006</w:t>
            </w:r>
          </w:p>
        </w:tc>
        <w:tc>
          <w:tcPr>
            <w:tcW w:w="960" w:type="dxa"/>
            <w:noWrap/>
            <w:hideMark/>
          </w:tcPr>
          <w:p w:rsidR="00361411" w:rsidRPr="00780F03" w:rsidRDefault="00361411" w:rsidP="0036141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eastAsia="bg-BG"/>
              </w:rPr>
            </w:pPr>
            <w:r w:rsidRPr="00780F03">
              <w:rPr>
                <w:rFonts w:ascii="Times New Roman" w:eastAsia="Times New Roman" w:hAnsi="Times New Roman" w:cs="Times New Roman"/>
                <w:bCs/>
                <w:color w:val="000000"/>
                <w:lang w:eastAsia="bg-BG"/>
              </w:rPr>
              <w:t>-4118</w:t>
            </w:r>
          </w:p>
        </w:tc>
        <w:tc>
          <w:tcPr>
            <w:tcW w:w="960" w:type="dxa"/>
            <w:hideMark/>
          </w:tcPr>
          <w:p w:rsidR="00361411" w:rsidRPr="00780F03" w:rsidRDefault="00361411" w:rsidP="0036141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eastAsia="bg-BG"/>
              </w:rPr>
            </w:pPr>
            <w:r w:rsidRPr="00780F03">
              <w:rPr>
                <w:rFonts w:ascii="Times New Roman" w:eastAsia="Times New Roman" w:hAnsi="Times New Roman" w:cs="Times New Roman"/>
                <w:bCs/>
                <w:color w:val="000000"/>
                <w:lang w:eastAsia="bg-BG"/>
              </w:rPr>
              <w:t>-944</w:t>
            </w:r>
          </w:p>
        </w:tc>
        <w:tc>
          <w:tcPr>
            <w:tcW w:w="960" w:type="dxa"/>
            <w:hideMark/>
          </w:tcPr>
          <w:p w:rsidR="00361411" w:rsidRPr="00780F03" w:rsidRDefault="00361411" w:rsidP="0036141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eastAsia="bg-BG"/>
              </w:rPr>
            </w:pPr>
            <w:r w:rsidRPr="00780F03">
              <w:rPr>
                <w:rFonts w:ascii="Times New Roman" w:eastAsia="Times New Roman" w:hAnsi="Times New Roman" w:cs="Times New Roman"/>
                <w:bCs/>
                <w:color w:val="000000"/>
                <w:lang w:eastAsia="bg-BG"/>
              </w:rPr>
              <w:t>-381</w:t>
            </w:r>
          </w:p>
        </w:tc>
        <w:tc>
          <w:tcPr>
            <w:tcW w:w="960" w:type="dxa"/>
            <w:hideMark/>
          </w:tcPr>
          <w:p w:rsidR="00361411" w:rsidRPr="00780F03" w:rsidRDefault="00361411" w:rsidP="0036141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eastAsia="bg-BG"/>
              </w:rPr>
            </w:pPr>
            <w:r w:rsidRPr="00780F03">
              <w:rPr>
                <w:rFonts w:ascii="Times New Roman" w:eastAsia="Times New Roman" w:hAnsi="Times New Roman" w:cs="Times New Roman"/>
                <w:bCs/>
                <w:color w:val="000000"/>
                <w:lang w:eastAsia="bg-BG"/>
              </w:rPr>
              <w:t>-762</w:t>
            </w:r>
          </w:p>
        </w:tc>
        <w:tc>
          <w:tcPr>
            <w:tcW w:w="960" w:type="dxa"/>
            <w:hideMark/>
          </w:tcPr>
          <w:p w:rsidR="00361411" w:rsidRPr="00780F03" w:rsidRDefault="00361411" w:rsidP="0036141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eastAsia="bg-BG"/>
              </w:rPr>
            </w:pPr>
            <w:r w:rsidRPr="00780F03">
              <w:rPr>
                <w:rFonts w:ascii="Times New Roman" w:eastAsia="Times New Roman" w:hAnsi="Times New Roman" w:cs="Times New Roman"/>
                <w:bCs/>
                <w:color w:val="000000"/>
                <w:lang w:eastAsia="bg-BG"/>
              </w:rPr>
              <w:t>-168</w:t>
            </w:r>
          </w:p>
        </w:tc>
        <w:tc>
          <w:tcPr>
            <w:tcW w:w="960" w:type="dxa"/>
            <w:hideMark/>
          </w:tcPr>
          <w:p w:rsidR="00361411" w:rsidRPr="00780F03" w:rsidRDefault="00361411" w:rsidP="0036141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eastAsia="bg-BG"/>
              </w:rPr>
            </w:pPr>
            <w:r w:rsidRPr="00780F03">
              <w:rPr>
                <w:rFonts w:ascii="Times New Roman" w:eastAsia="Times New Roman" w:hAnsi="Times New Roman" w:cs="Times New Roman"/>
                <w:bCs/>
                <w:color w:val="000000"/>
                <w:lang w:eastAsia="bg-BG"/>
              </w:rPr>
              <w:t>6373</w:t>
            </w:r>
          </w:p>
        </w:tc>
        <w:tc>
          <w:tcPr>
            <w:tcW w:w="1220" w:type="dxa"/>
            <w:hideMark/>
          </w:tcPr>
          <w:p w:rsidR="00361411" w:rsidRPr="00780F03" w:rsidRDefault="00361411" w:rsidP="0036141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eastAsia="bg-BG"/>
              </w:rPr>
            </w:pPr>
            <w:r w:rsidRPr="00780F03">
              <w:rPr>
                <w:rFonts w:ascii="Times New Roman" w:eastAsia="Times New Roman" w:hAnsi="Times New Roman" w:cs="Times New Roman"/>
                <w:bCs/>
                <w:color w:val="000000"/>
                <w:lang w:eastAsia="bg-BG"/>
              </w:rPr>
              <w:t>-</w:t>
            </w:r>
          </w:p>
        </w:tc>
      </w:tr>
      <w:tr w:rsidR="00361411" w:rsidRPr="00361411" w:rsidTr="00EE632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60" w:type="dxa"/>
            <w:hideMark/>
          </w:tcPr>
          <w:p w:rsidR="00361411" w:rsidRPr="00780F03" w:rsidRDefault="00361411" w:rsidP="00361411">
            <w:pPr>
              <w:spacing w:after="120"/>
              <w:jc w:val="center"/>
              <w:rPr>
                <w:rFonts w:ascii="Times New Roman" w:eastAsia="Times New Roman" w:hAnsi="Times New Roman" w:cs="Times New Roman"/>
                <w:b w:val="0"/>
                <w:bCs w:val="0"/>
                <w:color w:val="000000"/>
                <w:lang w:eastAsia="bg-BG"/>
              </w:rPr>
            </w:pPr>
            <w:r w:rsidRPr="00780F03">
              <w:rPr>
                <w:rFonts w:ascii="Times New Roman" w:eastAsia="Times New Roman" w:hAnsi="Times New Roman" w:cs="Times New Roman"/>
                <w:color w:val="000000"/>
                <w:lang w:eastAsia="bg-BG"/>
              </w:rPr>
              <w:t>2007</w:t>
            </w:r>
          </w:p>
        </w:tc>
        <w:tc>
          <w:tcPr>
            <w:tcW w:w="960" w:type="dxa"/>
            <w:hideMark/>
          </w:tcPr>
          <w:p w:rsidR="00361411" w:rsidRPr="00780F03"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bg-BG"/>
              </w:rPr>
            </w:pPr>
            <w:r w:rsidRPr="00780F03">
              <w:rPr>
                <w:rFonts w:ascii="Times New Roman" w:eastAsia="Times New Roman" w:hAnsi="Times New Roman" w:cs="Times New Roman"/>
                <w:bCs/>
                <w:color w:val="000000"/>
                <w:lang w:eastAsia="bg-BG"/>
              </w:rPr>
              <w:t>-3840</w:t>
            </w:r>
          </w:p>
        </w:tc>
        <w:tc>
          <w:tcPr>
            <w:tcW w:w="960" w:type="dxa"/>
            <w:hideMark/>
          </w:tcPr>
          <w:p w:rsidR="00361411" w:rsidRPr="00780F03"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bg-BG"/>
              </w:rPr>
            </w:pPr>
            <w:r w:rsidRPr="00780F03">
              <w:rPr>
                <w:rFonts w:ascii="Times New Roman" w:eastAsia="Times New Roman" w:hAnsi="Times New Roman" w:cs="Times New Roman"/>
                <w:bCs/>
                <w:color w:val="000000"/>
                <w:lang w:eastAsia="bg-BG"/>
              </w:rPr>
              <w:t>-2446</w:t>
            </w:r>
          </w:p>
        </w:tc>
        <w:tc>
          <w:tcPr>
            <w:tcW w:w="960" w:type="dxa"/>
            <w:hideMark/>
          </w:tcPr>
          <w:p w:rsidR="00361411" w:rsidRPr="00780F03"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bg-BG"/>
              </w:rPr>
            </w:pPr>
            <w:r w:rsidRPr="00780F03">
              <w:rPr>
                <w:rFonts w:ascii="Times New Roman" w:eastAsia="Times New Roman" w:hAnsi="Times New Roman" w:cs="Times New Roman"/>
                <w:bCs/>
                <w:color w:val="000000"/>
                <w:lang w:eastAsia="bg-BG"/>
              </w:rPr>
              <w:t>1360</w:t>
            </w:r>
          </w:p>
        </w:tc>
        <w:tc>
          <w:tcPr>
            <w:tcW w:w="960" w:type="dxa"/>
            <w:hideMark/>
          </w:tcPr>
          <w:p w:rsidR="00361411" w:rsidRPr="00780F03"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bg-BG"/>
              </w:rPr>
            </w:pPr>
            <w:r w:rsidRPr="00780F03">
              <w:rPr>
                <w:rFonts w:ascii="Times New Roman" w:eastAsia="Times New Roman" w:hAnsi="Times New Roman" w:cs="Times New Roman"/>
                <w:bCs/>
                <w:color w:val="000000"/>
                <w:lang w:eastAsia="bg-BG"/>
              </w:rPr>
              <w:t>-19</w:t>
            </w:r>
          </w:p>
        </w:tc>
        <w:tc>
          <w:tcPr>
            <w:tcW w:w="960" w:type="dxa"/>
            <w:hideMark/>
          </w:tcPr>
          <w:p w:rsidR="00361411" w:rsidRPr="00780F03"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bg-BG"/>
              </w:rPr>
            </w:pPr>
            <w:r w:rsidRPr="00780F03">
              <w:rPr>
                <w:rFonts w:ascii="Times New Roman" w:eastAsia="Times New Roman" w:hAnsi="Times New Roman" w:cs="Times New Roman"/>
                <w:bCs/>
                <w:color w:val="000000"/>
                <w:lang w:eastAsia="bg-BG"/>
              </w:rPr>
              <w:t>-2004</w:t>
            </w:r>
          </w:p>
        </w:tc>
        <w:tc>
          <w:tcPr>
            <w:tcW w:w="960" w:type="dxa"/>
            <w:hideMark/>
          </w:tcPr>
          <w:p w:rsidR="00361411" w:rsidRPr="00780F03"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bg-BG"/>
              </w:rPr>
            </w:pPr>
            <w:r w:rsidRPr="00780F03">
              <w:rPr>
                <w:rFonts w:ascii="Times New Roman" w:eastAsia="Times New Roman" w:hAnsi="Times New Roman" w:cs="Times New Roman"/>
                <w:bCs/>
                <w:color w:val="000000"/>
                <w:lang w:eastAsia="bg-BG"/>
              </w:rPr>
              <w:t>5552</w:t>
            </w:r>
          </w:p>
        </w:tc>
        <w:tc>
          <w:tcPr>
            <w:tcW w:w="1220" w:type="dxa"/>
            <w:hideMark/>
          </w:tcPr>
          <w:p w:rsidR="00361411" w:rsidRPr="00780F03"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bg-BG"/>
              </w:rPr>
            </w:pPr>
            <w:r w:rsidRPr="00780F03">
              <w:rPr>
                <w:rFonts w:ascii="Times New Roman" w:eastAsia="Times New Roman" w:hAnsi="Times New Roman" w:cs="Times New Roman"/>
                <w:bCs/>
                <w:color w:val="000000"/>
                <w:lang w:eastAsia="bg-BG"/>
              </w:rPr>
              <w:t>-1397</w:t>
            </w:r>
          </w:p>
        </w:tc>
      </w:tr>
      <w:tr w:rsidR="00361411" w:rsidRPr="00361411" w:rsidTr="00EE632A">
        <w:trPr>
          <w:trHeight w:val="315"/>
          <w:jc w:val="center"/>
        </w:trPr>
        <w:tc>
          <w:tcPr>
            <w:cnfStyle w:val="001000000000" w:firstRow="0" w:lastRow="0" w:firstColumn="1" w:lastColumn="0" w:oddVBand="0" w:evenVBand="0" w:oddHBand="0" w:evenHBand="0" w:firstRowFirstColumn="0" w:firstRowLastColumn="0" w:lastRowFirstColumn="0" w:lastRowLastColumn="0"/>
            <w:tcW w:w="960" w:type="dxa"/>
            <w:hideMark/>
          </w:tcPr>
          <w:p w:rsidR="00361411" w:rsidRPr="00780F03" w:rsidRDefault="00361411" w:rsidP="00361411">
            <w:pPr>
              <w:spacing w:after="120"/>
              <w:jc w:val="center"/>
              <w:rPr>
                <w:rFonts w:ascii="Times New Roman" w:eastAsia="Times New Roman" w:hAnsi="Times New Roman" w:cs="Times New Roman"/>
                <w:b w:val="0"/>
                <w:bCs w:val="0"/>
                <w:color w:val="000000"/>
                <w:lang w:eastAsia="bg-BG"/>
              </w:rPr>
            </w:pPr>
            <w:r w:rsidRPr="00780F03">
              <w:rPr>
                <w:rFonts w:ascii="Times New Roman" w:eastAsia="Times New Roman" w:hAnsi="Times New Roman" w:cs="Times New Roman"/>
                <w:color w:val="000000"/>
                <w:lang w:eastAsia="bg-BG"/>
              </w:rPr>
              <w:t>2008</w:t>
            </w:r>
          </w:p>
        </w:tc>
        <w:tc>
          <w:tcPr>
            <w:tcW w:w="960" w:type="dxa"/>
            <w:hideMark/>
          </w:tcPr>
          <w:p w:rsidR="00361411" w:rsidRPr="00780F03" w:rsidRDefault="00361411" w:rsidP="0036141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eastAsia="bg-BG"/>
              </w:rPr>
            </w:pPr>
            <w:r w:rsidRPr="00780F03">
              <w:rPr>
                <w:rFonts w:ascii="Times New Roman" w:eastAsia="Times New Roman" w:hAnsi="Times New Roman" w:cs="Times New Roman"/>
                <w:bCs/>
                <w:color w:val="000000"/>
                <w:lang w:eastAsia="bg-BG"/>
              </w:rPr>
              <w:t>-4810</w:t>
            </w:r>
          </w:p>
        </w:tc>
        <w:tc>
          <w:tcPr>
            <w:tcW w:w="960" w:type="dxa"/>
            <w:hideMark/>
          </w:tcPr>
          <w:p w:rsidR="00361411" w:rsidRPr="00780F03" w:rsidRDefault="00361411" w:rsidP="0036141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eastAsia="bg-BG"/>
              </w:rPr>
            </w:pPr>
            <w:r w:rsidRPr="00780F03">
              <w:rPr>
                <w:rFonts w:ascii="Times New Roman" w:eastAsia="Times New Roman" w:hAnsi="Times New Roman" w:cs="Times New Roman"/>
                <w:bCs/>
                <w:color w:val="000000"/>
                <w:lang w:eastAsia="bg-BG"/>
              </w:rPr>
              <w:t>-1313</w:t>
            </w:r>
          </w:p>
        </w:tc>
        <w:tc>
          <w:tcPr>
            <w:tcW w:w="960" w:type="dxa"/>
            <w:hideMark/>
          </w:tcPr>
          <w:p w:rsidR="00361411" w:rsidRPr="00780F03" w:rsidRDefault="00361411" w:rsidP="0036141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eastAsia="bg-BG"/>
              </w:rPr>
            </w:pPr>
            <w:r w:rsidRPr="00780F03">
              <w:rPr>
                <w:rFonts w:ascii="Times New Roman" w:eastAsia="Times New Roman" w:hAnsi="Times New Roman" w:cs="Times New Roman"/>
                <w:bCs/>
                <w:color w:val="000000"/>
                <w:lang w:eastAsia="bg-BG"/>
              </w:rPr>
              <w:t>1878</w:t>
            </w:r>
          </w:p>
        </w:tc>
        <w:tc>
          <w:tcPr>
            <w:tcW w:w="960" w:type="dxa"/>
            <w:hideMark/>
          </w:tcPr>
          <w:p w:rsidR="00361411" w:rsidRPr="00780F03" w:rsidRDefault="00361411" w:rsidP="0036141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eastAsia="bg-BG"/>
              </w:rPr>
            </w:pPr>
            <w:r w:rsidRPr="00780F03">
              <w:rPr>
                <w:rFonts w:ascii="Times New Roman" w:eastAsia="Times New Roman" w:hAnsi="Times New Roman" w:cs="Times New Roman"/>
                <w:bCs/>
                <w:color w:val="000000"/>
                <w:lang w:eastAsia="bg-BG"/>
              </w:rPr>
              <w:t>-902</w:t>
            </w:r>
          </w:p>
        </w:tc>
        <w:tc>
          <w:tcPr>
            <w:tcW w:w="960" w:type="dxa"/>
            <w:hideMark/>
          </w:tcPr>
          <w:p w:rsidR="00361411" w:rsidRPr="00780F03" w:rsidRDefault="00361411" w:rsidP="0036141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eastAsia="bg-BG"/>
              </w:rPr>
            </w:pPr>
            <w:r w:rsidRPr="00780F03">
              <w:rPr>
                <w:rFonts w:ascii="Times New Roman" w:eastAsia="Times New Roman" w:hAnsi="Times New Roman" w:cs="Times New Roman"/>
                <w:bCs/>
                <w:color w:val="000000"/>
                <w:lang w:eastAsia="bg-BG"/>
              </w:rPr>
              <w:t>-1762</w:t>
            </w:r>
          </w:p>
        </w:tc>
        <w:tc>
          <w:tcPr>
            <w:tcW w:w="960" w:type="dxa"/>
            <w:hideMark/>
          </w:tcPr>
          <w:p w:rsidR="00361411" w:rsidRPr="00780F03" w:rsidRDefault="00361411" w:rsidP="0036141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eastAsia="bg-BG"/>
              </w:rPr>
            </w:pPr>
            <w:r w:rsidRPr="00780F03">
              <w:rPr>
                <w:rFonts w:ascii="Times New Roman" w:eastAsia="Times New Roman" w:hAnsi="Times New Roman" w:cs="Times New Roman"/>
                <w:bCs/>
                <w:color w:val="000000"/>
                <w:lang w:eastAsia="bg-BG"/>
              </w:rPr>
              <w:t>6033</w:t>
            </w:r>
          </w:p>
        </w:tc>
        <w:tc>
          <w:tcPr>
            <w:tcW w:w="1220" w:type="dxa"/>
            <w:hideMark/>
          </w:tcPr>
          <w:p w:rsidR="00361411" w:rsidRPr="00780F03" w:rsidRDefault="00361411" w:rsidP="0036141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eastAsia="bg-BG"/>
              </w:rPr>
            </w:pPr>
            <w:r w:rsidRPr="00780F03">
              <w:rPr>
                <w:rFonts w:ascii="Times New Roman" w:eastAsia="Times New Roman" w:hAnsi="Times New Roman" w:cs="Times New Roman"/>
                <w:bCs/>
                <w:color w:val="000000"/>
                <w:lang w:eastAsia="bg-BG"/>
              </w:rPr>
              <w:t>-876</w:t>
            </w:r>
          </w:p>
        </w:tc>
      </w:tr>
      <w:tr w:rsidR="00361411" w:rsidRPr="00361411" w:rsidTr="00EE632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60" w:type="dxa"/>
            <w:hideMark/>
          </w:tcPr>
          <w:p w:rsidR="00361411" w:rsidRPr="00780F03" w:rsidRDefault="00361411" w:rsidP="00361411">
            <w:pPr>
              <w:spacing w:after="120"/>
              <w:jc w:val="center"/>
              <w:rPr>
                <w:rFonts w:ascii="Times New Roman" w:eastAsia="Times New Roman" w:hAnsi="Times New Roman" w:cs="Times New Roman"/>
                <w:b w:val="0"/>
                <w:bCs w:val="0"/>
                <w:color w:val="000000"/>
                <w:lang w:eastAsia="bg-BG"/>
              </w:rPr>
            </w:pPr>
            <w:r w:rsidRPr="00780F03">
              <w:rPr>
                <w:rFonts w:ascii="Times New Roman" w:eastAsia="Times New Roman" w:hAnsi="Times New Roman" w:cs="Times New Roman"/>
                <w:color w:val="000000"/>
                <w:lang w:eastAsia="bg-BG"/>
              </w:rPr>
              <w:t>2009</w:t>
            </w:r>
          </w:p>
        </w:tc>
        <w:tc>
          <w:tcPr>
            <w:tcW w:w="960" w:type="dxa"/>
            <w:hideMark/>
          </w:tcPr>
          <w:p w:rsidR="00361411" w:rsidRPr="00780F03"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bg-BG"/>
              </w:rPr>
            </w:pPr>
            <w:r w:rsidRPr="00780F03">
              <w:rPr>
                <w:rFonts w:ascii="Times New Roman" w:eastAsia="Times New Roman" w:hAnsi="Times New Roman" w:cs="Times New Roman"/>
                <w:bCs/>
                <w:color w:val="000000"/>
                <w:lang w:eastAsia="bg-BG"/>
              </w:rPr>
              <w:t>-5155</w:t>
            </w:r>
          </w:p>
        </w:tc>
        <w:tc>
          <w:tcPr>
            <w:tcW w:w="960" w:type="dxa"/>
            <w:hideMark/>
          </w:tcPr>
          <w:p w:rsidR="00361411" w:rsidRPr="00780F03"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bg-BG"/>
              </w:rPr>
            </w:pPr>
            <w:r w:rsidRPr="00780F03">
              <w:rPr>
                <w:rFonts w:ascii="Times New Roman" w:eastAsia="Times New Roman" w:hAnsi="Times New Roman" w:cs="Times New Roman"/>
                <w:bCs/>
                <w:color w:val="000000"/>
                <w:lang w:eastAsia="bg-BG"/>
              </w:rPr>
              <w:t>-3317</w:t>
            </w:r>
          </w:p>
        </w:tc>
        <w:tc>
          <w:tcPr>
            <w:tcW w:w="960" w:type="dxa"/>
            <w:hideMark/>
          </w:tcPr>
          <w:p w:rsidR="00361411" w:rsidRPr="00780F03"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bg-BG"/>
              </w:rPr>
            </w:pPr>
            <w:r w:rsidRPr="00780F03">
              <w:rPr>
                <w:rFonts w:ascii="Times New Roman" w:eastAsia="Times New Roman" w:hAnsi="Times New Roman" w:cs="Times New Roman"/>
                <w:bCs/>
                <w:color w:val="000000"/>
                <w:lang w:eastAsia="bg-BG"/>
              </w:rPr>
              <w:t>257</w:t>
            </w:r>
          </w:p>
        </w:tc>
        <w:tc>
          <w:tcPr>
            <w:tcW w:w="960" w:type="dxa"/>
            <w:hideMark/>
          </w:tcPr>
          <w:p w:rsidR="00361411" w:rsidRPr="00780F03"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bg-BG"/>
              </w:rPr>
            </w:pPr>
            <w:r w:rsidRPr="00780F03">
              <w:rPr>
                <w:rFonts w:ascii="Times New Roman" w:eastAsia="Times New Roman" w:hAnsi="Times New Roman" w:cs="Times New Roman"/>
                <w:bCs/>
                <w:color w:val="000000"/>
                <w:lang w:eastAsia="bg-BG"/>
              </w:rPr>
              <w:t>-71</w:t>
            </w:r>
          </w:p>
        </w:tc>
        <w:tc>
          <w:tcPr>
            <w:tcW w:w="960" w:type="dxa"/>
            <w:hideMark/>
          </w:tcPr>
          <w:p w:rsidR="00361411" w:rsidRPr="00780F03"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bg-BG"/>
              </w:rPr>
            </w:pPr>
            <w:r w:rsidRPr="00780F03">
              <w:rPr>
                <w:rFonts w:ascii="Times New Roman" w:eastAsia="Times New Roman" w:hAnsi="Times New Roman" w:cs="Times New Roman"/>
                <w:bCs/>
                <w:color w:val="000000"/>
                <w:lang w:eastAsia="bg-BG"/>
              </w:rPr>
              <w:t>-4322</w:t>
            </w:r>
          </w:p>
        </w:tc>
        <w:tc>
          <w:tcPr>
            <w:tcW w:w="960" w:type="dxa"/>
            <w:hideMark/>
          </w:tcPr>
          <w:p w:rsidR="00361411" w:rsidRPr="00780F03"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bg-BG"/>
              </w:rPr>
            </w:pPr>
            <w:r w:rsidRPr="00780F03">
              <w:rPr>
                <w:rFonts w:ascii="Times New Roman" w:eastAsia="Times New Roman" w:hAnsi="Times New Roman" w:cs="Times New Roman"/>
                <w:bCs/>
                <w:color w:val="000000"/>
                <w:lang w:eastAsia="bg-BG"/>
              </w:rPr>
              <w:t>501</w:t>
            </w:r>
          </w:p>
        </w:tc>
        <w:tc>
          <w:tcPr>
            <w:tcW w:w="1220" w:type="dxa"/>
            <w:hideMark/>
          </w:tcPr>
          <w:p w:rsidR="00361411" w:rsidRPr="00780F03"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bg-BG"/>
              </w:rPr>
            </w:pPr>
            <w:r w:rsidRPr="00780F03">
              <w:rPr>
                <w:rFonts w:ascii="Times New Roman" w:eastAsia="Times New Roman" w:hAnsi="Times New Roman" w:cs="Times New Roman"/>
                <w:bCs/>
                <w:color w:val="000000"/>
                <w:lang w:eastAsia="bg-BG"/>
              </w:rPr>
              <w:t>-15729</w:t>
            </w:r>
          </w:p>
        </w:tc>
      </w:tr>
      <w:tr w:rsidR="00361411" w:rsidRPr="00361411" w:rsidTr="00EE632A">
        <w:trPr>
          <w:trHeight w:val="315"/>
          <w:jc w:val="center"/>
        </w:trPr>
        <w:tc>
          <w:tcPr>
            <w:cnfStyle w:val="001000000000" w:firstRow="0" w:lastRow="0" w:firstColumn="1" w:lastColumn="0" w:oddVBand="0" w:evenVBand="0" w:oddHBand="0" w:evenHBand="0" w:firstRowFirstColumn="0" w:firstRowLastColumn="0" w:lastRowFirstColumn="0" w:lastRowLastColumn="0"/>
            <w:tcW w:w="960" w:type="dxa"/>
            <w:hideMark/>
          </w:tcPr>
          <w:p w:rsidR="00361411" w:rsidRPr="00780F03" w:rsidRDefault="00361411" w:rsidP="00361411">
            <w:pPr>
              <w:spacing w:after="120"/>
              <w:jc w:val="center"/>
              <w:rPr>
                <w:rFonts w:ascii="Times New Roman" w:eastAsia="Times New Roman" w:hAnsi="Times New Roman" w:cs="Times New Roman"/>
                <w:b w:val="0"/>
                <w:bCs w:val="0"/>
                <w:color w:val="000000"/>
                <w:lang w:eastAsia="bg-BG"/>
              </w:rPr>
            </w:pPr>
            <w:r w:rsidRPr="00780F03">
              <w:rPr>
                <w:rFonts w:ascii="Times New Roman" w:eastAsia="Times New Roman" w:hAnsi="Times New Roman" w:cs="Times New Roman"/>
                <w:color w:val="000000"/>
                <w:lang w:eastAsia="bg-BG"/>
              </w:rPr>
              <w:lastRenderedPageBreak/>
              <w:t>2010</w:t>
            </w:r>
          </w:p>
        </w:tc>
        <w:tc>
          <w:tcPr>
            <w:tcW w:w="960" w:type="dxa"/>
            <w:noWrap/>
            <w:hideMark/>
          </w:tcPr>
          <w:p w:rsidR="00361411" w:rsidRPr="00780F03" w:rsidRDefault="00361411" w:rsidP="0036141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eastAsia="bg-BG"/>
              </w:rPr>
            </w:pPr>
            <w:r w:rsidRPr="00780F03">
              <w:rPr>
                <w:rFonts w:ascii="Times New Roman" w:eastAsia="Times New Roman" w:hAnsi="Times New Roman" w:cs="Times New Roman"/>
                <w:bCs/>
                <w:color w:val="000000"/>
                <w:lang w:eastAsia="bg-BG"/>
              </w:rPr>
              <w:t>-6186</w:t>
            </w:r>
          </w:p>
        </w:tc>
        <w:tc>
          <w:tcPr>
            <w:tcW w:w="960" w:type="dxa"/>
            <w:noWrap/>
            <w:hideMark/>
          </w:tcPr>
          <w:p w:rsidR="00361411" w:rsidRPr="00780F03" w:rsidRDefault="00361411" w:rsidP="0036141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eastAsia="bg-BG"/>
              </w:rPr>
            </w:pPr>
            <w:r w:rsidRPr="00780F03">
              <w:rPr>
                <w:rFonts w:ascii="Times New Roman" w:eastAsia="Times New Roman" w:hAnsi="Times New Roman" w:cs="Times New Roman"/>
                <w:bCs/>
                <w:color w:val="000000"/>
                <w:lang w:eastAsia="bg-BG"/>
              </w:rPr>
              <w:t>-6479</w:t>
            </w:r>
          </w:p>
        </w:tc>
        <w:tc>
          <w:tcPr>
            <w:tcW w:w="960" w:type="dxa"/>
            <w:noWrap/>
            <w:hideMark/>
          </w:tcPr>
          <w:p w:rsidR="00361411" w:rsidRPr="00780F03" w:rsidRDefault="00361411" w:rsidP="0036141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eastAsia="bg-BG"/>
              </w:rPr>
            </w:pPr>
            <w:r w:rsidRPr="00780F03">
              <w:rPr>
                <w:rFonts w:ascii="Times New Roman" w:eastAsia="Times New Roman" w:hAnsi="Times New Roman" w:cs="Times New Roman"/>
                <w:bCs/>
                <w:color w:val="000000"/>
                <w:lang w:eastAsia="bg-BG"/>
              </w:rPr>
              <w:t>-3170</w:t>
            </w:r>
          </w:p>
        </w:tc>
        <w:tc>
          <w:tcPr>
            <w:tcW w:w="960" w:type="dxa"/>
            <w:noWrap/>
            <w:hideMark/>
          </w:tcPr>
          <w:p w:rsidR="00361411" w:rsidRPr="00780F03" w:rsidRDefault="00361411" w:rsidP="0036141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eastAsia="bg-BG"/>
              </w:rPr>
            </w:pPr>
            <w:r w:rsidRPr="00780F03">
              <w:rPr>
                <w:rFonts w:ascii="Times New Roman" w:eastAsia="Times New Roman" w:hAnsi="Times New Roman" w:cs="Times New Roman"/>
                <w:bCs/>
                <w:color w:val="000000"/>
                <w:lang w:eastAsia="bg-BG"/>
              </w:rPr>
              <w:t>-5707</w:t>
            </w:r>
          </w:p>
        </w:tc>
        <w:tc>
          <w:tcPr>
            <w:tcW w:w="960" w:type="dxa"/>
            <w:noWrap/>
            <w:hideMark/>
          </w:tcPr>
          <w:p w:rsidR="00361411" w:rsidRPr="00780F03" w:rsidRDefault="00361411" w:rsidP="0036141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eastAsia="bg-BG"/>
              </w:rPr>
            </w:pPr>
            <w:r w:rsidRPr="00780F03">
              <w:rPr>
                <w:rFonts w:ascii="Times New Roman" w:eastAsia="Times New Roman" w:hAnsi="Times New Roman" w:cs="Times New Roman"/>
                <w:bCs/>
                <w:color w:val="000000"/>
                <w:lang w:eastAsia="bg-BG"/>
              </w:rPr>
              <w:t>-8946</w:t>
            </w:r>
          </w:p>
        </w:tc>
        <w:tc>
          <w:tcPr>
            <w:tcW w:w="960" w:type="dxa"/>
            <w:noWrap/>
            <w:hideMark/>
          </w:tcPr>
          <w:p w:rsidR="00361411" w:rsidRPr="00780F03" w:rsidRDefault="00361411" w:rsidP="0036141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eastAsia="bg-BG"/>
              </w:rPr>
            </w:pPr>
            <w:r w:rsidRPr="00780F03">
              <w:rPr>
                <w:rFonts w:ascii="Times New Roman" w:eastAsia="Times New Roman" w:hAnsi="Times New Roman" w:cs="Times New Roman"/>
                <w:bCs/>
                <w:color w:val="000000"/>
                <w:lang w:eastAsia="bg-BG"/>
              </w:rPr>
              <w:t>6298</w:t>
            </w:r>
          </w:p>
        </w:tc>
        <w:tc>
          <w:tcPr>
            <w:tcW w:w="1220" w:type="dxa"/>
            <w:noWrap/>
            <w:hideMark/>
          </w:tcPr>
          <w:p w:rsidR="00361411" w:rsidRPr="00780F03" w:rsidRDefault="00361411" w:rsidP="0036141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eastAsia="bg-BG"/>
              </w:rPr>
            </w:pPr>
            <w:r w:rsidRPr="00780F03">
              <w:rPr>
                <w:rFonts w:ascii="Times New Roman" w:eastAsia="Times New Roman" w:hAnsi="Times New Roman" w:cs="Times New Roman"/>
                <w:bCs/>
                <w:color w:val="000000"/>
                <w:lang w:eastAsia="bg-BG"/>
              </w:rPr>
              <w:t>-24190</w:t>
            </w:r>
          </w:p>
        </w:tc>
      </w:tr>
      <w:tr w:rsidR="00361411" w:rsidRPr="00361411" w:rsidTr="00EE632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60" w:type="dxa"/>
            <w:hideMark/>
          </w:tcPr>
          <w:p w:rsidR="00361411" w:rsidRPr="00780F03" w:rsidRDefault="00361411" w:rsidP="00361411">
            <w:pPr>
              <w:spacing w:after="120"/>
              <w:jc w:val="center"/>
              <w:rPr>
                <w:rFonts w:ascii="Times New Roman" w:eastAsia="Times New Roman" w:hAnsi="Times New Roman" w:cs="Times New Roman"/>
                <w:b w:val="0"/>
                <w:bCs w:val="0"/>
                <w:color w:val="000000"/>
                <w:lang w:eastAsia="bg-BG"/>
              </w:rPr>
            </w:pPr>
            <w:r w:rsidRPr="00780F03">
              <w:rPr>
                <w:rFonts w:ascii="Times New Roman" w:eastAsia="Times New Roman" w:hAnsi="Times New Roman" w:cs="Times New Roman"/>
                <w:color w:val="000000"/>
                <w:lang w:eastAsia="bg-BG"/>
              </w:rPr>
              <w:t>2011</w:t>
            </w:r>
          </w:p>
        </w:tc>
        <w:tc>
          <w:tcPr>
            <w:tcW w:w="960" w:type="dxa"/>
            <w:hideMark/>
          </w:tcPr>
          <w:p w:rsidR="00361411" w:rsidRPr="00780F03"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bg-BG"/>
              </w:rPr>
            </w:pPr>
            <w:r w:rsidRPr="00780F03">
              <w:rPr>
                <w:rFonts w:ascii="Times New Roman" w:eastAsia="Times New Roman" w:hAnsi="Times New Roman" w:cs="Times New Roman"/>
                <w:bCs/>
                <w:color w:val="000000"/>
                <w:lang w:eastAsia="bg-BG"/>
              </w:rPr>
              <w:t>-2501</w:t>
            </w:r>
          </w:p>
        </w:tc>
        <w:tc>
          <w:tcPr>
            <w:tcW w:w="960" w:type="dxa"/>
            <w:hideMark/>
          </w:tcPr>
          <w:p w:rsidR="00361411" w:rsidRPr="00780F03"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bg-BG"/>
              </w:rPr>
            </w:pPr>
            <w:r w:rsidRPr="00780F03">
              <w:rPr>
                <w:rFonts w:ascii="Times New Roman" w:eastAsia="Times New Roman" w:hAnsi="Times New Roman" w:cs="Times New Roman"/>
                <w:bCs/>
                <w:color w:val="000000"/>
                <w:lang w:eastAsia="bg-BG"/>
              </w:rPr>
              <w:t>-1801</w:t>
            </w:r>
          </w:p>
        </w:tc>
        <w:tc>
          <w:tcPr>
            <w:tcW w:w="960" w:type="dxa"/>
            <w:hideMark/>
          </w:tcPr>
          <w:p w:rsidR="00361411" w:rsidRPr="00780F03"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bg-BG"/>
              </w:rPr>
            </w:pPr>
            <w:r w:rsidRPr="00780F03">
              <w:rPr>
                <w:rFonts w:ascii="Times New Roman" w:eastAsia="Times New Roman" w:hAnsi="Times New Roman" w:cs="Times New Roman"/>
                <w:bCs/>
                <w:color w:val="000000"/>
                <w:lang w:eastAsia="bg-BG"/>
              </w:rPr>
              <w:t>-1057</w:t>
            </w:r>
          </w:p>
        </w:tc>
        <w:tc>
          <w:tcPr>
            <w:tcW w:w="960" w:type="dxa"/>
            <w:hideMark/>
          </w:tcPr>
          <w:p w:rsidR="00361411" w:rsidRPr="00780F03"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bg-BG"/>
              </w:rPr>
            </w:pPr>
            <w:r w:rsidRPr="00780F03">
              <w:rPr>
                <w:rFonts w:ascii="Times New Roman" w:eastAsia="Times New Roman" w:hAnsi="Times New Roman" w:cs="Times New Roman"/>
                <w:bCs/>
                <w:color w:val="000000"/>
                <w:lang w:eastAsia="bg-BG"/>
              </w:rPr>
              <w:t>-1372</w:t>
            </w:r>
          </w:p>
        </w:tc>
        <w:tc>
          <w:tcPr>
            <w:tcW w:w="960" w:type="dxa"/>
            <w:hideMark/>
          </w:tcPr>
          <w:p w:rsidR="00361411" w:rsidRPr="00780F03"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bg-BG"/>
              </w:rPr>
            </w:pPr>
            <w:r w:rsidRPr="00780F03">
              <w:rPr>
                <w:rFonts w:ascii="Times New Roman" w:eastAsia="Times New Roman" w:hAnsi="Times New Roman" w:cs="Times New Roman"/>
                <w:bCs/>
                <w:color w:val="000000"/>
                <w:lang w:eastAsia="bg-BG"/>
              </w:rPr>
              <w:t>-2689</w:t>
            </w:r>
          </w:p>
        </w:tc>
        <w:tc>
          <w:tcPr>
            <w:tcW w:w="960" w:type="dxa"/>
            <w:hideMark/>
          </w:tcPr>
          <w:p w:rsidR="00361411" w:rsidRPr="00780F03"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bg-BG"/>
              </w:rPr>
            </w:pPr>
            <w:r w:rsidRPr="00780F03">
              <w:rPr>
                <w:rFonts w:ascii="Times New Roman" w:eastAsia="Times New Roman" w:hAnsi="Times New Roman" w:cs="Times New Roman"/>
                <w:bCs/>
                <w:color w:val="000000"/>
                <w:lang w:eastAsia="bg-BG"/>
              </w:rPr>
              <w:t>4625</w:t>
            </w:r>
          </w:p>
        </w:tc>
        <w:tc>
          <w:tcPr>
            <w:tcW w:w="1220" w:type="dxa"/>
            <w:noWrap/>
            <w:hideMark/>
          </w:tcPr>
          <w:p w:rsidR="00361411" w:rsidRPr="00780F03"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bg-BG"/>
              </w:rPr>
            </w:pPr>
            <w:r w:rsidRPr="00780F03">
              <w:rPr>
                <w:rFonts w:ascii="Times New Roman" w:eastAsia="Times New Roman" w:hAnsi="Times New Roman" w:cs="Times New Roman"/>
                <w:bCs/>
                <w:color w:val="000000"/>
                <w:lang w:eastAsia="bg-BG"/>
              </w:rPr>
              <w:t>-4795</w:t>
            </w:r>
          </w:p>
        </w:tc>
      </w:tr>
      <w:tr w:rsidR="00361411" w:rsidRPr="00361411" w:rsidTr="00EE632A">
        <w:trPr>
          <w:trHeight w:val="315"/>
          <w:jc w:val="center"/>
        </w:trPr>
        <w:tc>
          <w:tcPr>
            <w:cnfStyle w:val="001000000000" w:firstRow="0" w:lastRow="0" w:firstColumn="1" w:lastColumn="0" w:oddVBand="0" w:evenVBand="0" w:oddHBand="0" w:evenHBand="0" w:firstRowFirstColumn="0" w:firstRowLastColumn="0" w:lastRowFirstColumn="0" w:lastRowLastColumn="0"/>
            <w:tcW w:w="960" w:type="dxa"/>
            <w:hideMark/>
          </w:tcPr>
          <w:p w:rsidR="00361411" w:rsidRPr="00780F03" w:rsidRDefault="00361411" w:rsidP="00361411">
            <w:pPr>
              <w:spacing w:after="120"/>
              <w:jc w:val="center"/>
              <w:rPr>
                <w:rFonts w:ascii="Times New Roman" w:eastAsia="Times New Roman" w:hAnsi="Times New Roman" w:cs="Times New Roman"/>
                <w:b w:val="0"/>
                <w:bCs w:val="0"/>
                <w:color w:val="000000"/>
                <w:lang w:eastAsia="bg-BG"/>
              </w:rPr>
            </w:pPr>
            <w:r w:rsidRPr="00780F03">
              <w:rPr>
                <w:rFonts w:ascii="Times New Roman" w:eastAsia="Times New Roman" w:hAnsi="Times New Roman" w:cs="Times New Roman"/>
                <w:color w:val="000000"/>
                <w:lang w:eastAsia="bg-BG"/>
              </w:rPr>
              <w:t>2012</w:t>
            </w:r>
          </w:p>
        </w:tc>
        <w:tc>
          <w:tcPr>
            <w:tcW w:w="960" w:type="dxa"/>
            <w:noWrap/>
            <w:hideMark/>
          </w:tcPr>
          <w:p w:rsidR="00361411" w:rsidRPr="00780F03" w:rsidRDefault="00361411" w:rsidP="0036141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eastAsia="bg-BG"/>
              </w:rPr>
            </w:pPr>
            <w:r w:rsidRPr="00780F03">
              <w:rPr>
                <w:rFonts w:ascii="Times New Roman" w:eastAsia="Times New Roman" w:hAnsi="Times New Roman" w:cs="Times New Roman"/>
                <w:bCs/>
                <w:color w:val="000000"/>
                <w:lang w:eastAsia="bg-BG"/>
              </w:rPr>
              <w:t>-3565</w:t>
            </w:r>
          </w:p>
        </w:tc>
        <w:tc>
          <w:tcPr>
            <w:tcW w:w="960" w:type="dxa"/>
            <w:noWrap/>
            <w:hideMark/>
          </w:tcPr>
          <w:p w:rsidR="00361411" w:rsidRPr="00780F03" w:rsidRDefault="00361411" w:rsidP="0036141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eastAsia="bg-BG"/>
              </w:rPr>
            </w:pPr>
            <w:r w:rsidRPr="00780F03">
              <w:rPr>
                <w:rFonts w:ascii="Times New Roman" w:eastAsia="Times New Roman" w:hAnsi="Times New Roman" w:cs="Times New Roman"/>
                <w:bCs/>
                <w:color w:val="000000"/>
                <w:lang w:eastAsia="bg-BG"/>
              </w:rPr>
              <w:t>-1987</w:t>
            </w:r>
          </w:p>
        </w:tc>
        <w:tc>
          <w:tcPr>
            <w:tcW w:w="960" w:type="dxa"/>
            <w:noWrap/>
            <w:hideMark/>
          </w:tcPr>
          <w:p w:rsidR="00361411" w:rsidRPr="00780F03" w:rsidRDefault="00361411" w:rsidP="0036141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eastAsia="bg-BG"/>
              </w:rPr>
            </w:pPr>
            <w:r w:rsidRPr="00780F03">
              <w:rPr>
                <w:rFonts w:ascii="Times New Roman" w:eastAsia="Times New Roman" w:hAnsi="Times New Roman" w:cs="Times New Roman"/>
                <w:bCs/>
                <w:color w:val="000000"/>
                <w:lang w:eastAsia="bg-BG"/>
              </w:rPr>
              <w:t>-504</w:t>
            </w:r>
          </w:p>
        </w:tc>
        <w:tc>
          <w:tcPr>
            <w:tcW w:w="960" w:type="dxa"/>
            <w:noWrap/>
            <w:hideMark/>
          </w:tcPr>
          <w:p w:rsidR="00361411" w:rsidRPr="00780F03" w:rsidRDefault="00361411" w:rsidP="0036141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eastAsia="bg-BG"/>
              </w:rPr>
            </w:pPr>
            <w:r w:rsidRPr="00780F03">
              <w:rPr>
                <w:rFonts w:ascii="Times New Roman" w:eastAsia="Times New Roman" w:hAnsi="Times New Roman" w:cs="Times New Roman"/>
                <w:bCs/>
                <w:color w:val="000000"/>
                <w:lang w:eastAsia="bg-BG"/>
              </w:rPr>
              <w:t>-125</w:t>
            </w:r>
          </w:p>
        </w:tc>
        <w:tc>
          <w:tcPr>
            <w:tcW w:w="960" w:type="dxa"/>
            <w:noWrap/>
            <w:hideMark/>
          </w:tcPr>
          <w:p w:rsidR="00361411" w:rsidRPr="00780F03" w:rsidRDefault="00361411" w:rsidP="0036141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eastAsia="bg-BG"/>
              </w:rPr>
            </w:pPr>
            <w:r w:rsidRPr="00780F03">
              <w:rPr>
                <w:rFonts w:ascii="Times New Roman" w:eastAsia="Times New Roman" w:hAnsi="Times New Roman" w:cs="Times New Roman"/>
                <w:bCs/>
                <w:color w:val="000000"/>
                <w:lang w:eastAsia="bg-BG"/>
              </w:rPr>
              <w:t>-1781</w:t>
            </w:r>
          </w:p>
        </w:tc>
        <w:tc>
          <w:tcPr>
            <w:tcW w:w="960" w:type="dxa"/>
            <w:noWrap/>
            <w:hideMark/>
          </w:tcPr>
          <w:p w:rsidR="00361411" w:rsidRPr="00780F03" w:rsidRDefault="00361411" w:rsidP="0036141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eastAsia="bg-BG"/>
              </w:rPr>
            </w:pPr>
            <w:r w:rsidRPr="00780F03">
              <w:rPr>
                <w:rFonts w:ascii="Times New Roman" w:eastAsia="Times New Roman" w:hAnsi="Times New Roman" w:cs="Times New Roman"/>
                <w:bCs/>
                <w:color w:val="000000"/>
                <w:lang w:eastAsia="bg-BG"/>
              </w:rPr>
              <w:t>5450</w:t>
            </w:r>
          </w:p>
        </w:tc>
        <w:tc>
          <w:tcPr>
            <w:tcW w:w="1220" w:type="dxa"/>
            <w:noWrap/>
            <w:hideMark/>
          </w:tcPr>
          <w:p w:rsidR="00361411" w:rsidRPr="00780F03" w:rsidRDefault="00361411" w:rsidP="0036141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eastAsia="bg-BG"/>
              </w:rPr>
            </w:pPr>
            <w:r w:rsidRPr="00780F03">
              <w:rPr>
                <w:rFonts w:ascii="Times New Roman" w:eastAsia="Times New Roman" w:hAnsi="Times New Roman" w:cs="Times New Roman"/>
                <w:bCs/>
                <w:color w:val="000000"/>
                <w:lang w:eastAsia="bg-BG"/>
              </w:rPr>
              <w:t>-2512</w:t>
            </w:r>
          </w:p>
        </w:tc>
      </w:tr>
      <w:tr w:rsidR="00361411" w:rsidRPr="00361411" w:rsidTr="00EE632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60" w:type="dxa"/>
            <w:hideMark/>
          </w:tcPr>
          <w:p w:rsidR="00361411" w:rsidRPr="00780F03" w:rsidRDefault="00361411" w:rsidP="00361411">
            <w:pPr>
              <w:spacing w:after="120"/>
              <w:jc w:val="center"/>
              <w:rPr>
                <w:rFonts w:ascii="Times New Roman" w:eastAsia="Times New Roman" w:hAnsi="Times New Roman" w:cs="Times New Roman"/>
                <w:b w:val="0"/>
                <w:bCs w:val="0"/>
                <w:color w:val="000000"/>
                <w:lang w:eastAsia="bg-BG"/>
              </w:rPr>
            </w:pPr>
            <w:r w:rsidRPr="00780F03">
              <w:rPr>
                <w:rFonts w:ascii="Times New Roman" w:eastAsia="Times New Roman" w:hAnsi="Times New Roman" w:cs="Times New Roman"/>
                <w:color w:val="000000"/>
                <w:lang w:eastAsia="bg-BG"/>
              </w:rPr>
              <w:t>2013</w:t>
            </w:r>
          </w:p>
        </w:tc>
        <w:tc>
          <w:tcPr>
            <w:tcW w:w="960" w:type="dxa"/>
            <w:hideMark/>
          </w:tcPr>
          <w:p w:rsidR="00361411" w:rsidRPr="00780F03"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bg-BG"/>
              </w:rPr>
            </w:pPr>
            <w:r w:rsidRPr="00780F03">
              <w:rPr>
                <w:rFonts w:ascii="Times New Roman" w:eastAsia="Times New Roman" w:hAnsi="Times New Roman" w:cs="Times New Roman"/>
                <w:bCs/>
                <w:color w:val="000000"/>
                <w:lang w:eastAsia="bg-BG"/>
              </w:rPr>
              <w:t>-4441</w:t>
            </w:r>
          </w:p>
        </w:tc>
        <w:tc>
          <w:tcPr>
            <w:tcW w:w="960" w:type="dxa"/>
            <w:hideMark/>
          </w:tcPr>
          <w:p w:rsidR="00361411" w:rsidRPr="00780F03"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bg-BG"/>
              </w:rPr>
            </w:pPr>
            <w:r w:rsidRPr="00780F03">
              <w:rPr>
                <w:rFonts w:ascii="Times New Roman" w:eastAsia="Times New Roman" w:hAnsi="Times New Roman" w:cs="Times New Roman"/>
                <w:bCs/>
                <w:color w:val="000000"/>
                <w:lang w:eastAsia="bg-BG"/>
              </w:rPr>
              <w:t>-2169</w:t>
            </w:r>
          </w:p>
        </w:tc>
        <w:tc>
          <w:tcPr>
            <w:tcW w:w="960" w:type="dxa"/>
            <w:hideMark/>
          </w:tcPr>
          <w:p w:rsidR="00361411" w:rsidRPr="00780F03"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bg-BG"/>
              </w:rPr>
            </w:pPr>
            <w:r w:rsidRPr="00780F03">
              <w:rPr>
                <w:rFonts w:ascii="Times New Roman" w:eastAsia="Times New Roman" w:hAnsi="Times New Roman" w:cs="Times New Roman"/>
                <w:bCs/>
                <w:color w:val="000000"/>
                <w:lang w:eastAsia="bg-BG"/>
              </w:rPr>
              <w:t>1219</w:t>
            </w:r>
          </w:p>
        </w:tc>
        <w:tc>
          <w:tcPr>
            <w:tcW w:w="960" w:type="dxa"/>
            <w:hideMark/>
          </w:tcPr>
          <w:p w:rsidR="00361411" w:rsidRPr="00780F03"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bg-BG"/>
              </w:rPr>
            </w:pPr>
            <w:r w:rsidRPr="00780F03">
              <w:rPr>
                <w:rFonts w:ascii="Times New Roman" w:eastAsia="Times New Roman" w:hAnsi="Times New Roman" w:cs="Times New Roman"/>
                <w:bCs/>
                <w:color w:val="000000"/>
                <w:lang w:eastAsia="bg-BG"/>
              </w:rPr>
              <w:t>326</w:t>
            </w:r>
          </w:p>
        </w:tc>
        <w:tc>
          <w:tcPr>
            <w:tcW w:w="960" w:type="dxa"/>
            <w:hideMark/>
          </w:tcPr>
          <w:p w:rsidR="00361411" w:rsidRPr="00780F03"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bg-BG"/>
              </w:rPr>
            </w:pPr>
            <w:r w:rsidRPr="00780F03">
              <w:rPr>
                <w:rFonts w:ascii="Times New Roman" w:eastAsia="Times New Roman" w:hAnsi="Times New Roman" w:cs="Times New Roman"/>
                <w:bCs/>
                <w:color w:val="000000"/>
                <w:lang w:eastAsia="bg-BG"/>
              </w:rPr>
              <w:t>-1690</w:t>
            </w:r>
          </w:p>
        </w:tc>
        <w:tc>
          <w:tcPr>
            <w:tcW w:w="960" w:type="dxa"/>
            <w:hideMark/>
          </w:tcPr>
          <w:p w:rsidR="00361411" w:rsidRPr="00780F03"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bg-BG"/>
              </w:rPr>
            </w:pPr>
            <w:r w:rsidRPr="00780F03">
              <w:rPr>
                <w:rFonts w:ascii="Times New Roman" w:eastAsia="Times New Roman" w:hAnsi="Times New Roman" w:cs="Times New Roman"/>
                <w:bCs/>
                <w:color w:val="000000"/>
                <w:lang w:eastAsia="bg-BG"/>
              </w:rPr>
              <w:t>2634</w:t>
            </w:r>
          </w:p>
        </w:tc>
        <w:tc>
          <w:tcPr>
            <w:tcW w:w="1220" w:type="dxa"/>
            <w:hideMark/>
          </w:tcPr>
          <w:p w:rsidR="00361411" w:rsidRPr="00780F03"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bg-BG"/>
              </w:rPr>
            </w:pPr>
            <w:r w:rsidRPr="00780F03">
              <w:rPr>
                <w:rFonts w:ascii="Times New Roman" w:eastAsia="Times New Roman" w:hAnsi="Times New Roman" w:cs="Times New Roman"/>
                <w:bCs/>
                <w:color w:val="000000"/>
                <w:lang w:eastAsia="bg-BG"/>
              </w:rPr>
              <w:t>-1108</w:t>
            </w:r>
          </w:p>
        </w:tc>
      </w:tr>
      <w:tr w:rsidR="00361411" w:rsidRPr="00361411" w:rsidTr="00EE632A">
        <w:trPr>
          <w:trHeight w:val="315"/>
          <w:jc w:val="center"/>
        </w:trPr>
        <w:tc>
          <w:tcPr>
            <w:cnfStyle w:val="001000000000" w:firstRow="0" w:lastRow="0" w:firstColumn="1" w:lastColumn="0" w:oddVBand="0" w:evenVBand="0" w:oddHBand="0" w:evenHBand="0" w:firstRowFirstColumn="0" w:firstRowLastColumn="0" w:lastRowFirstColumn="0" w:lastRowLastColumn="0"/>
            <w:tcW w:w="960" w:type="dxa"/>
            <w:hideMark/>
          </w:tcPr>
          <w:p w:rsidR="00361411" w:rsidRPr="00780F03" w:rsidRDefault="00361411" w:rsidP="00361411">
            <w:pPr>
              <w:spacing w:after="120"/>
              <w:jc w:val="center"/>
              <w:rPr>
                <w:rFonts w:ascii="Times New Roman" w:eastAsia="Times New Roman" w:hAnsi="Times New Roman" w:cs="Times New Roman"/>
                <w:b w:val="0"/>
                <w:bCs w:val="0"/>
                <w:color w:val="000000"/>
                <w:lang w:eastAsia="bg-BG"/>
              </w:rPr>
            </w:pPr>
            <w:r w:rsidRPr="00780F03">
              <w:rPr>
                <w:rFonts w:ascii="Times New Roman" w:eastAsia="Times New Roman" w:hAnsi="Times New Roman" w:cs="Times New Roman"/>
                <w:color w:val="000000"/>
                <w:lang w:eastAsia="bg-BG"/>
              </w:rPr>
              <w:t>2014</w:t>
            </w:r>
          </w:p>
        </w:tc>
        <w:tc>
          <w:tcPr>
            <w:tcW w:w="960" w:type="dxa"/>
            <w:noWrap/>
            <w:hideMark/>
          </w:tcPr>
          <w:p w:rsidR="00361411" w:rsidRPr="00780F03" w:rsidRDefault="00361411" w:rsidP="0036141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eastAsia="bg-BG"/>
              </w:rPr>
            </w:pPr>
            <w:r w:rsidRPr="00780F03">
              <w:rPr>
                <w:rFonts w:ascii="Times New Roman" w:eastAsia="Times New Roman" w:hAnsi="Times New Roman" w:cs="Times New Roman"/>
                <w:bCs/>
                <w:color w:val="000000"/>
                <w:lang w:eastAsia="bg-BG"/>
              </w:rPr>
              <w:t>-4009</w:t>
            </w:r>
          </w:p>
        </w:tc>
        <w:tc>
          <w:tcPr>
            <w:tcW w:w="960" w:type="dxa"/>
            <w:noWrap/>
            <w:hideMark/>
          </w:tcPr>
          <w:p w:rsidR="00361411" w:rsidRPr="00780F03" w:rsidRDefault="00361411" w:rsidP="0036141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eastAsia="bg-BG"/>
              </w:rPr>
            </w:pPr>
            <w:r w:rsidRPr="00780F03">
              <w:rPr>
                <w:rFonts w:ascii="Times New Roman" w:eastAsia="Times New Roman" w:hAnsi="Times New Roman" w:cs="Times New Roman"/>
                <w:bCs/>
                <w:color w:val="000000"/>
                <w:lang w:eastAsia="bg-BG"/>
              </w:rPr>
              <w:t>-3037</w:t>
            </w:r>
          </w:p>
        </w:tc>
        <w:tc>
          <w:tcPr>
            <w:tcW w:w="960" w:type="dxa"/>
            <w:noWrap/>
            <w:hideMark/>
          </w:tcPr>
          <w:p w:rsidR="00361411" w:rsidRPr="00780F03" w:rsidRDefault="00361411" w:rsidP="0036141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eastAsia="bg-BG"/>
              </w:rPr>
            </w:pPr>
            <w:r w:rsidRPr="00780F03">
              <w:rPr>
                <w:rFonts w:ascii="Times New Roman" w:eastAsia="Times New Roman" w:hAnsi="Times New Roman" w:cs="Times New Roman"/>
                <w:bCs/>
                <w:color w:val="000000"/>
                <w:lang w:eastAsia="bg-BG"/>
              </w:rPr>
              <w:t>-53</w:t>
            </w:r>
          </w:p>
        </w:tc>
        <w:tc>
          <w:tcPr>
            <w:tcW w:w="960" w:type="dxa"/>
            <w:noWrap/>
            <w:hideMark/>
          </w:tcPr>
          <w:p w:rsidR="00361411" w:rsidRPr="00780F03" w:rsidRDefault="00361411" w:rsidP="0036141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eastAsia="bg-BG"/>
              </w:rPr>
            </w:pPr>
            <w:r w:rsidRPr="00780F03">
              <w:rPr>
                <w:rFonts w:ascii="Times New Roman" w:eastAsia="Times New Roman" w:hAnsi="Times New Roman" w:cs="Times New Roman"/>
                <w:bCs/>
                <w:color w:val="000000"/>
                <w:lang w:eastAsia="bg-BG"/>
              </w:rPr>
              <w:t>-96</w:t>
            </w:r>
          </w:p>
        </w:tc>
        <w:tc>
          <w:tcPr>
            <w:tcW w:w="960" w:type="dxa"/>
            <w:noWrap/>
            <w:hideMark/>
          </w:tcPr>
          <w:p w:rsidR="00361411" w:rsidRPr="00780F03" w:rsidRDefault="00361411" w:rsidP="0036141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eastAsia="bg-BG"/>
              </w:rPr>
            </w:pPr>
            <w:r w:rsidRPr="00780F03">
              <w:rPr>
                <w:rFonts w:ascii="Times New Roman" w:eastAsia="Times New Roman" w:hAnsi="Times New Roman" w:cs="Times New Roman"/>
                <w:bCs/>
                <w:color w:val="000000"/>
                <w:lang w:eastAsia="bg-BG"/>
              </w:rPr>
              <w:t>-265</w:t>
            </w:r>
          </w:p>
        </w:tc>
        <w:tc>
          <w:tcPr>
            <w:tcW w:w="960" w:type="dxa"/>
            <w:noWrap/>
            <w:hideMark/>
          </w:tcPr>
          <w:p w:rsidR="00361411" w:rsidRPr="00780F03" w:rsidRDefault="00361411" w:rsidP="0036141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eastAsia="bg-BG"/>
              </w:rPr>
            </w:pPr>
            <w:r w:rsidRPr="00780F03">
              <w:rPr>
                <w:rFonts w:ascii="Times New Roman" w:eastAsia="Times New Roman" w:hAnsi="Times New Roman" w:cs="Times New Roman"/>
                <w:bCs/>
                <w:color w:val="000000"/>
                <w:lang w:eastAsia="bg-BG"/>
              </w:rPr>
              <w:t>5348</w:t>
            </w:r>
          </w:p>
        </w:tc>
        <w:tc>
          <w:tcPr>
            <w:tcW w:w="1220" w:type="dxa"/>
            <w:noWrap/>
            <w:hideMark/>
          </w:tcPr>
          <w:p w:rsidR="00361411" w:rsidRPr="00780F03" w:rsidRDefault="00361411" w:rsidP="0036141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eastAsia="bg-BG"/>
              </w:rPr>
            </w:pPr>
            <w:r w:rsidRPr="00780F03">
              <w:rPr>
                <w:rFonts w:ascii="Times New Roman" w:eastAsia="Times New Roman" w:hAnsi="Times New Roman" w:cs="Times New Roman"/>
                <w:bCs/>
                <w:color w:val="000000"/>
                <w:lang w:eastAsia="bg-BG"/>
              </w:rPr>
              <w:t>-2112</w:t>
            </w:r>
          </w:p>
        </w:tc>
      </w:tr>
      <w:tr w:rsidR="00361411" w:rsidRPr="00361411" w:rsidTr="00EE632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60" w:type="dxa"/>
            <w:hideMark/>
          </w:tcPr>
          <w:p w:rsidR="00361411" w:rsidRPr="00780F03" w:rsidRDefault="00361411" w:rsidP="00361411">
            <w:pPr>
              <w:spacing w:after="120"/>
              <w:jc w:val="center"/>
              <w:rPr>
                <w:rFonts w:ascii="Times New Roman" w:eastAsia="Times New Roman" w:hAnsi="Times New Roman" w:cs="Times New Roman"/>
                <w:b w:val="0"/>
                <w:bCs w:val="0"/>
                <w:color w:val="000000"/>
                <w:lang w:eastAsia="bg-BG"/>
              </w:rPr>
            </w:pPr>
            <w:r w:rsidRPr="00780F03">
              <w:rPr>
                <w:rFonts w:ascii="Times New Roman" w:eastAsia="Times New Roman" w:hAnsi="Times New Roman" w:cs="Times New Roman"/>
                <w:color w:val="000000"/>
                <w:lang w:eastAsia="bg-BG"/>
              </w:rPr>
              <w:t>2015</w:t>
            </w:r>
          </w:p>
        </w:tc>
        <w:tc>
          <w:tcPr>
            <w:tcW w:w="960" w:type="dxa"/>
            <w:hideMark/>
          </w:tcPr>
          <w:p w:rsidR="00361411" w:rsidRPr="00780F03"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bg-BG"/>
              </w:rPr>
            </w:pPr>
            <w:r w:rsidRPr="00780F03">
              <w:rPr>
                <w:rFonts w:ascii="Times New Roman" w:eastAsia="Times New Roman" w:hAnsi="Times New Roman" w:cs="Times New Roman"/>
                <w:bCs/>
                <w:color w:val="000000"/>
                <w:lang w:eastAsia="bg-BG"/>
              </w:rPr>
              <w:t>-3905</w:t>
            </w:r>
          </w:p>
        </w:tc>
        <w:tc>
          <w:tcPr>
            <w:tcW w:w="960" w:type="dxa"/>
            <w:hideMark/>
          </w:tcPr>
          <w:p w:rsidR="00361411" w:rsidRPr="00780F03"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bg-BG"/>
              </w:rPr>
            </w:pPr>
            <w:r w:rsidRPr="00780F03">
              <w:rPr>
                <w:rFonts w:ascii="Times New Roman" w:eastAsia="Times New Roman" w:hAnsi="Times New Roman" w:cs="Times New Roman"/>
                <w:bCs/>
                <w:color w:val="000000"/>
                <w:lang w:eastAsia="bg-BG"/>
              </w:rPr>
              <w:t>-2679</w:t>
            </w:r>
          </w:p>
        </w:tc>
        <w:tc>
          <w:tcPr>
            <w:tcW w:w="960" w:type="dxa"/>
            <w:hideMark/>
          </w:tcPr>
          <w:p w:rsidR="00361411" w:rsidRPr="00780F03"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bg-BG"/>
              </w:rPr>
            </w:pPr>
            <w:r w:rsidRPr="00780F03">
              <w:rPr>
                <w:rFonts w:ascii="Times New Roman" w:eastAsia="Times New Roman" w:hAnsi="Times New Roman" w:cs="Times New Roman"/>
                <w:bCs/>
                <w:color w:val="000000"/>
                <w:lang w:eastAsia="bg-BG"/>
              </w:rPr>
              <w:t>-362</w:t>
            </w:r>
          </w:p>
        </w:tc>
        <w:tc>
          <w:tcPr>
            <w:tcW w:w="960" w:type="dxa"/>
            <w:hideMark/>
          </w:tcPr>
          <w:p w:rsidR="00361411" w:rsidRPr="00780F03"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bg-BG"/>
              </w:rPr>
            </w:pPr>
            <w:r w:rsidRPr="00780F03">
              <w:rPr>
                <w:rFonts w:ascii="Times New Roman" w:eastAsia="Times New Roman" w:hAnsi="Times New Roman" w:cs="Times New Roman"/>
                <w:bCs/>
                <w:color w:val="000000"/>
                <w:lang w:eastAsia="bg-BG"/>
              </w:rPr>
              <w:t>-593</w:t>
            </w:r>
          </w:p>
        </w:tc>
        <w:tc>
          <w:tcPr>
            <w:tcW w:w="960" w:type="dxa"/>
            <w:hideMark/>
          </w:tcPr>
          <w:p w:rsidR="00361411" w:rsidRPr="00780F03"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bg-BG"/>
              </w:rPr>
            </w:pPr>
            <w:r w:rsidRPr="00780F03">
              <w:rPr>
                <w:rFonts w:ascii="Times New Roman" w:eastAsia="Times New Roman" w:hAnsi="Times New Roman" w:cs="Times New Roman"/>
                <w:bCs/>
                <w:color w:val="000000"/>
                <w:lang w:eastAsia="bg-BG"/>
              </w:rPr>
              <w:t>-1418</w:t>
            </w:r>
          </w:p>
        </w:tc>
        <w:tc>
          <w:tcPr>
            <w:tcW w:w="960" w:type="dxa"/>
            <w:hideMark/>
          </w:tcPr>
          <w:p w:rsidR="00361411" w:rsidRPr="00780F03"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bg-BG"/>
              </w:rPr>
            </w:pPr>
            <w:r w:rsidRPr="00780F03">
              <w:rPr>
                <w:rFonts w:ascii="Times New Roman" w:eastAsia="Times New Roman" w:hAnsi="Times New Roman" w:cs="Times New Roman"/>
                <w:bCs/>
                <w:color w:val="000000"/>
                <w:lang w:eastAsia="bg-BG"/>
              </w:rPr>
              <w:t>4710</w:t>
            </w:r>
          </w:p>
        </w:tc>
        <w:tc>
          <w:tcPr>
            <w:tcW w:w="1220" w:type="dxa"/>
            <w:hideMark/>
          </w:tcPr>
          <w:p w:rsidR="00361411" w:rsidRPr="00780F03" w:rsidRDefault="00361411" w:rsidP="0036141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bg-BG"/>
              </w:rPr>
            </w:pPr>
            <w:r w:rsidRPr="00780F03">
              <w:rPr>
                <w:rFonts w:ascii="Times New Roman" w:eastAsia="Times New Roman" w:hAnsi="Times New Roman" w:cs="Times New Roman"/>
                <w:bCs/>
                <w:color w:val="000000"/>
                <w:lang w:eastAsia="bg-BG"/>
              </w:rPr>
              <w:t>-4247</w:t>
            </w:r>
          </w:p>
        </w:tc>
      </w:tr>
    </w:tbl>
    <w:p w:rsidR="00361411" w:rsidRPr="00156A15" w:rsidRDefault="00361411" w:rsidP="00156A15">
      <w:pPr>
        <w:spacing w:after="200" w:line="276" w:lineRule="auto"/>
        <w:ind w:firstLine="708"/>
        <w:rPr>
          <w:rFonts w:ascii="Times New Roman" w:eastAsia="Calibri" w:hAnsi="Times New Roman" w:cs="Times New Roman"/>
          <w:i/>
          <w:sz w:val="20"/>
          <w:szCs w:val="20"/>
        </w:rPr>
      </w:pPr>
      <w:r w:rsidRPr="00784238">
        <w:rPr>
          <w:rFonts w:ascii="Times New Roman" w:eastAsia="Calibri" w:hAnsi="Times New Roman" w:cs="Times New Roman"/>
          <w:i/>
          <w:sz w:val="20"/>
          <w:szCs w:val="20"/>
        </w:rPr>
        <w:t>Източник: НСИ</w:t>
      </w:r>
    </w:p>
    <w:p w:rsidR="00780F03" w:rsidRPr="00361411" w:rsidRDefault="00361411" w:rsidP="00237FAE">
      <w:pPr>
        <w:spacing w:after="120" w:line="360" w:lineRule="auto"/>
        <w:ind w:firstLine="708"/>
        <w:jc w:val="both"/>
        <w:rPr>
          <w:rFonts w:ascii="Times New Roman" w:eastAsia="Calibri" w:hAnsi="Times New Roman" w:cs="Times New Roman"/>
          <w:sz w:val="24"/>
          <w:szCs w:val="24"/>
        </w:rPr>
      </w:pPr>
      <w:r w:rsidRPr="00361411">
        <w:rPr>
          <w:rFonts w:ascii="Times New Roman" w:eastAsia="Calibri" w:hAnsi="Times New Roman" w:cs="Times New Roman"/>
          <w:sz w:val="24"/>
          <w:szCs w:val="24"/>
        </w:rPr>
        <w:t xml:space="preserve">Наблюдават се </w:t>
      </w:r>
      <w:proofErr w:type="spellStart"/>
      <w:r w:rsidRPr="00361411">
        <w:rPr>
          <w:rFonts w:ascii="Times New Roman" w:eastAsia="Calibri" w:hAnsi="Times New Roman" w:cs="Times New Roman"/>
          <w:sz w:val="24"/>
          <w:szCs w:val="24"/>
        </w:rPr>
        <w:t>междурегионални</w:t>
      </w:r>
      <w:proofErr w:type="spellEnd"/>
      <w:r w:rsidRPr="00361411">
        <w:rPr>
          <w:rFonts w:ascii="Times New Roman" w:eastAsia="Calibri" w:hAnsi="Times New Roman" w:cs="Times New Roman"/>
          <w:sz w:val="24"/>
          <w:szCs w:val="24"/>
        </w:rPr>
        <w:t xml:space="preserve"> различия в стойностите на механичния прираст в периода 2005-2015г. В Северозападен, Северен Централен и Южен Централен райони стойностите са отрицателни</w:t>
      </w:r>
      <w:r w:rsidR="0048024C">
        <w:rPr>
          <w:rFonts w:ascii="Times New Roman" w:eastAsia="Calibri" w:hAnsi="Times New Roman" w:cs="Times New Roman"/>
          <w:sz w:val="24"/>
          <w:szCs w:val="24"/>
        </w:rPr>
        <w:t>, като</w:t>
      </w:r>
      <w:r w:rsidR="00BD7B22">
        <w:rPr>
          <w:rFonts w:ascii="Times New Roman" w:eastAsia="Calibri" w:hAnsi="Times New Roman" w:cs="Times New Roman"/>
          <w:sz w:val="24"/>
          <w:szCs w:val="24"/>
        </w:rPr>
        <w:t xml:space="preserve"> </w:t>
      </w:r>
      <w:r w:rsidR="0048024C">
        <w:rPr>
          <w:rFonts w:ascii="Times New Roman" w:eastAsia="Calibri" w:hAnsi="Times New Roman" w:cs="Times New Roman"/>
          <w:sz w:val="24"/>
          <w:szCs w:val="24"/>
        </w:rPr>
        <w:t>н</w:t>
      </w:r>
      <w:r w:rsidRPr="00361411">
        <w:rPr>
          <w:rFonts w:ascii="Times New Roman" w:eastAsia="Calibri" w:hAnsi="Times New Roman" w:cs="Times New Roman"/>
          <w:sz w:val="24"/>
          <w:szCs w:val="24"/>
        </w:rPr>
        <w:t>ай-неблагоприятни са в Северозападен район, а през 2010 г. се наблюдава рязко увеличение на емиграциите и в трите района. В Североизточен район положителен механичен прираст е регистриран в години</w:t>
      </w:r>
      <w:r w:rsidR="00605BFD">
        <w:rPr>
          <w:rFonts w:ascii="Times New Roman" w:eastAsia="Calibri" w:hAnsi="Times New Roman" w:cs="Times New Roman"/>
          <w:sz w:val="24"/>
          <w:szCs w:val="24"/>
        </w:rPr>
        <w:t>те</w:t>
      </w:r>
      <w:r w:rsidRPr="00361411">
        <w:rPr>
          <w:rFonts w:ascii="Times New Roman" w:eastAsia="Calibri" w:hAnsi="Times New Roman" w:cs="Times New Roman"/>
          <w:sz w:val="24"/>
          <w:szCs w:val="24"/>
        </w:rPr>
        <w:t xml:space="preserve"> 2007</w:t>
      </w:r>
      <w:r w:rsidR="0048024C">
        <w:rPr>
          <w:rFonts w:ascii="Times New Roman" w:eastAsia="Calibri" w:hAnsi="Times New Roman" w:cs="Times New Roman"/>
          <w:sz w:val="24"/>
          <w:szCs w:val="24"/>
        </w:rPr>
        <w:t xml:space="preserve"> г.</w:t>
      </w:r>
      <w:r w:rsidRPr="00361411">
        <w:rPr>
          <w:rFonts w:ascii="Times New Roman" w:eastAsia="Calibri" w:hAnsi="Times New Roman" w:cs="Times New Roman"/>
          <w:sz w:val="24"/>
          <w:szCs w:val="24"/>
        </w:rPr>
        <w:t>, 2008</w:t>
      </w:r>
      <w:r w:rsidR="0048024C">
        <w:rPr>
          <w:rFonts w:ascii="Times New Roman" w:eastAsia="Calibri" w:hAnsi="Times New Roman" w:cs="Times New Roman"/>
          <w:sz w:val="24"/>
          <w:szCs w:val="24"/>
        </w:rPr>
        <w:t xml:space="preserve"> г.</w:t>
      </w:r>
      <w:r w:rsidRPr="00361411">
        <w:rPr>
          <w:rFonts w:ascii="Times New Roman" w:eastAsia="Calibri" w:hAnsi="Times New Roman" w:cs="Times New Roman"/>
          <w:sz w:val="24"/>
          <w:szCs w:val="24"/>
        </w:rPr>
        <w:t>, 2009</w:t>
      </w:r>
      <w:r w:rsidR="0048024C">
        <w:rPr>
          <w:rFonts w:ascii="Times New Roman" w:eastAsia="Calibri" w:hAnsi="Times New Roman" w:cs="Times New Roman"/>
          <w:sz w:val="24"/>
          <w:szCs w:val="24"/>
        </w:rPr>
        <w:t xml:space="preserve"> г.</w:t>
      </w:r>
      <w:r w:rsidRPr="00361411">
        <w:rPr>
          <w:rFonts w:ascii="Times New Roman" w:eastAsia="Calibri" w:hAnsi="Times New Roman" w:cs="Times New Roman"/>
          <w:sz w:val="24"/>
          <w:szCs w:val="24"/>
        </w:rPr>
        <w:t xml:space="preserve"> и 2013</w:t>
      </w:r>
      <w:r w:rsidR="0048024C">
        <w:rPr>
          <w:rFonts w:ascii="Times New Roman" w:eastAsia="Calibri" w:hAnsi="Times New Roman" w:cs="Times New Roman"/>
          <w:sz w:val="24"/>
          <w:szCs w:val="24"/>
        </w:rPr>
        <w:t xml:space="preserve"> г.</w:t>
      </w:r>
      <w:r w:rsidRPr="00361411">
        <w:rPr>
          <w:rFonts w:ascii="Times New Roman" w:eastAsia="Calibri" w:hAnsi="Times New Roman" w:cs="Times New Roman"/>
          <w:sz w:val="24"/>
          <w:szCs w:val="24"/>
        </w:rPr>
        <w:t>, а в Югоизточен район – през 2013 г. Като цяло</w:t>
      </w:r>
      <w:r w:rsidR="00605BFD">
        <w:rPr>
          <w:rFonts w:ascii="Times New Roman" w:eastAsia="Calibri" w:hAnsi="Times New Roman" w:cs="Times New Roman"/>
          <w:sz w:val="24"/>
          <w:szCs w:val="24"/>
        </w:rPr>
        <w:t>,</w:t>
      </w:r>
      <w:r w:rsidRPr="00361411">
        <w:rPr>
          <w:rFonts w:ascii="Times New Roman" w:eastAsia="Calibri" w:hAnsi="Times New Roman" w:cs="Times New Roman"/>
          <w:sz w:val="24"/>
          <w:szCs w:val="24"/>
        </w:rPr>
        <w:t xml:space="preserve"> стойностите в двата района са благоприятни. В периода 2005-2015 г.</w:t>
      </w:r>
      <w:r w:rsidR="00605BFD">
        <w:rPr>
          <w:rFonts w:ascii="Times New Roman" w:eastAsia="Calibri" w:hAnsi="Times New Roman" w:cs="Times New Roman"/>
          <w:sz w:val="24"/>
          <w:szCs w:val="24"/>
        </w:rPr>
        <w:t>,</w:t>
      </w:r>
      <w:r w:rsidRPr="00361411">
        <w:rPr>
          <w:rFonts w:ascii="Times New Roman" w:eastAsia="Calibri" w:hAnsi="Times New Roman" w:cs="Times New Roman"/>
          <w:sz w:val="24"/>
          <w:szCs w:val="24"/>
        </w:rPr>
        <w:t xml:space="preserve"> изцяло положителен механичен прираст бележи Югозападен район. Стойностите са относително устойчиви и варират около 2-3‰.</w:t>
      </w:r>
    </w:p>
    <w:p w:rsidR="00763474" w:rsidRPr="00156A15" w:rsidRDefault="003C0021" w:rsidP="00156A15">
      <w:pPr>
        <w:pStyle w:val="Caption"/>
        <w:jc w:val="center"/>
        <w:rPr>
          <w:rFonts w:eastAsia="Calibri"/>
          <w:i/>
          <w:sz w:val="24"/>
          <w:szCs w:val="24"/>
        </w:rPr>
      </w:pPr>
      <w:bookmarkStart w:id="31" w:name="_Toc477947405"/>
      <w:r w:rsidRPr="00763474">
        <w:rPr>
          <w:rFonts w:eastAsia="Calibri"/>
          <w:i/>
          <w:sz w:val="24"/>
          <w:szCs w:val="24"/>
        </w:rPr>
        <w:t xml:space="preserve">Фигура </w:t>
      </w:r>
      <w:r w:rsidR="00A52623">
        <w:rPr>
          <w:rFonts w:eastAsia="Calibri"/>
          <w:i/>
          <w:sz w:val="24"/>
          <w:szCs w:val="24"/>
        </w:rPr>
        <w:fldChar w:fldCharType="begin"/>
      </w:r>
      <w:r w:rsidR="00A52623">
        <w:rPr>
          <w:rFonts w:eastAsia="Calibri"/>
          <w:i/>
          <w:sz w:val="24"/>
          <w:szCs w:val="24"/>
        </w:rPr>
        <w:instrText xml:space="preserve"> SEQ фигура \* ARABIC </w:instrText>
      </w:r>
      <w:r w:rsidR="00A52623">
        <w:rPr>
          <w:rFonts w:eastAsia="Calibri"/>
          <w:i/>
          <w:sz w:val="24"/>
          <w:szCs w:val="24"/>
        </w:rPr>
        <w:fldChar w:fldCharType="separate"/>
      </w:r>
      <w:r w:rsidR="001C7853">
        <w:rPr>
          <w:rFonts w:eastAsia="Calibri"/>
          <w:i/>
          <w:noProof/>
          <w:sz w:val="24"/>
          <w:szCs w:val="24"/>
        </w:rPr>
        <w:t>9</w:t>
      </w:r>
      <w:r w:rsidR="00A52623">
        <w:rPr>
          <w:rFonts w:eastAsia="Calibri"/>
          <w:i/>
          <w:sz w:val="24"/>
          <w:szCs w:val="24"/>
        </w:rPr>
        <w:fldChar w:fldCharType="end"/>
      </w:r>
      <w:r w:rsidRPr="00763474">
        <w:rPr>
          <w:rFonts w:eastAsia="Calibri"/>
          <w:i/>
          <w:sz w:val="24"/>
          <w:szCs w:val="24"/>
        </w:rPr>
        <w:t xml:space="preserve">. </w:t>
      </w:r>
      <w:r w:rsidR="00361411" w:rsidRPr="00763474">
        <w:rPr>
          <w:rFonts w:eastAsia="Calibri"/>
          <w:i/>
          <w:sz w:val="24"/>
          <w:szCs w:val="24"/>
        </w:rPr>
        <w:t xml:space="preserve"> Механичен прираст на населението по райони от ниво 2, ‰, 2005-2015</w:t>
      </w:r>
      <w:bookmarkEnd w:id="31"/>
    </w:p>
    <w:p w:rsidR="00361411" w:rsidRPr="00361411" w:rsidRDefault="00361411" w:rsidP="00361411">
      <w:pPr>
        <w:spacing w:after="200" w:line="276" w:lineRule="auto"/>
        <w:rPr>
          <w:rFonts w:ascii="Times New Roman" w:eastAsia="Calibri" w:hAnsi="Times New Roman" w:cs="Times New Roman"/>
          <w:sz w:val="24"/>
          <w:szCs w:val="24"/>
        </w:rPr>
      </w:pPr>
      <w:r w:rsidRPr="00361411">
        <w:rPr>
          <w:rFonts w:ascii="Calibri" w:eastAsia="Calibri" w:hAnsi="Calibri" w:cs="Times New Roman"/>
          <w:noProof/>
          <w:lang w:val="en-US"/>
        </w:rPr>
        <w:drawing>
          <wp:inline distT="0" distB="0" distL="0" distR="0" wp14:anchorId="40F5DC90" wp14:editId="331B47B8">
            <wp:extent cx="2781300" cy="2057400"/>
            <wp:effectExtent l="0" t="0" r="0" b="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sidRPr="00361411">
        <w:rPr>
          <w:rFonts w:ascii="Calibri" w:eastAsia="Calibri" w:hAnsi="Calibri" w:cs="Times New Roman"/>
          <w:noProof/>
          <w:lang w:eastAsia="bg-BG"/>
        </w:rPr>
        <w:t xml:space="preserve"> </w:t>
      </w:r>
      <w:r w:rsidRPr="00361411">
        <w:rPr>
          <w:rFonts w:ascii="Calibri" w:eastAsia="Calibri" w:hAnsi="Calibri" w:cs="Times New Roman"/>
          <w:noProof/>
          <w:lang w:val="en-US"/>
        </w:rPr>
        <w:drawing>
          <wp:inline distT="0" distB="0" distL="0" distR="0" wp14:anchorId="389B3BA8" wp14:editId="364C5F65">
            <wp:extent cx="2905125" cy="2038350"/>
            <wp:effectExtent l="0" t="0" r="9525" b="0"/>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361411" w:rsidRPr="00361411" w:rsidRDefault="00361411" w:rsidP="00361411">
      <w:pPr>
        <w:spacing w:after="200" w:line="276" w:lineRule="auto"/>
        <w:rPr>
          <w:rFonts w:ascii="Times New Roman" w:eastAsia="Calibri" w:hAnsi="Times New Roman" w:cs="Times New Roman"/>
          <w:i/>
        </w:rPr>
      </w:pPr>
      <w:r w:rsidRPr="00361411">
        <w:rPr>
          <w:rFonts w:ascii="Calibri" w:eastAsia="Calibri" w:hAnsi="Calibri" w:cs="Times New Roman"/>
          <w:noProof/>
          <w:lang w:val="en-US"/>
        </w:rPr>
        <w:drawing>
          <wp:inline distT="0" distB="0" distL="0" distR="0" wp14:anchorId="2AF4647C" wp14:editId="7CBFA4C3">
            <wp:extent cx="2705100" cy="2038350"/>
            <wp:effectExtent l="0" t="0" r="0" b="0"/>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r w:rsidRPr="00361411">
        <w:rPr>
          <w:rFonts w:ascii="Calibri" w:eastAsia="Calibri" w:hAnsi="Calibri" w:cs="Times New Roman"/>
          <w:noProof/>
          <w:lang w:val="en-US"/>
        </w:rPr>
        <w:drawing>
          <wp:inline distT="0" distB="0" distL="0" distR="0" wp14:anchorId="5F20C420" wp14:editId="0710E010">
            <wp:extent cx="3000375" cy="2019300"/>
            <wp:effectExtent l="0" t="0" r="9525" b="0"/>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361411" w:rsidRPr="00361411" w:rsidRDefault="00361411" w:rsidP="00361411">
      <w:pPr>
        <w:spacing w:after="200" w:line="276" w:lineRule="auto"/>
        <w:rPr>
          <w:rFonts w:ascii="Times New Roman" w:eastAsia="Calibri" w:hAnsi="Times New Roman" w:cs="Times New Roman"/>
          <w:i/>
        </w:rPr>
      </w:pPr>
      <w:r w:rsidRPr="00361411">
        <w:rPr>
          <w:rFonts w:ascii="Calibri" w:eastAsia="Calibri" w:hAnsi="Calibri" w:cs="Times New Roman"/>
          <w:noProof/>
          <w:lang w:val="en-US"/>
        </w:rPr>
        <w:lastRenderedPageBreak/>
        <w:drawing>
          <wp:inline distT="0" distB="0" distL="0" distR="0" wp14:anchorId="2D707086" wp14:editId="4D998CAF">
            <wp:extent cx="2771775" cy="1962150"/>
            <wp:effectExtent l="0" t="0" r="9525" b="0"/>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r w:rsidRPr="00361411">
        <w:rPr>
          <w:rFonts w:ascii="Calibri" w:eastAsia="Calibri" w:hAnsi="Calibri" w:cs="Times New Roman"/>
          <w:noProof/>
          <w:lang w:val="en-US"/>
        </w:rPr>
        <w:drawing>
          <wp:inline distT="0" distB="0" distL="0" distR="0" wp14:anchorId="16B704C5" wp14:editId="063EC253">
            <wp:extent cx="2952750" cy="1943100"/>
            <wp:effectExtent l="0" t="0" r="0" b="0"/>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361411" w:rsidRPr="00784238" w:rsidRDefault="00361411" w:rsidP="00361411">
      <w:pPr>
        <w:spacing w:after="200" w:line="276" w:lineRule="auto"/>
        <w:rPr>
          <w:rFonts w:ascii="Times New Roman" w:eastAsia="Calibri" w:hAnsi="Times New Roman" w:cs="Times New Roman"/>
          <w:i/>
          <w:sz w:val="20"/>
          <w:szCs w:val="20"/>
        </w:rPr>
      </w:pPr>
      <w:r w:rsidRPr="00784238">
        <w:rPr>
          <w:rFonts w:ascii="Times New Roman" w:eastAsia="Calibri" w:hAnsi="Times New Roman" w:cs="Times New Roman"/>
          <w:i/>
          <w:sz w:val="20"/>
          <w:szCs w:val="20"/>
        </w:rPr>
        <w:t>Източник: НСИ</w:t>
      </w:r>
    </w:p>
    <w:p w:rsidR="00361411" w:rsidRPr="00361411" w:rsidRDefault="00361411" w:rsidP="00156A15">
      <w:pPr>
        <w:spacing w:after="120" w:line="360" w:lineRule="auto"/>
        <w:jc w:val="both"/>
        <w:rPr>
          <w:rFonts w:ascii="Times New Roman" w:eastAsia="Calibri" w:hAnsi="Times New Roman" w:cs="Times New Roman"/>
          <w:sz w:val="24"/>
          <w:szCs w:val="24"/>
        </w:rPr>
      </w:pPr>
    </w:p>
    <w:p w:rsidR="00361411" w:rsidRPr="00361411" w:rsidRDefault="00361411" w:rsidP="00361411">
      <w:pPr>
        <w:spacing w:after="120" w:line="360" w:lineRule="auto"/>
        <w:ind w:firstLine="709"/>
        <w:jc w:val="both"/>
        <w:rPr>
          <w:rFonts w:ascii="Times New Roman" w:eastAsia="Calibri" w:hAnsi="Times New Roman" w:cs="Times New Roman"/>
          <w:sz w:val="24"/>
          <w:szCs w:val="24"/>
        </w:rPr>
      </w:pPr>
      <w:r w:rsidRPr="00361411">
        <w:rPr>
          <w:rFonts w:ascii="Times New Roman" w:eastAsia="Calibri" w:hAnsi="Times New Roman" w:cs="Times New Roman"/>
          <w:sz w:val="24"/>
          <w:szCs w:val="24"/>
        </w:rPr>
        <w:t>За демографското развитие на населението на България е характерно неговото плавно, но устойчиво намаление. Миграционната подвижност е висока, като се наблюдава емиграция главно на активно население в трудоспособна възраст. Миграционните потоци са насочени към София и градовете от ниво 2 като притегателни центрове за развитие</w:t>
      </w:r>
      <w:r w:rsidR="00605BFD">
        <w:rPr>
          <w:rFonts w:ascii="Times New Roman" w:eastAsia="Calibri" w:hAnsi="Times New Roman" w:cs="Times New Roman"/>
          <w:sz w:val="24"/>
          <w:szCs w:val="24"/>
        </w:rPr>
        <w:t xml:space="preserve"> на </w:t>
      </w:r>
      <w:r w:rsidRPr="00361411">
        <w:rPr>
          <w:rFonts w:ascii="Times New Roman" w:eastAsia="Calibri" w:hAnsi="Times New Roman" w:cs="Times New Roman"/>
          <w:sz w:val="24"/>
          <w:szCs w:val="24"/>
        </w:rPr>
        <w:t>бизнес, по-добра професионална реализация и постигане на по-висок стандарт на живот.</w:t>
      </w:r>
    </w:p>
    <w:p w:rsidR="00361411" w:rsidRDefault="00361411" w:rsidP="00361411">
      <w:pPr>
        <w:spacing w:after="120" w:line="360" w:lineRule="auto"/>
        <w:ind w:firstLine="709"/>
        <w:jc w:val="both"/>
        <w:rPr>
          <w:rFonts w:ascii="Times New Roman" w:eastAsia="Calibri" w:hAnsi="Times New Roman" w:cs="Times New Roman"/>
          <w:sz w:val="24"/>
          <w:szCs w:val="24"/>
        </w:rPr>
      </w:pPr>
      <w:r w:rsidRPr="00361411">
        <w:rPr>
          <w:rFonts w:ascii="Times New Roman" w:eastAsia="Calibri" w:hAnsi="Times New Roman" w:cs="Times New Roman"/>
          <w:sz w:val="24"/>
          <w:szCs w:val="24"/>
        </w:rPr>
        <w:t>Застаряването на населението е необратим процес. Това налага прилагането на интегрирана политика за пълноценно използване на наличните човешки ресурси и целенасочено инвестиране в развитие и повишаване на качеството на човешкия капитал. Усилията трябва да бъдат насочени към повишаване качеството на работната сила, професионалната квалификация и преквалификация, осигуряване на заетост на безработните над 50-годишна възраст и подобряване на съответствието между търсенето и предлагането на труд.</w:t>
      </w:r>
    </w:p>
    <w:p w:rsidR="00F67CC4" w:rsidRDefault="00F67CC4" w:rsidP="00361411">
      <w:pPr>
        <w:spacing w:after="120" w:line="360" w:lineRule="auto"/>
        <w:ind w:firstLine="709"/>
        <w:jc w:val="both"/>
        <w:rPr>
          <w:rFonts w:ascii="Times New Roman" w:eastAsia="Calibri" w:hAnsi="Times New Roman" w:cs="Times New Roman"/>
          <w:sz w:val="24"/>
          <w:szCs w:val="24"/>
        </w:rPr>
      </w:pPr>
    </w:p>
    <w:p w:rsidR="00F67CC4" w:rsidRPr="00156A15" w:rsidRDefault="00F67CC4" w:rsidP="00C775A2">
      <w:pPr>
        <w:pStyle w:val="ListParagraph"/>
        <w:numPr>
          <w:ilvl w:val="1"/>
          <w:numId w:val="44"/>
        </w:numPr>
        <w:rPr>
          <w:rFonts w:ascii="Times New Roman" w:eastAsia="Calibri" w:hAnsi="Times New Roman" w:cs="Times New Roman"/>
          <w:b/>
          <w:sz w:val="24"/>
          <w:szCs w:val="24"/>
        </w:rPr>
      </w:pPr>
      <w:r w:rsidRPr="00156A15">
        <w:rPr>
          <w:rFonts w:ascii="Times New Roman" w:hAnsi="Times New Roman" w:cs="Times New Roman"/>
          <w:b/>
          <w:sz w:val="24"/>
          <w:szCs w:val="24"/>
        </w:rPr>
        <w:t>Работна сила, заетост и безработица</w:t>
      </w:r>
      <w:r w:rsidRPr="00156A15">
        <w:rPr>
          <w:rFonts w:ascii="Times New Roman" w:eastAsia="Calibri" w:hAnsi="Times New Roman" w:cs="Times New Roman"/>
          <w:b/>
          <w:sz w:val="24"/>
          <w:szCs w:val="24"/>
        </w:rPr>
        <w:t xml:space="preserve"> </w:t>
      </w:r>
    </w:p>
    <w:p w:rsidR="00F67CC4" w:rsidRDefault="00F67CC4" w:rsidP="00F67CC4">
      <w:pPr>
        <w:spacing w:after="120" w:line="360" w:lineRule="auto"/>
        <w:jc w:val="both"/>
        <w:rPr>
          <w:rFonts w:ascii="Times New Roman" w:eastAsia="Calibri" w:hAnsi="Times New Roman" w:cs="Times New Roman"/>
          <w:b/>
          <w:sz w:val="24"/>
          <w:szCs w:val="24"/>
        </w:rPr>
      </w:pPr>
    </w:p>
    <w:p w:rsidR="00F67CC4" w:rsidRPr="00156A15" w:rsidRDefault="00F67CC4" w:rsidP="00C775A2">
      <w:pPr>
        <w:pStyle w:val="ListParagraph"/>
        <w:numPr>
          <w:ilvl w:val="0"/>
          <w:numId w:val="41"/>
        </w:numPr>
        <w:spacing w:after="120" w:line="360" w:lineRule="auto"/>
        <w:jc w:val="both"/>
        <w:rPr>
          <w:rFonts w:ascii="Times New Roman" w:eastAsia="Calibri" w:hAnsi="Times New Roman" w:cs="Times New Roman"/>
          <w:b/>
          <w:sz w:val="24"/>
          <w:szCs w:val="24"/>
        </w:rPr>
      </w:pPr>
      <w:r w:rsidRPr="00156A15">
        <w:rPr>
          <w:rFonts w:ascii="Times New Roman" w:eastAsia="Calibri" w:hAnsi="Times New Roman" w:cs="Times New Roman"/>
          <w:b/>
          <w:sz w:val="24"/>
          <w:szCs w:val="24"/>
        </w:rPr>
        <w:t>Работна сила и коефициент на икономическа активност</w:t>
      </w:r>
    </w:p>
    <w:p w:rsidR="00F67CC4" w:rsidRDefault="00F67CC4" w:rsidP="00F67CC4">
      <w:pPr>
        <w:spacing w:after="120" w:line="360" w:lineRule="auto"/>
        <w:ind w:firstLine="708"/>
        <w:jc w:val="both"/>
        <w:rPr>
          <w:rFonts w:ascii="Times New Roman" w:eastAsia="Calibri" w:hAnsi="Times New Roman" w:cs="Times New Roman"/>
          <w:sz w:val="24"/>
          <w:szCs w:val="24"/>
        </w:rPr>
      </w:pPr>
      <w:r w:rsidRPr="00F67CC4">
        <w:rPr>
          <w:rFonts w:ascii="Times New Roman" w:eastAsia="Calibri" w:hAnsi="Times New Roman" w:cs="Times New Roman"/>
          <w:sz w:val="24"/>
          <w:szCs w:val="24"/>
        </w:rPr>
        <w:t xml:space="preserve">Работната сила (икономически активни лица) се формира от лицата на 15 и повече навършени години, които влагат или предлагат своя труд за производство на стоки и услуги. Работната сила включва заетите и безработните лица. </w:t>
      </w:r>
    </w:p>
    <w:p w:rsidR="00CB2C57" w:rsidRDefault="00CB2C57" w:rsidP="0022119E">
      <w:pPr>
        <w:pStyle w:val="Caption"/>
        <w:rPr>
          <w:rFonts w:eastAsia="Calibri"/>
          <w:sz w:val="24"/>
          <w:szCs w:val="24"/>
        </w:rPr>
      </w:pPr>
    </w:p>
    <w:p w:rsidR="00BD7B22" w:rsidRDefault="00BD7B22" w:rsidP="00CB2C57">
      <w:pPr>
        <w:pStyle w:val="Caption"/>
        <w:spacing w:after="120"/>
        <w:rPr>
          <w:rFonts w:eastAsia="Calibri"/>
          <w:sz w:val="24"/>
          <w:szCs w:val="24"/>
        </w:rPr>
      </w:pPr>
    </w:p>
    <w:p w:rsidR="00F67CC4" w:rsidRPr="00763474" w:rsidRDefault="0022119E" w:rsidP="00CB2C57">
      <w:pPr>
        <w:pStyle w:val="Caption"/>
        <w:spacing w:after="120"/>
        <w:rPr>
          <w:rFonts w:eastAsia="Calibri"/>
          <w:sz w:val="24"/>
          <w:szCs w:val="24"/>
        </w:rPr>
      </w:pPr>
      <w:bookmarkStart w:id="32" w:name="_Toc477947371"/>
      <w:r w:rsidRPr="00763474">
        <w:rPr>
          <w:rFonts w:eastAsia="Calibri"/>
          <w:sz w:val="24"/>
          <w:szCs w:val="24"/>
        </w:rPr>
        <w:lastRenderedPageBreak/>
        <w:t xml:space="preserve">Таблица </w:t>
      </w:r>
      <w:r w:rsidRPr="00763474">
        <w:rPr>
          <w:rFonts w:eastAsia="Calibri"/>
          <w:sz w:val="24"/>
          <w:szCs w:val="24"/>
        </w:rPr>
        <w:fldChar w:fldCharType="begin"/>
      </w:r>
      <w:r w:rsidRPr="00763474">
        <w:rPr>
          <w:rFonts w:eastAsia="Calibri"/>
          <w:sz w:val="24"/>
          <w:szCs w:val="24"/>
        </w:rPr>
        <w:instrText xml:space="preserve"> SEQ таблица \* ARABIC </w:instrText>
      </w:r>
      <w:r w:rsidRPr="00763474">
        <w:rPr>
          <w:rFonts w:eastAsia="Calibri"/>
          <w:sz w:val="24"/>
          <w:szCs w:val="24"/>
        </w:rPr>
        <w:fldChar w:fldCharType="separate"/>
      </w:r>
      <w:r w:rsidR="008E4274">
        <w:rPr>
          <w:rFonts w:eastAsia="Calibri"/>
          <w:noProof/>
          <w:sz w:val="24"/>
          <w:szCs w:val="24"/>
        </w:rPr>
        <w:t>16</w:t>
      </w:r>
      <w:r w:rsidRPr="00763474">
        <w:rPr>
          <w:rFonts w:eastAsia="Calibri"/>
          <w:sz w:val="24"/>
          <w:szCs w:val="24"/>
        </w:rPr>
        <w:fldChar w:fldCharType="end"/>
      </w:r>
      <w:r w:rsidRPr="00763474">
        <w:rPr>
          <w:rFonts w:eastAsia="Calibri"/>
          <w:sz w:val="24"/>
          <w:szCs w:val="24"/>
        </w:rPr>
        <w:t>.</w:t>
      </w:r>
      <w:r w:rsidR="00F67CC4" w:rsidRPr="00763474">
        <w:rPr>
          <w:rFonts w:eastAsia="Calibri"/>
          <w:sz w:val="24"/>
          <w:szCs w:val="24"/>
        </w:rPr>
        <w:t xml:space="preserve"> Работна сила на 15 и повече навършени години, хил., 2005-2015г.</w:t>
      </w:r>
      <w:bookmarkEnd w:id="32"/>
    </w:p>
    <w:tbl>
      <w:tblPr>
        <w:tblStyle w:val="MediumShading1-Accent1"/>
        <w:tblW w:w="10490" w:type="dxa"/>
        <w:tblInd w:w="-601" w:type="dxa"/>
        <w:tblLook w:val="04A0" w:firstRow="1" w:lastRow="0" w:firstColumn="1" w:lastColumn="0" w:noHBand="0" w:noVBand="1"/>
      </w:tblPr>
      <w:tblGrid>
        <w:gridCol w:w="1135"/>
        <w:gridCol w:w="850"/>
        <w:gridCol w:w="851"/>
        <w:gridCol w:w="850"/>
        <w:gridCol w:w="851"/>
        <w:gridCol w:w="850"/>
        <w:gridCol w:w="851"/>
        <w:gridCol w:w="850"/>
        <w:gridCol w:w="851"/>
        <w:gridCol w:w="850"/>
        <w:gridCol w:w="851"/>
        <w:gridCol w:w="850"/>
      </w:tblGrid>
      <w:tr w:rsidR="00CB2C57" w:rsidRPr="00CB2C57" w:rsidTr="001E57CA">
        <w:trPr>
          <w:cnfStyle w:val="100000000000" w:firstRow="1" w:lastRow="0" w:firstColumn="0" w:lastColumn="0" w:oddVBand="0" w:evenVBand="0" w:oddHBand="0"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1135" w:type="dxa"/>
          </w:tcPr>
          <w:p w:rsidR="00CB2C57" w:rsidRPr="00CB2C57" w:rsidRDefault="00CB2C57" w:rsidP="001E57CA">
            <w:pPr>
              <w:spacing w:after="120"/>
              <w:rPr>
                <w:rFonts w:ascii="Times New Roman" w:eastAsia="Calibri" w:hAnsi="Times New Roman" w:cs="Times New Roman"/>
                <w:color w:val="FFFFFF"/>
              </w:rPr>
            </w:pPr>
            <w:r w:rsidRPr="00CB2C57">
              <w:rPr>
                <w:rFonts w:ascii="Times New Roman" w:eastAsia="Calibri" w:hAnsi="Times New Roman" w:cs="Times New Roman"/>
                <w:color w:val="FFFFFF"/>
              </w:rPr>
              <w:t>Работна сила</w:t>
            </w:r>
          </w:p>
        </w:tc>
        <w:tc>
          <w:tcPr>
            <w:tcW w:w="850" w:type="dxa"/>
          </w:tcPr>
          <w:p w:rsidR="00CB2C57" w:rsidRPr="00CB2C57" w:rsidRDefault="00CB2C57" w:rsidP="001E57CA">
            <w:pPr>
              <w:spacing w:after="12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rPr>
            </w:pPr>
            <w:r w:rsidRPr="00CB2C57">
              <w:rPr>
                <w:rFonts w:ascii="Times New Roman" w:eastAsia="Calibri" w:hAnsi="Times New Roman" w:cs="Times New Roman"/>
                <w:color w:val="FFFFFF"/>
              </w:rPr>
              <w:t>2005</w:t>
            </w:r>
          </w:p>
        </w:tc>
        <w:tc>
          <w:tcPr>
            <w:tcW w:w="851" w:type="dxa"/>
          </w:tcPr>
          <w:p w:rsidR="00CB2C57" w:rsidRPr="00CB2C57" w:rsidRDefault="00CB2C57" w:rsidP="001E57CA">
            <w:pPr>
              <w:spacing w:after="12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rPr>
            </w:pPr>
            <w:r w:rsidRPr="00CB2C57">
              <w:rPr>
                <w:rFonts w:ascii="Times New Roman" w:eastAsia="Calibri" w:hAnsi="Times New Roman" w:cs="Times New Roman"/>
                <w:color w:val="FFFFFF"/>
              </w:rPr>
              <w:t>2006</w:t>
            </w:r>
          </w:p>
        </w:tc>
        <w:tc>
          <w:tcPr>
            <w:tcW w:w="850" w:type="dxa"/>
          </w:tcPr>
          <w:p w:rsidR="00CB2C57" w:rsidRPr="00CB2C57" w:rsidRDefault="00CB2C57" w:rsidP="001E57CA">
            <w:pPr>
              <w:spacing w:after="12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rPr>
            </w:pPr>
            <w:r w:rsidRPr="00CB2C57">
              <w:rPr>
                <w:rFonts w:ascii="Times New Roman" w:eastAsia="Calibri" w:hAnsi="Times New Roman" w:cs="Times New Roman"/>
                <w:color w:val="FFFFFF"/>
              </w:rPr>
              <w:t>2007</w:t>
            </w:r>
          </w:p>
        </w:tc>
        <w:tc>
          <w:tcPr>
            <w:tcW w:w="851" w:type="dxa"/>
          </w:tcPr>
          <w:p w:rsidR="00CB2C57" w:rsidRPr="00CB2C57" w:rsidRDefault="00CB2C57" w:rsidP="001E57CA">
            <w:pPr>
              <w:spacing w:after="12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rPr>
            </w:pPr>
            <w:r w:rsidRPr="00CB2C57">
              <w:rPr>
                <w:rFonts w:ascii="Times New Roman" w:eastAsia="Calibri" w:hAnsi="Times New Roman" w:cs="Times New Roman"/>
                <w:color w:val="FFFFFF"/>
              </w:rPr>
              <w:t>2008</w:t>
            </w:r>
          </w:p>
        </w:tc>
        <w:tc>
          <w:tcPr>
            <w:tcW w:w="850" w:type="dxa"/>
          </w:tcPr>
          <w:p w:rsidR="00CB2C57" w:rsidRPr="00CB2C57" w:rsidRDefault="00CB2C57" w:rsidP="001E57CA">
            <w:pPr>
              <w:spacing w:after="12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rPr>
            </w:pPr>
            <w:r w:rsidRPr="00CB2C57">
              <w:rPr>
                <w:rFonts w:ascii="Times New Roman" w:eastAsia="Calibri" w:hAnsi="Times New Roman" w:cs="Times New Roman"/>
                <w:color w:val="FFFFFF"/>
              </w:rPr>
              <w:t>2009</w:t>
            </w:r>
          </w:p>
        </w:tc>
        <w:tc>
          <w:tcPr>
            <w:tcW w:w="851" w:type="dxa"/>
          </w:tcPr>
          <w:p w:rsidR="00CB2C57" w:rsidRPr="00CB2C57" w:rsidRDefault="00CB2C57" w:rsidP="001E57CA">
            <w:pPr>
              <w:spacing w:after="12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rPr>
            </w:pPr>
            <w:r w:rsidRPr="00CB2C57">
              <w:rPr>
                <w:rFonts w:ascii="Times New Roman" w:eastAsia="Calibri" w:hAnsi="Times New Roman" w:cs="Times New Roman"/>
                <w:color w:val="FFFFFF"/>
              </w:rPr>
              <w:t>2010</w:t>
            </w:r>
          </w:p>
        </w:tc>
        <w:tc>
          <w:tcPr>
            <w:tcW w:w="850" w:type="dxa"/>
          </w:tcPr>
          <w:p w:rsidR="00CB2C57" w:rsidRPr="00CB2C57" w:rsidRDefault="00CB2C57" w:rsidP="001E57CA">
            <w:pPr>
              <w:spacing w:after="12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rPr>
            </w:pPr>
            <w:r w:rsidRPr="00CB2C57">
              <w:rPr>
                <w:rFonts w:ascii="Times New Roman" w:eastAsia="Calibri" w:hAnsi="Times New Roman" w:cs="Times New Roman"/>
                <w:color w:val="FFFFFF"/>
              </w:rPr>
              <w:t>2011</w:t>
            </w:r>
          </w:p>
        </w:tc>
        <w:tc>
          <w:tcPr>
            <w:tcW w:w="851" w:type="dxa"/>
          </w:tcPr>
          <w:p w:rsidR="00CB2C57" w:rsidRPr="00CB2C57" w:rsidRDefault="00CB2C57" w:rsidP="001E57CA">
            <w:pPr>
              <w:spacing w:after="12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rPr>
            </w:pPr>
            <w:r w:rsidRPr="00CB2C57">
              <w:rPr>
                <w:rFonts w:ascii="Times New Roman" w:eastAsia="Calibri" w:hAnsi="Times New Roman" w:cs="Times New Roman"/>
                <w:color w:val="FFFFFF"/>
              </w:rPr>
              <w:t>2012</w:t>
            </w:r>
          </w:p>
        </w:tc>
        <w:tc>
          <w:tcPr>
            <w:tcW w:w="850" w:type="dxa"/>
          </w:tcPr>
          <w:p w:rsidR="00CB2C57" w:rsidRPr="00CB2C57" w:rsidRDefault="00CB2C57" w:rsidP="001E57CA">
            <w:pPr>
              <w:spacing w:after="12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rPr>
            </w:pPr>
            <w:r w:rsidRPr="00CB2C57">
              <w:rPr>
                <w:rFonts w:ascii="Times New Roman" w:eastAsia="Calibri" w:hAnsi="Times New Roman" w:cs="Times New Roman"/>
                <w:color w:val="FFFFFF"/>
              </w:rPr>
              <w:t>2013</w:t>
            </w:r>
          </w:p>
        </w:tc>
        <w:tc>
          <w:tcPr>
            <w:tcW w:w="851" w:type="dxa"/>
          </w:tcPr>
          <w:p w:rsidR="00CB2C57" w:rsidRPr="00CB2C57" w:rsidRDefault="00CB2C57" w:rsidP="001E57CA">
            <w:pPr>
              <w:spacing w:after="12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rPr>
            </w:pPr>
            <w:r w:rsidRPr="00CB2C57">
              <w:rPr>
                <w:rFonts w:ascii="Times New Roman" w:eastAsia="Calibri" w:hAnsi="Times New Roman" w:cs="Times New Roman"/>
                <w:color w:val="FFFFFF"/>
              </w:rPr>
              <w:t>2014</w:t>
            </w:r>
          </w:p>
        </w:tc>
        <w:tc>
          <w:tcPr>
            <w:tcW w:w="850" w:type="dxa"/>
          </w:tcPr>
          <w:p w:rsidR="00CB2C57" w:rsidRPr="00CB2C57" w:rsidRDefault="00CB2C57" w:rsidP="001E57CA">
            <w:pPr>
              <w:spacing w:after="12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rPr>
            </w:pPr>
            <w:r w:rsidRPr="00CB2C57">
              <w:rPr>
                <w:rFonts w:ascii="Times New Roman" w:eastAsia="Calibri" w:hAnsi="Times New Roman" w:cs="Times New Roman"/>
                <w:color w:val="FFFFFF"/>
              </w:rPr>
              <w:t>2015</w:t>
            </w:r>
          </w:p>
        </w:tc>
      </w:tr>
      <w:tr w:rsidR="00CB2C57" w:rsidRPr="00CB2C57" w:rsidTr="001E57CA">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1135" w:type="dxa"/>
          </w:tcPr>
          <w:p w:rsidR="00CB2C57" w:rsidRPr="00CB2C57" w:rsidRDefault="00CB2C57" w:rsidP="001E57CA">
            <w:pPr>
              <w:spacing w:after="120"/>
              <w:rPr>
                <w:rFonts w:ascii="Times New Roman" w:eastAsia="Calibri" w:hAnsi="Times New Roman" w:cs="Times New Roman"/>
              </w:rPr>
            </w:pPr>
            <w:r w:rsidRPr="00CB2C57">
              <w:rPr>
                <w:rFonts w:ascii="Times New Roman" w:eastAsia="Calibri" w:hAnsi="Times New Roman" w:cs="Times New Roman"/>
              </w:rPr>
              <w:t xml:space="preserve">Общо </w:t>
            </w:r>
          </w:p>
        </w:tc>
        <w:tc>
          <w:tcPr>
            <w:tcW w:w="850" w:type="dxa"/>
          </w:tcPr>
          <w:p w:rsidR="00CB2C57" w:rsidRPr="00CB2C57" w:rsidRDefault="00CB2C57" w:rsidP="001E57CA">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r w:rsidRPr="00CB2C57">
              <w:rPr>
                <w:rFonts w:ascii="Times New Roman" w:eastAsia="Calibri" w:hAnsi="Times New Roman" w:cs="Times New Roman"/>
                <w:b/>
                <w:bCs/>
              </w:rPr>
              <w:t>3314,2</w:t>
            </w:r>
          </w:p>
        </w:tc>
        <w:tc>
          <w:tcPr>
            <w:tcW w:w="851" w:type="dxa"/>
          </w:tcPr>
          <w:p w:rsidR="00CB2C57" w:rsidRPr="00CB2C57" w:rsidRDefault="00CB2C57" w:rsidP="001E57CA">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r w:rsidRPr="00CB2C57">
              <w:rPr>
                <w:rFonts w:ascii="Times New Roman" w:eastAsia="Calibri" w:hAnsi="Times New Roman" w:cs="Times New Roman"/>
                <w:b/>
                <w:bCs/>
              </w:rPr>
              <w:t>3415,7</w:t>
            </w:r>
          </w:p>
        </w:tc>
        <w:tc>
          <w:tcPr>
            <w:tcW w:w="850" w:type="dxa"/>
          </w:tcPr>
          <w:p w:rsidR="00CB2C57" w:rsidRPr="00CB2C57" w:rsidRDefault="00CB2C57" w:rsidP="001E57CA">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r w:rsidRPr="00CB2C57">
              <w:rPr>
                <w:rFonts w:ascii="Times New Roman" w:eastAsia="Calibri" w:hAnsi="Times New Roman" w:cs="Times New Roman"/>
                <w:b/>
                <w:bCs/>
              </w:rPr>
              <w:t>3492,8</w:t>
            </w:r>
          </w:p>
        </w:tc>
        <w:tc>
          <w:tcPr>
            <w:tcW w:w="851" w:type="dxa"/>
          </w:tcPr>
          <w:p w:rsidR="00CB2C57" w:rsidRPr="00CB2C57" w:rsidRDefault="00CB2C57" w:rsidP="001E57CA">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r w:rsidRPr="00CB2C57">
              <w:rPr>
                <w:rFonts w:ascii="Times New Roman" w:eastAsia="Calibri" w:hAnsi="Times New Roman" w:cs="Times New Roman"/>
                <w:b/>
                <w:bCs/>
              </w:rPr>
              <w:t>3560,4</w:t>
            </w:r>
          </w:p>
        </w:tc>
        <w:tc>
          <w:tcPr>
            <w:tcW w:w="850" w:type="dxa"/>
          </w:tcPr>
          <w:p w:rsidR="00CB2C57" w:rsidRPr="00CB2C57" w:rsidRDefault="00CB2C57" w:rsidP="001E57CA">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rPr>
            </w:pPr>
            <w:r w:rsidRPr="00CB2C57">
              <w:rPr>
                <w:rFonts w:ascii="Times New Roman" w:eastAsia="Calibri" w:hAnsi="Times New Roman" w:cs="Times New Roman"/>
                <w:b/>
                <w:bCs/>
                <w:color w:val="000000"/>
              </w:rPr>
              <w:t>3491,6</w:t>
            </w:r>
          </w:p>
        </w:tc>
        <w:tc>
          <w:tcPr>
            <w:tcW w:w="851" w:type="dxa"/>
          </w:tcPr>
          <w:p w:rsidR="00CB2C57" w:rsidRPr="00CB2C57" w:rsidRDefault="00CB2C57" w:rsidP="001E57CA">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rPr>
            </w:pPr>
            <w:r w:rsidRPr="00CB2C57">
              <w:rPr>
                <w:rFonts w:ascii="Times New Roman" w:eastAsia="Calibri" w:hAnsi="Times New Roman" w:cs="Times New Roman"/>
                <w:b/>
                <w:bCs/>
                <w:color w:val="000000"/>
              </w:rPr>
              <w:t>3400,9</w:t>
            </w:r>
          </w:p>
        </w:tc>
        <w:tc>
          <w:tcPr>
            <w:tcW w:w="850" w:type="dxa"/>
          </w:tcPr>
          <w:p w:rsidR="00CB2C57" w:rsidRPr="00CB2C57" w:rsidRDefault="00CB2C57" w:rsidP="001E57CA">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rPr>
            </w:pPr>
            <w:r w:rsidRPr="00CB2C57">
              <w:rPr>
                <w:rFonts w:ascii="Times New Roman" w:eastAsia="Calibri" w:hAnsi="Times New Roman" w:cs="Times New Roman"/>
                <w:b/>
                <w:bCs/>
                <w:color w:val="000000"/>
              </w:rPr>
              <w:t>3341,4</w:t>
            </w:r>
          </w:p>
        </w:tc>
        <w:tc>
          <w:tcPr>
            <w:tcW w:w="851" w:type="dxa"/>
          </w:tcPr>
          <w:p w:rsidR="00CB2C57" w:rsidRPr="00CB2C57" w:rsidRDefault="00CB2C57" w:rsidP="001E57CA">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rPr>
            </w:pPr>
            <w:r w:rsidRPr="00CB2C57">
              <w:rPr>
                <w:rFonts w:ascii="Times New Roman" w:eastAsia="Calibri" w:hAnsi="Times New Roman" w:cs="Times New Roman"/>
                <w:b/>
                <w:bCs/>
                <w:color w:val="000000"/>
              </w:rPr>
              <w:t>3344,3</w:t>
            </w:r>
          </w:p>
        </w:tc>
        <w:tc>
          <w:tcPr>
            <w:tcW w:w="850" w:type="dxa"/>
          </w:tcPr>
          <w:p w:rsidR="00CB2C57" w:rsidRPr="00CB2C57" w:rsidRDefault="00CB2C57" w:rsidP="001E57CA">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rPr>
            </w:pPr>
            <w:r w:rsidRPr="00CB2C57">
              <w:rPr>
                <w:rFonts w:ascii="Times New Roman" w:eastAsia="Calibri" w:hAnsi="Times New Roman" w:cs="Times New Roman"/>
                <w:b/>
                <w:bCs/>
                <w:color w:val="000000"/>
              </w:rPr>
              <w:t>3371,2</w:t>
            </w:r>
          </w:p>
        </w:tc>
        <w:tc>
          <w:tcPr>
            <w:tcW w:w="851" w:type="dxa"/>
          </w:tcPr>
          <w:p w:rsidR="00CB2C57" w:rsidRPr="00CB2C57" w:rsidRDefault="00CB2C57" w:rsidP="001E57CA">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rPr>
            </w:pPr>
            <w:r w:rsidRPr="00CB2C57">
              <w:rPr>
                <w:rFonts w:ascii="Times New Roman" w:eastAsia="Calibri" w:hAnsi="Times New Roman" w:cs="Times New Roman"/>
                <w:b/>
                <w:bCs/>
                <w:color w:val="000000"/>
              </w:rPr>
              <w:t>3365,9</w:t>
            </w:r>
          </w:p>
        </w:tc>
        <w:tc>
          <w:tcPr>
            <w:tcW w:w="850" w:type="dxa"/>
          </w:tcPr>
          <w:p w:rsidR="00CB2C57" w:rsidRPr="00CB2C57" w:rsidRDefault="00CB2C57" w:rsidP="001E57CA">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rPr>
            </w:pPr>
            <w:r w:rsidRPr="00CB2C57">
              <w:rPr>
                <w:rFonts w:ascii="Times New Roman" w:eastAsia="Calibri" w:hAnsi="Times New Roman" w:cs="Times New Roman"/>
                <w:b/>
                <w:bCs/>
                <w:color w:val="000000"/>
              </w:rPr>
              <w:t>3337,0</w:t>
            </w:r>
          </w:p>
        </w:tc>
      </w:tr>
      <w:tr w:rsidR="00CB2C57" w:rsidRPr="00CB2C57" w:rsidTr="001E57CA">
        <w:trPr>
          <w:cnfStyle w:val="000000010000" w:firstRow="0" w:lastRow="0" w:firstColumn="0" w:lastColumn="0" w:oddVBand="0" w:evenVBand="0" w:oddHBand="0" w:evenHBand="1"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1135" w:type="dxa"/>
          </w:tcPr>
          <w:p w:rsidR="00CB2C57" w:rsidRPr="00CB2C57" w:rsidRDefault="00CB2C57" w:rsidP="001E57CA">
            <w:pPr>
              <w:spacing w:after="120"/>
              <w:rPr>
                <w:rFonts w:ascii="Times New Roman" w:eastAsia="Calibri" w:hAnsi="Times New Roman" w:cs="Times New Roman"/>
              </w:rPr>
            </w:pPr>
            <w:r w:rsidRPr="00CB2C57">
              <w:rPr>
                <w:rFonts w:ascii="Times New Roman" w:eastAsia="Calibri" w:hAnsi="Times New Roman" w:cs="Times New Roman"/>
              </w:rPr>
              <w:t xml:space="preserve">Мъже </w:t>
            </w:r>
          </w:p>
        </w:tc>
        <w:tc>
          <w:tcPr>
            <w:tcW w:w="850" w:type="dxa"/>
          </w:tcPr>
          <w:p w:rsidR="00CB2C57" w:rsidRPr="00CB2C57" w:rsidRDefault="00CB2C57" w:rsidP="001E57CA">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CB2C57">
              <w:rPr>
                <w:rFonts w:ascii="Times New Roman" w:eastAsia="Calibri" w:hAnsi="Times New Roman" w:cs="Times New Roman"/>
              </w:rPr>
              <w:t>1773,9</w:t>
            </w:r>
          </w:p>
        </w:tc>
        <w:tc>
          <w:tcPr>
            <w:tcW w:w="851" w:type="dxa"/>
          </w:tcPr>
          <w:p w:rsidR="00CB2C57" w:rsidRPr="00CB2C57" w:rsidRDefault="00CB2C57" w:rsidP="001E57CA">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CB2C57">
              <w:rPr>
                <w:rFonts w:ascii="Times New Roman" w:eastAsia="Calibri" w:hAnsi="Times New Roman" w:cs="Times New Roman"/>
              </w:rPr>
              <w:t>1809,2</w:t>
            </w:r>
          </w:p>
        </w:tc>
        <w:tc>
          <w:tcPr>
            <w:tcW w:w="850" w:type="dxa"/>
          </w:tcPr>
          <w:p w:rsidR="00CB2C57" w:rsidRPr="00CB2C57" w:rsidRDefault="00CB2C57" w:rsidP="001E57CA">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CB2C57">
              <w:rPr>
                <w:rFonts w:ascii="Times New Roman" w:eastAsia="Calibri" w:hAnsi="Times New Roman" w:cs="Times New Roman"/>
              </w:rPr>
              <w:t>1852,2</w:t>
            </w:r>
          </w:p>
        </w:tc>
        <w:tc>
          <w:tcPr>
            <w:tcW w:w="851" w:type="dxa"/>
          </w:tcPr>
          <w:p w:rsidR="00CB2C57" w:rsidRPr="00CB2C57" w:rsidRDefault="00CB2C57" w:rsidP="001E57CA">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CB2C57">
              <w:rPr>
                <w:rFonts w:ascii="Times New Roman" w:eastAsia="Calibri" w:hAnsi="Times New Roman" w:cs="Times New Roman"/>
              </w:rPr>
              <w:t>1896,8</w:t>
            </w:r>
          </w:p>
        </w:tc>
        <w:tc>
          <w:tcPr>
            <w:tcW w:w="850" w:type="dxa"/>
          </w:tcPr>
          <w:p w:rsidR="00CB2C57" w:rsidRPr="00CB2C57" w:rsidRDefault="00CB2C57" w:rsidP="001E57CA">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rPr>
            </w:pPr>
            <w:r w:rsidRPr="00CB2C57">
              <w:rPr>
                <w:rFonts w:ascii="Times New Roman" w:eastAsia="Calibri" w:hAnsi="Times New Roman" w:cs="Times New Roman"/>
                <w:color w:val="000000"/>
              </w:rPr>
              <w:t>1862,4</w:t>
            </w:r>
          </w:p>
        </w:tc>
        <w:tc>
          <w:tcPr>
            <w:tcW w:w="851" w:type="dxa"/>
          </w:tcPr>
          <w:p w:rsidR="00CB2C57" w:rsidRPr="00CB2C57" w:rsidRDefault="00CB2C57" w:rsidP="001E57CA">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rPr>
            </w:pPr>
            <w:r w:rsidRPr="00CB2C57">
              <w:rPr>
                <w:rFonts w:ascii="Times New Roman" w:eastAsia="Calibri" w:hAnsi="Times New Roman" w:cs="Times New Roman"/>
                <w:color w:val="000000"/>
              </w:rPr>
              <w:t>1804,7</w:t>
            </w:r>
          </w:p>
        </w:tc>
        <w:tc>
          <w:tcPr>
            <w:tcW w:w="850" w:type="dxa"/>
          </w:tcPr>
          <w:p w:rsidR="00CB2C57" w:rsidRPr="00CB2C57" w:rsidRDefault="00CB2C57" w:rsidP="001E57CA">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rPr>
            </w:pPr>
            <w:r w:rsidRPr="00CB2C57">
              <w:rPr>
                <w:rFonts w:ascii="Times New Roman" w:eastAsia="Calibri" w:hAnsi="Times New Roman" w:cs="Times New Roman"/>
                <w:color w:val="000000"/>
              </w:rPr>
              <w:t>1786,1</w:t>
            </w:r>
          </w:p>
        </w:tc>
        <w:tc>
          <w:tcPr>
            <w:tcW w:w="851" w:type="dxa"/>
          </w:tcPr>
          <w:p w:rsidR="00CB2C57" w:rsidRPr="00CB2C57" w:rsidRDefault="00CB2C57" w:rsidP="001E57CA">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rPr>
            </w:pPr>
            <w:r w:rsidRPr="00CB2C57">
              <w:rPr>
                <w:rFonts w:ascii="Times New Roman" w:eastAsia="Calibri" w:hAnsi="Times New Roman" w:cs="Times New Roman"/>
                <w:color w:val="000000"/>
              </w:rPr>
              <w:t>1782,8</w:t>
            </w:r>
          </w:p>
        </w:tc>
        <w:tc>
          <w:tcPr>
            <w:tcW w:w="850" w:type="dxa"/>
          </w:tcPr>
          <w:p w:rsidR="00CB2C57" w:rsidRPr="00CB2C57" w:rsidRDefault="00CB2C57" w:rsidP="001E57CA">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rPr>
            </w:pPr>
            <w:r w:rsidRPr="00CB2C57">
              <w:rPr>
                <w:rFonts w:ascii="Times New Roman" w:eastAsia="Calibri" w:hAnsi="Times New Roman" w:cs="Times New Roman"/>
                <w:color w:val="000000"/>
              </w:rPr>
              <w:t>1796,6</w:t>
            </w:r>
          </w:p>
        </w:tc>
        <w:tc>
          <w:tcPr>
            <w:tcW w:w="851" w:type="dxa"/>
          </w:tcPr>
          <w:p w:rsidR="00CB2C57" w:rsidRPr="00CB2C57" w:rsidRDefault="00CB2C57" w:rsidP="001E57CA">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rPr>
            </w:pPr>
            <w:r w:rsidRPr="00CB2C57">
              <w:rPr>
                <w:rFonts w:ascii="Times New Roman" w:eastAsia="Calibri" w:hAnsi="Times New Roman" w:cs="Times New Roman"/>
                <w:color w:val="000000"/>
              </w:rPr>
              <w:t>1798,6</w:t>
            </w:r>
          </w:p>
        </w:tc>
        <w:tc>
          <w:tcPr>
            <w:tcW w:w="850" w:type="dxa"/>
          </w:tcPr>
          <w:p w:rsidR="00CB2C57" w:rsidRPr="00CB2C57" w:rsidRDefault="00CB2C57" w:rsidP="001E57CA">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rPr>
            </w:pPr>
            <w:r w:rsidRPr="00CB2C57">
              <w:rPr>
                <w:rFonts w:ascii="Times New Roman" w:eastAsia="Calibri" w:hAnsi="Times New Roman" w:cs="Times New Roman"/>
                <w:color w:val="000000"/>
              </w:rPr>
              <w:t>1781,7</w:t>
            </w:r>
          </w:p>
        </w:tc>
      </w:tr>
      <w:tr w:rsidR="00CB2C57" w:rsidRPr="00F67CC4" w:rsidTr="001E57CA">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1135" w:type="dxa"/>
          </w:tcPr>
          <w:p w:rsidR="00CB2C57" w:rsidRPr="00CB2C57" w:rsidRDefault="00CB2C57" w:rsidP="001E57CA">
            <w:pPr>
              <w:spacing w:after="120"/>
              <w:rPr>
                <w:rFonts w:ascii="Times New Roman" w:eastAsia="Calibri" w:hAnsi="Times New Roman" w:cs="Times New Roman"/>
              </w:rPr>
            </w:pPr>
            <w:r w:rsidRPr="00CB2C57">
              <w:rPr>
                <w:rFonts w:ascii="Times New Roman" w:eastAsia="Calibri" w:hAnsi="Times New Roman" w:cs="Times New Roman"/>
              </w:rPr>
              <w:t xml:space="preserve">Жени </w:t>
            </w:r>
          </w:p>
        </w:tc>
        <w:tc>
          <w:tcPr>
            <w:tcW w:w="850" w:type="dxa"/>
          </w:tcPr>
          <w:p w:rsidR="00CB2C57" w:rsidRPr="00CB2C57" w:rsidRDefault="00CB2C57" w:rsidP="001E57CA">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CB2C57">
              <w:rPr>
                <w:rFonts w:ascii="Times New Roman" w:eastAsia="Calibri" w:hAnsi="Times New Roman" w:cs="Times New Roman"/>
              </w:rPr>
              <w:t>1540,3</w:t>
            </w:r>
          </w:p>
        </w:tc>
        <w:tc>
          <w:tcPr>
            <w:tcW w:w="851" w:type="dxa"/>
          </w:tcPr>
          <w:p w:rsidR="00CB2C57" w:rsidRPr="00CB2C57" w:rsidRDefault="00CB2C57" w:rsidP="001E57CA">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CB2C57">
              <w:rPr>
                <w:rFonts w:ascii="Times New Roman" w:eastAsia="Calibri" w:hAnsi="Times New Roman" w:cs="Times New Roman"/>
              </w:rPr>
              <w:t>1606,5</w:t>
            </w:r>
          </w:p>
        </w:tc>
        <w:tc>
          <w:tcPr>
            <w:tcW w:w="850" w:type="dxa"/>
          </w:tcPr>
          <w:p w:rsidR="00CB2C57" w:rsidRPr="00CB2C57" w:rsidRDefault="00CB2C57" w:rsidP="001E57CA">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CB2C57">
              <w:rPr>
                <w:rFonts w:ascii="Times New Roman" w:eastAsia="Calibri" w:hAnsi="Times New Roman" w:cs="Times New Roman"/>
              </w:rPr>
              <w:t>1640,6</w:t>
            </w:r>
          </w:p>
        </w:tc>
        <w:tc>
          <w:tcPr>
            <w:tcW w:w="851" w:type="dxa"/>
          </w:tcPr>
          <w:p w:rsidR="00CB2C57" w:rsidRPr="00CB2C57" w:rsidRDefault="00CB2C57" w:rsidP="001E57CA">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CB2C57">
              <w:rPr>
                <w:rFonts w:ascii="Times New Roman" w:eastAsia="Calibri" w:hAnsi="Times New Roman" w:cs="Times New Roman"/>
              </w:rPr>
              <w:t>1663,6</w:t>
            </w:r>
          </w:p>
        </w:tc>
        <w:tc>
          <w:tcPr>
            <w:tcW w:w="850" w:type="dxa"/>
          </w:tcPr>
          <w:p w:rsidR="00CB2C57" w:rsidRPr="00CB2C57" w:rsidRDefault="00CB2C57" w:rsidP="001E57CA">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rPr>
            </w:pPr>
            <w:r w:rsidRPr="00CB2C57">
              <w:rPr>
                <w:rFonts w:ascii="Times New Roman" w:eastAsia="Calibri" w:hAnsi="Times New Roman" w:cs="Times New Roman"/>
                <w:color w:val="000000"/>
              </w:rPr>
              <w:t>1629,2</w:t>
            </w:r>
          </w:p>
        </w:tc>
        <w:tc>
          <w:tcPr>
            <w:tcW w:w="851" w:type="dxa"/>
          </w:tcPr>
          <w:p w:rsidR="00CB2C57" w:rsidRPr="00CB2C57" w:rsidRDefault="00CB2C57" w:rsidP="001E57CA">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rPr>
            </w:pPr>
            <w:r w:rsidRPr="00CB2C57">
              <w:rPr>
                <w:rFonts w:ascii="Times New Roman" w:eastAsia="Calibri" w:hAnsi="Times New Roman" w:cs="Times New Roman"/>
                <w:color w:val="000000"/>
              </w:rPr>
              <w:t>1596,2</w:t>
            </w:r>
          </w:p>
        </w:tc>
        <w:tc>
          <w:tcPr>
            <w:tcW w:w="850" w:type="dxa"/>
          </w:tcPr>
          <w:p w:rsidR="00CB2C57" w:rsidRPr="00CB2C57" w:rsidRDefault="00CB2C57" w:rsidP="001E57CA">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rPr>
            </w:pPr>
            <w:r w:rsidRPr="00CB2C57">
              <w:rPr>
                <w:rFonts w:ascii="Times New Roman" w:eastAsia="Calibri" w:hAnsi="Times New Roman" w:cs="Times New Roman"/>
                <w:color w:val="000000"/>
              </w:rPr>
              <w:t>1555,3</w:t>
            </w:r>
          </w:p>
        </w:tc>
        <w:tc>
          <w:tcPr>
            <w:tcW w:w="851" w:type="dxa"/>
          </w:tcPr>
          <w:p w:rsidR="00CB2C57" w:rsidRPr="00CB2C57" w:rsidRDefault="00CB2C57" w:rsidP="001E57CA">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rPr>
            </w:pPr>
            <w:r w:rsidRPr="00CB2C57">
              <w:rPr>
                <w:rFonts w:ascii="Times New Roman" w:eastAsia="Calibri" w:hAnsi="Times New Roman" w:cs="Times New Roman"/>
                <w:color w:val="000000"/>
              </w:rPr>
              <w:t>1561,5</w:t>
            </w:r>
          </w:p>
        </w:tc>
        <w:tc>
          <w:tcPr>
            <w:tcW w:w="850" w:type="dxa"/>
          </w:tcPr>
          <w:p w:rsidR="00CB2C57" w:rsidRPr="00CB2C57" w:rsidRDefault="00CB2C57" w:rsidP="001E57CA">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rPr>
            </w:pPr>
            <w:r w:rsidRPr="00CB2C57">
              <w:rPr>
                <w:rFonts w:ascii="Times New Roman" w:eastAsia="Calibri" w:hAnsi="Times New Roman" w:cs="Times New Roman"/>
                <w:color w:val="000000"/>
              </w:rPr>
              <w:t>1574,6</w:t>
            </w:r>
          </w:p>
        </w:tc>
        <w:tc>
          <w:tcPr>
            <w:tcW w:w="851" w:type="dxa"/>
          </w:tcPr>
          <w:p w:rsidR="00CB2C57" w:rsidRPr="00CB2C57" w:rsidRDefault="00CB2C57" w:rsidP="001E57CA">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rPr>
            </w:pPr>
            <w:r w:rsidRPr="00CB2C57">
              <w:rPr>
                <w:rFonts w:ascii="Times New Roman" w:eastAsia="Calibri" w:hAnsi="Times New Roman" w:cs="Times New Roman"/>
                <w:color w:val="000000"/>
              </w:rPr>
              <w:t>1567,3</w:t>
            </w:r>
          </w:p>
        </w:tc>
        <w:tc>
          <w:tcPr>
            <w:tcW w:w="850" w:type="dxa"/>
          </w:tcPr>
          <w:p w:rsidR="00CB2C57" w:rsidRPr="00F67CC4" w:rsidRDefault="00CB2C57" w:rsidP="001E57CA">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rPr>
            </w:pPr>
            <w:r w:rsidRPr="00CB2C57">
              <w:rPr>
                <w:rFonts w:ascii="Times New Roman" w:eastAsia="Calibri" w:hAnsi="Times New Roman" w:cs="Times New Roman"/>
                <w:color w:val="000000"/>
              </w:rPr>
              <w:t>1555,2</w:t>
            </w:r>
          </w:p>
        </w:tc>
      </w:tr>
    </w:tbl>
    <w:p w:rsidR="00F67CC4" w:rsidRPr="00F67CC4" w:rsidRDefault="00F67CC4" w:rsidP="00F67CC4">
      <w:pPr>
        <w:spacing w:after="120" w:line="360" w:lineRule="auto"/>
        <w:jc w:val="both"/>
        <w:rPr>
          <w:rFonts w:ascii="Times New Roman" w:eastAsia="Calibri" w:hAnsi="Times New Roman" w:cs="Times New Roman"/>
          <w:i/>
          <w:sz w:val="20"/>
          <w:szCs w:val="20"/>
        </w:rPr>
      </w:pPr>
      <w:r w:rsidRPr="00F67CC4">
        <w:rPr>
          <w:rFonts w:ascii="Times New Roman" w:eastAsia="Calibri" w:hAnsi="Times New Roman" w:cs="Times New Roman"/>
          <w:i/>
          <w:sz w:val="20"/>
          <w:szCs w:val="20"/>
        </w:rPr>
        <w:t>Източник: НСИ</w:t>
      </w:r>
    </w:p>
    <w:p w:rsidR="00F67CC4" w:rsidRDefault="00F67CC4" w:rsidP="00F67CC4">
      <w:pPr>
        <w:spacing w:after="120" w:line="360" w:lineRule="auto"/>
        <w:ind w:firstLine="708"/>
        <w:jc w:val="both"/>
        <w:rPr>
          <w:rFonts w:ascii="Times New Roman" w:eastAsia="Calibri" w:hAnsi="Times New Roman" w:cs="Times New Roman"/>
          <w:sz w:val="24"/>
          <w:szCs w:val="24"/>
        </w:rPr>
      </w:pPr>
      <w:r w:rsidRPr="00F67CC4">
        <w:rPr>
          <w:rFonts w:ascii="Times New Roman" w:eastAsia="Calibri" w:hAnsi="Times New Roman" w:cs="Times New Roman"/>
          <w:sz w:val="24"/>
          <w:szCs w:val="24"/>
        </w:rPr>
        <w:t>През периода 2005-2015 г.</w:t>
      </w:r>
      <w:r w:rsidR="00605BFD">
        <w:rPr>
          <w:rFonts w:ascii="Times New Roman" w:eastAsia="Calibri" w:hAnsi="Times New Roman" w:cs="Times New Roman"/>
          <w:sz w:val="24"/>
          <w:szCs w:val="24"/>
        </w:rPr>
        <w:t>,</w:t>
      </w:r>
      <w:r w:rsidRPr="00F67CC4">
        <w:rPr>
          <w:rFonts w:ascii="Times New Roman" w:eastAsia="Calibri" w:hAnsi="Times New Roman" w:cs="Times New Roman"/>
          <w:sz w:val="24"/>
          <w:szCs w:val="24"/>
        </w:rPr>
        <w:t xml:space="preserve"> броят на населението, което съставлява работната сила на страната, плавно нараства до 2008 г. След 2009 г. се наблюдава намаление на работната сила. Въпреки неблагоприятното влияние на настъпилата световна финансова и икономическа криза, към края на 2015 г. броят на работната сила се възстановява и е по-висок в сравнение с броя й в началото на наблюдавания период с близо 2%. По-голям дял в работната сила формира населението от мъжки пол. </w:t>
      </w:r>
      <w:r w:rsidR="007A74BF">
        <w:rPr>
          <w:rFonts w:ascii="Times New Roman" w:eastAsia="Calibri" w:hAnsi="Times New Roman" w:cs="Times New Roman"/>
          <w:sz w:val="24"/>
          <w:szCs w:val="24"/>
        </w:rPr>
        <w:t xml:space="preserve">Тенденцията </w:t>
      </w:r>
      <w:r w:rsidR="007A74BF" w:rsidRPr="00F67CC4">
        <w:rPr>
          <w:rFonts w:ascii="Times New Roman" w:eastAsia="Calibri" w:hAnsi="Times New Roman" w:cs="Times New Roman"/>
          <w:sz w:val="24"/>
          <w:szCs w:val="24"/>
        </w:rPr>
        <w:t xml:space="preserve"> </w:t>
      </w:r>
      <w:r w:rsidRPr="00F67CC4">
        <w:rPr>
          <w:rFonts w:ascii="Times New Roman" w:eastAsia="Calibri" w:hAnsi="Times New Roman" w:cs="Times New Roman"/>
          <w:sz w:val="24"/>
          <w:szCs w:val="24"/>
        </w:rPr>
        <w:t xml:space="preserve">е </w:t>
      </w:r>
      <w:r w:rsidR="007A74BF" w:rsidRPr="00F67CC4">
        <w:rPr>
          <w:rFonts w:ascii="Times New Roman" w:eastAsia="Calibri" w:hAnsi="Times New Roman" w:cs="Times New Roman"/>
          <w:sz w:val="24"/>
          <w:szCs w:val="24"/>
        </w:rPr>
        <w:t>устойчив</w:t>
      </w:r>
      <w:r w:rsidR="007A74BF">
        <w:rPr>
          <w:rFonts w:ascii="Times New Roman" w:eastAsia="Calibri" w:hAnsi="Times New Roman" w:cs="Times New Roman"/>
          <w:sz w:val="24"/>
          <w:szCs w:val="24"/>
        </w:rPr>
        <w:t>а</w:t>
      </w:r>
      <w:r w:rsidR="007A74BF" w:rsidRPr="00F67CC4">
        <w:rPr>
          <w:rFonts w:ascii="Times New Roman" w:eastAsia="Calibri" w:hAnsi="Times New Roman" w:cs="Times New Roman"/>
          <w:sz w:val="24"/>
          <w:szCs w:val="24"/>
        </w:rPr>
        <w:t xml:space="preserve"> </w:t>
      </w:r>
      <w:r w:rsidRPr="00F67CC4">
        <w:rPr>
          <w:rFonts w:ascii="Times New Roman" w:eastAsia="Calibri" w:hAnsi="Times New Roman" w:cs="Times New Roman"/>
          <w:sz w:val="24"/>
          <w:szCs w:val="24"/>
        </w:rPr>
        <w:t>и се наблюдава през целия период.</w:t>
      </w:r>
    </w:p>
    <w:p w:rsidR="00CB2C57" w:rsidRDefault="00CB2C57" w:rsidP="00CB2C57">
      <w:pPr>
        <w:spacing w:after="120" w:line="36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Разпределението на работната сила по райони от ниво 2 през 2015 г. е както следва:</w:t>
      </w:r>
    </w:p>
    <w:p w:rsidR="00CB2C57" w:rsidRPr="00526006" w:rsidRDefault="00526006" w:rsidP="00E16ACE">
      <w:pPr>
        <w:pStyle w:val="Caption"/>
        <w:jc w:val="both"/>
        <w:rPr>
          <w:rFonts w:eastAsia="Calibri"/>
          <w:sz w:val="24"/>
          <w:szCs w:val="24"/>
        </w:rPr>
      </w:pPr>
      <w:bookmarkStart w:id="33" w:name="_Toc477947372"/>
      <w:r w:rsidRPr="00526006">
        <w:rPr>
          <w:rFonts w:eastAsia="Calibri"/>
          <w:sz w:val="24"/>
          <w:szCs w:val="24"/>
        </w:rPr>
        <w:t xml:space="preserve">Таблица </w:t>
      </w:r>
      <w:r w:rsidRPr="00526006">
        <w:rPr>
          <w:rFonts w:eastAsia="Calibri"/>
          <w:sz w:val="24"/>
          <w:szCs w:val="24"/>
        </w:rPr>
        <w:fldChar w:fldCharType="begin"/>
      </w:r>
      <w:r w:rsidRPr="00526006">
        <w:rPr>
          <w:rFonts w:eastAsia="Calibri"/>
          <w:sz w:val="24"/>
          <w:szCs w:val="24"/>
        </w:rPr>
        <w:instrText xml:space="preserve"> SEQ Таблица \* ARABIC </w:instrText>
      </w:r>
      <w:r w:rsidRPr="00526006">
        <w:rPr>
          <w:rFonts w:eastAsia="Calibri"/>
          <w:sz w:val="24"/>
          <w:szCs w:val="24"/>
        </w:rPr>
        <w:fldChar w:fldCharType="separate"/>
      </w:r>
      <w:r w:rsidR="008E4274">
        <w:rPr>
          <w:rFonts w:eastAsia="Calibri"/>
          <w:noProof/>
          <w:sz w:val="24"/>
          <w:szCs w:val="24"/>
        </w:rPr>
        <w:t>17</w:t>
      </w:r>
      <w:r w:rsidRPr="00526006">
        <w:rPr>
          <w:rFonts w:eastAsia="Calibri"/>
          <w:sz w:val="24"/>
          <w:szCs w:val="24"/>
        </w:rPr>
        <w:fldChar w:fldCharType="end"/>
      </w:r>
      <w:r w:rsidRPr="00526006">
        <w:rPr>
          <w:rFonts w:eastAsia="Calibri"/>
          <w:sz w:val="24"/>
          <w:szCs w:val="24"/>
        </w:rPr>
        <w:t xml:space="preserve">. </w:t>
      </w:r>
      <w:r w:rsidR="00CB2C57" w:rsidRPr="00526006">
        <w:rPr>
          <w:rFonts w:eastAsia="Calibri"/>
          <w:sz w:val="24"/>
          <w:szCs w:val="24"/>
        </w:rPr>
        <w:t xml:space="preserve"> Работна сила на населението на 15 и повече навършени години по райони от ниво 2 през 2015 г.</w:t>
      </w:r>
      <w:bookmarkEnd w:id="33"/>
    </w:p>
    <w:tbl>
      <w:tblPr>
        <w:tblStyle w:val="MediumShading1-Accent1"/>
        <w:tblW w:w="0" w:type="auto"/>
        <w:tblLook w:val="04A0" w:firstRow="1" w:lastRow="0" w:firstColumn="1" w:lastColumn="0" w:noHBand="0" w:noVBand="1"/>
      </w:tblPr>
      <w:tblGrid>
        <w:gridCol w:w="4361"/>
        <w:gridCol w:w="1701"/>
        <w:gridCol w:w="1559"/>
        <w:gridCol w:w="1591"/>
      </w:tblGrid>
      <w:tr w:rsidR="00CB2C57" w:rsidTr="00780F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vMerge w:val="restart"/>
          </w:tcPr>
          <w:p w:rsidR="00CB2C57" w:rsidRDefault="00CB2C57" w:rsidP="001E57CA">
            <w:pPr>
              <w:spacing w:after="120"/>
              <w:jc w:val="both"/>
              <w:rPr>
                <w:rFonts w:ascii="Times New Roman" w:eastAsia="Calibri" w:hAnsi="Times New Roman" w:cs="Times New Roman"/>
                <w:sz w:val="24"/>
                <w:szCs w:val="24"/>
              </w:rPr>
            </w:pPr>
            <w:r>
              <w:rPr>
                <w:rFonts w:ascii="Times New Roman" w:eastAsia="Calibri" w:hAnsi="Times New Roman" w:cs="Times New Roman"/>
                <w:sz w:val="24"/>
                <w:szCs w:val="24"/>
              </w:rPr>
              <w:t>Статистически райони</w:t>
            </w:r>
          </w:p>
        </w:tc>
        <w:tc>
          <w:tcPr>
            <w:tcW w:w="4851" w:type="dxa"/>
            <w:gridSpan w:val="3"/>
          </w:tcPr>
          <w:p w:rsidR="00CB2C57" w:rsidRDefault="00CB2C57" w:rsidP="001E57CA">
            <w:pPr>
              <w:spacing w:after="120"/>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Работна сила – хил.</w:t>
            </w:r>
          </w:p>
        </w:tc>
      </w:tr>
      <w:tr w:rsidR="00CB2C57" w:rsidTr="00780F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vMerge/>
          </w:tcPr>
          <w:p w:rsidR="00CB2C57" w:rsidRDefault="00CB2C57" w:rsidP="001E57CA">
            <w:pPr>
              <w:spacing w:after="120"/>
              <w:jc w:val="both"/>
              <w:rPr>
                <w:rFonts w:ascii="Times New Roman" w:eastAsia="Calibri" w:hAnsi="Times New Roman" w:cs="Times New Roman"/>
                <w:sz w:val="24"/>
                <w:szCs w:val="24"/>
              </w:rPr>
            </w:pPr>
          </w:p>
        </w:tc>
        <w:tc>
          <w:tcPr>
            <w:tcW w:w="1701" w:type="dxa"/>
          </w:tcPr>
          <w:p w:rsidR="00CB2C57" w:rsidRPr="00A70588" w:rsidRDefault="00CB2C57" w:rsidP="001E57CA">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A70588">
              <w:rPr>
                <w:rFonts w:ascii="Times New Roman" w:eastAsia="Calibri" w:hAnsi="Times New Roman" w:cs="Times New Roman"/>
                <w:b/>
                <w:sz w:val="24"/>
                <w:szCs w:val="24"/>
              </w:rPr>
              <w:t>Общо</w:t>
            </w:r>
          </w:p>
        </w:tc>
        <w:tc>
          <w:tcPr>
            <w:tcW w:w="1559" w:type="dxa"/>
          </w:tcPr>
          <w:p w:rsidR="00CB2C57" w:rsidRPr="00A70588" w:rsidRDefault="00CB2C57" w:rsidP="001E57CA">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A70588">
              <w:rPr>
                <w:rFonts w:ascii="Times New Roman" w:eastAsia="Calibri" w:hAnsi="Times New Roman" w:cs="Times New Roman"/>
                <w:b/>
                <w:sz w:val="24"/>
                <w:szCs w:val="24"/>
              </w:rPr>
              <w:t>Мъже</w:t>
            </w:r>
          </w:p>
        </w:tc>
        <w:tc>
          <w:tcPr>
            <w:tcW w:w="1591" w:type="dxa"/>
          </w:tcPr>
          <w:p w:rsidR="00CB2C57" w:rsidRPr="00A70588" w:rsidRDefault="00CB2C57" w:rsidP="001E57CA">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A70588">
              <w:rPr>
                <w:rFonts w:ascii="Times New Roman" w:eastAsia="Calibri" w:hAnsi="Times New Roman" w:cs="Times New Roman"/>
                <w:b/>
                <w:sz w:val="24"/>
                <w:szCs w:val="24"/>
              </w:rPr>
              <w:t>Жени</w:t>
            </w:r>
          </w:p>
        </w:tc>
      </w:tr>
      <w:tr w:rsidR="00CB2C57" w:rsidTr="00780F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rsidR="00CB2C57" w:rsidRPr="002B01DA" w:rsidRDefault="00CB2C57" w:rsidP="001E57CA">
            <w:pPr>
              <w:spacing w:after="120"/>
              <w:jc w:val="both"/>
              <w:rPr>
                <w:rFonts w:ascii="Times New Roman" w:eastAsia="Calibri" w:hAnsi="Times New Roman" w:cs="Times New Roman"/>
                <w:sz w:val="24"/>
                <w:szCs w:val="24"/>
              </w:rPr>
            </w:pPr>
            <w:r w:rsidRPr="002B01DA">
              <w:rPr>
                <w:rFonts w:ascii="Times New Roman" w:eastAsia="Calibri" w:hAnsi="Times New Roman" w:cs="Times New Roman"/>
                <w:sz w:val="24"/>
                <w:szCs w:val="24"/>
              </w:rPr>
              <w:t xml:space="preserve">Общо </w:t>
            </w:r>
          </w:p>
        </w:tc>
        <w:tc>
          <w:tcPr>
            <w:tcW w:w="1701" w:type="dxa"/>
          </w:tcPr>
          <w:p w:rsidR="00CB2C57" w:rsidRDefault="00CB2C57" w:rsidP="001E57CA">
            <w:pPr>
              <w:spacing w:after="120"/>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3337,0</w:t>
            </w:r>
          </w:p>
        </w:tc>
        <w:tc>
          <w:tcPr>
            <w:tcW w:w="1559" w:type="dxa"/>
          </w:tcPr>
          <w:p w:rsidR="00CB2C57" w:rsidRDefault="00CB2C57" w:rsidP="001E57CA">
            <w:pPr>
              <w:spacing w:after="120"/>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1781,7</w:t>
            </w:r>
          </w:p>
        </w:tc>
        <w:tc>
          <w:tcPr>
            <w:tcW w:w="1591" w:type="dxa"/>
          </w:tcPr>
          <w:p w:rsidR="00CB2C57" w:rsidRDefault="00CB2C57" w:rsidP="001E57CA">
            <w:pPr>
              <w:spacing w:after="120"/>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1555,2</w:t>
            </w:r>
          </w:p>
        </w:tc>
      </w:tr>
      <w:tr w:rsidR="00CB2C57" w:rsidTr="00780F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rsidR="00CB2C57" w:rsidRPr="002B01DA" w:rsidRDefault="00CB2C57" w:rsidP="001E57CA">
            <w:pPr>
              <w:spacing w:after="120"/>
              <w:jc w:val="both"/>
              <w:rPr>
                <w:rFonts w:ascii="Times New Roman" w:eastAsia="Calibri" w:hAnsi="Times New Roman" w:cs="Times New Roman"/>
                <w:sz w:val="24"/>
                <w:szCs w:val="24"/>
              </w:rPr>
            </w:pPr>
            <w:r w:rsidRPr="002B01DA">
              <w:rPr>
                <w:rFonts w:ascii="Times New Roman" w:eastAsia="Calibri" w:hAnsi="Times New Roman" w:cs="Times New Roman"/>
                <w:sz w:val="24"/>
                <w:szCs w:val="24"/>
              </w:rPr>
              <w:t xml:space="preserve">Северозападен </w:t>
            </w:r>
          </w:p>
        </w:tc>
        <w:tc>
          <w:tcPr>
            <w:tcW w:w="1701" w:type="dxa"/>
          </w:tcPr>
          <w:p w:rsidR="00CB2C57" w:rsidRDefault="00CB2C57" w:rsidP="001E57CA">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318,9</w:t>
            </w:r>
          </w:p>
        </w:tc>
        <w:tc>
          <w:tcPr>
            <w:tcW w:w="1559" w:type="dxa"/>
          </w:tcPr>
          <w:p w:rsidR="00CB2C57" w:rsidRDefault="00CB2C57" w:rsidP="001E57CA">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171,8</w:t>
            </w:r>
          </w:p>
        </w:tc>
        <w:tc>
          <w:tcPr>
            <w:tcW w:w="1591" w:type="dxa"/>
          </w:tcPr>
          <w:p w:rsidR="00CB2C57" w:rsidRDefault="00CB2C57" w:rsidP="001E57CA">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147,2</w:t>
            </w:r>
          </w:p>
        </w:tc>
      </w:tr>
      <w:tr w:rsidR="00CB2C57" w:rsidTr="00780F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rsidR="00CB2C57" w:rsidRPr="002B01DA" w:rsidRDefault="00CB2C57" w:rsidP="001E57CA">
            <w:pPr>
              <w:spacing w:after="1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Северен </w:t>
            </w:r>
            <w:r w:rsidR="00B077F6">
              <w:rPr>
                <w:rFonts w:ascii="Times New Roman" w:eastAsia="Calibri" w:hAnsi="Times New Roman" w:cs="Times New Roman"/>
                <w:sz w:val="24"/>
                <w:szCs w:val="24"/>
              </w:rPr>
              <w:t>ц</w:t>
            </w:r>
            <w:r w:rsidRPr="002B01DA">
              <w:rPr>
                <w:rFonts w:ascii="Times New Roman" w:eastAsia="Calibri" w:hAnsi="Times New Roman" w:cs="Times New Roman"/>
                <w:sz w:val="24"/>
                <w:szCs w:val="24"/>
              </w:rPr>
              <w:t>ентрален</w:t>
            </w:r>
          </w:p>
        </w:tc>
        <w:tc>
          <w:tcPr>
            <w:tcW w:w="1701" w:type="dxa"/>
          </w:tcPr>
          <w:p w:rsidR="00CB2C57" w:rsidRDefault="00CB2C57" w:rsidP="001E57CA">
            <w:pPr>
              <w:spacing w:after="120"/>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366,8</w:t>
            </w:r>
          </w:p>
        </w:tc>
        <w:tc>
          <w:tcPr>
            <w:tcW w:w="1559" w:type="dxa"/>
          </w:tcPr>
          <w:p w:rsidR="00CB2C57" w:rsidRDefault="00CB2C57" w:rsidP="001E57CA">
            <w:pPr>
              <w:spacing w:after="120"/>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199,4</w:t>
            </w:r>
          </w:p>
        </w:tc>
        <w:tc>
          <w:tcPr>
            <w:tcW w:w="1591" w:type="dxa"/>
          </w:tcPr>
          <w:p w:rsidR="00CB2C57" w:rsidRDefault="00CB2C57" w:rsidP="001E57CA">
            <w:pPr>
              <w:spacing w:after="120"/>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167,4</w:t>
            </w:r>
          </w:p>
        </w:tc>
      </w:tr>
      <w:tr w:rsidR="00CB2C57" w:rsidTr="00780F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rsidR="00CB2C57" w:rsidRPr="002B01DA" w:rsidRDefault="00CB2C57" w:rsidP="001E57CA">
            <w:pPr>
              <w:spacing w:after="120"/>
              <w:jc w:val="both"/>
              <w:rPr>
                <w:rFonts w:ascii="Times New Roman" w:eastAsia="Calibri" w:hAnsi="Times New Roman" w:cs="Times New Roman"/>
                <w:sz w:val="24"/>
                <w:szCs w:val="24"/>
              </w:rPr>
            </w:pPr>
            <w:r w:rsidRPr="002B01DA">
              <w:rPr>
                <w:rFonts w:ascii="Times New Roman" w:eastAsia="Calibri" w:hAnsi="Times New Roman" w:cs="Times New Roman"/>
                <w:sz w:val="24"/>
                <w:szCs w:val="24"/>
              </w:rPr>
              <w:t xml:space="preserve">Североизточен </w:t>
            </w:r>
          </w:p>
        </w:tc>
        <w:tc>
          <w:tcPr>
            <w:tcW w:w="1701" w:type="dxa"/>
          </w:tcPr>
          <w:p w:rsidR="00CB2C57" w:rsidRDefault="00CB2C57" w:rsidP="001E57CA">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452,2</w:t>
            </w:r>
          </w:p>
        </w:tc>
        <w:tc>
          <w:tcPr>
            <w:tcW w:w="1559" w:type="dxa"/>
          </w:tcPr>
          <w:p w:rsidR="00CB2C57" w:rsidRDefault="00CB2C57" w:rsidP="001E57CA">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247,1</w:t>
            </w:r>
          </w:p>
        </w:tc>
        <w:tc>
          <w:tcPr>
            <w:tcW w:w="1591" w:type="dxa"/>
          </w:tcPr>
          <w:p w:rsidR="00CB2C57" w:rsidRDefault="00CB2C57" w:rsidP="001E57CA">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205,1</w:t>
            </w:r>
          </w:p>
        </w:tc>
      </w:tr>
      <w:tr w:rsidR="00CB2C57" w:rsidTr="00780F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rsidR="00CB2C57" w:rsidRPr="002B01DA" w:rsidRDefault="00CB2C57" w:rsidP="001E57CA">
            <w:pPr>
              <w:spacing w:after="120"/>
              <w:jc w:val="both"/>
              <w:rPr>
                <w:rFonts w:ascii="Times New Roman" w:eastAsia="Calibri" w:hAnsi="Times New Roman" w:cs="Times New Roman"/>
                <w:sz w:val="24"/>
                <w:szCs w:val="24"/>
              </w:rPr>
            </w:pPr>
            <w:r w:rsidRPr="002B01DA">
              <w:rPr>
                <w:rFonts w:ascii="Times New Roman" w:eastAsia="Calibri" w:hAnsi="Times New Roman" w:cs="Times New Roman"/>
                <w:sz w:val="24"/>
                <w:szCs w:val="24"/>
              </w:rPr>
              <w:t xml:space="preserve">Югоизточен </w:t>
            </w:r>
          </w:p>
        </w:tc>
        <w:tc>
          <w:tcPr>
            <w:tcW w:w="1701" w:type="dxa"/>
          </w:tcPr>
          <w:p w:rsidR="00CB2C57" w:rsidRDefault="00CB2C57" w:rsidP="001E57CA">
            <w:pPr>
              <w:spacing w:after="120"/>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469,5</w:t>
            </w:r>
          </w:p>
        </w:tc>
        <w:tc>
          <w:tcPr>
            <w:tcW w:w="1559" w:type="dxa"/>
          </w:tcPr>
          <w:p w:rsidR="00CB2C57" w:rsidRDefault="00CB2C57" w:rsidP="001E57CA">
            <w:pPr>
              <w:spacing w:after="120"/>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256,9</w:t>
            </w:r>
          </w:p>
        </w:tc>
        <w:tc>
          <w:tcPr>
            <w:tcW w:w="1591" w:type="dxa"/>
          </w:tcPr>
          <w:p w:rsidR="00CB2C57" w:rsidRDefault="00CB2C57" w:rsidP="001E57CA">
            <w:pPr>
              <w:spacing w:after="120"/>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212,6</w:t>
            </w:r>
          </w:p>
        </w:tc>
      </w:tr>
      <w:tr w:rsidR="00CB2C57" w:rsidTr="00780F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rsidR="00CB2C57" w:rsidRPr="002B01DA" w:rsidRDefault="00CB2C57" w:rsidP="001E57CA">
            <w:pPr>
              <w:spacing w:after="120"/>
              <w:jc w:val="both"/>
              <w:rPr>
                <w:rFonts w:ascii="Times New Roman" w:eastAsia="Calibri" w:hAnsi="Times New Roman" w:cs="Times New Roman"/>
                <w:sz w:val="24"/>
                <w:szCs w:val="24"/>
              </w:rPr>
            </w:pPr>
            <w:r w:rsidRPr="002B01DA">
              <w:rPr>
                <w:rFonts w:ascii="Times New Roman" w:eastAsia="Calibri" w:hAnsi="Times New Roman" w:cs="Times New Roman"/>
                <w:sz w:val="24"/>
                <w:szCs w:val="24"/>
              </w:rPr>
              <w:t xml:space="preserve">Югозападен </w:t>
            </w:r>
          </w:p>
        </w:tc>
        <w:tc>
          <w:tcPr>
            <w:tcW w:w="1701" w:type="dxa"/>
          </w:tcPr>
          <w:p w:rsidR="00CB2C57" w:rsidRDefault="00CB2C57" w:rsidP="001E57CA">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1071,1</w:t>
            </w:r>
          </w:p>
        </w:tc>
        <w:tc>
          <w:tcPr>
            <w:tcW w:w="1559" w:type="dxa"/>
          </w:tcPr>
          <w:p w:rsidR="00CB2C57" w:rsidRDefault="00CB2C57" w:rsidP="001E57CA">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551,8</w:t>
            </w:r>
          </w:p>
        </w:tc>
        <w:tc>
          <w:tcPr>
            <w:tcW w:w="1591" w:type="dxa"/>
          </w:tcPr>
          <w:p w:rsidR="00CB2C57" w:rsidRDefault="00CB2C57" w:rsidP="001E57CA">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519,3</w:t>
            </w:r>
          </w:p>
        </w:tc>
      </w:tr>
      <w:tr w:rsidR="00CB2C57" w:rsidTr="00780F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rsidR="00CB2C57" w:rsidRPr="002B01DA" w:rsidRDefault="00CB2C57" w:rsidP="001E57CA">
            <w:pPr>
              <w:spacing w:after="120"/>
              <w:jc w:val="both"/>
              <w:rPr>
                <w:rFonts w:ascii="Times New Roman" w:eastAsia="Calibri" w:hAnsi="Times New Roman" w:cs="Times New Roman"/>
                <w:sz w:val="24"/>
                <w:szCs w:val="24"/>
              </w:rPr>
            </w:pPr>
            <w:r w:rsidRPr="002B01DA">
              <w:rPr>
                <w:rFonts w:ascii="Times New Roman" w:eastAsia="Calibri" w:hAnsi="Times New Roman" w:cs="Times New Roman"/>
                <w:sz w:val="24"/>
                <w:szCs w:val="24"/>
              </w:rPr>
              <w:t xml:space="preserve">Южен </w:t>
            </w:r>
            <w:r w:rsidR="00B077F6">
              <w:rPr>
                <w:rFonts w:ascii="Times New Roman" w:eastAsia="Calibri" w:hAnsi="Times New Roman" w:cs="Times New Roman"/>
                <w:sz w:val="24"/>
                <w:szCs w:val="24"/>
              </w:rPr>
              <w:t>ц</w:t>
            </w:r>
            <w:r w:rsidRPr="002B01DA">
              <w:rPr>
                <w:rFonts w:ascii="Times New Roman" w:eastAsia="Calibri" w:hAnsi="Times New Roman" w:cs="Times New Roman"/>
                <w:sz w:val="24"/>
                <w:szCs w:val="24"/>
              </w:rPr>
              <w:t xml:space="preserve">ентрален </w:t>
            </w:r>
          </w:p>
        </w:tc>
        <w:tc>
          <w:tcPr>
            <w:tcW w:w="1701" w:type="dxa"/>
          </w:tcPr>
          <w:p w:rsidR="00CB2C57" w:rsidRDefault="00CB2C57" w:rsidP="001E57CA">
            <w:pPr>
              <w:spacing w:after="120"/>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658,3</w:t>
            </w:r>
          </w:p>
        </w:tc>
        <w:tc>
          <w:tcPr>
            <w:tcW w:w="1559" w:type="dxa"/>
          </w:tcPr>
          <w:p w:rsidR="00CB2C57" w:rsidRDefault="00CB2C57" w:rsidP="001E57CA">
            <w:pPr>
              <w:spacing w:after="120"/>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354,7</w:t>
            </w:r>
          </w:p>
        </w:tc>
        <w:tc>
          <w:tcPr>
            <w:tcW w:w="1591" w:type="dxa"/>
          </w:tcPr>
          <w:p w:rsidR="00CB2C57" w:rsidRDefault="00CB2C57" w:rsidP="001E57CA">
            <w:pPr>
              <w:spacing w:after="120"/>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303,6</w:t>
            </w:r>
          </w:p>
        </w:tc>
      </w:tr>
    </w:tbl>
    <w:p w:rsidR="00CB2C57" w:rsidRDefault="00CB2C57" w:rsidP="00CB2C57">
      <w:pPr>
        <w:spacing w:after="120" w:line="36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Източник: НСИ</w:t>
      </w:r>
    </w:p>
    <w:p w:rsidR="00CB2C57" w:rsidRDefault="00CB2C57" w:rsidP="00CB2C57">
      <w:pPr>
        <w:spacing w:after="120" w:line="360" w:lineRule="auto"/>
        <w:ind w:firstLine="708"/>
        <w:jc w:val="both"/>
        <w:rPr>
          <w:rFonts w:ascii="Times New Roman" w:eastAsia="Calibri" w:hAnsi="Times New Roman" w:cs="Times New Roman"/>
          <w:sz w:val="24"/>
          <w:szCs w:val="24"/>
        </w:rPr>
      </w:pPr>
      <w:r w:rsidRPr="00CB2C57">
        <w:rPr>
          <w:rFonts w:ascii="Times New Roman" w:eastAsia="Calibri" w:hAnsi="Times New Roman" w:cs="Times New Roman"/>
          <w:sz w:val="24"/>
          <w:szCs w:val="24"/>
        </w:rPr>
        <w:t xml:space="preserve">Отчетлив е превесът на работната сила, концентрирана в Югозападен район, следван, макар и с голяма разлика, от Южен </w:t>
      </w:r>
      <w:r w:rsidR="00B077F6">
        <w:rPr>
          <w:rFonts w:ascii="Times New Roman" w:eastAsia="Calibri" w:hAnsi="Times New Roman" w:cs="Times New Roman"/>
          <w:sz w:val="24"/>
          <w:szCs w:val="24"/>
        </w:rPr>
        <w:t>ц</w:t>
      </w:r>
      <w:r w:rsidRPr="00CB2C57">
        <w:rPr>
          <w:rFonts w:ascii="Times New Roman" w:eastAsia="Calibri" w:hAnsi="Times New Roman" w:cs="Times New Roman"/>
          <w:sz w:val="24"/>
          <w:szCs w:val="24"/>
        </w:rPr>
        <w:t xml:space="preserve">ентрален район. Причина за това е местоположението на столицата в Югозападен район, която е притегателен център за активни хора, търсещи добра професионална реализация, както и наличието на бързо развиващи се индустриални зони в Южен </w:t>
      </w:r>
      <w:r w:rsidR="00B077F6">
        <w:rPr>
          <w:rFonts w:ascii="Times New Roman" w:eastAsia="Calibri" w:hAnsi="Times New Roman" w:cs="Times New Roman"/>
          <w:sz w:val="24"/>
          <w:szCs w:val="24"/>
        </w:rPr>
        <w:t>ц</w:t>
      </w:r>
      <w:r w:rsidRPr="00CB2C57">
        <w:rPr>
          <w:rFonts w:ascii="Times New Roman" w:eastAsia="Calibri" w:hAnsi="Times New Roman" w:cs="Times New Roman"/>
          <w:sz w:val="24"/>
          <w:szCs w:val="24"/>
        </w:rPr>
        <w:t>ентрален район.</w:t>
      </w:r>
    </w:p>
    <w:p w:rsidR="00CB2C57" w:rsidRPr="00F67CC4" w:rsidRDefault="00CB2C57" w:rsidP="00F67CC4">
      <w:pPr>
        <w:spacing w:after="120" w:line="360" w:lineRule="auto"/>
        <w:ind w:firstLine="708"/>
        <w:jc w:val="both"/>
        <w:rPr>
          <w:rFonts w:ascii="Times New Roman" w:eastAsia="Calibri" w:hAnsi="Times New Roman" w:cs="Times New Roman"/>
          <w:sz w:val="24"/>
          <w:szCs w:val="24"/>
        </w:rPr>
      </w:pPr>
    </w:p>
    <w:p w:rsidR="00F67CC4" w:rsidRPr="00F67CC4" w:rsidRDefault="00F67CC4" w:rsidP="00F67CC4">
      <w:pPr>
        <w:spacing w:after="120" w:line="360" w:lineRule="auto"/>
        <w:ind w:firstLine="708"/>
        <w:jc w:val="both"/>
        <w:rPr>
          <w:rFonts w:ascii="Times New Roman" w:eastAsia="Calibri" w:hAnsi="Times New Roman" w:cs="Times New Roman"/>
          <w:b/>
          <w:i/>
          <w:sz w:val="24"/>
          <w:szCs w:val="24"/>
        </w:rPr>
      </w:pPr>
      <w:r w:rsidRPr="00F67CC4">
        <w:rPr>
          <w:rFonts w:ascii="Times New Roman" w:eastAsia="Calibri" w:hAnsi="Times New Roman" w:cs="Times New Roman"/>
          <w:sz w:val="24"/>
          <w:szCs w:val="24"/>
        </w:rPr>
        <w:t xml:space="preserve">От </w:t>
      </w:r>
      <w:r w:rsidR="00B077F6">
        <w:rPr>
          <w:rFonts w:ascii="Times New Roman" w:eastAsia="Calibri" w:hAnsi="Times New Roman" w:cs="Times New Roman"/>
          <w:sz w:val="24"/>
          <w:szCs w:val="24"/>
        </w:rPr>
        <w:t xml:space="preserve"> фиг. 10 </w:t>
      </w:r>
      <w:r w:rsidR="00BD7B22">
        <w:rPr>
          <w:rFonts w:ascii="Times New Roman" w:eastAsia="Calibri" w:hAnsi="Times New Roman" w:cs="Times New Roman"/>
          <w:sz w:val="24"/>
          <w:szCs w:val="24"/>
        </w:rPr>
        <w:t>С</w:t>
      </w:r>
      <w:r w:rsidRPr="00F67CC4">
        <w:rPr>
          <w:rFonts w:ascii="Times New Roman" w:eastAsia="Calibri" w:hAnsi="Times New Roman" w:cs="Times New Roman"/>
          <w:sz w:val="24"/>
          <w:szCs w:val="24"/>
        </w:rPr>
        <w:t>труктура на работната сила по възраст през 2015 г. е видно, че в нея най-голям е делът на населението на възраст 35-44 години, следван от възрастови групи 45-54 и 25-34 години.</w:t>
      </w:r>
      <w:r w:rsidRPr="00F67CC4">
        <w:rPr>
          <w:rFonts w:ascii="Times New Roman" w:eastAsia="Calibri" w:hAnsi="Times New Roman" w:cs="Times New Roman"/>
          <w:b/>
          <w:i/>
          <w:sz w:val="24"/>
          <w:szCs w:val="24"/>
        </w:rPr>
        <w:t xml:space="preserve"> </w:t>
      </w:r>
    </w:p>
    <w:p w:rsidR="00F67CC4" w:rsidRPr="00763474" w:rsidRDefault="003C0021" w:rsidP="00763474">
      <w:pPr>
        <w:pStyle w:val="Caption"/>
        <w:jc w:val="center"/>
        <w:rPr>
          <w:rFonts w:eastAsia="Calibri"/>
          <w:sz w:val="24"/>
          <w:szCs w:val="24"/>
        </w:rPr>
      </w:pPr>
      <w:bookmarkStart w:id="34" w:name="_Toc477947406"/>
      <w:r w:rsidRPr="00763474">
        <w:rPr>
          <w:rFonts w:eastAsia="Calibri"/>
          <w:i/>
          <w:sz w:val="24"/>
          <w:szCs w:val="24"/>
        </w:rPr>
        <w:t xml:space="preserve">Фигура </w:t>
      </w:r>
      <w:r w:rsidR="00A52623">
        <w:rPr>
          <w:rFonts w:eastAsia="Calibri"/>
          <w:i/>
          <w:sz w:val="24"/>
          <w:szCs w:val="24"/>
        </w:rPr>
        <w:fldChar w:fldCharType="begin"/>
      </w:r>
      <w:r w:rsidR="00A52623">
        <w:rPr>
          <w:rFonts w:eastAsia="Calibri"/>
          <w:i/>
          <w:sz w:val="24"/>
          <w:szCs w:val="24"/>
        </w:rPr>
        <w:instrText xml:space="preserve"> SEQ фигура \* ARABIC </w:instrText>
      </w:r>
      <w:r w:rsidR="00A52623">
        <w:rPr>
          <w:rFonts w:eastAsia="Calibri"/>
          <w:i/>
          <w:sz w:val="24"/>
          <w:szCs w:val="24"/>
        </w:rPr>
        <w:fldChar w:fldCharType="separate"/>
      </w:r>
      <w:r w:rsidR="001C7853">
        <w:rPr>
          <w:rFonts w:eastAsia="Calibri"/>
          <w:i/>
          <w:noProof/>
          <w:sz w:val="24"/>
          <w:szCs w:val="24"/>
        </w:rPr>
        <w:t>10</w:t>
      </w:r>
      <w:r w:rsidR="00A52623">
        <w:rPr>
          <w:rFonts w:eastAsia="Calibri"/>
          <w:i/>
          <w:sz w:val="24"/>
          <w:szCs w:val="24"/>
        </w:rPr>
        <w:fldChar w:fldCharType="end"/>
      </w:r>
      <w:r w:rsidRPr="00763474">
        <w:rPr>
          <w:rFonts w:eastAsia="Calibri"/>
          <w:i/>
          <w:sz w:val="24"/>
          <w:szCs w:val="24"/>
        </w:rPr>
        <w:t>.</w:t>
      </w:r>
      <w:r w:rsidR="00F67CC4" w:rsidRPr="00763474">
        <w:rPr>
          <w:rFonts w:eastAsia="Calibri"/>
          <w:i/>
          <w:sz w:val="24"/>
          <w:szCs w:val="24"/>
        </w:rPr>
        <w:t xml:space="preserve"> Структура на работната сила по възраст през 2015 г.</w:t>
      </w:r>
      <w:bookmarkEnd w:id="34"/>
    </w:p>
    <w:p w:rsidR="00F67CC4" w:rsidRPr="00F67CC4" w:rsidRDefault="00F67CC4" w:rsidP="00F67CC4">
      <w:pPr>
        <w:spacing w:after="120" w:line="360" w:lineRule="auto"/>
        <w:jc w:val="center"/>
        <w:rPr>
          <w:rFonts w:ascii="Times New Roman" w:eastAsia="Calibri" w:hAnsi="Times New Roman" w:cs="Times New Roman"/>
          <w:b/>
          <w:i/>
          <w:sz w:val="24"/>
          <w:szCs w:val="24"/>
        </w:rPr>
      </w:pPr>
      <w:r w:rsidRPr="00F67CC4">
        <w:rPr>
          <w:rFonts w:ascii="Times New Roman" w:eastAsia="Calibri" w:hAnsi="Times New Roman" w:cs="Times New Roman"/>
          <w:noProof/>
          <w:sz w:val="24"/>
          <w:szCs w:val="24"/>
          <w:lang w:val="en-US"/>
        </w:rPr>
        <w:drawing>
          <wp:inline distT="0" distB="0" distL="0" distR="0" wp14:anchorId="30B1ABF1" wp14:editId="2B1E0276">
            <wp:extent cx="4586617" cy="2295525"/>
            <wp:effectExtent l="0" t="0" r="444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622125" cy="2313296"/>
                    </a:xfrm>
                    <a:prstGeom prst="rect">
                      <a:avLst/>
                    </a:prstGeom>
                    <a:noFill/>
                    <a:ln>
                      <a:noFill/>
                    </a:ln>
                  </pic:spPr>
                </pic:pic>
              </a:graphicData>
            </a:graphic>
          </wp:inline>
        </w:drawing>
      </w:r>
    </w:p>
    <w:p w:rsidR="00F67CC4" w:rsidRPr="00763474" w:rsidRDefault="00763474" w:rsidP="00763474">
      <w:pPr>
        <w:spacing w:after="120" w:line="360" w:lineRule="auto"/>
        <w:ind w:left="708" w:firstLine="708"/>
        <w:jc w:val="both"/>
        <w:rPr>
          <w:rFonts w:ascii="Times New Roman" w:eastAsia="Calibri" w:hAnsi="Times New Roman" w:cs="Times New Roman"/>
          <w:i/>
          <w:sz w:val="20"/>
          <w:szCs w:val="20"/>
        </w:rPr>
      </w:pPr>
      <w:r>
        <w:rPr>
          <w:rFonts w:ascii="Times New Roman" w:eastAsia="Calibri" w:hAnsi="Times New Roman" w:cs="Times New Roman"/>
          <w:i/>
          <w:sz w:val="20"/>
          <w:szCs w:val="20"/>
        </w:rPr>
        <w:t>Източник: НСИ</w:t>
      </w:r>
    </w:p>
    <w:p w:rsidR="00F67CC4" w:rsidRPr="00F67CC4" w:rsidRDefault="00F67CC4" w:rsidP="00763474">
      <w:pPr>
        <w:spacing w:after="120" w:line="360" w:lineRule="auto"/>
        <w:ind w:firstLine="708"/>
        <w:jc w:val="both"/>
        <w:rPr>
          <w:rFonts w:ascii="Times New Roman" w:eastAsia="Calibri" w:hAnsi="Times New Roman" w:cs="Times New Roman"/>
          <w:sz w:val="24"/>
          <w:szCs w:val="24"/>
        </w:rPr>
      </w:pPr>
      <w:r w:rsidRPr="00F67CC4">
        <w:rPr>
          <w:rFonts w:ascii="Times New Roman" w:eastAsia="Calibri" w:hAnsi="Times New Roman" w:cs="Times New Roman"/>
          <w:sz w:val="24"/>
          <w:szCs w:val="24"/>
        </w:rPr>
        <w:t xml:space="preserve">Най-голям дял в </w:t>
      </w:r>
      <w:r w:rsidR="00B077F6">
        <w:rPr>
          <w:rFonts w:ascii="Times New Roman" w:eastAsia="Calibri" w:hAnsi="Times New Roman" w:cs="Times New Roman"/>
          <w:sz w:val="24"/>
          <w:szCs w:val="24"/>
        </w:rPr>
        <w:t>с</w:t>
      </w:r>
      <w:r w:rsidRPr="00F67CC4">
        <w:rPr>
          <w:rFonts w:ascii="Times New Roman" w:eastAsia="Calibri" w:hAnsi="Times New Roman" w:cs="Times New Roman"/>
          <w:sz w:val="24"/>
          <w:szCs w:val="24"/>
        </w:rPr>
        <w:t>труктура</w:t>
      </w:r>
      <w:r w:rsidR="00FE1D86">
        <w:rPr>
          <w:rFonts w:ascii="Times New Roman" w:eastAsia="Calibri" w:hAnsi="Times New Roman" w:cs="Times New Roman"/>
          <w:sz w:val="24"/>
          <w:szCs w:val="24"/>
        </w:rPr>
        <w:t>та</w:t>
      </w:r>
      <w:r w:rsidRPr="00F67CC4">
        <w:rPr>
          <w:rFonts w:ascii="Times New Roman" w:eastAsia="Calibri" w:hAnsi="Times New Roman" w:cs="Times New Roman"/>
          <w:sz w:val="24"/>
          <w:szCs w:val="24"/>
        </w:rPr>
        <w:t xml:space="preserve"> на работната сила по степени на образование</w:t>
      </w:r>
      <w:r w:rsidR="00393BE8">
        <w:rPr>
          <w:rFonts w:ascii="Times New Roman" w:eastAsia="Calibri" w:hAnsi="Times New Roman" w:cs="Times New Roman"/>
          <w:sz w:val="24"/>
          <w:szCs w:val="24"/>
        </w:rPr>
        <w:t>,</w:t>
      </w:r>
      <w:r w:rsidRPr="00F67CC4">
        <w:rPr>
          <w:rFonts w:ascii="Times New Roman" w:eastAsia="Calibri" w:hAnsi="Times New Roman" w:cs="Times New Roman"/>
          <w:sz w:val="24"/>
          <w:szCs w:val="24"/>
        </w:rPr>
        <w:t xml:space="preserve"> заема населението със завършено средно образование – над половината от работната сила в страната. С висше образование е 30,5% от работната сила. С основно и по-ниско образование е 12,9% от работната сила, която стойност може да се определи като висока. </w:t>
      </w:r>
    </w:p>
    <w:p w:rsidR="00F67CC4" w:rsidRPr="00763474" w:rsidRDefault="003C0021" w:rsidP="00763474">
      <w:pPr>
        <w:pStyle w:val="Caption"/>
        <w:jc w:val="center"/>
        <w:rPr>
          <w:rFonts w:eastAsia="Calibri"/>
          <w:i/>
          <w:sz w:val="24"/>
          <w:szCs w:val="24"/>
        </w:rPr>
      </w:pPr>
      <w:bookmarkStart w:id="35" w:name="_Toc477947407"/>
      <w:r w:rsidRPr="00763474">
        <w:rPr>
          <w:rFonts w:eastAsia="Calibri"/>
          <w:i/>
          <w:sz w:val="24"/>
          <w:szCs w:val="24"/>
        </w:rPr>
        <w:t xml:space="preserve">Фигура </w:t>
      </w:r>
      <w:r w:rsidR="00A52623">
        <w:rPr>
          <w:rFonts w:eastAsia="Calibri"/>
          <w:i/>
          <w:sz w:val="24"/>
          <w:szCs w:val="24"/>
        </w:rPr>
        <w:fldChar w:fldCharType="begin"/>
      </w:r>
      <w:r w:rsidR="00A52623">
        <w:rPr>
          <w:rFonts w:eastAsia="Calibri"/>
          <w:i/>
          <w:sz w:val="24"/>
          <w:szCs w:val="24"/>
        </w:rPr>
        <w:instrText xml:space="preserve"> SEQ фигура \* ARABIC </w:instrText>
      </w:r>
      <w:r w:rsidR="00A52623">
        <w:rPr>
          <w:rFonts w:eastAsia="Calibri"/>
          <w:i/>
          <w:sz w:val="24"/>
          <w:szCs w:val="24"/>
        </w:rPr>
        <w:fldChar w:fldCharType="separate"/>
      </w:r>
      <w:r w:rsidR="001C7853">
        <w:rPr>
          <w:rFonts w:eastAsia="Calibri"/>
          <w:i/>
          <w:noProof/>
          <w:sz w:val="24"/>
          <w:szCs w:val="24"/>
        </w:rPr>
        <w:t>11</w:t>
      </w:r>
      <w:r w:rsidR="00A52623">
        <w:rPr>
          <w:rFonts w:eastAsia="Calibri"/>
          <w:i/>
          <w:sz w:val="24"/>
          <w:szCs w:val="24"/>
        </w:rPr>
        <w:fldChar w:fldCharType="end"/>
      </w:r>
      <w:r w:rsidRPr="00763474">
        <w:rPr>
          <w:rFonts w:eastAsia="Calibri"/>
          <w:i/>
          <w:sz w:val="24"/>
          <w:szCs w:val="24"/>
        </w:rPr>
        <w:t xml:space="preserve">. </w:t>
      </w:r>
      <w:r w:rsidR="00F67CC4" w:rsidRPr="00763474">
        <w:rPr>
          <w:rFonts w:eastAsia="Calibri"/>
          <w:i/>
          <w:sz w:val="24"/>
          <w:szCs w:val="24"/>
        </w:rPr>
        <w:t xml:space="preserve"> Структура на работната сила по степени на образование през 2015 г.</w:t>
      </w:r>
      <w:bookmarkEnd w:id="35"/>
    </w:p>
    <w:p w:rsidR="00F67CC4" w:rsidRPr="00F67CC4" w:rsidRDefault="00F67CC4" w:rsidP="00F67CC4">
      <w:pPr>
        <w:spacing w:after="120" w:line="360" w:lineRule="auto"/>
        <w:jc w:val="center"/>
        <w:rPr>
          <w:rFonts w:ascii="Calibri" w:eastAsia="Calibri" w:hAnsi="Calibri" w:cs="Times New Roman"/>
          <w:sz w:val="20"/>
          <w:szCs w:val="20"/>
        </w:rPr>
      </w:pPr>
      <w:r w:rsidRPr="00F67CC4">
        <w:rPr>
          <w:rFonts w:ascii="Calibri" w:eastAsia="Calibri" w:hAnsi="Calibri" w:cs="Times New Roman"/>
          <w:noProof/>
          <w:sz w:val="20"/>
          <w:szCs w:val="20"/>
          <w:lang w:val="en-US"/>
        </w:rPr>
        <w:drawing>
          <wp:inline distT="0" distB="0" distL="0" distR="0" wp14:anchorId="39512E67" wp14:editId="7A6DEE78">
            <wp:extent cx="4529237" cy="2276475"/>
            <wp:effectExtent l="0" t="0" r="508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541094" cy="2282435"/>
                    </a:xfrm>
                    <a:prstGeom prst="rect">
                      <a:avLst/>
                    </a:prstGeom>
                    <a:noFill/>
                    <a:ln>
                      <a:noFill/>
                    </a:ln>
                  </pic:spPr>
                </pic:pic>
              </a:graphicData>
            </a:graphic>
          </wp:inline>
        </w:drawing>
      </w:r>
    </w:p>
    <w:p w:rsidR="00F67CC4" w:rsidRPr="00F67CC4" w:rsidRDefault="00F67CC4" w:rsidP="00F67CC4">
      <w:pPr>
        <w:spacing w:after="120" w:line="360" w:lineRule="auto"/>
        <w:ind w:firstLine="708"/>
        <w:jc w:val="both"/>
        <w:rPr>
          <w:rFonts w:ascii="Times New Roman" w:eastAsia="Calibri" w:hAnsi="Times New Roman" w:cs="Times New Roman"/>
          <w:i/>
          <w:sz w:val="20"/>
          <w:szCs w:val="20"/>
        </w:rPr>
      </w:pPr>
      <w:r w:rsidRPr="00F67CC4">
        <w:rPr>
          <w:rFonts w:ascii="Times New Roman" w:eastAsia="Calibri" w:hAnsi="Times New Roman" w:cs="Times New Roman"/>
          <w:i/>
          <w:sz w:val="20"/>
          <w:szCs w:val="20"/>
        </w:rPr>
        <w:t>Източник: НСИ</w:t>
      </w:r>
    </w:p>
    <w:p w:rsidR="00F67CC4" w:rsidRPr="00F67CC4" w:rsidRDefault="00F67CC4" w:rsidP="00F67CC4">
      <w:pPr>
        <w:spacing w:after="120" w:line="360" w:lineRule="auto"/>
        <w:ind w:firstLine="708"/>
        <w:jc w:val="both"/>
        <w:rPr>
          <w:rFonts w:ascii="Times New Roman" w:eastAsia="Calibri" w:hAnsi="Times New Roman" w:cs="Times New Roman"/>
          <w:sz w:val="24"/>
          <w:szCs w:val="24"/>
        </w:rPr>
      </w:pPr>
      <w:r w:rsidRPr="00F67CC4">
        <w:rPr>
          <w:rFonts w:ascii="Times New Roman" w:eastAsia="Calibri" w:hAnsi="Times New Roman" w:cs="Times New Roman"/>
          <w:sz w:val="24"/>
          <w:szCs w:val="24"/>
        </w:rPr>
        <w:t>Тенденцията в движението на работната сила е видима и при проследяване стойностите на коефициента на икономическа активност на населението</w:t>
      </w:r>
      <w:r w:rsidR="00393BE8">
        <w:rPr>
          <w:rFonts w:ascii="Times New Roman" w:eastAsia="Calibri" w:hAnsi="Times New Roman" w:cs="Times New Roman"/>
          <w:sz w:val="24"/>
          <w:szCs w:val="24"/>
        </w:rPr>
        <w:t>,</w:t>
      </w:r>
      <w:r w:rsidRPr="00F67CC4">
        <w:rPr>
          <w:rFonts w:ascii="Times New Roman" w:eastAsia="Calibri" w:hAnsi="Times New Roman" w:cs="Times New Roman"/>
          <w:sz w:val="24"/>
          <w:szCs w:val="24"/>
        </w:rPr>
        <w:t xml:space="preserve"> в периода </w:t>
      </w:r>
      <w:r w:rsidRPr="00F67CC4">
        <w:rPr>
          <w:rFonts w:ascii="Times New Roman" w:eastAsia="Calibri" w:hAnsi="Times New Roman" w:cs="Times New Roman"/>
          <w:sz w:val="24"/>
          <w:szCs w:val="24"/>
        </w:rPr>
        <w:lastRenderedPageBreak/>
        <w:t>2005-2015 г. Коефициентът представлява относителния дял на икономически активните лица от населението на същата възраст.</w:t>
      </w:r>
    </w:p>
    <w:p w:rsidR="00F67CC4" w:rsidRPr="00F67CC4" w:rsidRDefault="00F67CC4" w:rsidP="00F67CC4">
      <w:pPr>
        <w:spacing w:after="120" w:line="360" w:lineRule="auto"/>
        <w:jc w:val="both"/>
        <w:rPr>
          <w:rFonts w:ascii="Times New Roman" w:eastAsia="Calibri" w:hAnsi="Times New Roman" w:cs="Times New Roman"/>
          <w:sz w:val="24"/>
          <w:szCs w:val="24"/>
        </w:rPr>
      </w:pPr>
    </w:p>
    <w:p w:rsidR="00F67CC4" w:rsidRPr="00763474" w:rsidRDefault="0022119E" w:rsidP="00E16ACE">
      <w:pPr>
        <w:pStyle w:val="Caption"/>
        <w:jc w:val="both"/>
        <w:rPr>
          <w:rFonts w:eastAsia="Calibri"/>
          <w:sz w:val="24"/>
          <w:szCs w:val="24"/>
        </w:rPr>
      </w:pPr>
      <w:bookmarkStart w:id="36" w:name="_Toc477947373"/>
      <w:r w:rsidRPr="00763474">
        <w:rPr>
          <w:rFonts w:eastAsia="Calibri"/>
          <w:sz w:val="24"/>
          <w:szCs w:val="24"/>
        </w:rPr>
        <w:t xml:space="preserve">Таблица </w:t>
      </w:r>
      <w:r w:rsidRPr="00763474">
        <w:rPr>
          <w:rFonts w:eastAsia="Calibri"/>
          <w:sz w:val="24"/>
          <w:szCs w:val="24"/>
        </w:rPr>
        <w:fldChar w:fldCharType="begin"/>
      </w:r>
      <w:r w:rsidRPr="00763474">
        <w:rPr>
          <w:rFonts w:eastAsia="Calibri"/>
          <w:sz w:val="24"/>
          <w:szCs w:val="24"/>
        </w:rPr>
        <w:instrText xml:space="preserve"> SEQ таблица \* ARABIC </w:instrText>
      </w:r>
      <w:r w:rsidRPr="00763474">
        <w:rPr>
          <w:rFonts w:eastAsia="Calibri"/>
          <w:sz w:val="24"/>
          <w:szCs w:val="24"/>
        </w:rPr>
        <w:fldChar w:fldCharType="separate"/>
      </w:r>
      <w:r w:rsidR="008E4274">
        <w:rPr>
          <w:rFonts w:eastAsia="Calibri"/>
          <w:noProof/>
          <w:sz w:val="24"/>
          <w:szCs w:val="24"/>
        </w:rPr>
        <w:t>18</w:t>
      </w:r>
      <w:r w:rsidRPr="00763474">
        <w:rPr>
          <w:rFonts w:eastAsia="Calibri"/>
          <w:sz w:val="24"/>
          <w:szCs w:val="24"/>
        </w:rPr>
        <w:fldChar w:fldCharType="end"/>
      </w:r>
      <w:r w:rsidRPr="00763474">
        <w:rPr>
          <w:rFonts w:eastAsia="Calibri"/>
          <w:sz w:val="24"/>
          <w:szCs w:val="24"/>
        </w:rPr>
        <w:t>.</w:t>
      </w:r>
      <w:r w:rsidR="00F67CC4" w:rsidRPr="00763474">
        <w:rPr>
          <w:rFonts w:eastAsia="Calibri"/>
          <w:sz w:val="24"/>
          <w:szCs w:val="24"/>
        </w:rPr>
        <w:t xml:space="preserve"> Коефициент на икономическа активност на населението на 15 и повече навършени години</w:t>
      </w:r>
      <w:bookmarkEnd w:id="36"/>
    </w:p>
    <w:p w:rsidR="0022119E" w:rsidRPr="0022119E" w:rsidRDefault="0022119E" w:rsidP="0022119E">
      <w:pPr>
        <w:rPr>
          <w:lang w:eastAsia="bg-BG"/>
        </w:rPr>
      </w:pPr>
    </w:p>
    <w:tbl>
      <w:tblPr>
        <w:tblStyle w:val="MediumShading1-Accent1"/>
        <w:tblW w:w="9054" w:type="dxa"/>
        <w:tblLook w:val="04A0" w:firstRow="1" w:lastRow="0" w:firstColumn="1" w:lastColumn="0" w:noHBand="0" w:noVBand="1"/>
      </w:tblPr>
      <w:tblGrid>
        <w:gridCol w:w="1017"/>
        <w:gridCol w:w="730"/>
        <w:gridCol w:w="730"/>
        <w:gridCol w:w="730"/>
        <w:gridCol w:w="730"/>
        <w:gridCol w:w="731"/>
        <w:gridCol w:w="731"/>
        <w:gridCol w:w="731"/>
        <w:gridCol w:w="731"/>
        <w:gridCol w:w="731"/>
        <w:gridCol w:w="731"/>
        <w:gridCol w:w="731"/>
      </w:tblGrid>
      <w:tr w:rsidR="00F67CC4" w:rsidRPr="00F67CC4" w:rsidTr="00F67C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7" w:type="dxa"/>
          </w:tcPr>
          <w:p w:rsidR="00F67CC4" w:rsidRPr="00F67CC4" w:rsidRDefault="00F67CC4" w:rsidP="00F67CC4">
            <w:pPr>
              <w:spacing w:after="120"/>
              <w:rPr>
                <w:rFonts w:ascii="Times New Roman" w:eastAsia="Calibri" w:hAnsi="Times New Roman" w:cs="Times New Roman"/>
                <w:color w:val="FFFFFF"/>
                <w:sz w:val="24"/>
                <w:szCs w:val="24"/>
              </w:rPr>
            </w:pPr>
          </w:p>
        </w:tc>
        <w:tc>
          <w:tcPr>
            <w:tcW w:w="730" w:type="dxa"/>
          </w:tcPr>
          <w:p w:rsidR="00F67CC4" w:rsidRPr="00F67CC4" w:rsidRDefault="00F67CC4" w:rsidP="00F67CC4">
            <w:pPr>
              <w:spacing w:after="12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sz w:val="24"/>
                <w:szCs w:val="24"/>
              </w:rPr>
            </w:pPr>
            <w:r w:rsidRPr="00F67CC4">
              <w:rPr>
                <w:rFonts w:ascii="Times New Roman" w:eastAsia="Calibri" w:hAnsi="Times New Roman" w:cs="Times New Roman"/>
                <w:color w:val="FFFFFF"/>
                <w:sz w:val="24"/>
                <w:szCs w:val="24"/>
              </w:rPr>
              <w:t>2005</w:t>
            </w:r>
          </w:p>
        </w:tc>
        <w:tc>
          <w:tcPr>
            <w:tcW w:w="730" w:type="dxa"/>
          </w:tcPr>
          <w:p w:rsidR="00F67CC4" w:rsidRPr="00F67CC4" w:rsidRDefault="00F67CC4" w:rsidP="00F67CC4">
            <w:pPr>
              <w:spacing w:after="12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sz w:val="24"/>
                <w:szCs w:val="24"/>
              </w:rPr>
            </w:pPr>
            <w:r w:rsidRPr="00F67CC4">
              <w:rPr>
                <w:rFonts w:ascii="Times New Roman" w:eastAsia="Calibri" w:hAnsi="Times New Roman" w:cs="Times New Roman"/>
                <w:color w:val="FFFFFF"/>
                <w:sz w:val="24"/>
                <w:szCs w:val="24"/>
              </w:rPr>
              <w:t>2006</w:t>
            </w:r>
          </w:p>
        </w:tc>
        <w:tc>
          <w:tcPr>
            <w:tcW w:w="730" w:type="dxa"/>
          </w:tcPr>
          <w:p w:rsidR="00F67CC4" w:rsidRPr="00F67CC4" w:rsidRDefault="00F67CC4" w:rsidP="00F67CC4">
            <w:pPr>
              <w:spacing w:after="12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sz w:val="24"/>
                <w:szCs w:val="24"/>
              </w:rPr>
            </w:pPr>
            <w:r w:rsidRPr="00F67CC4">
              <w:rPr>
                <w:rFonts w:ascii="Times New Roman" w:eastAsia="Calibri" w:hAnsi="Times New Roman" w:cs="Times New Roman"/>
                <w:color w:val="FFFFFF"/>
                <w:sz w:val="24"/>
                <w:szCs w:val="24"/>
              </w:rPr>
              <w:t>2007</w:t>
            </w:r>
          </w:p>
        </w:tc>
        <w:tc>
          <w:tcPr>
            <w:tcW w:w="730" w:type="dxa"/>
          </w:tcPr>
          <w:p w:rsidR="00F67CC4" w:rsidRPr="00F67CC4" w:rsidRDefault="00F67CC4" w:rsidP="00F67CC4">
            <w:pPr>
              <w:spacing w:after="12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sz w:val="24"/>
                <w:szCs w:val="24"/>
              </w:rPr>
            </w:pPr>
            <w:r w:rsidRPr="00F67CC4">
              <w:rPr>
                <w:rFonts w:ascii="Times New Roman" w:eastAsia="Calibri" w:hAnsi="Times New Roman" w:cs="Times New Roman"/>
                <w:color w:val="FFFFFF"/>
                <w:sz w:val="24"/>
                <w:szCs w:val="24"/>
              </w:rPr>
              <w:t>2008</w:t>
            </w:r>
          </w:p>
        </w:tc>
        <w:tc>
          <w:tcPr>
            <w:tcW w:w="731" w:type="dxa"/>
          </w:tcPr>
          <w:p w:rsidR="00F67CC4" w:rsidRPr="00F67CC4" w:rsidRDefault="00F67CC4" w:rsidP="00F67CC4">
            <w:pPr>
              <w:spacing w:after="12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sz w:val="24"/>
                <w:szCs w:val="24"/>
              </w:rPr>
            </w:pPr>
            <w:r w:rsidRPr="00F67CC4">
              <w:rPr>
                <w:rFonts w:ascii="Times New Roman" w:eastAsia="Calibri" w:hAnsi="Times New Roman" w:cs="Times New Roman"/>
                <w:color w:val="FFFFFF"/>
                <w:sz w:val="24"/>
                <w:szCs w:val="24"/>
              </w:rPr>
              <w:t>2009</w:t>
            </w:r>
          </w:p>
        </w:tc>
        <w:tc>
          <w:tcPr>
            <w:tcW w:w="731" w:type="dxa"/>
          </w:tcPr>
          <w:p w:rsidR="00F67CC4" w:rsidRPr="00F67CC4" w:rsidRDefault="00F67CC4" w:rsidP="00F67CC4">
            <w:pPr>
              <w:spacing w:after="12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sz w:val="24"/>
                <w:szCs w:val="24"/>
              </w:rPr>
            </w:pPr>
            <w:r w:rsidRPr="00F67CC4">
              <w:rPr>
                <w:rFonts w:ascii="Times New Roman" w:eastAsia="Calibri" w:hAnsi="Times New Roman" w:cs="Times New Roman"/>
                <w:color w:val="FFFFFF"/>
                <w:sz w:val="24"/>
                <w:szCs w:val="24"/>
              </w:rPr>
              <w:t>2010</w:t>
            </w:r>
          </w:p>
        </w:tc>
        <w:tc>
          <w:tcPr>
            <w:tcW w:w="731" w:type="dxa"/>
          </w:tcPr>
          <w:p w:rsidR="00F67CC4" w:rsidRPr="00F67CC4" w:rsidRDefault="00F67CC4" w:rsidP="00F67CC4">
            <w:pPr>
              <w:spacing w:after="12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sz w:val="24"/>
                <w:szCs w:val="24"/>
              </w:rPr>
            </w:pPr>
            <w:r w:rsidRPr="00F67CC4">
              <w:rPr>
                <w:rFonts w:ascii="Times New Roman" w:eastAsia="Calibri" w:hAnsi="Times New Roman" w:cs="Times New Roman"/>
                <w:color w:val="FFFFFF"/>
                <w:sz w:val="24"/>
                <w:szCs w:val="24"/>
              </w:rPr>
              <w:t>2011</w:t>
            </w:r>
          </w:p>
        </w:tc>
        <w:tc>
          <w:tcPr>
            <w:tcW w:w="731" w:type="dxa"/>
          </w:tcPr>
          <w:p w:rsidR="00F67CC4" w:rsidRPr="00F67CC4" w:rsidRDefault="00F67CC4" w:rsidP="00F67CC4">
            <w:pPr>
              <w:spacing w:after="12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sz w:val="24"/>
                <w:szCs w:val="24"/>
              </w:rPr>
            </w:pPr>
            <w:r w:rsidRPr="00F67CC4">
              <w:rPr>
                <w:rFonts w:ascii="Times New Roman" w:eastAsia="Calibri" w:hAnsi="Times New Roman" w:cs="Times New Roman"/>
                <w:color w:val="FFFFFF"/>
                <w:sz w:val="24"/>
                <w:szCs w:val="24"/>
              </w:rPr>
              <w:t>2012</w:t>
            </w:r>
          </w:p>
        </w:tc>
        <w:tc>
          <w:tcPr>
            <w:tcW w:w="731" w:type="dxa"/>
          </w:tcPr>
          <w:p w:rsidR="00F67CC4" w:rsidRPr="00F67CC4" w:rsidRDefault="00F67CC4" w:rsidP="00F67CC4">
            <w:pPr>
              <w:spacing w:after="12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sz w:val="24"/>
                <w:szCs w:val="24"/>
              </w:rPr>
            </w:pPr>
            <w:r w:rsidRPr="00F67CC4">
              <w:rPr>
                <w:rFonts w:ascii="Times New Roman" w:eastAsia="Calibri" w:hAnsi="Times New Roman" w:cs="Times New Roman"/>
                <w:color w:val="FFFFFF"/>
                <w:sz w:val="24"/>
                <w:szCs w:val="24"/>
              </w:rPr>
              <w:t>2013</w:t>
            </w:r>
          </w:p>
        </w:tc>
        <w:tc>
          <w:tcPr>
            <w:tcW w:w="731" w:type="dxa"/>
          </w:tcPr>
          <w:p w:rsidR="00F67CC4" w:rsidRPr="00F67CC4" w:rsidRDefault="00F67CC4" w:rsidP="00F67CC4">
            <w:pPr>
              <w:spacing w:after="12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sz w:val="24"/>
                <w:szCs w:val="24"/>
              </w:rPr>
            </w:pPr>
            <w:r w:rsidRPr="00F67CC4">
              <w:rPr>
                <w:rFonts w:ascii="Times New Roman" w:eastAsia="Calibri" w:hAnsi="Times New Roman" w:cs="Times New Roman"/>
                <w:color w:val="FFFFFF"/>
                <w:sz w:val="24"/>
                <w:szCs w:val="24"/>
              </w:rPr>
              <w:t>2014</w:t>
            </w:r>
          </w:p>
        </w:tc>
        <w:tc>
          <w:tcPr>
            <w:tcW w:w="731" w:type="dxa"/>
          </w:tcPr>
          <w:p w:rsidR="00F67CC4" w:rsidRPr="00F67CC4" w:rsidRDefault="00F67CC4" w:rsidP="00F67CC4">
            <w:pPr>
              <w:spacing w:after="12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sz w:val="24"/>
                <w:szCs w:val="24"/>
              </w:rPr>
            </w:pPr>
            <w:r w:rsidRPr="00F67CC4">
              <w:rPr>
                <w:rFonts w:ascii="Times New Roman" w:eastAsia="Calibri" w:hAnsi="Times New Roman" w:cs="Times New Roman"/>
                <w:color w:val="FFFFFF"/>
                <w:sz w:val="24"/>
                <w:szCs w:val="24"/>
              </w:rPr>
              <w:t>2015</w:t>
            </w:r>
          </w:p>
        </w:tc>
      </w:tr>
      <w:tr w:rsidR="00F67CC4" w:rsidRPr="00F67CC4" w:rsidTr="00F67C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7" w:type="dxa"/>
          </w:tcPr>
          <w:p w:rsidR="00F67CC4" w:rsidRPr="00F67CC4" w:rsidRDefault="00F67CC4" w:rsidP="00F67CC4">
            <w:pPr>
              <w:spacing w:after="120"/>
              <w:rPr>
                <w:rFonts w:ascii="Times New Roman" w:eastAsia="Calibri" w:hAnsi="Times New Roman" w:cs="Times New Roman"/>
                <w:sz w:val="24"/>
                <w:szCs w:val="24"/>
              </w:rPr>
            </w:pPr>
            <w:r w:rsidRPr="00F67CC4">
              <w:rPr>
                <w:rFonts w:ascii="Times New Roman" w:eastAsia="Calibri" w:hAnsi="Times New Roman" w:cs="Times New Roman"/>
                <w:sz w:val="24"/>
                <w:szCs w:val="24"/>
              </w:rPr>
              <w:t xml:space="preserve">Общо </w:t>
            </w:r>
          </w:p>
        </w:tc>
        <w:tc>
          <w:tcPr>
            <w:tcW w:w="730" w:type="dxa"/>
          </w:tcPr>
          <w:p w:rsidR="00F67CC4" w:rsidRPr="00F67CC4"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F67CC4">
              <w:rPr>
                <w:rFonts w:ascii="Times New Roman" w:eastAsia="Calibri" w:hAnsi="Times New Roman" w:cs="Times New Roman"/>
                <w:b/>
                <w:bCs/>
                <w:sz w:val="24"/>
                <w:szCs w:val="24"/>
              </w:rPr>
              <w:t>49,7</w:t>
            </w:r>
          </w:p>
        </w:tc>
        <w:tc>
          <w:tcPr>
            <w:tcW w:w="730" w:type="dxa"/>
          </w:tcPr>
          <w:p w:rsidR="00F67CC4" w:rsidRPr="00F67CC4"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F67CC4">
              <w:rPr>
                <w:rFonts w:ascii="Times New Roman" w:eastAsia="Calibri" w:hAnsi="Times New Roman" w:cs="Times New Roman"/>
                <w:b/>
                <w:bCs/>
                <w:sz w:val="24"/>
                <w:szCs w:val="24"/>
              </w:rPr>
              <w:t>51,3</w:t>
            </w:r>
          </w:p>
        </w:tc>
        <w:tc>
          <w:tcPr>
            <w:tcW w:w="730" w:type="dxa"/>
          </w:tcPr>
          <w:p w:rsidR="00F67CC4" w:rsidRPr="00F67CC4"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F67CC4">
              <w:rPr>
                <w:rFonts w:ascii="Times New Roman" w:eastAsia="Calibri" w:hAnsi="Times New Roman" w:cs="Times New Roman"/>
                <w:b/>
                <w:bCs/>
                <w:sz w:val="24"/>
                <w:szCs w:val="24"/>
              </w:rPr>
              <w:t>52,6</w:t>
            </w:r>
          </w:p>
        </w:tc>
        <w:tc>
          <w:tcPr>
            <w:tcW w:w="730" w:type="dxa"/>
          </w:tcPr>
          <w:p w:rsidR="00F67CC4" w:rsidRPr="00F67CC4"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F67CC4">
              <w:rPr>
                <w:rFonts w:ascii="Times New Roman" w:eastAsia="Calibri" w:hAnsi="Times New Roman" w:cs="Times New Roman"/>
                <w:b/>
                <w:bCs/>
                <w:sz w:val="24"/>
                <w:szCs w:val="24"/>
              </w:rPr>
              <w:t>53,8</w:t>
            </w:r>
          </w:p>
        </w:tc>
        <w:tc>
          <w:tcPr>
            <w:tcW w:w="731" w:type="dxa"/>
          </w:tcPr>
          <w:p w:rsidR="00F67CC4" w:rsidRPr="00F67CC4"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sz w:val="24"/>
                <w:szCs w:val="24"/>
              </w:rPr>
            </w:pPr>
            <w:r w:rsidRPr="00F67CC4">
              <w:rPr>
                <w:rFonts w:ascii="Times New Roman" w:eastAsia="Calibri" w:hAnsi="Times New Roman" w:cs="Times New Roman"/>
                <w:b/>
                <w:bCs/>
                <w:color w:val="000000"/>
                <w:sz w:val="24"/>
                <w:szCs w:val="24"/>
              </w:rPr>
              <w:t>53,0</w:t>
            </w:r>
          </w:p>
        </w:tc>
        <w:tc>
          <w:tcPr>
            <w:tcW w:w="731" w:type="dxa"/>
          </w:tcPr>
          <w:p w:rsidR="00F67CC4" w:rsidRPr="00F67CC4"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sz w:val="24"/>
                <w:szCs w:val="24"/>
              </w:rPr>
            </w:pPr>
            <w:r w:rsidRPr="00F67CC4">
              <w:rPr>
                <w:rFonts w:ascii="Times New Roman" w:eastAsia="Calibri" w:hAnsi="Times New Roman" w:cs="Times New Roman"/>
                <w:b/>
                <w:bCs/>
                <w:color w:val="000000"/>
                <w:sz w:val="24"/>
                <w:szCs w:val="24"/>
              </w:rPr>
              <w:t>52,0</w:t>
            </w:r>
          </w:p>
        </w:tc>
        <w:tc>
          <w:tcPr>
            <w:tcW w:w="731" w:type="dxa"/>
          </w:tcPr>
          <w:p w:rsidR="00F67CC4" w:rsidRPr="00F67CC4"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sz w:val="24"/>
                <w:szCs w:val="24"/>
              </w:rPr>
            </w:pPr>
            <w:r w:rsidRPr="00F67CC4">
              <w:rPr>
                <w:rFonts w:ascii="Times New Roman" w:eastAsia="Calibri" w:hAnsi="Times New Roman" w:cs="Times New Roman"/>
                <w:b/>
                <w:bCs/>
                <w:color w:val="000000"/>
                <w:sz w:val="24"/>
                <w:szCs w:val="24"/>
              </w:rPr>
              <w:t>52,5</w:t>
            </w:r>
          </w:p>
        </w:tc>
        <w:tc>
          <w:tcPr>
            <w:tcW w:w="731" w:type="dxa"/>
          </w:tcPr>
          <w:p w:rsidR="00F67CC4" w:rsidRPr="00F67CC4"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sz w:val="24"/>
                <w:szCs w:val="24"/>
              </w:rPr>
            </w:pPr>
            <w:r w:rsidRPr="00F67CC4">
              <w:rPr>
                <w:rFonts w:ascii="Times New Roman" w:eastAsia="Calibri" w:hAnsi="Times New Roman" w:cs="Times New Roman"/>
                <w:b/>
                <w:bCs/>
                <w:color w:val="000000"/>
                <w:sz w:val="24"/>
                <w:szCs w:val="24"/>
              </w:rPr>
              <w:t>53,1</w:t>
            </w:r>
          </w:p>
        </w:tc>
        <w:tc>
          <w:tcPr>
            <w:tcW w:w="731" w:type="dxa"/>
          </w:tcPr>
          <w:p w:rsidR="00F67CC4" w:rsidRPr="00F67CC4"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sz w:val="24"/>
                <w:szCs w:val="24"/>
              </w:rPr>
            </w:pPr>
            <w:r w:rsidRPr="00F67CC4">
              <w:rPr>
                <w:rFonts w:ascii="Times New Roman" w:eastAsia="Calibri" w:hAnsi="Times New Roman" w:cs="Times New Roman"/>
                <w:b/>
                <w:bCs/>
                <w:color w:val="000000"/>
                <w:sz w:val="24"/>
                <w:szCs w:val="24"/>
              </w:rPr>
              <w:t>53,9</w:t>
            </w:r>
          </w:p>
        </w:tc>
        <w:tc>
          <w:tcPr>
            <w:tcW w:w="731" w:type="dxa"/>
          </w:tcPr>
          <w:p w:rsidR="00F67CC4" w:rsidRPr="00F67CC4"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sz w:val="24"/>
                <w:szCs w:val="24"/>
              </w:rPr>
            </w:pPr>
            <w:r w:rsidRPr="00F67CC4">
              <w:rPr>
                <w:rFonts w:ascii="Times New Roman" w:eastAsia="Calibri" w:hAnsi="Times New Roman" w:cs="Times New Roman"/>
                <w:b/>
                <w:bCs/>
                <w:color w:val="000000"/>
                <w:sz w:val="24"/>
                <w:szCs w:val="24"/>
              </w:rPr>
              <w:t>54,1</w:t>
            </w:r>
          </w:p>
        </w:tc>
        <w:tc>
          <w:tcPr>
            <w:tcW w:w="731" w:type="dxa"/>
          </w:tcPr>
          <w:p w:rsidR="00F67CC4" w:rsidRPr="00F67CC4"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sz w:val="24"/>
                <w:szCs w:val="24"/>
              </w:rPr>
            </w:pPr>
            <w:r w:rsidRPr="00F67CC4">
              <w:rPr>
                <w:rFonts w:ascii="Times New Roman" w:eastAsia="Calibri" w:hAnsi="Times New Roman" w:cs="Times New Roman"/>
                <w:b/>
                <w:bCs/>
                <w:color w:val="000000"/>
                <w:sz w:val="24"/>
                <w:szCs w:val="24"/>
              </w:rPr>
              <w:t>54,1</w:t>
            </w:r>
          </w:p>
        </w:tc>
      </w:tr>
      <w:tr w:rsidR="00F67CC4" w:rsidRPr="00F67CC4" w:rsidTr="00B41E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7" w:type="dxa"/>
          </w:tcPr>
          <w:p w:rsidR="00F67CC4" w:rsidRPr="00F67CC4" w:rsidRDefault="00F67CC4" w:rsidP="00F67CC4">
            <w:pPr>
              <w:spacing w:after="120"/>
              <w:rPr>
                <w:rFonts w:ascii="Times New Roman" w:eastAsia="Calibri" w:hAnsi="Times New Roman" w:cs="Times New Roman"/>
                <w:sz w:val="24"/>
                <w:szCs w:val="24"/>
              </w:rPr>
            </w:pPr>
            <w:r w:rsidRPr="00F67CC4">
              <w:rPr>
                <w:rFonts w:ascii="Times New Roman" w:eastAsia="Calibri" w:hAnsi="Times New Roman" w:cs="Times New Roman"/>
                <w:sz w:val="24"/>
                <w:szCs w:val="24"/>
              </w:rPr>
              <w:t xml:space="preserve">Мъже </w:t>
            </w:r>
          </w:p>
        </w:tc>
        <w:tc>
          <w:tcPr>
            <w:tcW w:w="730" w:type="dxa"/>
          </w:tcPr>
          <w:p w:rsidR="00F67CC4" w:rsidRPr="00F67CC4"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F67CC4">
              <w:rPr>
                <w:rFonts w:ascii="Times New Roman" w:eastAsia="Calibri" w:hAnsi="Times New Roman" w:cs="Times New Roman"/>
                <w:sz w:val="24"/>
                <w:szCs w:val="24"/>
              </w:rPr>
              <w:t>55,4</w:t>
            </w:r>
          </w:p>
        </w:tc>
        <w:tc>
          <w:tcPr>
            <w:tcW w:w="730" w:type="dxa"/>
          </w:tcPr>
          <w:p w:rsidR="00F67CC4" w:rsidRPr="00F67CC4"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F67CC4">
              <w:rPr>
                <w:rFonts w:ascii="Times New Roman" w:eastAsia="Calibri" w:hAnsi="Times New Roman" w:cs="Times New Roman"/>
                <w:sz w:val="24"/>
                <w:szCs w:val="24"/>
              </w:rPr>
              <w:t>56,7</w:t>
            </w:r>
          </w:p>
        </w:tc>
        <w:tc>
          <w:tcPr>
            <w:tcW w:w="730" w:type="dxa"/>
          </w:tcPr>
          <w:p w:rsidR="00F67CC4" w:rsidRPr="00F67CC4"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F67CC4">
              <w:rPr>
                <w:rFonts w:ascii="Times New Roman" w:eastAsia="Calibri" w:hAnsi="Times New Roman" w:cs="Times New Roman"/>
                <w:sz w:val="24"/>
                <w:szCs w:val="24"/>
              </w:rPr>
              <w:t>58,2</w:t>
            </w:r>
          </w:p>
        </w:tc>
        <w:tc>
          <w:tcPr>
            <w:tcW w:w="730" w:type="dxa"/>
          </w:tcPr>
          <w:p w:rsidR="00F67CC4" w:rsidRPr="00F67CC4"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F67CC4">
              <w:rPr>
                <w:rFonts w:ascii="Times New Roman" w:eastAsia="Calibri" w:hAnsi="Times New Roman" w:cs="Times New Roman"/>
                <w:sz w:val="24"/>
                <w:szCs w:val="24"/>
              </w:rPr>
              <w:t>59,8</w:t>
            </w:r>
          </w:p>
        </w:tc>
        <w:tc>
          <w:tcPr>
            <w:tcW w:w="731" w:type="dxa"/>
          </w:tcPr>
          <w:p w:rsidR="00F67CC4" w:rsidRPr="00F67CC4"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sz w:val="24"/>
                <w:szCs w:val="24"/>
              </w:rPr>
            </w:pPr>
            <w:r w:rsidRPr="00F67CC4">
              <w:rPr>
                <w:rFonts w:ascii="Times New Roman" w:eastAsia="Calibri" w:hAnsi="Times New Roman" w:cs="Times New Roman"/>
                <w:color w:val="000000"/>
                <w:sz w:val="24"/>
                <w:szCs w:val="24"/>
              </w:rPr>
              <w:t>59,0</w:t>
            </w:r>
          </w:p>
        </w:tc>
        <w:tc>
          <w:tcPr>
            <w:tcW w:w="731" w:type="dxa"/>
          </w:tcPr>
          <w:p w:rsidR="00F67CC4" w:rsidRPr="00F67CC4"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sz w:val="24"/>
                <w:szCs w:val="24"/>
              </w:rPr>
            </w:pPr>
            <w:r w:rsidRPr="00F67CC4">
              <w:rPr>
                <w:rFonts w:ascii="Times New Roman" w:eastAsia="Calibri" w:hAnsi="Times New Roman" w:cs="Times New Roman"/>
                <w:color w:val="000000"/>
                <w:sz w:val="24"/>
                <w:szCs w:val="24"/>
              </w:rPr>
              <w:t>57,6</w:t>
            </w:r>
          </w:p>
        </w:tc>
        <w:tc>
          <w:tcPr>
            <w:tcW w:w="731" w:type="dxa"/>
          </w:tcPr>
          <w:p w:rsidR="00F67CC4" w:rsidRPr="00F67CC4"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sz w:val="24"/>
                <w:szCs w:val="24"/>
              </w:rPr>
            </w:pPr>
            <w:r w:rsidRPr="00F67CC4">
              <w:rPr>
                <w:rFonts w:ascii="Times New Roman" w:eastAsia="Calibri" w:hAnsi="Times New Roman" w:cs="Times New Roman"/>
                <w:color w:val="000000"/>
                <w:sz w:val="24"/>
                <w:szCs w:val="24"/>
              </w:rPr>
              <w:t>58,2</w:t>
            </w:r>
          </w:p>
        </w:tc>
        <w:tc>
          <w:tcPr>
            <w:tcW w:w="731" w:type="dxa"/>
          </w:tcPr>
          <w:p w:rsidR="00F67CC4" w:rsidRPr="00F67CC4"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sz w:val="24"/>
                <w:szCs w:val="24"/>
              </w:rPr>
            </w:pPr>
            <w:r w:rsidRPr="00F67CC4">
              <w:rPr>
                <w:rFonts w:ascii="Times New Roman" w:eastAsia="Calibri" w:hAnsi="Times New Roman" w:cs="Times New Roman"/>
                <w:color w:val="000000"/>
                <w:sz w:val="24"/>
                <w:szCs w:val="24"/>
              </w:rPr>
              <w:t>58,7</w:t>
            </w:r>
          </w:p>
        </w:tc>
        <w:tc>
          <w:tcPr>
            <w:tcW w:w="731" w:type="dxa"/>
          </w:tcPr>
          <w:p w:rsidR="00F67CC4" w:rsidRPr="00F67CC4"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sz w:val="24"/>
                <w:szCs w:val="24"/>
              </w:rPr>
            </w:pPr>
            <w:r w:rsidRPr="00F67CC4">
              <w:rPr>
                <w:rFonts w:ascii="Times New Roman" w:eastAsia="Calibri" w:hAnsi="Times New Roman" w:cs="Times New Roman"/>
                <w:color w:val="000000"/>
                <w:sz w:val="24"/>
                <w:szCs w:val="24"/>
              </w:rPr>
              <w:t>59,7</w:t>
            </w:r>
          </w:p>
        </w:tc>
        <w:tc>
          <w:tcPr>
            <w:tcW w:w="731" w:type="dxa"/>
          </w:tcPr>
          <w:p w:rsidR="00F67CC4" w:rsidRPr="00F67CC4"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sz w:val="24"/>
                <w:szCs w:val="24"/>
              </w:rPr>
            </w:pPr>
            <w:r w:rsidRPr="00F67CC4">
              <w:rPr>
                <w:rFonts w:ascii="Times New Roman" w:eastAsia="Calibri" w:hAnsi="Times New Roman" w:cs="Times New Roman"/>
                <w:color w:val="000000"/>
                <w:sz w:val="24"/>
                <w:szCs w:val="24"/>
              </w:rPr>
              <w:t>60,1</w:t>
            </w:r>
          </w:p>
        </w:tc>
        <w:tc>
          <w:tcPr>
            <w:tcW w:w="731" w:type="dxa"/>
          </w:tcPr>
          <w:p w:rsidR="00F67CC4" w:rsidRPr="00F67CC4"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sz w:val="24"/>
                <w:szCs w:val="24"/>
              </w:rPr>
            </w:pPr>
            <w:r w:rsidRPr="00F67CC4">
              <w:rPr>
                <w:rFonts w:ascii="Times New Roman" w:eastAsia="Calibri" w:hAnsi="Times New Roman" w:cs="Times New Roman"/>
                <w:color w:val="000000"/>
                <w:sz w:val="24"/>
                <w:szCs w:val="24"/>
              </w:rPr>
              <w:t>60,0</w:t>
            </w:r>
          </w:p>
        </w:tc>
      </w:tr>
      <w:tr w:rsidR="00F67CC4" w:rsidRPr="00F67CC4" w:rsidTr="00F67C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7" w:type="dxa"/>
          </w:tcPr>
          <w:p w:rsidR="00F67CC4" w:rsidRPr="00F67CC4" w:rsidRDefault="00F67CC4" w:rsidP="00F67CC4">
            <w:pPr>
              <w:spacing w:after="120"/>
              <w:rPr>
                <w:rFonts w:ascii="Times New Roman" w:eastAsia="Calibri" w:hAnsi="Times New Roman" w:cs="Times New Roman"/>
                <w:sz w:val="24"/>
                <w:szCs w:val="24"/>
              </w:rPr>
            </w:pPr>
            <w:r w:rsidRPr="00F67CC4">
              <w:rPr>
                <w:rFonts w:ascii="Times New Roman" w:eastAsia="Calibri" w:hAnsi="Times New Roman" w:cs="Times New Roman"/>
                <w:sz w:val="24"/>
                <w:szCs w:val="24"/>
              </w:rPr>
              <w:t xml:space="preserve">Жени </w:t>
            </w:r>
          </w:p>
        </w:tc>
        <w:tc>
          <w:tcPr>
            <w:tcW w:w="730" w:type="dxa"/>
          </w:tcPr>
          <w:p w:rsidR="00F67CC4" w:rsidRPr="00F67CC4"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67CC4">
              <w:rPr>
                <w:rFonts w:ascii="Times New Roman" w:eastAsia="Calibri" w:hAnsi="Times New Roman" w:cs="Times New Roman"/>
                <w:sz w:val="24"/>
                <w:szCs w:val="24"/>
              </w:rPr>
              <w:t>44,4</w:t>
            </w:r>
          </w:p>
        </w:tc>
        <w:tc>
          <w:tcPr>
            <w:tcW w:w="730" w:type="dxa"/>
          </w:tcPr>
          <w:p w:rsidR="00F67CC4" w:rsidRPr="00F67CC4"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67CC4">
              <w:rPr>
                <w:rFonts w:ascii="Times New Roman" w:eastAsia="Calibri" w:hAnsi="Times New Roman" w:cs="Times New Roman"/>
                <w:sz w:val="24"/>
                <w:szCs w:val="24"/>
              </w:rPr>
              <w:t>46,3</w:t>
            </w:r>
          </w:p>
        </w:tc>
        <w:tc>
          <w:tcPr>
            <w:tcW w:w="730" w:type="dxa"/>
          </w:tcPr>
          <w:p w:rsidR="00F67CC4" w:rsidRPr="00F67CC4"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67CC4">
              <w:rPr>
                <w:rFonts w:ascii="Times New Roman" w:eastAsia="Calibri" w:hAnsi="Times New Roman" w:cs="Times New Roman"/>
                <w:sz w:val="24"/>
                <w:szCs w:val="24"/>
              </w:rPr>
              <w:t>47,5</w:t>
            </w:r>
          </w:p>
        </w:tc>
        <w:tc>
          <w:tcPr>
            <w:tcW w:w="730" w:type="dxa"/>
          </w:tcPr>
          <w:p w:rsidR="00F67CC4" w:rsidRPr="00F67CC4"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67CC4">
              <w:rPr>
                <w:rFonts w:ascii="Times New Roman" w:eastAsia="Calibri" w:hAnsi="Times New Roman" w:cs="Times New Roman"/>
                <w:sz w:val="24"/>
                <w:szCs w:val="24"/>
              </w:rPr>
              <w:t>48,3</w:t>
            </w:r>
          </w:p>
        </w:tc>
        <w:tc>
          <w:tcPr>
            <w:tcW w:w="731" w:type="dxa"/>
          </w:tcPr>
          <w:p w:rsidR="00F67CC4" w:rsidRPr="00F67CC4"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F67CC4">
              <w:rPr>
                <w:rFonts w:ascii="Times New Roman" w:eastAsia="Calibri" w:hAnsi="Times New Roman" w:cs="Times New Roman"/>
                <w:color w:val="000000"/>
                <w:sz w:val="24"/>
                <w:szCs w:val="24"/>
              </w:rPr>
              <w:t>47,5</w:t>
            </w:r>
          </w:p>
        </w:tc>
        <w:tc>
          <w:tcPr>
            <w:tcW w:w="731" w:type="dxa"/>
          </w:tcPr>
          <w:p w:rsidR="00F67CC4" w:rsidRPr="00F67CC4"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F67CC4">
              <w:rPr>
                <w:rFonts w:ascii="Times New Roman" w:eastAsia="Calibri" w:hAnsi="Times New Roman" w:cs="Times New Roman"/>
                <w:color w:val="000000"/>
                <w:sz w:val="24"/>
                <w:szCs w:val="24"/>
              </w:rPr>
              <w:t>46,9</w:t>
            </w:r>
          </w:p>
        </w:tc>
        <w:tc>
          <w:tcPr>
            <w:tcW w:w="731" w:type="dxa"/>
          </w:tcPr>
          <w:p w:rsidR="00F67CC4" w:rsidRPr="00F67CC4"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F67CC4">
              <w:rPr>
                <w:rFonts w:ascii="Times New Roman" w:eastAsia="Calibri" w:hAnsi="Times New Roman" w:cs="Times New Roman"/>
                <w:color w:val="000000"/>
                <w:sz w:val="24"/>
                <w:szCs w:val="24"/>
              </w:rPr>
              <w:t>47,2</w:t>
            </w:r>
          </w:p>
        </w:tc>
        <w:tc>
          <w:tcPr>
            <w:tcW w:w="731" w:type="dxa"/>
          </w:tcPr>
          <w:p w:rsidR="00F67CC4" w:rsidRPr="00F67CC4"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F67CC4">
              <w:rPr>
                <w:rFonts w:ascii="Times New Roman" w:eastAsia="Calibri" w:hAnsi="Times New Roman" w:cs="Times New Roman"/>
                <w:color w:val="000000"/>
                <w:sz w:val="24"/>
                <w:szCs w:val="24"/>
              </w:rPr>
              <w:t>47,8</w:t>
            </w:r>
          </w:p>
        </w:tc>
        <w:tc>
          <w:tcPr>
            <w:tcW w:w="731" w:type="dxa"/>
          </w:tcPr>
          <w:p w:rsidR="00F67CC4" w:rsidRPr="00F67CC4"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F67CC4">
              <w:rPr>
                <w:rFonts w:ascii="Times New Roman" w:eastAsia="Calibri" w:hAnsi="Times New Roman" w:cs="Times New Roman"/>
                <w:color w:val="000000"/>
                <w:sz w:val="24"/>
                <w:szCs w:val="24"/>
              </w:rPr>
              <w:t>48,6</w:t>
            </w:r>
          </w:p>
        </w:tc>
        <w:tc>
          <w:tcPr>
            <w:tcW w:w="731" w:type="dxa"/>
          </w:tcPr>
          <w:p w:rsidR="00F67CC4" w:rsidRPr="00F67CC4"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F67CC4">
              <w:rPr>
                <w:rFonts w:ascii="Times New Roman" w:eastAsia="Calibri" w:hAnsi="Times New Roman" w:cs="Times New Roman"/>
                <w:color w:val="000000"/>
                <w:sz w:val="24"/>
                <w:szCs w:val="24"/>
              </w:rPr>
              <w:t>48,6</w:t>
            </w:r>
          </w:p>
        </w:tc>
        <w:tc>
          <w:tcPr>
            <w:tcW w:w="731" w:type="dxa"/>
          </w:tcPr>
          <w:p w:rsidR="00F67CC4" w:rsidRPr="00F67CC4"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F67CC4">
              <w:rPr>
                <w:rFonts w:ascii="Times New Roman" w:eastAsia="Calibri" w:hAnsi="Times New Roman" w:cs="Times New Roman"/>
                <w:color w:val="000000"/>
                <w:sz w:val="24"/>
                <w:szCs w:val="24"/>
              </w:rPr>
              <w:t>48,6</w:t>
            </w:r>
          </w:p>
        </w:tc>
      </w:tr>
    </w:tbl>
    <w:p w:rsidR="00F67CC4" w:rsidRPr="00F67CC4" w:rsidRDefault="00F67CC4" w:rsidP="00F67CC4">
      <w:pPr>
        <w:spacing w:after="200" w:line="276" w:lineRule="auto"/>
        <w:rPr>
          <w:rFonts w:ascii="Times New Roman" w:eastAsia="Calibri" w:hAnsi="Times New Roman" w:cs="Times New Roman"/>
          <w:i/>
          <w:sz w:val="20"/>
          <w:szCs w:val="20"/>
        </w:rPr>
      </w:pPr>
      <w:r w:rsidRPr="00F67CC4">
        <w:rPr>
          <w:rFonts w:ascii="Calibri" w:eastAsia="Calibri" w:hAnsi="Calibri" w:cs="Times New Roman"/>
        </w:rPr>
        <w:t xml:space="preserve"> </w:t>
      </w:r>
      <w:r w:rsidRPr="00F67CC4">
        <w:rPr>
          <w:rFonts w:ascii="Calibri" w:eastAsia="Calibri" w:hAnsi="Calibri" w:cs="Times New Roman"/>
        </w:rPr>
        <w:tab/>
      </w:r>
      <w:r w:rsidRPr="00F67CC4">
        <w:rPr>
          <w:rFonts w:ascii="Times New Roman" w:eastAsia="Calibri" w:hAnsi="Times New Roman" w:cs="Times New Roman"/>
          <w:i/>
          <w:sz w:val="20"/>
          <w:szCs w:val="20"/>
        </w:rPr>
        <w:t xml:space="preserve">Източник: НСИ </w:t>
      </w:r>
    </w:p>
    <w:p w:rsidR="00F67CC4" w:rsidRPr="00F67CC4" w:rsidRDefault="00F67CC4" w:rsidP="00F67CC4">
      <w:pPr>
        <w:widowControl w:val="0"/>
        <w:autoSpaceDE w:val="0"/>
        <w:autoSpaceDN w:val="0"/>
        <w:adjustRightInd w:val="0"/>
        <w:spacing w:after="0" w:line="360" w:lineRule="auto"/>
        <w:ind w:right="22"/>
        <w:jc w:val="both"/>
        <w:rPr>
          <w:rFonts w:ascii="Times New Roman" w:eastAsia="Times New Roman" w:hAnsi="Times New Roman" w:cs="Times New Roman"/>
          <w:sz w:val="24"/>
          <w:szCs w:val="24"/>
          <w:lang w:eastAsia="bg-BG"/>
        </w:rPr>
      </w:pPr>
    </w:p>
    <w:p w:rsidR="00F67CC4" w:rsidRPr="00F67CC4" w:rsidRDefault="00F67CC4" w:rsidP="00F67CC4">
      <w:pPr>
        <w:widowControl w:val="0"/>
        <w:autoSpaceDE w:val="0"/>
        <w:autoSpaceDN w:val="0"/>
        <w:adjustRightInd w:val="0"/>
        <w:spacing w:after="0" w:line="360" w:lineRule="auto"/>
        <w:ind w:right="22" w:firstLine="708"/>
        <w:jc w:val="both"/>
        <w:rPr>
          <w:rFonts w:ascii="Times New Roman" w:eastAsia="Times New Roman" w:hAnsi="Times New Roman" w:cs="Times New Roman"/>
          <w:sz w:val="24"/>
          <w:szCs w:val="24"/>
          <w:lang w:eastAsia="bg-BG"/>
        </w:rPr>
      </w:pPr>
      <w:r w:rsidRPr="00F67CC4">
        <w:rPr>
          <w:rFonts w:ascii="Times New Roman" w:eastAsia="Times New Roman" w:hAnsi="Times New Roman" w:cs="Times New Roman"/>
          <w:sz w:val="24"/>
          <w:szCs w:val="24"/>
          <w:lang w:eastAsia="bg-BG"/>
        </w:rPr>
        <w:t>С най-висок коефициент на икономическа активност през 2015 г.</w:t>
      </w:r>
      <w:r w:rsidR="00393BE8">
        <w:rPr>
          <w:rFonts w:ascii="Times New Roman" w:eastAsia="Times New Roman" w:hAnsi="Times New Roman" w:cs="Times New Roman"/>
          <w:sz w:val="24"/>
          <w:szCs w:val="24"/>
          <w:lang w:eastAsia="bg-BG"/>
        </w:rPr>
        <w:t>,</w:t>
      </w:r>
      <w:r w:rsidRPr="00F67CC4">
        <w:rPr>
          <w:rFonts w:ascii="Times New Roman" w:eastAsia="Times New Roman" w:hAnsi="Times New Roman" w:cs="Times New Roman"/>
          <w:sz w:val="24"/>
          <w:szCs w:val="24"/>
          <w:lang w:eastAsia="bg-BG"/>
        </w:rPr>
        <w:t xml:space="preserve"> доминира Югозападният район (58,4%). Това е резултат от притегателната сила на столицата</w:t>
      </w:r>
      <w:r w:rsidR="00393BE8">
        <w:rPr>
          <w:rFonts w:ascii="Times New Roman" w:eastAsia="Times New Roman" w:hAnsi="Times New Roman" w:cs="Times New Roman"/>
          <w:sz w:val="24"/>
          <w:szCs w:val="24"/>
          <w:lang w:eastAsia="bg-BG"/>
        </w:rPr>
        <w:t>,</w:t>
      </w:r>
      <w:r w:rsidRPr="00F67CC4">
        <w:rPr>
          <w:rFonts w:ascii="Times New Roman" w:eastAsia="Times New Roman" w:hAnsi="Times New Roman" w:cs="Times New Roman"/>
          <w:sz w:val="24"/>
          <w:szCs w:val="24"/>
          <w:lang w:eastAsia="bg-BG"/>
        </w:rPr>
        <w:t xml:space="preserve"> като град с добри възможности за професионална реализация. След него се нарежда Североизточен район. Най-слабо е нарастването и най-ниска е стойността при Северозападен район – 46,6%. Останалите райони от ниво 2 към 31.12.2015 г. имат коефициент на икономическа активност под или около средната за страната  (54.1%). </w:t>
      </w:r>
    </w:p>
    <w:p w:rsidR="00BE29A4" w:rsidRPr="00763474" w:rsidRDefault="00BE29A4" w:rsidP="00F67CC4">
      <w:pPr>
        <w:spacing w:after="200" w:line="276" w:lineRule="auto"/>
        <w:rPr>
          <w:rFonts w:ascii="Calibri" w:eastAsia="Calibri" w:hAnsi="Calibri" w:cs="Times New Roman"/>
          <w:b/>
        </w:rPr>
      </w:pPr>
    </w:p>
    <w:p w:rsidR="00072884" w:rsidRPr="00072884" w:rsidRDefault="00072884" w:rsidP="00072884">
      <w:pPr>
        <w:spacing w:after="200" w:line="276" w:lineRule="auto"/>
        <w:rPr>
          <w:rFonts w:ascii="Times New Roman" w:eastAsia="Calibri" w:hAnsi="Times New Roman" w:cs="Times New Roman"/>
          <w:b/>
          <w:sz w:val="24"/>
          <w:szCs w:val="24"/>
        </w:rPr>
      </w:pPr>
      <w:r w:rsidRPr="00072884">
        <w:rPr>
          <w:rFonts w:ascii="Times New Roman" w:eastAsia="Calibri" w:hAnsi="Times New Roman" w:cs="Times New Roman"/>
          <w:b/>
          <w:sz w:val="24"/>
          <w:szCs w:val="24"/>
        </w:rPr>
        <w:t>Таблица 19. Коефициент на икономическа активност на населението на 15 и повече навършени години по райони през 2003  г., 2010 г. и 2015 г. , %</w:t>
      </w:r>
    </w:p>
    <w:p w:rsidR="00072884" w:rsidRPr="007F4F50" w:rsidRDefault="00072884" w:rsidP="00072884">
      <w:pPr>
        <w:rPr>
          <w:rFonts w:ascii="Times New Roman" w:hAnsi="Times New Roman" w:cs="Times New Roman"/>
          <w:b/>
          <w:sz w:val="24"/>
          <w:szCs w:val="24"/>
        </w:rPr>
      </w:pPr>
    </w:p>
    <w:tbl>
      <w:tblPr>
        <w:tblStyle w:val="MediumShading1-Accent1"/>
        <w:tblW w:w="0" w:type="auto"/>
        <w:jc w:val="center"/>
        <w:tblLook w:val="04A0" w:firstRow="1" w:lastRow="0" w:firstColumn="1" w:lastColumn="0" w:noHBand="0" w:noVBand="1"/>
      </w:tblPr>
      <w:tblGrid>
        <w:gridCol w:w="3070"/>
        <w:gridCol w:w="1574"/>
        <w:gridCol w:w="1081"/>
        <w:gridCol w:w="1560"/>
      </w:tblGrid>
      <w:tr w:rsidR="00072884" w:rsidRPr="00FF3873" w:rsidTr="0022272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0" w:type="dxa"/>
          </w:tcPr>
          <w:p w:rsidR="00072884" w:rsidRPr="00FF3873" w:rsidRDefault="00072884" w:rsidP="0022272D">
            <w:pPr>
              <w:spacing w:after="120"/>
              <w:rPr>
                <w:rFonts w:ascii="Times New Roman" w:eastAsia="Calibri" w:hAnsi="Times New Roman" w:cs="Times New Roman"/>
                <w:color w:val="FFFFFF"/>
                <w:sz w:val="24"/>
                <w:szCs w:val="24"/>
              </w:rPr>
            </w:pPr>
          </w:p>
          <w:p w:rsidR="00072884" w:rsidRPr="00FF3873" w:rsidRDefault="00072884" w:rsidP="0022272D">
            <w:pPr>
              <w:spacing w:after="120"/>
              <w:rPr>
                <w:rFonts w:ascii="Times New Roman" w:eastAsia="Calibri" w:hAnsi="Times New Roman" w:cs="Times New Roman"/>
                <w:color w:val="FFFFFF"/>
                <w:sz w:val="24"/>
                <w:szCs w:val="24"/>
                <w:lang w:val="ru-RU" w:eastAsia="bg-BG"/>
              </w:rPr>
            </w:pPr>
            <w:r w:rsidRPr="00FF3873">
              <w:rPr>
                <w:rFonts w:ascii="Times New Roman" w:eastAsia="Calibri" w:hAnsi="Times New Roman" w:cs="Times New Roman"/>
                <w:color w:val="FFFFFF"/>
                <w:sz w:val="24"/>
                <w:szCs w:val="24"/>
              </w:rPr>
              <w:t>Райони от ниво 2</w:t>
            </w:r>
          </w:p>
        </w:tc>
        <w:tc>
          <w:tcPr>
            <w:tcW w:w="1574" w:type="dxa"/>
          </w:tcPr>
          <w:p w:rsidR="00072884" w:rsidRPr="00FF3873" w:rsidRDefault="00072884" w:rsidP="0022272D">
            <w:pPr>
              <w:tabs>
                <w:tab w:val="left" w:pos="930"/>
              </w:tabs>
              <w:spacing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sz w:val="24"/>
                <w:szCs w:val="24"/>
                <w:lang w:val="ru-RU" w:eastAsia="bg-BG"/>
              </w:rPr>
            </w:pPr>
            <w:r w:rsidRPr="00FF3873">
              <w:rPr>
                <w:rFonts w:ascii="Times New Roman" w:eastAsia="Calibri" w:hAnsi="Times New Roman" w:cs="Times New Roman"/>
                <w:color w:val="FFFFFF"/>
                <w:sz w:val="24"/>
                <w:szCs w:val="24"/>
                <w:lang w:val="ru-RU" w:eastAsia="bg-BG"/>
              </w:rPr>
              <w:t>2003</w:t>
            </w:r>
          </w:p>
        </w:tc>
        <w:tc>
          <w:tcPr>
            <w:tcW w:w="1081" w:type="dxa"/>
          </w:tcPr>
          <w:p w:rsidR="00072884" w:rsidRPr="00FF3873" w:rsidRDefault="00072884" w:rsidP="0022272D">
            <w:pPr>
              <w:spacing w:after="12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sz w:val="24"/>
                <w:szCs w:val="24"/>
                <w:lang w:val="ru-RU" w:eastAsia="bg-BG"/>
              </w:rPr>
            </w:pPr>
            <w:r w:rsidRPr="00FF3873">
              <w:rPr>
                <w:rFonts w:ascii="Times New Roman" w:eastAsia="Calibri" w:hAnsi="Times New Roman" w:cs="Times New Roman"/>
                <w:color w:val="FFFFFF"/>
                <w:sz w:val="24"/>
                <w:szCs w:val="24"/>
                <w:lang w:val="ru-RU" w:eastAsia="bg-BG"/>
              </w:rPr>
              <w:t>2010</w:t>
            </w:r>
          </w:p>
        </w:tc>
        <w:tc>
          <w:tcPr>
            <w:tcW w:w="1560" w:type="dxa"/>
          </w:tcPr>
          <w:p w:rsidR="00072884" w:rsidRPr="00FF3873" w:rsidRDefault="00072884" w:rsidP="0022272D">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sz w:val="24"/>
                <w:szCs w:val="24"/>
                <w:lang w:val="ru-RU" w:eastAsia="bg-BG"/>
              </w:rPr>
            </w:pPr>
            <w:r w:rsidRPr="00FF3873">
              <w:rPr>
                <w:rFonts w:ascii="Times New Roman" w:eastAsia="Calibri" w:hAnsi="Times New Roman" w:cs="Times New Roman"/>
                <w:color w:val="FFFFFF"/>
                <w:sz w:val="24"/>
                <w:szCs w:val="24"/>
                <w:lang w:val="ru-RU" w:eastAsia="bg-BG"/>
              </w:rPr>
              <w:t>2015</w:t>
            </w:r>
          </w:p>
        </w:tc>
      </w:tr>
      <w:tr w:rsidR="00072884" w:rsidRPr="00FF3873" w:rsidTr="0022272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0" w:type="dxa"/>
          </w:tcPr>
          <w:p w:rsidR="00072884" w:rsidRPr="00FF3873" w:rsidRDefault="00072884" w:rsidP="0022272D">
            <w:pPr>
              <w:spacing w:after="120"/>
              <w:rPr>
                <w:rFonts w:ascii="Times New Roman" w:eastAsia="Calibri" w:hAnsi="Times New Roman" w:cs="Times New Roman"/>
                <w:sz w:val="24"/>
                <w:szCs w:val="24"/>
              </w:rPr>
            </w:pPr>
            <w:r w:rsidRPr="00FF3873">
              <w:rPr>
                <w:rFonts w:ascii="Times New Roman" w:eastAsia="Calibri" w:hAnsi="Times New Roman" w:cs="Times New Roman"/>
                <w:sz w:val="24"/>
                <w:szCs w:val="24"/>
              </w:rPr>
              <w:t>Общо</w:t>
            </w:r>
          </w:p>
        </w:tc>
        <w:tc>
          <w:tcPr>
            <w:tcW w:w="1574" w:type="dxa"/>
          </w:tcPr>
          <w:p w:rsidR="00072884" w:rsidRPr="00FF3873" w:rsidRDefault="00072884" w:rsidP="0022272D">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FF3873">
              <w:rPr>
                <w:rFonts w:ascii="Times New Roman" w:eastAsia="Calibri" w:hAnsi="Times New Roman" w:cs="Times New Roman"/>
                <w:b/>
                <w:sz w:val="24"/>
                <w:szCs w:val="24"/>
              </w:rPr>
              <w:t>49,2</w:t>
            </w:r>
          </w:p>
        </w:tc>
        <w:tc>
          <w:tcPr>
            <w:tcW w:w="1081" w:type="dxa"/>
          </w:tcPr>
          <w:p w:rsidR="00072884" w:rsidRPr="00FF3873" w:rsidRDefault="00072884" w:rsidP="002227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FF3873">
              <w:rPr>
                <w:rFonts w:ascii="Times New Roman" w:hAnsi="Times New Roman" w:cs="Times New Roman"/>
                <w:b/>
                <w:sz w:val="24"/>
                <w:szCs w:val="24"/>
              </w:rPr>
              <w:t>53,4</w:t>
            </w:r>
          </w:p>
        </w:tc>
        <w:tc>
          <w:tcPr>
            <w:tcW w:w="1560" w:type="dxa"/>
          </w:tcPr>
          <w:p w:rsidR="00072884" w:rsidRPr="00FF3873" w:rsidRDefault="00072884" w:rsidP="0022272D">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FF3873">
              <w:rPr>
                <w:rFonts w:ascii="Times New Roman" w:eastAsia="Calibri" w:hAnsi="Times New Roman" w:cs="Times New Roman"/>
                <w:b/>
                <w:sz w:val="24"/>
                <w:szCs w:val="24"/>
              </w:rPr>
              <w:t>54,1</w:t>
            </w:r>
          </w:p>
        </w:tc>
      </w:tr>
      <w:tr w:rsidR="00072884" w:rsidRPr="00FF3873" w:rsidTr="0022272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0" w:type="dxa"/>
          </w:tcPr>
          <w:p w:rsidR="00072884" w:rsidRPr="00FF3873" w:rsidRDefault="00072884" w:rsidP="0022272D">
            <w:pPr>
              <w:spacing w:after="120"/>
              <w:rPr>
                <w:rFonts w:ascii="Times New Roman" w:eastAsia="Calibri" w:hAnsi="Times New Roman" w:cs="Times New Roman"/>
                <w:sz w:val="24"/>
                <w:szCs w:val="24"/>
              </w:rPr>
            </w:pPr>
            <w:r w:rsidRPr="00FF3873">
              <w:rPr>
                <w:rFonts w:ascii="Times New Roman" w:eastAsia="Calibri" w:hAnsi="Times New Roman" w:cs="Times New Roman"/>
                <w:sz w:val="24"/>
                <w:szCs w:val="24"/>
              </w:rPr>
              <w:t>Северозападен район</w:t>
            </w:r>
          </w:p>
        </w:tc>
        <w:tc>
          <w:tcPr>
            <w:tcW w:w="1574" w:type="dxa"/>
          </w:tcPr>
          <w:p w:rsidR="00072884" w:rsidRPr="00FF3873" w:rsidRDefault="00072884" w:rsidP="0022272D">
            <w:pPr>
              <w:spacing w:after="120"/>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sz w:val="24"/>
                <w:szCs w:val="24"/>
              </w:rPr>
            </w:pPr>
            <w:r w:rsidRPr="00FF3873">
              <w:rPr>
                <w:rFonts w:ascii="Times New Roman" w:eastAsia="Calibri" w:hAnsi="Times New Roman" w:cs="Times New Roman"/>
                <w:b/>
                <w:sz w:val="24"/>
                <w:szCs w:val="24"/>
              </w:rPr>
              <w:t>42,7</w:t>
            </w:r>
          </w:p>
        </w:tc>
        <w:tc>
          <w:tcPr>
            <w:tcW w:w="1081" w:type="dxa"/>
          </w:tcPr>
          <w:p w:rsidR="00072884" w:rsidRPr="00FF3873" w:rsidRDefault="00072884" w:rsidP="002227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FF3873">
              <w:rPr>
                <w:rFonts w:ascii="Times New Roman" w:hAnsi="Times New Roman" w:cs="Times New Roman"/>
                <w:b/>
                <w:sz w:val="24"/>
                <w:szCs w:val="24"/>
              </w:rPr>
              <w:t>46,4</w:t>
            </w:r>
          </w:p>
        </w:tc>
        <w:tc>
          <w:tcPr>
            <w:tcW w:w="1560" w:type="dxa"/>
          </w:tcPr>
          <w:p w:rsidR="00072884" w:rsidRPr="00FF3873" w:rsidRDefault="00072884" w:rsidP="0022272D">
            <w:pPr>
              <w:spacing w:after="120"/>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sz w:val="24"/>
                <w:szCs w:val="24"/>
              </w:rPr>
            </w:pPr>
            <w:r w:rsidRPr="00FF3873">
              <w:rPr>
                <w:rFonts w:ascii="Times New Roman" w:eastAsia="Calibri" w:hAnsi="Times New Roman" w:cs="Times New Roman"/>
                <w:b/>
                <w:sz w:val="24"/>
                <w:szCs w:val="24"/>
              </w:rPr>
              <w:t>46,6</w:t>
            </w:r>
          </w:p>
        </w:tc>
      </w:tr>
      <w:tr w:rsidR="00072884" w:rsidRPr="00FF3873" w:rsidTr="0022272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0" w:type="dxa"/>
          </w:tcPr>
          <w:p w:rsidR="00072884" w:rsidRPr="00FF3873" w:rsidRDefault="00072884" w:rsidP="0022272D">
            <w:pPr>
              <w:spacing w:after="120"/>
              <w:rPr>
                <w:rFonts w:ascii="Times New Roman" w:eastAsia="Calibri" w:hAnsi="Times New Roman" w:cs="Times New Roman"/>
                <w:sz w:val="24"/>
                <w:szCs w:val="24"/>
              </w:rPr>
            </w:pPr>
            <w:r w:rsidRPr="00FF3873">
              <w:rPr>
                <w:rFonts w:ascii="Times New Roman" w:eastAsia="Calibri" w:hAnsi="Times New Roman" w:cs="Times New Roman"/>
                <w:sz w:val="24"/>
                <w:szCs w:val="24"/>
              </w:rPr>
              <w:t>Северен централен район</w:t>
            </w:r>
          </w:p>
        </w:tc>
        <w:tc>
          <w:tcPr>
            <w:tcW w:w="1574" w:type="dxa"/>
          </w:tcPr>
          <w:p w:rsidR="00072884" w:rsidRPr="00FF3873" w:rsidRDefault="00072884" w:rsidP="0022272D">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FF3873">
              <w:rPr>
                <w:rFonts w:ascii="Times New Roman" w:eastAsia="Calibri" w:hAnsi="Times New Roman" w:cs="Times New Roman"/>
                <w:b/>
                <w:sz w:val="24"/>
                <w:szCs w:val="24"/>
              </w:rPr>
              <w:t>47,2</w:t>
            </w:r>
          </w:p>
        </w:tc>
        <w:tc>
          <w:tcPr>
            <w:tcW w:w="1081" w:type="dxa"/>
          </w:tcPr>
          <w:p w:rsidR="00072884" w:rsidRPr="00FF3873" w:rsidRDefault="00072884" w:rsidP="002227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FF3873">
              <w:rPr>
                <w:rFonts w:ascii="Times New Roman" w:hAnsi="Times New Roman" w:cs="Times New Roman"/>
                <w:b/>
                <w:sz w:val="24"/>
                <w:szCs w:val="24"/>
              </w:rPr>
              <w:t>49,0</w:t>
            </w:r>
          </w:p>
        </w:tc>
        <w:tc>
          <w:tcPr>
            <w:tcW w:w="1560" w:type="dxa"/>
          </w:tcPr>
          <w:p w:rsidR="00072884" w:rsidRPr="00FF3873" w:rsidRDefault="00072884" w:rsidP="0022272D">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FF3873">
              <w:rPr>
                <w:rFonts w:ascii="Times New Roman" w:eastAsia="Calibri" w:hAnsi="Times New Roman" w:cs="Times New Roman"/>
                <w:b/>
                <w:sz w:val="24"/>
                <w:szCs w:val="24"/>
              </w:rPr>
              <w:t>51,2</w:t>
            </w:r>
          </w:p>
        </w:tc>
      </w:tr>
      <w:tr w:rsidR="00072884" w:rsidRPr="00FF3873" w:rsidTr="0022272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0" w:type="dxa"/>
          </w:tcPr>
          <w:p w:rsidR="00072884" w:rsidRPr="00FF3873" w:rsidRDefault="00072884" w:rsidP="0022272D">
            <w:pPr>
              <w:spacing w:after="120"/>
              <w:rPr>
                <w:rFonts w:ascii="Times New Roman" w:eastAsia="Calibri" w:hAnsi="Times New Roman" w:cs="Times New Roman"/>
                <w:sz w:val="24"/>
                <w:szCs w:val="24"/>
              </w:rPr>
            </w:pPr>
            <w:r w:rsidRPr="00FF3873">
              <w:rPr>
                <w:rFonts w:ascii="Times New Roman" w:eastAsia="Calibri" w:hAnsi="Times New Roman" w:cs="Times New Roman"/>
                <w:sz w:val="24"/>
                <w:szCs w:val="24"/>
              </w:rPr>
              <w:t>Североизточен район</w:t>
            </w:r>
          </w:p>
        </w:tc>
        <w:tc>
          <w:tcPr>
            <w:tcW w:w="1574" w:type="dxa"/>
          </w:tcPr>
          <w:p w:rsidR="00072884" w:rsidRPr="00FF3873" w:rsidRDefault="00072884" w:rsidP="0022272D">
            <w:pPr>
              <w:spacing w:after="120"/>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sz w:val="24"/>
                <w:szCs w:val="24"/>
              </w:rPr>
            </w:pPr>
            <w:r w:rsidRPr="00FF3873">
              <w:rPr>
                <w:rFonts w:ascii="Times New Roman" w:eastAsia="Calibri" w:hAnsi="Times New Roman" w:cs="Times New Roman"/>
                <w:b/>
                <w:sz w:val="24"/>
                <w:szCs w:val="24"/>
              </w:rPr>
              <w:t>51,3</w:t>
            </w:r>
          </w:p>
        </w:tc>
        <w:tc>
          <w:tcPr>
            <w:tcW w:w="1081" w:type="dxa"/>
          </w:tcPr>
          <w:p w:rsidR="00072884" w:rsidRPr="00FF3873" w:rsidRDefault="00072884" w:rsidP="002227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FF3873">
              <w:rPr>
                <w:rFonts w:ascii="Times New Roman" w:hAnsi="Times New Roman" w:cs="Times New Roman"/>
                <w:b/>
                <w:sz w:val="24"/>
                <w:szCs w:val="24"/>
              </w:rPr>
              <w:t>54,4</w:t>
            </w:r>
          </w:p>
        </w:tc>
        <w:tc>
          <w:tcPr>
            <w:tcW w:w="1560" w:type="dxa"/>
          </w:tcPr>
          <w:p w:rsidR="00072884" w:rsidRPr="00FF3873" w:rsidRDefault="00072884" w:rsidP="0022272D">
            <w:pPr>
              <w:spacing w:after="120"/>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sz w:val="24"/>
                <w:szCs w:val="24"/>
              </w:rPr>
            </w:pPr>
            <w:r w:rsidRPr="00FF3873">
              <w:rPr>
                <w:rFonts w:ascii="Times New Roman" w:eastAsia="Calibri" w:hAnsi="Times New Roman" w:cs="Times New Roman"/>
                <w:b/>
                <w:sz w:val="24"/>
                <w:szCs w:val="24"/>
              </w:rPr>
              <w:t>55,9</w:t>
            </w:r>
          </w:p>
        </w:tc>
      </w:tr>
      <w:tr w:rsidR="00072884" w:rsidRPr="00FF3873" w:rsidTr="0022272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0" w:type="dxa"/>
          </w:tcPr>
          <w:p w:rsidR="00072884" w:rsidRPr="00FF3873" w:rsidRDefault="00072884" w:rsidP="0022272D">
            <w:pPr>
              <w:spacing w:after="120"/>
              <w:rPr>
                <w:rFonts w:ascii="Times New Roman" w:eastAsia="Calibri" w:hAnsi="Times New Roman" w:cs="Times New Roman"/>
                <w:sz w:val="24"/>
                <w:szCs w:val="24"/>
              </w:rPr>
            </w:pPr>
            <w:r w:rsidRPr="00FF3873">
              <w:rPr>
                <w:rFonts w:ascii="Times New Roman" w:eastAsia="Calibri" w:hAnsi="Times New Roman" w:cs="Times New Roman"/>
                <w:sz w:val="24"/>
                <w:szCs w:val="24"/>
              </w:rPr>
              <w:t>Югоизточен район</w:t>
            </w:r>
          </w:p>
        </w:tc>
        <w:tc>
          <w:tcPr>
            <w:tcW w:w="1574" w:type="dxa"/>
          </w:tcPr>
          <w:p w:rsidR="00072884" w:rsidRPr="00FF3873" w:rsidRDefault="00072884" w:rsidP="0022272D">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FF3873">
              <w:rPr>
                <w:rFonts w:ascii="Times New Roman" w:eastAsia="Calibri" w:hAnsi="Times New Roman" w:cs="Times New Roman"/>
                <w:b/>
                <w:sz w:val="24"/>
                <w:szCs w:val="24"/>
              </w:rPr>
              <w:t>49,6</w:t>
            </w:r>
          </w:p>
        </w:tc>
        <w:tc>
          <w:tcPr>
            <w:tcW w:w="1081" w:type="dxa"/>
          </w:tcPr>
          <w:p w:rsidR="00072884" w:rsidRPr="00FF3873" w:rsidRDefault="00072884" w:rsidP="002227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FF3873">
              <w:rPr>
                <w:rFonts w:ascii="Times New Roman" w:hAnsi="Times New Roman" w:cs="Times New Roman"/>
                <w:b/>
                <w:sz w:val="24"/>
                <w:szCs w:val="24"/>
              </w:rPr>
              <w:t>53,0</w:t>
            </w:r>
          </w:p>
        </w:tc>
        <w:tc>
          <w:tcPr>
            <w:tcW w:w="1560" w:type="dxa"/>
          </w:tcPr>
          <w:p w:rsidR="00072884" w:rsidRPr="00FF3873" w:rsidRDefault="00072884" w:rsidP="0022272D">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FF3873">
              <w:rPr>
                <w:rFonts w:ascii="Times New Roman" w:eastAsia="Calibri" w:hAnsi="Times New Roman" w:cs="Times New Roman"/>
                <w:b/>
                <w:sz w:val="24"/>
                <w:szCs w:val="24"/>
              </w:rPr>
              <w:t>52,7</w:t>
            </w:r>
          </w:p>
        </w:tc>
      </w:tr>
      <w:tr w:rsidR="00072884" w:rsidRPr="00FF3873" w:rsidTr="0022272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0" w:type="dxa"/>
          </w:tcPr>
          <w:p w:rsidR="00072884" w:rsidRPr="00FF3873" w:rsidRDefault="00072884" w:rsidP="0022272D">
            <w:pPr>
              <w:spacing w:after="120"/>
              <w:rPr>
                <w:rFonts w:ascii="Times New Roman" w:eastAsia="Calibri" w:hAnsi="Times New Roman" w:cs="Times New Roman"/>
                <w:sz w:val="24"/>
                <w:szCs w:val="24"/>
              </w:rPr>
            </w:pPr>
            <w:r w:rsidRPr="00FF3873">
              <w:rPr>
                <w:rFonts w:ascii="Times New Roman" w:eastAsia="Calibri" w:hAnsi="Times New Roman" w:cs="Times New Roman"/>
                <w:sz w:val="24"/>
                <w:szCs w:val="24"/>
              </w:rPr>
              <w:t>Югозападен район</w:t>
            </w:r>
          </w:p>
        </w:tc>
        <w:tc>
          <w:tcPr>
            <w:tcW w:w="1574" w:type="dxa"/>
          </w:tcPr>
          <w:p w:rsidR="00072884" w:rsidRPr="00FF3873" w:rsidRDefault="00072884" w:rsidP="0022272D">
            <w:pPr>
              <w:spacing w:after="120"/>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sz w:val="24"/>
                <w:szCs w:val="24"/>
              </w:rPr>
            </w:pPr>
            <w:r w:rsidRPr="00FF3873">
              <w:rPr>
                <w:rFonts w:ascii="Times New Roman" w:eastAsia="Calibri" w:hAnsi="Times New Roman" w:cs="Times New Roman"/>
                <w:b/>
                <w:sz w:val="24"/>
                <w:szCs w:val="24"/>
              </w:rPr>
              <w:t>53,3</w:t>
            </w:r>
          </w:p>
        </w:tc>
        <w:tc>
          <w:tcPr>
            <w:tcW w:w="1081" w:type="dxa"/>
          </w:tcPr>
          <w:p w:rsidR="00072884" w:rsidRPr="00FF3873" w:rsidRDefault="00072884" w:rsidP="002227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FF3873">
              <w:rPr>
                <w:rFonts w:ascii="Times New Roman" w:hAnsi="Times New Roman" w:cs="Times New Roman"/>
                <w:b/>
                <w:sz w:val="24"/>
                <w:szCs w:val="24"/>
              </w:rPr>
              <w:t>58,9</w:t>
            </w:r>
          </w:p>
        </w:tc>
        <w:tc>
          <w:tcPr>
            <w:tcW w:w="1560" w:type="dxa"/>
          </w:tcPr>
          <w:p w:rsidR="00072884" w:rsidRPr="00FF3873" w:rsidRDefault="00072884" w:rsidP="0022272D">
            <w:pPr>
              <w:spacing w:after="120"/>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sz w:val="24"/>
                <w:szCs w:val="24"/>
              </w:rPr>
            </w:pPr>
            <w:r w:rsidRPr="00FF3873">
              <w:rPr>
                <w:rFonts w:ascii="Times New Roman" w:eastAsia="Calibri" w:hAnsi="Times New Roman" w:cs="Times New Roman"/>
                <w:b/>
                <w:sz w:val="24"/>
                <w:szCs w:val="24"/>
              </w:rPr>
              <w:t>58,4</w:t>
            </w:r>
          </w:p>
        </w:tc>
      </w:tr>
      <w:tr w:rsidR="00072884" w:rsidRPr="00FF3873" w:rsidTr="0022272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0" w:type="dxa"/>
          </w:tcPr>
          <w:p w:rsidR="00072884" w:rsidRPr="00FF3873" w:rsidRDefault="00072884" w:rsidP="0022272D">
            <w:pPr>
              <w:spacing w:after="120"/>
              <w:rPr>
                <w:rFonts w:ascii="Times New Roman" w:eastAsia="Calibri" w:hAnsi="Times New Roman" w:cs="Times New Roman"/>
                <w:sz w:val="24"/>
                <w:szCs w:val="24"/>
              </w:rPr>
            </w:pPr>
            <w:r w:rsidRPr="00FF3873">
              <w:rPr>
                <w:rFonts w:ascii="Times New Roman" w:eastAsia="Calibri" w:hAnsi="Times New Roman" w:cs="Times New Roman"/>
                <w:sz w:val="24"/>
                <w:szCs w:val="24"/>
              </w:rPr>
              <w:t>Южен централен район</w:t>
            </w:r>
          </w:p>
        </w:tc>
        <w:tc>
          <w:tcPr>
            <w:tcW w:w="1574" w:type="dxa"/>
          </w:tcPr>
          <w:p w:rsidR="00072884" w:rsidRPr="00FF3873" w:rsidRDefault="00072884" w:rsidP="0022272D">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FF3873">
              <w:rPr>
                <w:rFonts w:ascii="Times New Roman" w:eastAsia="Calibri" w:hAnsi="Times New Roman" w:cs="Times New Roman"/>
                <w:b/>
                <w:sz w:val="24"/>
                <w:szCs w:val="24"/>
              </w:rPr>
              <w:t>47,4</w:t>
            </w:r>
          </w:p>
        </w:tc>
        <w:tc>
          <w:tcPr>
            <w:tcW w:w="1081" w:type="dxa"/>
          </w:tcPr>
          <w:p w:rsidR="00072884" w:rsidRPr="00FF3873" w:rsidRDefault="00072884" w:rsidP="002227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FF3873">
              <w:rPr>
                <w:rFonts w:ascii="Times New Roman" w:hAnsi="Times New Roman" w:cs="Times New Roman"/>
                <w:b/>
                <w:sz w:val="24"/>
                <w:szCs w:val="24"/>
              </w:rPr>
              <w:t>51,8</w:t>
            </w:r>
          </w:p>
        </w:tc>
        <w:tc>
          <w:tcPr>
            <w:tcW w:w="1560" w:type="dxa"/>
          </w:tcPr>
          <w:p w:rsidR="00072884" w:rsidRPr="00FF3873" w:rsidRDefault="00072884" w:rsidP="0022272D">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FF3873">
              <w:rPr>
                <w:rFonts w:ascii="Times New Roman" w:eastAsia="Calibri" w:hAnsi="Times New Roman" w:cs="Times New Roman"/>
                <w:b/>
                <w:sz w:val="24"/>
                <w:szCs w:val="24"/>
              </w:rPr>
              <w:t>53,1</w:t>
            </w:r>
          </w:p>
        </w:tc>
      </w:tr>
    </w:tbl>
    <w:p w:rsidR="00F67CC4" w:rsidRPr="00F67CC4" w:rsidRDefault="00F67CC4" w:rsidP="00F67CC4">
      <w:pPr>
        <w:widowControl w:val="0"/>
        <w:autoSpaceDE w:val="0"/>
        <w:autoSpaceDN w:val="0"/>
        <w:adjustRightInd w:val="0"/>
        <w:spacing w:after="0" w:line="240" w:lineRule="auto"/>
        <w:ind w:right="140" w:firstLine="708"/>
        <w:jc w:val="both"/>
        <w:rPr>
          <w:rFonts w:ascii="Times New Roman" w:eastAsia="Times New Roman" w:hAnsi="Times New Roman" w:cs="Times New Roman"/>
          <w:color w:val="000000"/>
          <w:sz w:val="20"/>
          <w:szCs w:val="20"/>
          <w:lang w:eastAsia="bg-BG"/>
        </w:rPr>
      </w:pPr>
      <w:proofErr w:type="spellStart"/>
      <w:r w:rsidRPr="00F67CC4">
        <w:rPr>
          <w:rFonts w:ascii="Times New Roman" w:eastAsia="Times New Roman" w:hAnsi="Times New Roman" w:cs="Times New Roman"/>
          <w:i/>
          <w:sz w:val="20"/>
          <w:szCs w:val="20"/>
          <w:lang w:val="ru-RU"/>
        </w:rPr>
        <w:t>Източник</w:t>
      </w:r>
      <w:proofErr w:type="spellEnd"/>
      <w:r w:rsidRPr="00F67CC4">
        <w:rPr>
          <w:rFonts w:ascii="Times New Roman" w:eastAsia="Times New Roman" w:hAnsi="Times New Roman" w:cs="Times New Roman"/>
          <w:i/>
          <w:sz w:val="20"/>
          <w:szCs w:val="20"/>
          <w:lang w:val="ru-RU"/>
        </w:rPr>
        <w:t>: НСИ</w:t>
      </w:r>
    </w:p>
    <w:p w:rsidR="00F67CC4" w:rsidRPr="00F67CC4" w:rsidRDefault="00F67CC4" w:rsidP="00F67CC4">
      <w:pPr>
        <w:spacing w:after="200" w:line="276" w:lineRule="auto"/>
        <w:rPr>
          <w:rFonts w:ascii="Calibri" w:eastAsia="Calibri" w:hAnsi="Calibri" w:cs="Times New Roman"/>
        </w:rPr>
      </w:pPr>
    </w:p>
    <w:p w:rsidR="00F67CC4" w:rsidRDefault="00F67CC4" w:rsidP="00F67CC4">
      <w:pPr>
        <w:spacing w:after="200" w:line="276" w:lineRule="auto"/>
        <w:rPr>
          <w:rFonts w:ascii="Calibri" w:eastAsia="Calibri" w:hAnsi="Calibri" w:cs="Times New Roman"/>
        </w:rPr>
      </w:pPr>
    </w:p>
    <w:p w:rsidR="00683751" w:rsidRPr="00F67CC4" w:rsidRDefault="00683751" w:rsidP="00F67CC4">
      <w:pPr>
        <w:spacing w:after="200" w:line="276" w:lineRule="auto"/>
        <w:rPr>
          <w:rFonts w:ascii="Calibri" w:eastAsia="Calibri" w:hAnsi="Calibri" w:cs="Times New Roman"/>
        </w:rPr>
      </w:pPr>
    </w:p>
    <w:p w:rsidR="00F67CC4" w:rsidRPr="00156A15" w:rsidRDefault="00F67CC4" w:rsidP="00C775A2">
      <w:pPr>
        <w:pStyle w:val="ListParagraph"/>
        <w:numPr>
          <w:ilvl w:val="0"/>
          <w:numId w:val="41"/>
        </w:numPr>
        <w:rPr>
          <w:rFonts w:ascii="Times New Roman" w:eastAsia="Calibri" w:hAnsi="Times New Roman" w:cs="Times New Roman"/>
          <w:b/>
          <w:sz w:val="24"/>
          <w:szCs w:val="24"/>
        </w:rPr>
      </w:pPr>
      <w:r w:rsidRPr="00156A15">
        <w:rPr>
          <w:rFonts w:ascii="Times New Roman" w:eastAsia="Calibri" w:hAnsi="Times New Roman" w:cs="Times New Roman"/>
          <w:b/>
          <w:sz w:val="24"/>
          <w:szCs w:val="24"/>
        </w:rPr>
        <w:t>Заетост</w:t>
      </w:r>
    </w:p>
    <w:p w:rsidR="00F67CC4" w:rsidRPr="00F67CC4" w:rsidRDefault="00F67CC4" w:rsidP="00F67CC4">
      <w:pPr>
        <w:widowControl w:val="0"/>
        <w:autoSpaceDE w:val="0"/>
        <w:autoSpaceDN w:val="0"/>
        <w:adjustRightInd w:val="0"/>
        <w:spacing w:after="0" w:line="360" w:lineRule="auto"/>
        <w:ind w:right="22" w:firstLine="708"/>
        <w:jc w:val="both"/>
        <w:rPr>
          <w:rFonts w:ascii="Times New Roman" w:eastAsia="Times New Roman" w:hAnsi="Times New Roman" w:cs="Times New Roman"/>
          <w:sz w:val="24"/>
          <w:szCs w:val="24"/>
          <w:lang w:eastAsia="bg-BG"/>
        </w:rPr>
      </w:pPr>
      <w:r w:rsidRPr="00F67CC4">
        <w:rPr>
          <w:rFonts w:ascii="Times New Roman" w:eastAsia="Times New Roman" w:hAnsi="Times New Roman" w:cs="Times New Roman"/>
          <w:sz w:val="24"/>
          <w:szCs w:val="24"/>
          <w:lang w:eastAsia="bg-BG"/>
        </w:rPr>
        <w:t xml:space="preserve">Заетостта в страната през периода 2005-2015 г. бележи динамични промени поради възникналата икономическа криза в средата на периода, вследствие на която броят на заетите в годините 2009-2013 намалява. След 2014 г. стойностите се възстановяват и през 2015 г. регистрираният брой заети надвишава този в началото на периода.   </w:t>
      </w:r>
    </w:p>
    <w:p w:rsidR="00F67CC4" w:rsidRPr="00F67CC4" w:rsidRDefault="00F67CC4" w:rsidP="00F67CC4">
      <w:pPr>
        <w:widowControl w:val="0"/>
        <w:autoSpaceDE w:val="0"/>
        <w:autoSpaceDN w:val="0"/>
        <w:adjustRightInd w:val="0"/>
        <w:spacing w:after="0" w:line="360" w:lineRule="auto"/>
        <w:ind w:right="22"/>
        <w:jc w:val="both"/>
        <w:rPr>
          <w:rFonts w:ascii="Times New Roman" w:eastAsia="Times New Roman" w:hAnsi="Times New Roman" w:cs="Times New Roman"/>
          <w:sz w:val="24"/>
          <w:szCs w:val="24"/>
          <w:lang w:eastAsia="bg-BG"/>
        </w:rPr>
      </w:pPr>
    </w:p>
    <w:p w:rsidR="00F67CC4" w:rsidRPr="00763474" w:rsidRDefault="0022119E" w:rsidP="0022119E">
      <w:pPr>
        <w:pStyle w:val="Caption"/>
        <w:rPr>
          <w:sz w:val="24"/>
          <w:szCs w:val="24"/>
        </w:rPr>
      </w:pPr>
      <w:bookmarkStart w:id="37" w:name="_Toc477947374"/>
      <w:r w:rsidRPr="00763474">
        <w:rPr>
          <w:sz w:val="24"/>
          <w:szCs w:val="24"/>
        </w:rPr>
        <w:t xml:space="preserve">Таблица </w:t>
      </w:r>
      <w:r w:rsidRPr="00763474">
        <w:rPr>
          <w:sz w:val="24"/>
          <w:szCs w:val="24"/>
        </w:rPr>
        <w:fldChar w:fldCharType="begin"/>
      </w:r>
      <w:r w:rsidRPr="00763474">
        <w:rPr>
          <w:sz w:val="24"/>
          <w:szCs w:val="24"/>
        </w:rPr>
        <w:instrText xml:space="preserve"> SEQ таблица \* ARABIC </w:instrText>
      </w:r>
      <w:r w:rsidRPr="00763474">
        <w:rPr>
          <w:sz w:val="24"/>
          <w:szCs w:val="24"/>
        </w:rPr>
        <w:fldChar w:fldCharType="separate"/>
      </w:r>
      <w:r w:rsidR="008E4274">
        <w:rPr>
          <w:noProof/>
          <w:sz w:val="24"/>
          <w:szCs w:val="24"/>
        </w:rPr>
        <w:t>20</w:t>
      </w:r>
      <w:r w:rsidRPr="00763474">
        <w:rPr>
          <w:sz w:val="24"/>
          <w:szCs w:val="24"/>
        </w:rPr>
        <w:fldChar w:fldCharType="end"/>
      </w:r>
      <w:r w:rsidRPr="00763474">
        <w:rPr>
          <w:sz w:val="24"/>
          <w:szCs w:val="24"/>
        </w:rPr>
        <w:t>.</w:t>
      </w:r>
      <w:r w:rsidR="00F67CC4" w:rsidRPr="00763474">
        <w:rPr>
          <w:sz w:val="24"/>
          <w:szCs w:val="24"/>
        </w:rPr>
        <w:t xml:space="preserve"> Заети лица на 15-64 навършени години, брой, 2005-2015г.</w:t>
      </w:r>
      <w:bookmarkEnd w:id="37"/>
    </w:p>
    <w:p w:rsidR="0022119E" w:rsidRPr="0022119E" w:rsidRDefault="0022119E" w:rsidP="0022119E">
      <w:pPr>
        <w:rPr>
          <w:lang w:eastAsia="bg-BG"/>
        </w:rPr>
      </w:pPr>
    </w:p>
    <w:tbl>
      <w:tblPr>
        <w:tblStyle w:val="MediumShading1-Accent1"/>
        <w:tblW w:w="9513" w:type="dxa"/>
        <w:jc w:val="center"/>
        <w:tblLook w:val="04A0" w:firstRow="1" w:lastRow="0" w:firstColumn="1" w:lastColumn="0" w:noHBand="0" w:noVBand="1"/>
      </w:tblPr>
      <w:tblGrid>
        <w:gridCol w:w="863"/>
        <w:gridCol w:w="876"/>
        <w:gridCol w:w="876"/>
        <w:gridCol w:w="876"/>
        <w:gridCol w:w="876"/>
        <w:gridCol w:w="876"/>
        <w:gridCol w:w="876"/>
        <w:gridCol w:w="876"/>
        <w:gridCol w:w="876"/>
        <w:gridCol w:w="876"/>
        <w:gridCol w:w="876"/>
        <w:gridCol w:w="876"/>
      </w:tblGrid>
      <w:tr w:rsidR="00F67CC4" w:rsidRPr="00F67CC4" w:rsidTr="00F67CC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77" w:type="dxa"/>
          </w:tcPr>
          <w:p w:rsidR="00F67CC4" w:rsidRPr="00F67CC4" w:rsidRDefault="00F67CC4" w:rsidP="00F67CC4">
            <w:pPr>
              <w:spacing w:after="120"/>
              <w:rPr>
                <w:rFonts w:ascii="Times New Roman" w:eastAsia="Calibri" w:hAnsi="Times New Roman" w:cs="Times New Roman"/>
                <w:color w:val="FFFFFF"/>
                <w:sz w:val="24"/>
                <w:szCs w:val="24"/>
              </w:rPr>
            </w:pPr>
            <w:r w:rsidRPr="00F67CC4">
              <w:rPr>
                <w:rFonts w:ascii="Times New Roman" w:eastAsia="Calibri" w:hAnsi="Times New Roman" w:cs="Times New Roman"/>
                <w:color w:val="FFFFFF"/>
                <w:sz w:val="24"/>
                <w:szCs w:val="24"/>
              </w:rPr>
              <w:t>Заети лица</w:t>
            </w:r>
          </w:p>
        </w:tc>
        <w:tc>
          <w:tcPr>
            <w:tcW w:w="776" w:type="dxa"/>
          </w:tcPr>
          <w:p w:rsidR="00F67CC4" w:rsidRPr="00F67CC4" w:rsidRDefault="00F67CC4" w:rsidP="00F67CC4">
            <w:pPr>
              <w:spacing w:after="12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sz w:val="24"/>
                <w:szCs w:val="24"/>
              </w:rPr>
            </w:pPr>
            <w:r w:rsidRPr="00F67CC4">
              <w:rPr>
                <w:rFonts w:ascii="Times New Roman" w:eastAsia="Calibri" w:hAnsi="Times New Roman" w:cs="Times New Roman"/>
                <w:color w:val="FFFFFF"/>
                <w:sz w:val="24"/>
                <w:szCs w:val="24"/>
              </w:rPr>
              <w:t>2005</w:t>
            </w:r>
          </w:p>
        </w:tc>
        <w:tc>
          <w:tcPr>
            <w:tcW w:w="776" w:type="dxa"/>
          </w:tcPr>
          <w:p w:rsidR="00F67CC4" w:rsidRPr="00F67CC4" w:rsidRDefault="00F67CC4" w:rsidP="00F67CC4">
            <w:pPr>
              <w:spacing w:after="12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sz w:val="24"/>
                <w:szCs w:val="24"/>
              </w:rPr>
            </w:pPr>
            <w:r w:rsidRPr="00F67CC4">
              <w:rPr>
                <w:rFonts w:ascii="Times New Roman" w:eastAsia="Calibri" w:hAnsi="Times New Roman" w:cs="Times New Roman"/>
                <w:color w:val="FFFFFF"/>
                <w:sz w:val="24"/>
                <w:szCs w:val="24"/>
              </w:rPr>
              <w:t>2006</w:t>
            </w:r>
          </w:p>
        </w:tc>
        <w:tc>
          <w:tcPr>
            <w:tcW w:w="776" w:type="dxa"/>
          </w:tcPr>
          <w:p w:rsidR="00F67CC4" w:rsidRPr="00F67CC4" w:rsidRDefault="00F67CC4" w:rsidP="00F67CC4">
            <w:pPr>
              <w:spacing w:after="12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sz w:val="24"/>
                <w:szCs w:val="24"/>
              </w:rPr>
            </w:pPr>
            <w:r w:rsidRPr="00F67CC4">
              <w:rPr>
                <w:rFonts w:ascii="Times New Roman" w:eastAsia="Calibri" w:hAnsi="Times New Roman" w:cs="Times New Roman"/>
                <w:color w:val="FFFFFF"/>
                <w:sz w:val="24"/>
                <w:szCs w:val="24"/>
              </w:rPr>
              <w:t>2007</w:t>
            </w:r>
          </w:p>
        </w:tc>
        <w:tc>
          <w:tcPr>
            <w:tcW w:w="776" w:type="dxa"/>
          </w:tcPr>
          <w:p w:rsidR="00F67CC4" w:rsidRPr="00F67CC4" w:rsidRDefault="00F67CC4" w:rsidP="00F67CC4">
            <w:pPr>
              <w:spacing w:after="12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sz w:val="24"/>
                <w:szCs w:val="24"/>
              </w:rPr>
            </w:pPr>
            <w:r w:rsidRPr="00F67CC4">
              <w:rPr>
                <w:rFonts w:ascii="Times New Roman" w:eastAsia="Calibri" w:hAnsi="Times New Roman" w:cs="Times New Roman"/>
                <w:color w:val="FFFFFF"/>
                <w:sz w:val="24"/>
                <w:szCs w:val="24"/>
              </w:rPr>
              <w:t>2008</w:t>
            </w:r>
          </w:p>
        </w:tc>
        <w:tc>
          <w:tcPr>
            <w:tcW w:w="776" w:type="dxa"/>
          </w:tcPr>
          <w:p w:rsidR="00F67CC4" w:rsidRPr="00F67CC4" w:rsidRDefault="00F67CC4" w:rsidP="00F67CC4">
            <w:pPr>
              <w:spacing w:after="12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sz w:val="24"/>
                <w:szCs w:val="24"/>
              </w:rPr>
            </w:pPr>
            <w:r w:rsidRPr="00F67CC4">
              <w:rPr>
                <w:rFonts w:ascii="Times New Roman" w:eastAsia="Calibri" w:hAnsi="Times New Roman" w:cs="Times New Roman"/>
                <w:color w:val="FFFFFF"/>
                <w:sz w:val="24"/>
                <w:szCs w:val="24"/>
              </w:rPr>
              <w:t>2009</w:t>
            </w:r>
          </w:p>
        </w:tc>
        <w:tc>
          <w:tcPr>
            <w:tcW w:w="776" w:type="dxa"/>
          </w:tcPr>
          <w:p w:rsidR="00F67CC4" w:rsidRPr="00F67CC4" w:rsidRDefault="00F67CC4" w:rsidP="00F67CC4">
            <w:pPr>
              <w:spacing w:after="12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sz w:val="24"/>
                <w:szCs w:val="24"/>
              </w:rPr>
            </w:pPr>
            <w:r w:rsidRPr="00F67CC4">
              <w:rPr>
                <w:rFonts w:ascii="Times New Roman" w:eastAsia="Calibri" w:hAnsi="Times New Roman" w:cs="Times New Roman"/>
                <w:color w:val="FFFFFF"/>
                <w:sz w:val="24"/>
                <w:szCs w:val="24"/>
              </w:rPr>
              <w:t>2010</w:t>
            </w:r>
          </w:p>
        </w:tc>
        <w:tc>
          <w:tcPr>
            <w:tcW w:w="776" w:type="dxa"/>
          </w:tcPr>
          <w:p w:rsidR="00F67CC4" w:rsidRPr="00F67CC4" w:rsidRDefault="00F67CC4" w:rsidP="00F67CC4">
            <w:pPr>
              <w:spacing w:after="12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sz w:val="24"/>
                <w:szCs w:val="24"/>
              </w:rPr>
            </w:pPr>
            <w:r w:rsidRPr="00F67CC4">
              <w:rPr>
                <w:rFonts w:ascii="Times New Roman" w:eastAsia="Calibri" w:hAnsi="Times New Roman" w:cs="Times New Roman"/>
                <w:color w:val="FFFFFF"/>
                <w:sz w:val="24"/>
                <w:szCs w:val="24"/>
              </w:rPr>
              <w:t>2011</w:t>
            </w:r>
          </w:p>
        </w:tc>
        <w:tc>
          <w:tcPr>
            <w:tcW w:w="776" w:type="dxa"/>
          </w:tcPr>
          <w:p w:rsidR="00F67CC4" w:rsidRPr="00F67CC4" w:rsidRDefault="00F67CC4" w:rsidP="00F67CC4">
            <w:pPr>
              <w:spacing w:after="12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sz w:val="24"/>
                <w:szCs w:val="24"/>
              </w:rPr>
            </w:pPr>
            <w:r w:rsidRPr="00F67CC4">
              <w:rPr>
                <w:rFonts w:ascii="Times New Roman" w:eastAsia="Calibri" w:hAnsi="Times New Roman" w:cs="Times New Roman"/>
                <w:color w:val="FFFFFF"/>
                <w:sz w:val="24"/>
                <w:szCs w:val="24"/>
              </w:rPr>
              <w:t>2012</w:t>
            </w:r>
          </w:p>
        </w:tc>
        <w:tc>
          <w:tcPr>
            <w:tcW w:w="776" w:type="dxa"/>
          </w:tcPr>
          <w:p w:rsidR="00F67CC4" w:rsidRPr="00F67CC4" w:rsidRDefault="00F67CC4" w:rsidP="00F67CC4">
            <w:pPr>
              <w:spacing w:after="12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sz w:val="24"/>
                <w:szCs w:val="24"/>
              </w:rPr>
            </w:pPr>
            <w:r w:rsidRPr="00F67CC4">
              <w:rPr>
                <w:rFonts w:ascii="Times New Roman" w:eastAsia="Calibri" w:hAnsi="Times New Roman" w:cs="Times New Roman"/>
                <w:color w:val="FFFFFF"/>
                <w:sz w:val="24"/>
                <w:szCs w:val="24"/>
              </w:rPr>
              <w:t>2013</w:t>
            </w:r>
          </w:p>
        </w:tc>
        <w:tc>
          <w:tcPr>
            <w:tcW w:w="776" w:type="dxa"/>
          </w:tcPr>
          <w:p w:rsidR="00F67CC4" w:rsidRPr="00F67CC4" w:rsidRDefault="00F67CC4" w:rsidP="00F67CC4">
            <w:pPr>
              <w:spacing w:after="12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sz w:val="24"/>
                <w:szCs w:val="24"/>
              </w:rPr>
            </w:pPr>
            <w:r w:rsidRPr="00F67CC4">
              <w:rPr>
                <w:rFonts w:ascii="Times New Roman" w:eastAsia="Calibri" w:hAnsi="Times New Roman" w:cs="Times New Roman"/>
                <w:color w:val="FFFFFF"/>
                <w:sz w:val="24"/>
                <w:szCs w:val="24"/>
              </w:rPr>
              <w:t>2014</w:t>
            </w:r>
          </w:p>
        </w:tc>
        <w:tc>
          <w:tcPr>
            <w:tcW w:w="776" w:type="dxa"/>
          </w:tcPr>
          <w:p w:rsidR="00F67CC4" w:rsidRPr="00F67CC4" w:rsidRDefault="00F67CC4" w:rsidP="00F67CC4">
            <w:pPr>
              <w:spacing w:after="12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sz w:val="24"/>
                <w:szCs w:val="24"/>
              </w:rPr>
            </w:pPr>
            <w:r w:rsidRPr="00F67CC4">
              <w:rPr>
                <w:rFonts w:ascii="Times New Roman" w:eastAsia="Calibri" w:hAnsi="Times New Roman" w:cs="Times New Roman"/>
                <w:color w:val="FFFFFF"/>
                <w:sz w:val="24"/>
                <w:szCs w:val="24"/>
              </w:rPr>
              <w:t>2015</w:t>
            </w:r>
          </w:p>
        </w:tc>
      </w:tr>
      <w:tr w:rsidR="00F67CC4" w:rsidRPr="00F67CC4" w:rsidTr="00F67CC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77" w:type="dxa"/>
          </w:tcPr>
          <w:p w:rsidR="00F67CC4" w:rsidRPr="00F67CC4" w:rsidRDefault="00F67CC4" w:rsidP="00F67CC4">
            <w:pPr>
              <w:spacing w:after="120"/>
              <w:rPr>
                <w:rFonts w:ascii="Times New Roman" w:eastAsia="Calibri" w:hAnsi="Times New Roman" w:cs="Times New Roman"/>
                <w:sz w:val="24"/>
                <w:szCs w:val="24"/>
              </w:rPr>
            </w:pPr>
            <w:r w:rsidRPr="00F67CC4">
              <w:rPr>
                <w:rFonts w:ascii="Times New Roman" w:eastAsia="Calibri" w:hAnsi="Times New Roman" w:cs="Times New Roman"/>
                <w:sz w:val="24"/>
                <w:szCs w:val="24"/>
              </w:rPr>
              <w:t xml:space="preserve">Общо </w:t>
            </w:r>
          </w:p>
        </w:tc>
        <w:tc>
          <w:tcPr>
            <w:tcW w:w="776" w:type="dxa"/>
          </w:tcPr>
          <w:p w:rsidR="00F67CC4" w:rsidRPr="00F67CC4"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F67CC4">
              <w:rPr>
                <w:rFonts w:ascii="Times New Roman" w:eastAsia="Calibri" w:hAnsi="Times New Roman" w:cs="Times New Roman"/>
                <w:b/>
                <w:bCs/>
                <w:sz w:val="24"/>
                <w:szCs w:val="24"/>
              </w:rPr>
              <w:t>2945,2</w:t>
            </w:r>
          </w:p>
        </w:tc>
        <w:tc>
          <w:tcPr>
            <w:tcW w:w="776" w:type="dxa"/>
          </w:tcPr>
          <w:p w:rsidR="00F67CC4" w:rsidRPr="00F67CC4"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F67CC4">
              <w:rPr>
                <w:rFonts w:ascii="Times New Roman" w:eastAsia="Calibri" w:hAnsi="Times New Roman" w:cs="Times New Roman"/>
                <w:b/>
                <w:bCs/>
                <w:sz w:val="24"/>
                <w:szCs w:val="24"/>
              </w:rPr>
              <w:t>3071,7</w:t>
            </w:r>
          </w:p>
        </w:tc>
        <w:tc>
          <w:tcPr>
            <w:tcW w:w="776" w:type="dxa"/>
          </w:tcPr>
          <w:p w:rsidR="00F67CC4" w:rsidRPr="00F67CC4"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F67CC4">
              <w:rPr>
                <w:rFonts w:ascii="Times New Roman" w:eastAsia="Calibri" w:hAnsi="Times New Roman" w:cs="Times New Roman"/>
                <w:b/>
                <w:bCs/>
                <w:sz w:val="24"/>
                <w:szCs w:val="24"/>
              </w:rPr>
              <w:t>3208,8</w:t>
            </w:r>
          </w:p>
        </w:tc>
        <w:tc>
          <w:tcPr>
            <w:tcW w:w="776" w:type="dxa"/>
          </w:tcPr>
          <w:p w:rsidR="00F67CC4" w:rsidRPr="00F67CC4"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F67CC4">
              <w:rPr>
                <w:rFonts w:ascii="Times New Roman" w:eastAsia="Calibri" w:hAnsi="Times New Roman" w:cs="Times New Roman"/>
                <w:b/>
                <w:bCs/>
                <w:sz w:val="24"/>
                <w:szCs w:val="24"/>
              </w:rPr>
              <w:t>3306,2</w:t>
            </w:r>
          </w:p>
        </w:tc>
        <w:tc>
          <w:tcPr>
            <w:tcW w:w="776" w:type="dxa"/>
          </w:tcPr>
          <w:p w:rsidR="00F67CC4" w:rsidRPr="00F67CC4"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sz w:val="24"/>
                <w:szCs w:val="24"/>
              </w:rPr>
            </w:pPr>
            <w:r w:rsidRPr="00F67CC4">
              <w:rPr>
                <w:rFonts w:ascii="Times New Roman" w:eastAsia="Calibri" w:hAnsi="Times New Roman" w:cs="Times New Roman"/>
                <w:b/>
                <w:bCs/>
                <w:color w:val="000000"/>
                <w:sz w:val="24"/>
                <w:szCs w:val="24"/>
              </w:rPr>
              <w:t>3204,8</w:t>
            </w:r>
          </w:p>
        </w:tc>
        <w:tc>
          <w:tcPr>
            <w:tcW w:w="776" w:type="dxa"/>
          </w:tcPr>
          <w:p w:rsidR="00F67CC4" w:rsidRPr="00F67CC4"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sz w:val="24"/>
                <w:szCs w:val="24"/>
              </w:rPr>
            </w:pPr>
            <w:r w:rsidRPr="00F67CC4">
              <w:rPr>
                <w:rFonts w:ascii="Times New Roman" w:eastAsia="Calibri" w:hAnsi="Times New Roman" w:cs="Times New Roman"/>
                <w:b/>
                <w:bCs/>
                <w:color w:val="000000"/>
                <w:sz w:val="24"/>
                <w:szCs w:val="24"/>
              </w:rPr>
              <w:t>3010,4</w:t>
            </w:r>
          </w:p>
        </w:tc>
        <w:tc>
          <w:tcPr>
            <w:tcW w:w="776" w:type="dxa"/>
          </w:tcPr>
          <w:p w:rsidR="00F67CC4" w:rsidRPr="00F67CC4"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sz w:val="24"/>
                <w:szCs w:val="24"/>
              </w:rPr>
            </w:pPr>
            <w:r w:rsidRPr="00F67CC4">
              <w:rPr>
                <w:rFonts w:ascii="Times New Roman" w:eastAsia="Calibri" w:hAnsi="Times New Roman" w:cs="Times New Roman"/>
                <w:b/>
                <w:bCs/>
                <w:color w:val="000000"/>
                <w:sz w:val="24"/>
                <w:szCs w:val="24"/>
              </w:rPr>
              <w:t>2927,5</w:t>
            </w:r>
          </w:p>
        </w:tc>
        <w:tc>
          <w:tcPr>
            <w:tcW w:w="776" w:type="dxa"/>
          </w:tcPr>
          <w:p w:rsidR="00F67CC4" w:rsidRPr="00F67CC4"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sz w:val="24"/>
                <w:szCs w:val="24"/>
              </w:rPr>
            </w:pPr>
            <w:r w:rsidRPr="00F67CC4">
              <w:rPr>
                <w:rFonts w:ascii="Times New Roman" w:eastAsia="Calibri" w:hAnsi="Times New Roman" w:cs="Times New Roman"/>
                <w:b/>
                <w:bCs/>
                <w:color w:val="000000"/>
                <w:sz w:val="24"/>
                <w:szCs w:val="24"/>
              </w:rPr>
              <w:t>2894,9</w:t>
            </w:r>
          </w:p>
        </w:tc>
        <w:tc>
          <w:tcPr>
            <w:tcW w:w="776" w:type="dxa"/>
          </w:tcPr>
          <w:p w:rsidR="00F67CC4" w:rsidRPr="00F67CC4"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sz w:val="24"/>
                <w:szCs w:val="24"/>
              </w:rPr>
            </w:pPr>
            <w:r w:rsidRPr="00F67CC4">
              <w:rPr>
                <w:rFonts w:ascii="Times New Roman" w:eastAsia="Calibri" w:hAnsi="Times New Roman" w:cs="Times New Roman"/>
                <w:b/>
                <w:bCs/>
                <w:color w:val="000000"/>
                <w:sz w:val="24"/>
                <w:szCs w:val="24"/>
              </w:rPr>
              <w:t>2889,4</w:t>
            </w:r>
          </w:p>
        </w:tc>
        <w:tc>
          <w:tcPr>
            <w:tcW w:w="776" w:type="dxa"/>
          </w:tcPr>
          <w:p w:rsidR="00F67CC4" w:rsidRPr="00F67CC4"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sz w:val="24"/>
                <w:szCs w:val="24"/>
              </w:rPr>
            </w:pPr>
            <w:r w:rsidRPr="00F67CC4">
              <w:rPr>
                <w:rFonts w:ascii="Times New Roman" w:eastAsia="Calibri" w:hAnsi="Times New Roman" w:cs="Times New Roman"/>
                <w:b/>
                <w:bCs/>
                <w:color w:val="000000"/>
                <w:sz w:val="24"/>
                <w:szCs w:val="24"/>
              </w:rPr>
              <w:t>2927,4</w:t>
            </w:r>
          </w:p>
        </w:tc>
        <w:tc>
          <w:tcPr>
            <w:tcW w:w="776" w:type="dxa"/>
          </w:tcPr>
          <w:p w:rsidR="00F67CC4" w:rsidRPr="00F67CC4"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sz w:val="24"/>
                <w:szCs w:val="24"/>
              </w:rPr>
            </w:pPr>
            <w:r w:rsidRPr="00F67CC4">
              <w:rPr>
                <w:rFonts w:ascii="Times New Roman" w:eastAsia="Calibri" w:hAnsi="Times New Roman" w:cs="Times New Roman"/>
                <w:b/>
                <w:bCs/>
                <w:color w:val="000000"/>
                <w:sz w:val="24"/>
                <w:szCs w:val="24"/>
              </w:rPr>
              <w:t>2973,5</w:t>
            </w:r>
          </w:p>
        </w:tc>
      </w:tr>
      <w:tr w:rsidR="00F67CC4" w:rsidRPr="00F67CC4" w:rsidTr="00B41EC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77" w:type="dxa"/>
          </w:tcPr>
          <w:p w:rsidR="00F67CC4" w:rsidRPr="00F67CC4" w:rsidRDefault="00F67CC4" w:rsidP="00F67CC4">
            <w:pPr>
              <w:spacing w:after="120"/>
              <w:rPr>
                <w:rFonts w:ascii="Times New Roman" w:eastAsia="Calibri" w:hAnsi="Times New Roman" w:cs="Times New Roman"/>
                <w:sz w:val="24"/>
                <w:szCs w:val="24"/>
              </w:rPr>
            </w:pPr>
            <w:r w:rsidRPr="00F67CC4">
              <w:rPr>
                <w:rFonts w:ascii="Times New Roman" w:eastAsia="Calibri" w:hAnsi="Times New Roman" w:cs="Times New Roman"/>
                <w:sz w:val="24"/>
                <w:szCs w:val="24"/>
              </w:rPr>
              <w:t xml:space="preserve">Мъже </w:t>
            </w:r>
          </w:p>
        </w:tc>
        <w:tc>
          <w:tcPr>
            <w:tcW w:w="776" w:type="dxa"/>
          </w:tcPr>
          <w:p w:rsidR="00F67CC4" w:rsidRPr="00F67CC4"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F67CC4">
              <w:rPr>
                <w:rFonts w:ascii="Times New Roman" w:eastAsia="Calibri" w:hAnsi="Times New Roman" w:cs="Times New Roman"/>
                <w:sz w:val="24"/>
                <w:szCs w:val="24"/>
              </w:rPr>
              <w:t>1567,9</w:t>
            </w:r>
          </w:p>
        </w:tc>
        <w:tc>
          <w:tcPr>
            <w:tcW w:w="776" w:type="dxa"/>
          </w:tcPr>
          <w:p w:rsidR="00F67CC4" w:rsidRPr="00F67CC4"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F67CC4">
              <w:rPr>
                <w:rFonts w:ascii="Times New Roman" w:eastAsia="Calibri" w:hAnsi="Times New Roman" w:cs="Times New Roman"/>
                <w:sz w:val="24"/>
                <w:szCs w:val="24"/>
              </w:rPr>
              <w:t>1626,1</w:t>
            </w:r>
          </w:p>
        </w:tc>
        <w:tc>
          <w:tcPr>
            <w:tcW w:w="776" w:type="dxa"/>
          </w:tcPr>
          <w:p w:rsidR="00F67CC4" w:rsidRPr="00F67CC4"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F67CC4">
              <w:rPr>
                <w:rFonts w:ascii="Times New Roman" w:eastAsia="Calibri" w:hAnsi="Times New Roman" w:cs="Times New Roman"/>
                <w:sz w:val="24"/>
                <w:szCs w:val="24"/>
              </w:rPr>
              <w:t>1700,5</w:t>
            </w:r>
          </w:p>
        </w:tc>
        <w:tc>
          <w:tcPr>
            <w:tcW w:w="776" w:type="dxa"/>
          </w:tcPr>
          <w:p w:rsidR="00F67CC4" w:rsidRPr="00F67CC4"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F67CC4">
              <w:rPr>
                <w:rFonts w:ascii="Times New Roman" w:eastAsia="Calibri" w:hAnsi="Times New Roman" w:cs="Times New Roman"/>
                <w:sz w:val="24"/>
                <w:szCs w:val="24"/>
              </w:rPr>
              <w:t>1755,5</w:t>
            </w:r>
          </w:p>
        </w:tc>
        <w:tc>
          <w:tcPr>
            <w:tcW w:w="776" w:type="dxa"/>
          </w:tcPr>
          <w:p w:rsidR="00F67CC4" w:rsidRPr="00F67CC4"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sz w:val="24"/>
                <w:szCs w:val="24"/>
              </w:rPr>
            </w:pPr>
            <w:r w:rsidRPr="00F67CC4">
              <w:rPr>
                <w:rFonts w:ascii="Times New Roman" w:eastAsia="Calibri" w:hAnsi="Times New Roman" w:cs="Times New Roman"/>
                <w:color w:val="000000"/>
                <w:sz w:val="24"/>
                <w:szCs w:val="24"/>
              </w:rPr>
              <w:t>1698,7</w:t>
            </w:r>
          </w:p>
        </w:tc>
        <w:tc>
          <w:tcPr>
            <w:tcW w:w="776" w:type="dxa"/>
          </w:tcPr>
          <w:p w:rsidR="00F67CC4" w:rsidRPr="00F67CC4"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sz w:val="24"/>
                <w:szCs w:val="24"/>
              </w:rPr>
            </w:pPr>
            <w:r w:rsidRPr="00F67CC4">
              <w:rPr>
                <w:rFonts w:ascii="Times New Roman" w:eastAsia="Calibri" w:hAnsi="Times New Roman" w:cs="Times New Roman"/>
                <w:color w:val="000000"/>
                <w:sz w:val="24"/>
                <w:szCs w:val="24"/>
              </w:rPr>
              <w:t>1579,2</w:t>
            </w:r>
          </w:p>
        </w:tc>
        <w:tc>
          <w:tcPr>
            <w:tcW w:w="776" w:type="dxa"/>
          </w:tcPr>
          <w:p w:rsidR="00F67CC4" w:rsidRPr="00F67CC4"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sz w:val="24"/>
                <w:szCs w:val="24"/>
              </w:rPr>
            </w:pPr>
            <w:r w:rsidRPr="00F67CC4">
              <w:rPr>
                <w:rFonts w:ascii="Times New Roman" w:eastAsia="Calibri" w:hAnsi="Times New Roman" w:cs="Times New Roman"/>
                <w:color w:val="000000"/>
                <w:sz w:val="24"/>
                <w:szCs w:val="24"/>
              </w:rPr>
              <w:t>1541,1</w:t>
            </w:r>
          </w:p>
        </w:tc>
        <w:tc>
          <w:tcPr>
            <w:tcW w:w="776" w:type="dxa"/>
          </w:tcPr>
          <w:p w:rsidR="00F67CC4" w:rsidRPr="00F67CC4"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sz w:val="24"/>
                <w:szCs w:val="24"/>
              </w:rPr>
            </w:pPr>
            <w:r w:rsidRPr="00F67CC4">
              <w:rPr>
                <w:rFonts w:ascii="Times New Roman" w:eastAsia="Calibri" w:hAnsi="Times New Roman" w:cs="Times New Roman"/>
                <w:color w:val="000000"/>
                <w:sz w:val="24"/>
                <w:szCs w:val="24"/>
              </w:rPr>
              <w:t>1517,2</w:t>
            </w:r>
          </w:p>
        </w:tc>
        <w:tc>
          <w:tcPr>
            <w:tcW w:w="776" w:type="dxa"/>
          </w:tcPr>
          <w:p w:rsidR="00F67CC4" w:rsidRPr="00F67CC4"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sz w:val="24"/>
                <w:szCs w:val="24"/>
              </w:rPr>
            </w:pPr>
            <w:r w:rsidRPr="00F67CC4">
              <w:rPr>
                <w:rFonts w:ascii="Times New Roman" w:eastAsia="Calibri" w:hAnsi="Times New Roman" w:cs="Times New Roman"/>
                <w:color w:val="000000"/>
                <w:sz w:val="24"/>
                <w:szCs w:val="24"/>
              </w:rPr>
              <w:t>1518,0</w:t>
            </w:r>
          </w:p>
        </w:tc>
        <w:tc>
          <w:tcPr>
            <w:tcW w:w="776" w:type="dxa"/>
          </w:tcPr>
          <w:p w:rsidR="00F67CC4" w:rsidRPr="00F67CC4"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sz w:val="24"/>
                <w:szCs w:val="24"/>
              </w:rPr>
            </w:pPr>
            <w:r w:rsidRPr="00F67CC4">
              <w:rPr>
                <w:rFonts w:ascii="Times New Roman" w:eastAsia="Calibri" w:hAnsi="Times New Roman" w:cs="Times New Roman"/>
                <w:color w:val="000000"/>
                <w:sz w:val="24"/>
                <w:szCs w:val="24"/>
              </w:rPr>
              <w:t>1543,3</w:t>
            </w:r>
          </w:p>
        </w:tc>
        <w:tc>
          <w:tcPr>
            <w:tcW w:w="776" w:type="dxa"/>
          </w:tcPr>
          <w:p w:rsidR="00F67CC4" w:rsidRPr="00F67CC4"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sz w:val="24"/>
                <w:szCs w:val="24"/>
              </w:rPr>
            </w:pPr>
            <w:r w:rsidRPr="00F67CC4">
              <w:rPr>
                <w:rFonts w:ascii="Times New Roman" w:eastAsia="Calibri" w:hAnsi="Times New Roman" w:cs="Times New Roman"/>
                <w:color w:val="000000"/>
                <w:sz w:val="24"/>
                <w:szCs w:val="24"/>
              </w:rPr>
              <w:t>1571,7</w:t>
            </w:r>
          </w:p>
        </w:tc>
      </w:tr>
      <w:tr w:rsidR="00F67CC4" w:rsidRPr="00F67CC4" w:rsidTr="00F67CC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77" w:type="dxa"/>
          </w:tcPr>
          <w:p w:rsidR="00F67CC4" w:rsidRPr="00F67CC4" w:rsidRDefault="00F67CC4" w:rsidP="00F67CC4">
            <w:pPr>
              <w:spacing w:after="120"/>
              <w:rPr>
                <w:rFonts w:ascii="Times New Roman" w:eastAsia="Calibri" w:hAnsi="Times New Roman" w:cs="Times New Roman"/>
                <w:sz w:val="24"/>
                <w:szCs w:val="24"/>
              </w:rPr>
            </w:pPr>
            <w:r w:rsidRPr="00F67CC4">
              <w:rPr>
                <w:rFonts w:ascii="Times New Roman" w:eastAsia="Calibri" w:hAnsi="Times New Roman" w:cs="Times New Roman"/>
                <w:sz w:val="24"/>
                <w:szCs w:val="24"/>
              </w:rPr>
              <w:t xml:space="preserve">Жени </w:t>
            </w:r>
          </w:p>
        </w:tc>
        <w:tc>
          <w:tcPr>
            <w:tcW w:w="776" w:type="dxa"/>
          </w:tcPr>
          <w:p w:rsidR="00F67CC4" w:rsidRPr="00F67CC4"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67CC4">
              <w:rPr>
                <w:rFonts w:ascii="Times New Roman" w:eastAsia="Calibri" w:hAnsi="Times New Roman" w:cs="Times New Roman"/>
                <w:sz w:val="24"/>
                <w:szCs w:val="24"/>
              </w:rPr>
              <w:t>1377,3</w:t>
            </w:r>
          </w:p>
        </w:tc>
        <w:tc>
          <w:tcPr>
            <w:tcW w:w="776" w:type="dxa"/>
          </w:tcPr>
          <w:p w:rsidR="00F67CC4" w:rsidRPr="00F67CC4"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67CC4">
              <w:rPr>
                <w:rFonts w:ascii="Times New Roman" w:eastAsia="Calibri" w:hAnsi="Times New Roman" w:cs="Times New Roman"/>
                <w:sz w:val="24"/>
                <w:szCs w:val="24"/>
              </w:rPr>
              <w:t>1445,6</w:t>
            </w:r>
          </w:p>
        </w:tc>
        <w:tc>
          <w:tcPr>
            <w:tcW w:w="776" w:type="dxa"/>
          </w:tcPr>
          <w:p w:rsidR="00F67CC4" w:rsidRPr="00F67CC4"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67CC4">
              <w:rPr>
                <w:rFonts w:ascii="Times New Roman" w:eastAsia="Calibri" w:hAnsi="Times New Roman" w:cs="Times New Roman"/>
                <w:sz w:val="24"/>
                <w:szCs w:val="24"/>
              </w:rPr>
              <w:t>1508,2</w:t>
            </w:r>
          </w:p>
        </w:tc>
        <w:tc>
          <w:tcPr>
            <w:tcW w:w="776" w:type="dxa"/>
          </w:tcPr>
          <w:p w:rsidR="00F67CC4" w:rsidRPr="00F67CC4"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67CC4">
              <w:rPr>
                <w:rFonts w:ascii="Times New Roman" w:eastAsia="Calibri" w:hAnsi="Times New Roman" w:cs="Times New Roman"/>
                <w:sz w:val="24"/>
                <w:szCs w:val="24"/>
              </w:rPr>
              <w:t>1550,8</w:t>
            </w:r>
          </w:p>
        </w:tc>
        <w:tc>
          <w:tcPr>
            <w:tcW w:w="776" w:type="dxa"/>
          </w:tcPr>
          <w:p w:rsidR="00F67CC4" w:rsidRPr="00F67CC4"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F67CC4">
              <w:rPr>
                <w:rFonts w:ascii="Times New Roman" w:eastAsia="Calibri" w:hAnsi="Times New Roman" w:cs="Times New Roman"/>
                <w:color w:val="000000"/>
                <w:sz w:val="24"/>
                <w:szCs w:val="24"/>
              </w:rPr>
              <w:t>1506,1</w:t>
            </w:r>
          </w:p>
        </w:tc>
        <w:tc>
          <w:tcPr>
            <w:tcW w:w="776" w:type="dxa"/>
          </w:tcPr>
          <w:p w:rsidR="00F67CC4" w:rsidRPr="00F67CC4"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F67CC4">
              <w:rPr>
                <w:rFonts w:ascii="Times New Roman" w:eastAsia="Calibri" w:hAnsi="Times New Roman" w:cs="Times New Roman"/>
                <w:color w:val="000000"/>
                <w:sz w:val="24"/>
                <w:szCs w:val="24"/>
              </w:rPr>
              <w:t>1431,2</w:t>
            </w:r>
          </w:p>
        </w:tc>
        <w:tc>
          <w:tcPr>
            <w:tcW w:w="776" w:type="dxa"/>
          </w:tcPr>
          <w:p w:rsidR="00F67CC4" w:rsidRPr="00F67CC4"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F67CC4">
              <w:rPr>
                <w:rFonts w:ascii="Times New Roman" w:eastAsia="Calibri" w:hAnsi="Times New Roman" w:cs="Times New Roman"/>
                <w:color w:val="000000"/>
                <w:sz w:val="24"/>
                <w:szCs w:val="24"/>
              </w:rPr>
              <w:t>1386,4</w:t>
            </w:r>
          </w:p>
        </w:tc>
        <w:tc>
          <w:tcPr>
            <w:tcW w:w="776" w:type="dxa"/>
          </w:tcPr>
          <w:p w:rsidR="00F67CC4" w:rsidRPr="00F67CC4"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F67CC4">
              <w:rPr>
                <w:rFonts w:ascii="Times New Roman" w:eastAsia="Calibri" w:hAnsi="Times New Roman" w:cs="Times New Roman"/>
                <w:color w:val="000000"/>
                <w:sz w:val="24"/>
                <w:szCs w:val="24"/>
              </w:rPr>
              <w:t>1377,7</w:t>
            </w:r>
          </w:p>
        </w:tc>
        <w:tc>
          <w:tcPr>
            <w:tcW w:w="776" w:type="dxa"/>
          </w:tcPr>
          <w:p w:rsidR="00F67CC4" w:rsidRPr="00F67CC4"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F67CC4">
              <w:rPr>
                <w:rFonts w:ascii="Times New Roman" w:eastAsia="Calibri" w:hAnsi="Times New Roman" w:cs="Times New Roman"/>
                <w:color w:val="000000"/>
                <w:sz w:val="24"/>
                <w:szCs w:val="24"/>
              </w:rPr>
              <w:t>1371,5</w:t>
            </w:r>
          </w:p>
        </w:tc>
        <w:tc>
          <w:tcPr>
            <w:tcW w:w="776" w:type="dxa"/>
          </w:tcPr>
          <w:p w:rsidR="00F67CC4" w:rsidRPr="00F67CC4"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F67CC4">
              <w:rPr>
                <w:rFonts w:ascii="Times New Roman" w:eastAsia="Calibri" w:hAnsi="Times New Roman" w:cs="Times New Roman"/>
                <w:color w:val="000000"/>
                <w:sz w:val="24"/>
                <w:szCs w:val="24"/>
              </w:rPr>
              <w:t>1384,1</w:t>
            </w:r>
          </w:p>
        </w:tc>
        <w:tc>
          <w:tcPr>
            <w:tcW w:w="776" w:type="dxa"/>
          </w:tcPr>
          <w:p w:rsidR="00F67CC4" w:rsidRPr="00F67CC4"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F67CC4">
              <w:rPr>
                <w:rFonts w:ascii="Times New Roman" w:eastAsia="Calibri" w:hAnsi="Times New Roman" w:cs="Times New Roman"/>
                <w:color w:val="000000"/>
                <w:sz w:val="24"/>
                <w:szCs w:val="24"/>
              </w:rPr>
              <w:t>1401,8</w:t>
            </w:r>
          </w:p>
        </w:tc>
      </w:tr>
    </w:tbl>
    <w:p w:rsidR="00F67CC4" w:rsidRPr="00E16ACE" w:rsidRDefault="00F67CC4" w:rsidP="00F67CC4">
      <w:pPr>
        <w:widowControl w:val="0"/>
        <w:autoSpaceDE w:val="0"/>
        <w:autoSpaceDN w:val="0"/>
        <w:adjustRightInd w:val="0"/>
        <w:spacing w:after="0" w:line="240" w:lineRule="auto"/>
        <w:ind w:right="140"/>
        <w:jc w:val="both"/>
        <w:rPr>
          <w:rFonts w:ascii="Times New Roman" w:eastAsia="Times New Roman" w:hAnsi="Times New Roman" w:cs="Times New Roman"/>
          <w:i/>
          <w:sz w:val="20"/>
          <w:szCs w:val="20"/>
          <w:lang w:val="ru-RU"/>
        </w:rPr>
      </w:pPr>
      <w:proofErr w:type="spellStart"/>
      <w:r w:rsidRPr="00E16ACE">
        <w:rPr>
          <w:rFonts w:ascii="Times New Roman" w:eastAsia="Times New Roman" w:hAnsi="Times New Roman" w:cs="Times New Roman"/>
          <w:i/>
          <w:sz w:val="20"/>
          <w:szCs w:val="20"/>
          <w:lang w:val="ru-RU"/>
        </w:rPr>
        <w:t>Източник</w:t>
      </w:r>
      <w:proofErr w:type="spellEnd"/>
      <w:r w:rsidRPr="00E16ACE">
        <w:rPr>
          <w:rFonts w:ascii="Times New Roman" w:eastAsia="Times New Roman" w:hAnsi="Times New Roman" w:cs="Times New Roman"/>
          <w:i/>
          <w:sz w:val="20"/>
          <w:szCs w:val="20"/>
          <w:lang w:val="ru-RU"/>
        </w:rPr>
        <w:t>: НСИ</w:t>
      </w:r>
    </w:p>
    <w:p w:rsidR="00F67CC4" w:rsidRPr="00F67CC4" w:rsidRDefault="00F67CC4" w:rsidP="00F67CC4">
      <w:pPr>
        <w:widowControl w:val="0"/>
        <w:autoSpaceDE w:val="0"/>
        <w:autoSpaceDN w:val="0"/>
        <w:adjustRightInd w:val="0"/>
        <w:spacing w:after="0" w:line="360" w:lineRule="auto"/>
        <w:ind w:right="22"/>
        <w:jc w:val="both"/>
        <w:rPr>
          <w:rFonts w:ascii="Times New Roman" w:eastAsia="Times New Roman" w:hAnsi="Times New Roman" w:cs="Times New Roman"/>
          <w:sz w:val="24"/>
          <w:szCs w:val="24"/>
          <w:lang w:eastAsia="bg-BG"/>
        </w:rPr>
      </w:pPr>
    </w:p>
    <w:p w:rsidR="00F67CC4" w:rsidRDefault="00F67CC4" w:rsidP="00EE632A">
      <w:pPr>
        <w:widowControl w:val="0"/>
        <w:autoSpaceDE w:val="0"/>
        <w:autoSpaceDN w:val="0"/>
        <w:adjustRightInd w:val="0"/>
        <w:spacing w:after="0" w:line="360" w:lineRule="auto"/>
        <w:ind w:right="22" w:firstLine="708"/>
        <w:jc w:val="both"/>
        <w:rPr>
          <w:rFonts w:ascii="Times New Roman" w:eastAsia="Times New Roman" w:hAnsi="Times New Roman" w:cs="Times New Roman"/>
          <w:sz w:val="24"/>
          <w:szCs w:val="24"/>
          <w:lang w:eastAsia="bg-BG"/>
        </w:rPr>
      </w:pPr>
      <w:r w:rsidRPr="00F67CC4">
        <w:rPr>
          <w:rFonts w:ascii="Times New Roman" w:eastAsia="Times New Roman" w:hAnsi="Times New Roman" w:cs="Times New Roman"/>
          <w:sz w:val="24"/>
          <w:szCs w:val="24"/>
          <w:lang w:eastAsia="bg-BG"/>
        </w:rPr>
        <w:t xml:space="preserve">Коефициентът на заетост представлява относителния дял на заетите лица от населението на същата възраст и следва движението на броя на заетите през наблюдавания период. </w:t>
      </w:r>
    </w:p>
    <w:p w:rsidR="00F67CC4" w:rsidRDefault="00F67CC4" w:rsidP="00F67CC4">
      <w:pPr>
        <w:widowControl w:val="0"/>
        <w:autoSpaceDE w:val="0"/>
        <w:autoSpaceDN w:val="0"/>
        <w:adjustRightInd w:val="0"/>
        <w:spacing w:after="0" w:line="360" w:lineRule="auto"/>
        <w:ind w:right="22"/>
        <w:jc w:val="both"/>
        <w:rPr>
          <w:rFonts w:ascii="Times New Roman" w:eastAsia="Times New Roman" w:hAnsi="Times New Roman" w:cs="Times New Roman"/>
          <w:sz w:val="24"/>
          <w:szCs w:val="24"/>
          <w:lang w:eastAsia="bg-BG"/>
        </w:rPr>
      </w:pPr>
    </w:p>
    <w:p w:rsidR="00BE29A4" w:rsidRDefault="00BE29A4" w:rsidP="00F67CC4">
      <w:pPr>
        <w:widowControl w:val="0"/>
        <w:autoSpaceDE w:val="0"/>
        <w:autoSpaceDN w:val="0"/>
        <w:adjustRightInd w:val="0"/>
        <w:spacing w:after="0" w:line="360" w:lineRule="auto"/>
        <w:ind w:right="22"/>
        <w:jc w:val="both"/>
        <w:rPr>
          <w:rFonts w:ascii="Times New Roman" w:eastAsia="Times New Roman" w:hAnsi="Times New Roman" w:cs="Times New Roman"/>
          <w:sz w:val="24"/>
          <w:szCs w:val="24"/>
          <w:lang w:eastAsia="bg-BG"/>
        </w:rPr>
      </w:pPr>
    </w:p>
    <w:p w:rsidR="00BE29A4" w:rsidRPr="00F67CC4" w:rsidRDefault="00BE29A4" w:rsidP="00F67CC4">
      <w:pPr>
        <w:widowControl w:val="0"/>
        <w:autoSpaceDE w:val="0"/>
        <w:autoSpaceDN w:val="0"/>
        <w:adjustRightInd w:val="0"/>
        <w:spacing w:after="0" w:line="360" w:lineRule="auto"/>
        <w:ind w:right="22"/>
        <w:jc w:val="both"/>
        <w:rPr>
          <w:rFonts w:ascii="Times New Roman" w:eastAsia="Times New Roman" w:hAnsi="Times New Roman" w:cs="Times New Roman"/>
          <w:sz w:val="24"/>
          <w:szCs w:val="24"/>
          <w:lang w:eastAsia="bg-BG"/>
        </w:rPr>
      </w:pPr>
    </w:p>
    <w:p w:rsidR="0022119E" w:rsidRPr="00763474" w:rsidRDefault="00F67CC4" w:rsidP="003C0021">
      <w:pPr>
        <w:pStyle w:val="Caption"/>
        <w:rPr>
          <w:sz w:val="24"/>
          <w:szCs w:val="24"/>
        </w:rPr>
      </w:pPr>
      <w:bookmarkStart w:id="38" w:name="_Toc477947375"/>
      <w:r w:rsidRPr="00763474">
        <w:rPr>
          <w:sz w:val="24"/>
          <w:szCs w:val="24"/>
        </w:rPr>
        <w:t>Таб</w:t>
      </w:r>
      <w:r w:rsidR="0022119E" w:rsidRPr="00763474">
        <w:rPr>
          <w:sz w:val="24"/>
          <w:szCs w:val="24"/>
        </w:rPr>
        <w:t xml:space="preserve">лица </w:t>
      </w:r>
      <w:r w:rsidR="0022119E" w:rsidRPr="00763474">
        <w:rPr>
          <w:sz w:val="24"/>
          <w:szCs w:val="24"/>
        </w:rPr>
        <w:fldChar w:fldCharType="begin"/>
      </w:r>
      <w:r w:rsidR="0022119E" w:rsidRPr="00763474">
        <w:rPr>
          <w:sz w:val="24"/>
          <w:szCs w:val="24"/>
        </w:rPr>
        <w:instrText xml:space="preserve"> SEQ таблица \* ARABIC </w:instrText>
      </w:r>
      <w:r w:rsidR="0022119E" w:rsidRPr="00763474">
        <w:rPr>
          <w:sz w:val="24"/>
          <w:szCs w:val="24"/>
        </w:rPr>
        <w:fldChar w:fldCharType="separate"/>
      </w:r>
      <w:r w:rsidR="008E4274">
        <w:rPr>
          <w:noProof/>
          <w:sz w:val="24"/>
          <w:szCs w:val="24"/>
        </w:rPr>
        <w:t>21</w:t>
      </w:r>
      <w:r w:rsidR="0022119E" w:rsidRPr="00763474">
        <w:rPr>
          <w:sz w:val="24"/>
          <w:szCs w:val="24"/>
        </w:rPr>
        <w:fldChar w:fldCharType="end"/>
      </w:r>
      <w:r w:rsidR="0022119E" w:rsidRPr="00763474">
        <w:rPr>
          <w:sz w:val="24"/>
          <w:szCs w:val="24"/>
        </w:rPr>
        <w:t>.</w:t>
      </w:r>
      <w:r w:rsidRPr="00763474">
        <w:rPr>
          <w:sz w:val="24"/>
          <w:szCs w:val="24"/>
        </w:rPr>
        <w:t xml:space="preserve"> Коефициенти на заетост на населението на 15-64 навършени години, %, 2005-2015г.</w:t>
      </w:r>
      <w:bookmarkEnd w:id="38"/>
      <w:r w:rsidRPr="00763474">
        <w:rPr>
          <w:sz w:val="24"/>
          <w:szCs w:val="24"/>
        </w:rPr>
        <w:t xml:space="preserve"> </w:t>
      </w:r>
    </w:p>
    <w:tbl>
      <w:tblPr>
        <w:tblStyle w:val="MediumShading1-Accent1"/>
        <w:tblW w:w="9574" w:type="dxa"/>
        <w:tblLook w:val="04A0" w:firstRow="1" w:lastRow="0" w:firstColumn="1" w:lastColumn="0" w:noHBand="0" w:noVBand="1"/>
      </w:tblPr>
      <w:tblGrid>
        <w:gridCol w:w="1562"/>
        <w:gridCol w:w="729"/>
        <w:gridCol w:w="729"/>
        <w:gridCol w:w="729"/>
        <w:gridCol w:w="729"/>
        <w:gridCol w:w="728"/>
        <w:gridCol w:w="728"/>
        <w:gridCol w:w="728"/>
        <w:gridCol w:w="728"/>
        <w:gridCol w:w="728"/>
        <w:gridCol w:w="728"/>
        <w:gridCol w:w="728"/>
      </w:tblGrid>
      <w:tr w:rsidR="00F67CC4" w:rsidRPr="00F67CC4" w:rsidTr="00F67C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2" w:type="dxa"/>
          </w:tcPr>
          <w:p w:rsidR="00F67CC4" w:rsidRPr="00F67CC4" w:rsidRDefault="00F67CC4" w:rsidP="00F67CC4">
            <w:pPr>
              <w:spacing w:after="120"/>
              <w:rPr>
                <w:rFonts w:ascii="Times New Roman" w:eastAsia="Calibri" w:hAnsi="Times New Roman" w:cs="Times New Roman"/>
                <w:color w:val="FFFFFF"/>
                <w:sz w:val="24"/>
                <w:szCs w:val="24"/>
              </w:rPr>
            </w:pPr>
            <w:r w:rsidRPr="00F67CC4">
              <w:rPr>
                <w:rFonts w:ascii="Times New Roman" w:eastAsia="Calibri" w:hAnsi="Times New Roman" w:cs="Times New Roman"/>
                <w:color w:val="FFFFFF"/>
                <w:sz w:val="24"/>
                <w:szCs w:val="24"/>
              </w:rPr>
              <w:t>Коефициент на заетост</w:t>
            </w:r>
          </w:p>
        </w:tc>
        <w:tc>
          <w:tcPr>
            <w:tcW w:w="729" w:type="dxa"/>
          </w:tcPr>
          <w:p w:rsidR="00F67CC4" w:rsidRPr="00F67CC4" w:rsidRDefault="00F67CC4" w:rsidP="00F67CC4">
            <w:pPr>
              <w:spacing w:after="12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sz w:val="24"/>
                <w:szCs w:val="24"/>
              </w:rPr>
            </w:pPr>
            <w:r w:rsidRPr="00F67CC4">
              <w:rPr>
                <w:rFonts w:ascii="Times New Roman" w:eastAsia="Calibri" w:hAnsi="Times New Roman" w:cs="Times New Roman"/>
                <w:color w:val="FFFFFF"/>
                <w:sz w:val="24"/>
                <w:szCs w:val="24"/>
              </w:rPr>
              <w:t>2005</w:t>
            </w:r>
          </w:p>
        </w:tc>
        <w:tc>
          <w:tcPr>
            <w:tcW w:w="729" w:type="dxa"/>
          </w:tcPr>
          <w:p w:rsidR="00F67CC4" w:rsidRPr="00F67CC4" w:rsidRDefault="00F67CC4" w:rsidP="00F67CC4">
            <w:pPr>
              <w:spacing w:after="12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sz w:val="24"/>
                <w:szCs w:val="24"/>
              </w:rPr>
            </w:pPr>
            <w:r w:rsidRPr="00F67CC4">
              <w:rPr>
                <w:rFonts w:ascii="Times New Roman" w:eastAsia="Calibri" w:hAnsi="Times New Roman" w:cs="Times New Roman"/>
                <w:color w:val="FFFFFF"/>
                <w:sz w:val="24"/>
                <w:szCs w:val="24"/>
              </w:rPr>
              <w:t>2006</w:t>
            </w:r>
          </w:p>
        </w:tc>
        <w:tc>
          <w:tcPr>
            <w:tcW w:w="729" w:type="dxa"/>
          </w:tcPr>
          <w:p w:rsidR="00F67CC4" w:rsidRPr="00F67CC4" w:rsidRDefault="00F67CC4" w:rsidP="00F67CC4">
            <w:pPr>
              <w:spacing w:after="12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sz w:val="24"/>
                <w:szCs w:val="24"/>
              </w:rPr>
            </w:pPr>
            <w:r w:rsidRPr="00F67CC4">
              <w:rPr>
                <w:rFonts w:ascii="Times New Roman" w:eastAsia="Calibri" w:hAnsi="Times New Roman" w:cs="Times New Roman"/>
                <w:color w:val="FFFFFF"/>
                <w:sz w:val="24"/>
                <w:szCs w:val="24"/>
              </w:rPr>
              <w:t>2007</w:t>
            </w:r>
          </w:p>
        </w:tc>
        <w:tc>
          <w:tcPr>
            <w:tcW w:w="729" w:type="dxa"/>
          </w:tcPr>
          <w:p w:rsidR="00F67CC4" w:rsidRPr="00F67CC4" w:rsidRDefault="00F67CC4" w:rsidP="00F67CC4">
            <w:pPr>
              <w:spacing w:after="12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sz w:val="24"/>
                <w:szCs w:val="24"/>
              </w:rPr>
            </w:pPr>
            <w:r w:rsidRPr="00F67CC4">
              <w:rPr>
                <w:rFonts w:ascii="Times New Roman" w:eastAsia="Calibri" w:hAnsi="Times New Roman" w:cs="Times New Roman"/>
                <w:color w:val="FFFFFF"/>
                <w:sz w:val="24"/>
                <w:szCs w:val="24"/>
              </w:rPr>
              <w:t>2008</w:t>
            </w:r>
          </w:p>
        </w:tc>
        <w:tc>
          <w:tcPr>
            <w:tcW w:w="728" w:type="dxa"/>
          </w:tcPr>
          <w:p w:rsidR="00F67CC4" w:rsidRPr="00F67CC4" w:rsidRDefault="00F67CC4" w:rsidP="00F67CC4">
            <w:pPr>
              <w:spacing w:after="12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sz w:val="24"/>
                <w:szCs w:val="24"/>
              </w:rPr>
            </w:pPr>
            <w:r w:rsidRPr="00F67CC4">
              <w:rPr>
                <w:rFonts w:ascii="Times New Roman" w:eastAsia="Calibri" w:hAnsi="Times New Roman" w:cs="Times New Roman"/>
                <w:color w:val="FFFFFF"/>
                <w:sz w:val="24"/>
                <w:szCs w:val="24"/>
              </w:rPr>
              <w:t>2009</w:t>
            </w:r>
          </w:p>
        </w:tc>
        <w:tc>
          <w:tcPr>
            <w:tcW w:w="728" w:type="dxa"/>
          </w:tcPr>
          <w:p w:rsidR="00F67CC4" w:rsidRPr="00F67CC4" w:rsidRDefault="00F67CC4" w:rsidP="00F67CC4">
            <w:pPr>
              <w:spacing w:after="12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sz w:val="24"/>
                <w:szCs w:val="24"/>
              </w:rPr>
            </w:pPr>
            <w:r w:rsidRPr="00F67CC4">
              <w:rPr>
                <w:rFonts w:ascii="Times New Roman" w:eastAsia="Calibri" w:hAnsi="Times New Roman" w:cs="Times New Roman"/>
                <w:color w:val="FFFFFF"/>
                <w:sz w:val="24"/>
                <w:szCs w:val="24"/>
              </w:rPr>
              <w:t>2010</w:t>
            </w:r>
          </w:p>
        </w:tc>
        <w:tc>
          <w:tcPr>
            <w:tcW w:w="728" w:type="dxa"/>
          </w:tcPr>
          <w:p w:rsidR="00F67CC4" w:rsidRPr="00F67CC4" w:rsidRDefault="00F67CC4" w:rsidP="00F67CC4">
            <w:pPr>
              <w:spacing w:after="12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sz w:val="24"/>
                <w:szCs w:val="24"/>
              </w:rPr>
            </w:pPr>
            <w:r w:rsidRPr="00F67CC4">
              <w:rPr>
                <w:rFonts w:ascii="Times New Roman" w:eastAsia="Calibri" w:hAnsi="Times New Roman" w:cs="Times New Roman"/>
                <w:color w:val="FFFFFF"/>
                <w:sz w:val="24"/>
                <w:szCs w:val="24"/>
              </w:rPr>
              <w:t>2011</w:t>
            </w:r>
          </w:p>
        </w:tc>
        <w:tc>
          <w:tcPr>
            <w:tcW w:w="728" w:type="dxa"/>
          </w:tcPr>
          <w:p w:rsidR="00F67CC4" w:rsidRPr="00F67CC4" w:rsidRDefault="00F67CC4" w:rsidP="00F67CC4">
            <w:pPr>
              <w:spacing w:after="12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sz w:val="24"/>
                <w:szCs w:val="24"/>
              </w:rPr>
            </w:pPr>
            <w:r w:rsidRPr="00F67CC4">
              <w:rPr>
                <w:rFonts w:ascii="Times New Roman" w:eastAsia="Calibri" w:hAnsi="Times New Roman" w:cs="Times New Roman"/>
                <w:color w:val="FFFFFF"/>
                <w:sz w:val="24"/>
                <w:szCs w:val="24"/>
              </w:rPr>
              <w:t>2012</w:t>
            </w:r>
          </w:p>
        </w:tc>
        <w:tc>
          <w:tcPr>
            <w:tcW w:w="728" w:type="dxa"/>
          </w:tcPr>
          <w:p w:rsidR="00F67CC4" w:rsidRPr="00F67CC4" w:rsidRDefault="00F67CC4" w:rsidP="00F67CC4">
            <w:pPr>
              <w:spacing w:after="12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sz w:val="24"/>
                <w:szCs w:val="24"/>
              </w:rPr>
            </w:pPr>
            <w:r w:rsidRPr="00F67CC4">
              <w:rPr>
                <w:rFonts w:ascii="Times New Roman" w:eastAsia="Calibri" w:hAnsi="Times New Roman" w:cs="Times New Roman"/>
                <w:color w:val="FFFFFF"/>
                <w:sz w:val="24"/>
                <w:szCs w:val="24"/>
              </w:rPr>
              <w:t>2013</w:t>
            </w:r>
          </w:p>
        </w:tc>
        <w:tc>
          <w:tcPr>
            <w:tcW w:w="728" w:type="dxa"/>
          </w:tcPr>
          <w:p w:rsidR="00F67CC4" w:rsidRPr="00F67CC4" w:rsidRDefault="00F67CC4" w:rsidP="00F67CC4">
            <w:pPr>
              <w:spacing w:after="12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sz w:val="24"/>
                <w:szCs w:val="24"/>
              </w:rPr>
            </w:pPr>
            <w:r w:rsidRPr="00F67CC4">
              <w:rPr>
                <w:rFonts w:ascii="Times New Roman" w:eastAsia="Calibri" w:hAnsi="Times New Roman" w:cs="Times New Roman"/>
                <w:color w:val="FFFFFF"/>
                <w:sz w:val="24"/>
                <w:szCs w:val="24"/>
              </w:rPr>
              <w:t>2014</w:t>
            </w:r>
          </w:p>
        </w:tc>
        <w:tc>
          <w:tcPr>
            <w:tcW w:w="728" w:type="dxa"/>
          </w:tcPr>
          <w:p w:rsidR="00F67CC4" w:rsidRPr="00F67CC4" w:rsidRDefault="00F67CC4" w:rsidP="00F67CC4">
            <w:pPr>
              <w:spacing w:after="12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sz w:val="24"/>
                <w:szCs w:val="24"/>
              </w:rPr>
            </w:pPr>
            <w:r w:rsidRPr="00F67CC4">
              <w:rPr>
                <w:rFonts w:ascii="Times New Roman" w:eastAsia="Calibri" w:hAnsi="Times New Roman" w:cs="Times New Roman"/>
                <w:color w:val="FFFFFF"/>
                <w:sz w:val="24"/>
                <w:szCs w:val="24"/>
              </w:rPr>
              <w:t>2015</w:t>
            </w:r>
          </w:p>
        </w:tc>
      </w:tr>
      <w:tr w:rsidR="00F67CC4" w:rsidRPr="00F67CC4" w:rsidTr="00F67C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2" w:type="dxa"/>
          </w:tcPr>
          <w:p w:rsidR="00F67CC4" w:rsidRPr="00F67CC4" w:rsidRDefault="00F67CC4" w:rsidP="00F67CC4">
            <w:pPr>
              <w:spacing w:after="120"/>
              <w:rPr>
                <w:rFonts w:ascii="Times New Roman" w:eastAsia="Calibri" w:hAnsi="Times New Roman" w:cs="Times New Roman"/>
                <w:sz w:val="24"/>
                <w:szCs w:val="24"/>
              </w:rPr>
            </w:pPr>
            <w:r w:rsidRPr="00F67CC4">
              <w:rPr>
                <w:rFonts w:ascii="Times New Roman" w:eastAsia="Calibri" w:hAnsi="Times New Roman" w:cs="Times New Roman"/>
                <w:sz w:val="24"/>
                <w:szCs w:val="24"/>
              </w:rPr>
              <w:t xml:space="preserve">Общо </w:t>
            </w:r>
          </w:p>
        </w:tc>
        <w:tc>
          <w:tcPr>
            <w:tcW w:w="729" w:type="dxa"/>
          </w:tcPr>
          <w:p w:rsidR="00F67CC4" w:rsidRPr="00F67CC4"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F67CC4">
              <w:rPr>
                <w:rFonts w:ascii="Times New Roman" w:eastAsia="Calibri" w:hAnsi="Times New Roman" w:cs="Times New Roman"/>
                <w:b/>
                <w:bCs/>
                <w:sz w:val="24"/>
                <w:szCs w:val="24"/>
              </w:rPr>
              <w:t>55,8</w:t>
            </w:r>
          </w:p>
        </w:tc>
        <w:tc>
          <w:tcPr>
            <w:tcW w:w="729" w:type="dxa"/>
          </w:tcPr>
          <w:p w:rsidR="00F67CC4" w:rsidRPr="00F67CC4"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F67CC4">
              <w:rPr>
                <w:rFonts w:ascii="Times New Roman" w:eastAsia="Calibri" w:hAnsi="Times New Roman" w:cs="Times New Roman"/>
                <w:b/>
                <w:bCs/>
                <w:sz w:val="24"/>
                <w:szCs w:val="24"/>
              </w:rPr>
              <w:t>58,6</w:t>
            </w:r>
          </w:p>
        </w:tc>
        <w:tc>
          <w:tcPr>
            <w:tcW w:w="729" w:type="dxa"/>
          </w:tcPr>
          <w:p w:rsidR="00F67CC4" w:rsidRPr="00F67CC4"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F67CC4">
              <w:rPr>
                <w:rFonts w:ascii="Times New Roman" w:eastAsia="Calibri" w:hAnsi="Times New Roman" w:cs="Times New Roman"/>
                <w:b/>
                <w:bCs/>
                <w:sz w:val="24"/>
                <w:szCs w:val="24"/>
              </w:rPr>
              <w:t>61,7</w:t>
            </w:r>
          </w:p>
        </w:tc>
        <w:tc>
          <w:tcPr>
            <w:tcW w:w="729" w:type="dxa"/>
          </w:tcPr>
          <w:p w:rsidR="00F67CC4" w:rsidRPr="00F67CC4"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F67CC4">
              <w:rPr>
                <w:rFonts w:ascii="Times New Roman" w:eastAsia="Calibri" w:hAnsi="Times New Roman" w:cs="Times New Roman"/>
                <w:b/>
                <w:bCs/>
                <w:sz w:val="24"/>
                <w:szCs w:val="24"/>
              </w:rPr>
              <w:t>64,0</w:t>
            </w:r>
          </w:p>
        </w:tc>
        <w:tc>
          <w:tcPr>
            <w:tcW w:w="728" w:type="dxa"/>
          </w:tcPr>
          <w:p w:rsidR="00F67CC4" w:rsidRPr="00F67CC4"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sz w:val="24"/>
                <w:szCs w:val="24"/>
              </w:rPr>
            </w:pPr>
            <w:r w:rsidRPr="00F67CC4">
              <w:rPr>
                <w:rFonts w:ascii="Times New Roman" w:eastAsia="Calibri" w:hAnsi="Times New Roman" w:cs="Times New Roman"/>
                <w:b/>
                <w:bCs/>
                <w:color w:val="000000"/>
                <w:sz w:val="24"/>
                <w:szCs w:val="24"/>
              </w:rPr>
              <w:t>62,6</w:t>
            </w:r>
          </w:p>
        </w:tc>
        <w:tc>
          <w:tcPr>
            <w:tcW w:w="728" w:type="dxa"/>
          </w:tcPr>
          <w:p w:rsidR="00F67CC4" w:rsidRPr="00F67CC4"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sz w:val="24"/>
                <w:szCs w:val="24"/>
              </w:rPr>
            </w:pPr>
            <w:r w:rsidRPr="00F67CC4">
              <w:rPr>
                <w:rFonts w:ascii="Times New Roman" w:eastAsia="Calibri" w:hAnsi="Times New Roman" w:cs="Times New Roman"/>
                <w:b/>
                <w:bCs/>
                <w:color w:val="000000"/>
                <w:sz w:val="24"/>
                <w:szCs w:val="24"/>
              </w:rPr>
              <w:t>59,7</w:t>
            </w:r>
          </w:p>
        </w:tc>
        <w:tc>
          <w:tcPr>
            <w:tcW w:w="728" w:type="dxa"/>
          </w:tcPr>
          <w:p w:rsidR="00F67CC4" w:rsidRPr="00F67CC4"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sz w:val="24"/>
                <w:szCs w:val="24"/>
              </w:rPr>
            </w:pPr>
            <w:r w:rsidRPr="00F67CC4">
              <w:rPr>
                <w:rFonts w:ascii="Times New Roman" w:eastAsia="Calibri" w:hAnsi="Times New Roman" w:cs="Times New Roman"/>
                <w:b/>
                <w:bCs/>
                <w:color w:val="000000"/>
                <w:sz w:val="24"/>
                <w:szCs w:val="24"/>
              </w:rPr>
              <w:t>58,4</w:t>
            </w:r>
          </w:p>
        </w:tc>
        <w:tc>
          <w:tcPr>
            <w:tcW w:w="728" w:type="dxa"/>
          </w:tcPr>
          <w:p w:rsidR="00F67CC4" w:rsidRPr="00F67CC4"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sz w:val="24"/>
                <w:szCs w:val="24"/>
              </w:rPr>
            </w:pPr>
            <w:r w:rsidRPr="00F67CC4">
              <w:rPr>
                <w:rFonts w:ascii="Times New Roman" w:eastAsia="Calibri" w:hAnsi="Times New Roman" w:cs="Times New Roman"/>
                <w:b/>
                <w:bCs/>
                <w:color w:val="000000"/>
                <w:sz w:val="24"/>
                <w:szCs w:val="24"/>
              </w:rPr>
              <w:t>58,8</w:t>
            </w:r>
          </w:p>
        </w:tc>
        <w:tc>
          <w:tcPr>
            <w:tcW w:w="728" w:type="dxa"/>
          </w:tcPr>
          <w:p w:rsidR="00F67CC4" w:rsidRPr="00F67CC4"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sz w:val="24"/>
                <w:szCs w:val="24"/>
              </w:rPr>
            </w:pPr>
            <w:r w:rsidRPr="00F67CC4">
              <w:rPr>
                <w:rFonts w:ascii="Times New Roman" w:eastAsia="Calibri" w:hAnsi="Times New Roman" w:cs="Times New Roman"/>
                <w:b/>
                <w:bCs/>
                <w:color w:val="000000"/>
                <w:sz w:val="24"/>
                <w:szCs w:val="24"/>
              </w:rPr>
              <w:t>59,5</w:t>
            </w:r>
          </w:p>
        </w:tc>
        <w:tc>
          <w:tcPr>
            <w:tcW w:w="728" w:type="dxa"/>
          </w:tcPr>
          <w:p w:rsidR="00F67CC4" w:rsidRPr="00F67CC4"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sz w:val="24"/>
                <w:szCs w:val="24"/>
              </w:rPr>
            </w:pPr>
            <w:r w:rsidRPr="00F67CC4">
              <w:rPr>
                <w:rFonts w:ascii="Times New Roman" w:eastAsia="Calibri" w:hAnsi="Times New Roman" w:cs="Times New Roman"/>
                <w:b/>
                <w:bCs/>
                <w:color w:val="000000"/>
                <w:sz w:val="24"/>
                <w:szCs w:val="24"/>
              </w:rPr>
              <w:t>61,0</w:t>
            </w:r>
          </w:p>
        </w:tc>
        <w:tc>
          <w:tcPr>
            <w:tcW w:w="728" w:type="dxa"/>
          </w:tcPr>
          <w:p w:rsidR="00F67CC4" w:rsidRPr="00F67CC4"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sz w:val="24"/>
                <w:szCs w:val="24"/>
              </w:rPr>
            </w:pPr>
            <w:r w:rsidRPr="00F67CC4">
              <w:rPr>
                <w:rFonts w:ascii="Times New Roman" w:eastAsia="Calibri" w:hAnsi="Times New Roman" w:cs="Times New Roman"/>
                <w:b/>
                <w:bCs/>
                <w:color w:val="000000"/>
                <w:sz w:val="24"/>
                <w:szCs w:val="24"/>
              </w:rPr>
              <w:t>62,9</w:t>
            </w:r>
          </w:p>
        </w:tc>
      </w:tr>
      <w:tr w:rsidR="00F67CC4" w:rsidRPr="00F67CC4" w:rsidTr="00B41E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2" w:type="dxa"/>
          </w:tcPr>
          <w:p w:rsidR="00F67CC4" w:rsidRPr="00F67CC4" w:rsidRDefault="00F67CC4" w:rsidP="00F67CC4">
            <w:pPr>
              <w:spacing w:after="120"/>
              <w:rPr>
                <w:rFonts w:ascii="Times New Roman" w:eastAsia="Calibri" w:hAnsi="Times New Roman" w:cs="Times New Roman"/>
                <w:sz w:val="24"/>
                <w:szCs w:val="24"/>
              </w:rPr>
            </w:pPr>
            <w:r w:rsidRPr="00F67CC4">
              <w:rPr>
                <w:rFonts w:ascii="Times New Roman" w:eastAsia="Calibri" w:hAnsi="Times New Roman" w:cs="Times New Roman"/>
                <w:sz w:val="24"/>
                <w:szCs w:val="24"/>
              </w:rPr>
              <w:t xml:space="preserve">Мъже </w:t>
            </w:r>
          </w:p>
        </w:tc>
        <w:tc>
          <w:tcPr>
            <w:tcW w:w="729" w:type="dxa"/>
          </w:tcPr>
          <w:p w:rsidR="00F67CC4" w:rsidRPr="00F67CC4"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F67CC4">
              <w:rPr>
                <w:rFonts w:ascii="Times New Roman" w:eastAsia="Calibri" w:hAnsi="Times New Roman" w:cs="Times New Roman"/>
                <w:sz w:val="24"/>
                <w:szCs w:val="24"/>
              </w:rPr>
              <w:t>60,0</w:t>
            </w:r>
          </w:p>
        </w:tc>
        <w:tc>
          <w:tcPr>
            <w:tcW w:w="729" w:type="dxa"/>
          </w:tcPr>
          <w:p w:rsidR="00F67CC4" w:rsidRPr="00F67CC4"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F67CC4">
              <w:rPr>
                <w:rFonts w:ascii="Times New Roman" w:eastAsia="Calibri" w:hAnsi="Times New Roman" w:cs="Times New Roman"/>
                <w:sz w:val="24"/>
                <w:szCs w:val="24"/>
              </w:rPr>
              <w:t>62,8</w:t>
            </w:r>
          </w:p>
        </w:tc>
        <w:tc>
          <w:tcPr>
            <w:tcW w:w="729" w:type="dxa"/>
          </w:tcPr>
          <w:p w:rsidR="00F67CC4" w:rsidRPr="00F67CC4"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F67CC4">
              <w:rPr>
                <w:rFonts w:ascii="Times New Roman" w:eastAsia="Calibri" w:hAnsi="Times New Roman" w:cs="Times New Roman"/>
                <w:sz w:val="24"/>
                <w:szCs w:val="24"/>
              </w:rPr>
              <w:t>66,0</w:t>
            </w:r>
          </w:p>
        </w:tc>
        <w:tc>
          <w:tcPr>
            <w:tcW w:w="729" w:type="dxa"/>
          </w:tcPr>
          <w:p w:rsidR="00F67CC4" w:rsidRPr="00F67CC4"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F67CC4">
              <w:rPr>
                <w:rFonts w:ascii="Times New Roman" w:eastAsia="Calibri" w:hAnsi="Times New Roman" w:cs="Times New Roman"/>
                <w:sz w:val="24"/>
                <w:szCs w:val="24"/>
              </w:rPr>
              <w:t>68,5</w:t>
            </w:r>
          </w:p>
        </w:tc>
        <w:tc>
          <w:tcPr>
            <w:tcW w:w="728" w:type="dxa"/>
          </w:tcPr>
          <w:p w:rsidR="00F67CC4" w:rsidRPr="00F67CC4"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sz w:val="24"/>
                <w:szCs w:val="24"/>
              </w:rPr>
            </w:pPr>
            <w:r w:rsidRPr="00F67CC4">
              <w:rPr>
                <w:rFonts w:ascii="Times New Roman" w:eastAsia="Calibri" w:hAnsi="Times New Roman" w:cs="Times New Roman"/>
                <w:color w:val="000000"/>
                <w:sz w:val="24"/>
                <w:szCs w:val="24"/>
              </w:rPr>
              <w:t>66,9</w:t>
            </w:r>
          </w:p>
        </w:tc>
        <w:tc>
          <w:tcPr>
            <w:tcW w:w="728" w:type="dxa"/>
          </w:tcPr>
          <w:p w:rsidR="00F67CC4" w:rsidRPr="00F67CC4"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sz w:val="24"/>
                <w:szCs w:val="24"/>
              </w:rPr>
            </w:pPr>
            <w:r w:rsidRPr="00F67CC4">
              <w:rPr>
                <w:rFonts w:ascii="Times New Roman" w:eastAsia="Calibri" w:hAnsi="Times New Roman" w:cs="Times New Roman"/>
                <w:color w:val="000000"/>
                <w:sz w:val="24"/>
                <w:szCs w:val="24"/>
              </w:rPr>
              <w:t>63,0</w:t>
            </w:r>
          </w:p>
        </w:tc>
        <w:tc>
          <w:tcPr>
            <w:tcW w:w="728" w:type="dxa"/>
          </w:tcPr>
          <w:p w:rsidR="00F67CC4" w:rsidRPr="00F67CC4"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sz w:val="24"/>
                <w:szCs w:val="24"/>
              </w:rPr>
            </w:pPr>
            <w:r w:rsidRPr="00F67CC4">
              <w:rPr>
                <w:rFonts w:ascii="Times New Roman" w:eastAsia="Calibri" w:hAnsi="Times New Roman" w:cs="Times New Roman"/>
                <w:color w:val="000000"/>
                <w:sz w:val="24"/>
                <w:szCs w:val="24"/>
              </w:rPr>
              <w:t>61,2</w:t>
            </w:r>
          </w:p>
        </w:tc>
        <w:tc>
          <w:tcPr>
            <w:tcW w:w="728" w:type="dxa"/>
          </w:tcPr>
          <w:p w:rsidR="00F67CC4" w:rsidRPr="00F67CC4"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sz w:val="24"/>
                <w:szCs w:val="24"/>
              </w:rPr>
            </w:pPr>
            <w:r w:rsidRPr="00F67CC4">
              <w:rPr>
                <w:rFonts w:ascii="Times New Roman" w:eastAsia="Calibri" w:hAnsi="Times New Roman" w:cs="Times New Roman"/>
                <w:color w:val="000000"/>
                <w:sz w:val="24"/>
                <w:szCs w:val="24"/>
              </w:rPr>
              <w:t>61,3</w:t>
            </w:r>
          </w:p>
        </w:tc>
        <w:tc>
          <w:tcPr>
            <w:tcW w:w="728" w:type="dxa"/>
          </w:tcPr>
          <w:p w:rsidR="00F67CC4" w:rsidRPr="00F67CC4"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sz w:val="24"/>
                <w:szCs w:val="24"/>
              </w:rPr>
            </w:pPr>
            <w:r w:rsidRPr="00F67CC4">
              <w:rPr>
                <w:rFonts w:ascii="Times New Roman" w:eastAsia="Calibri" w:hAnsi="Times New Roman" w:cs="Times New Roman"/>
                <w:color w:val="000000"/>
                <w:sz w:val="24"/>
                <w:szCs w:val="24"/>
              </w:rPr>
              <w:t>62,1</w:t>
            </w:r>
          </w:p>
        </w:tc>
        <w:tc>
          <w:tcPr>
            <w:tcW w:w="728" w:type="dxa"/>
          </w:tcPr>
          <w:p w:rsidR="00F67CC4" w:rsidRPr="00F67CC4"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sz w:val="24"/>
                <w:szCs w:val="24"/>
              </w:rPr>
            </w:pPr>
            <w:r w:rsidRPr="00F67CC4">
              <w:rPr>
                <w:rFonts w:ascii="Times New Roman" w:eastAsia="Calibri" w:hAnsi="Times New Roman" w:cs="Times New Roman"/>
                <w:color w:val="000000"/>
                <w:sz w:val="24"/>
                <w:szCs w:val="24"/>
              </w:rPr>
              <w:t>63,9</w:t>
            </w:r>
          </w:p>
        </w:tc>
        <w:tc>
          <w:tcPr>
            <w:tcW w:w="728" w:type="dxa"/>
          </w:tcPr>
          <w:p w:rsidR="00F67CC4" w:rsidRPr="00F67CC4"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sz w:val="24"/>
                <w:szCs w:val="24"/>
              </w:rPr>
            </w:pPr>
            <w:r w:rsidRPr="00F67CC4">
              <w:rPr>
                <w:rFonts w:ascii="Times New Roman" w:eastAsia="Calibri" w:hAnsi="Times New Roman" w:cs="Times New Roman"/>
                <w:color w:val="000000"/>
                <w:sz w:val="24"/>
                <w:szCs w:val="24"/>
              </w:rPr>
              <w:t>65,9</w:t>
            </w:r>
          </w:p>
        </w:tc>
      </w:tr>
      <w:tr w:rsidR="00F67CC4" w:rsidRPr="00F67CC4" w:rsidTr="00F67C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2" w:type="dxa"/>
          </w:tcPr>
          <w:p w:rsidR="00F67CC4" w:rsidRPr="00F67CC4" w:rsidRDefault="00F67CC4" w:rsidP="00F67CC4">
            <w:pPr>
              <w:spacing w:after="120"/>
              <w:rPr>
                <w:rFonts w:ascii="Times New Roman" w:eastAsia="Calibri" w:hAnsi="Times New Roman" w:cs="Times New Roman"/>
                <w:sz w:val="24"/>
                <w:szCs w:val="24"/>
              </w:rPr>
            </w:pPr>
            <w:r w:rsidRPr="00F67CC4">
              <w:rPr>
                <w:rFonts w:ascii="Times New Roman" w:eastAsia="Calibri" w:hAnsi="Times New Roman" w:cs="Times New Roman"/>
                <w:sz w:val="24"/>
                <w:szCs w:val="24"/>
              </w:rPr>
              <w:t xml:space="preserve">Жени </w:t>
            </w:r>
          </w:p>
        </w:tc>
        <w:tc>
          <w:tcPr>
            <w:tcW w:w="729" w:type="dxa"/>
          </w:tcPr>
          <w:p w:rsidR="00F67CC4" w:rsidRPr="00F67CC4"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67CC4">
              <w:rPr>
                <w:rFonts w:ascii="Times New Roman" w:eastAsia="Calibri" w:hAnsi="Times New Roman" w:cs="Times New Roman"/>
                <w:sz w:val="24"/>
                <w:szCs w:val="24"/>
              </w:rPr>
              <w:t>51,6</w:t>
            </w:r>
          </w:p>
        </w:tc>
        <w:tc>
          <w:tcPr>
            <w:tcW w:w="729" w:type="dxa"/>
          </w:tcPr>
          <w:p w:rsidR="00F67CC4" w:rsidRPr="00F67CC4"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67CC4">
              <w:rPr>
                <w:rFonts w:ascii="Times New Roman" w:eastAsia="Calibri" w:hAnsi="Times New Roman" w:cs="Times New Roman"/>
                <w:sz w:val="24"/>
                <w:szCs w:val="24"/>
              </w:rPr>
              <w:t>54,6</w:t>
            </w:r>
          </w:p>
        </w:tc>
        <w:tc>
          <w:tcPr>
            <w:tcW w:w="729" w:type="dxa"/>
          </w:tcPr>
          <w:p w:rsidR="00F67CC4" w:rsidRPr="00F67CC4"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67CC4">
              <w:rPr>
                <w:rFonts w:ascii="Times New Roman" w:eastAsia="Calibri" w:hAnsi="Times New Roman" w:cs="Times New Roman"/>
                <w:sz w:val="24"/>
                <w:szCs w:val="24"/>
              </w:rPr>
              <w:t>57,6</w:t>
            </w:r>
          </w:p>
        </w:tc>
        <w:tc>
          <w:tcPr>
            <w:tcW w:w="729" w:type="dxa"/>
          </w:tcPr>
          <w:p w:rsidR="00F67CC4" w:rsidRPr="00F67CC4"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67CC4">
              <w:rPr>
                <w:rFonts w:ascii="Times New Roman" w:eastAsia="Calibri" w:hAnsi="Times New Roman" w:cs="Times New Roman"/>
                <w:sz w:val="24"/>
                <w:szCs w:val="24"/>
              </w:rPr>
              <w:t>59,5</w:t>
            </w:r>
          </w:p>
        </w:tc>
        <w:tc>
          <w:tcPr>
            <w:tcW w:w="728" w:type="dxa"/>
          </w:tcPr>
          <w:p w:rsidR="00F67CC4" w:rsidRPr="00F67CC4"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F67CC4">
              <w:rPr>
                <w:rFonts w:ascii="Times New Roman" w:eastAsia="Calibri" w:hAnsi="Times New Roman" w:cs="Times New Roman"/>
                <w:color w:val="000000"/>
                <w:sz w:val="24"/>
                <w:szCs w:val="24"/>
              </w:rPr>
              <w:t>58,3</w:t>
            </w:r>
          </w:p>
        </w:tc>
        <w:tc>
          <w:tcPr>
            <w:tcW w:w="728" w:type="dxa"/>
          </w:tcPr>
          <w:p w:rsidR="00F67CC4" w:rsidRPr="00F67CC4"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F67CC4">
              <w:rPr>
                <w:rFonts w:ascii="Times New Roman" w:eastAsia="Calibri" w:hAnsi="Times New Roman" w:cs="Times New Roman"/>
                <w:color w:val="000000"/>
                <w:sz w:val="24"/>
                <w:szCs w:val="24"/>
              </w:rPr>
              <w:t>56,4</w:t>
            </w:r>
          </w:p>
        </w:tc>
        <w:tc>
          <w:tcPr>
            <w:tcW w:w="728" w:type="dxa"/>
          </w:tcPr>
          <w:p w:rsidR="00F67CC4" w:rsidRPr="00F67CC4"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F67CC4">
              <w:rPr>
                <w:rFonts w:ascii="Times New Roman" w:eastAsia="Calibri" w:hAnsi="Times New Roman" w:cs="Times New Roman"/>
                <w:color w:val="000000"/>
                <w:sz w:val="24"/>
                <w:szCs w:val="24"/>
              </w:rPr>
              <w:t>55,6</w:t>
            </w:r>
          </w:p>
        </w:tc>
        <w:tc>
          <w:tcPr>
            <w:tcW w:w="728" w:type="dxa"/>
          </w:tcPr>
          <w:p w:rsidR="00F67CC4" w:rsidRPr="00F67CC4"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F67CC4">
              <w:rPr>
                <w:rFonts w:ascii="Times New Roman" w:eastAsia="Calibri" w:hAnsi="Times New Roman" w:cs="Times New Roman"/>
                <w:color w:val="000000"/>
                <w:sz w:val="24"/>
                <w:szCs w:val="24"/>
              </w:rPr>
              <w:t>56,3</w:t>
            </w:r>
          </w:p>
        </w:tc>
        <w:tc>
          <w:tcPr>
            <w:tcW w:w="728" w:type="dxa"/>
          </w:tcPr>
          <w:p w:rsidR="00F67CC4" w:rsidRPr="00F67CC4"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F67CC4">
              <w:rPr>
                <w:rFonts w:ascii="Times New Roman" w:eastAsia="Calibri" w:hAnsi="Times New Roman" w:cs="Times New Roman"/>
                <w:color w:val="000000"/>
                <w:sz w:val="24"/>
                <w:szCs w:val="24"/>
              </w:rPr>
              <w:t>56,8</w:t>
            </w:r>
          </w:p>
        </w:tc>
        <w:tc>
          <w:tcPr>
            <w:tcW w:w="728" w:type="dxa"/>
          </w:tcPr>
          <w:p w:rsidR="00F67CC4" w:rsidRPr="00F67CC4"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F67CC4">
              <w:rPr>
                <w:rFonts w:ascii="Times New Roman" w:eastAsia="Calibri" w:hAnsi="Times New Roman" w:cs="Times New Roman"/>
                <w:color w:val="000000"/>
                <w:sz w:val="24"/>
                <w:szCs w:val="24"/>
              </w:rPr>
              <w:t>58,2</w:t>
            </w:r>
          </w:p>
        </w:tc>
        <w:tc>
          <w:tcPr>
            <w:tcW w:w="728" w:type="dxa"/>
          </w:tcPr>
          <w:p w:rsidR="00F67CC4" w:rsidRPr="00F67CC4"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F67CC4">
              <w:rPr>
                <w:rFonts w:ascii="Times New Roman" w:eastAsia="Calibri" w:hAnsi="Times New Roman" w:cs="Times New Roman"/>
                <w:color w:val="000000"/>
                <w:sz w:val="24"/>
                <w:szCs w:val="24"/>
              </w:rPr>
              <w:t>59,8</w:t>
            </w:r>
          </w:p>
        </w:tc>
      </w:tr>
    </w:tbl>
    <w:p w:rsidR="00F67CC4" w:rsidRPr="00F67CC4" w:rsidRDefault="00F67CC4" w:rsidP="00F67CC4">
      <w:pPr>
        <w:widowControl w:val="0"/>
        <w:autoSpaceDE w:val="0"/>
        <w:autoSpaceDN w:val="0"/>
        <w:adjustRightInd w:val="0"/>
        <w:spacing w:after="0" w:line="240" w:lineRule="auto"/>
        <w:ind w:right="140"/>
        <w:jc w:val="both"/>
        <w:rPr>
          <w:rFonts w:ascii="Times New Roman" w:eastAsia="Times New Roman" w:hAnsi="Times New Roman" w:cs="Times New Roman"/>
          <w:i/>
          <w:sz w:val="20"/>
          <w:szCs w:val="20"/>
          <w:lang w:val="ru-RU"/>
        </w:rPr>
      </w:pPr>
      <w:proofErr w:type="spellStart"/>
      <w:r w:rsidRPr="00F67CC4">
        <w:rPr>
          <w:rFonts w:ascii="Times New Roman" w:eastAsia="Times New Roman" w:hAnsi="Times New Roman" w:cs="Times New Roman"/>
          <w:i/>
          <w:sz w:val="20"/>
          <w:szCs w:val="20"/>
          <w:lang w:val="ru-RU"/>
        </w:rPr>
        <w:t>Източник</w:t>
      </w:r>
      <w:proofErr w:type="spellEnd"/>
      <w:r w:rsidRPr="00F67CC4">
        <w:rPr>
          <w:rFonts w:ascii="Times New Roman" w:eastAsia="Times New Roman" w:hAnsi="Times New Roman" w:cs="Times New Roman"/>
          <w:i/>
          <w:sz w:val="20"/>
          <w:szCs w:val="20"/>
          <w:lang w:val="ru-RU"/>
        </w:rPr>
        <w:t>: НСИ</w:t>
      </w:r>
    </w:p>
    <w:p w:rsidR="00F67CC4" w:rsidRPr="00F67CC4" w:rsidRDefault="00F67CC4" w:rsidP="00F67CC4">
      <w:pPr>
        <w:widowControl w:val="0"/>
        <w:autoSpaceDE w:val="0"/>
        <w:autoSpaceDN w:val="0"/>
        <w:adjustRightInd w:val="0"/>
        <w:spacing w:after="0" w:line="360" w:lineRule="auto"/>
        <w:ind w:right="22"/>
        <w:jc w:val="both"/>
        <w:rPr>
          <w:rFonts w:ascii="Times New Roman" w:eastAsia="Times New Roman" w:hAnsi="Times New Roman" w:cs="Times New Roman"/>
          <w:sz w:val="24"/>
          <w:szCs w:val="24"/>
          <w:lang w:eastAsia="bg-BG"/>
        </w:rPr>
      </w:pPr>
    </w:p>
    <w:p w:rsidR="00F67CC4" w:rsidRPr="00F67CC4" w:rsidRDefault="00F67CC4" w:rsidP="00F67CC4">
      <w:pPr>
        <w:widowControl w:val="0"/>
        <w:autoSpaceDE w:val="0"/>
        <w:autoSpaceDN w:val="0"/>
        <w:adjustRightInd w:val="0"/>
        <w:spacing w:after="0" w:line="360" w:lineRule="auto"/>
        <w:ind w:right="22" w:firstLine="708"/>
        <w:jc w:val="both"/>
        <w:rPr>
          <w:rFonts w:ascii="Times New Roman" w:eastAsia="Times New Roman" w:hAnsi="Times New Roman" w:cs="Times New Roman"/>
          <w:sz w:val="24"/>
          <w:szCs w:val="24"/>
          <w:lang w:eastAsia="bg-BG"/>
        </w:rPr>
      </w:pPr>
      <w:r w:rsidRPr="00F67CC4">
        <w:rPr>
          <w:rFonts w:ascii="Times New Roman" w:eastAsia="Times New Roman" w:hAnsi="Times New Roman" w:cs="Times New Roman"/>
          <w:sz w:val="24"/>
          <w:szCs w:val="24"/>
          <w:lang w:eastAsia="bg-BG"/>
        </w:rPr>
        <w:t>През периода 2003-2008 г. в страната се наблюдава тенденция на непрекъснато увеличение на броя на заетите лица, като коефициентът на заетост на населението</w:t>
      </w:r>
      <w:r w:rsidR="00B077F6">
        <w:rPr>
          <w:rFonts w:ascii="Times New Roman" w:eastAsia="Times New Roman" w:hAnsi="Times New Roman" w:cs="Times New Roman"/>
          <w:sz w:val="24"/>
          <w:szCs w:val="24"/>
          <w:lang w:eastAsia="bg-BG"/>
        </w:rPr>
        <w:t xml:space="preserve"> на възраст </w:t>
      </w:r>
      <w:r w:rsidRPr="00F67CC4">
        <w:rPr>
          <w:rFonts w:ascii="Times New Roman" w:eastAsia="Times New Roman" w:hAnsi="Times New Roman" w:cs="Times New Roman"/>
          <w:sz w:val="24"/>
          <w:szCs w:val="24"/>
          <w:lang w:eastAsia="bg-BG"/>
        </w:rPr>
        <w:t xml:space="preserve"> 15-64 г. нараства с 11,5 процентни пункта и достига 64% през 2008 г. През 2009 г.</w:t>
      </w:r>
      <w:r w:rsidR="00393BE8">
        <w:rPr>
          <w:rFonts w:ascii="Times New Roman" w:eastAsia="Times New Roman" w:hAnsi="Times New Roman" w:cs="Times New Roman"/>
          <w:sz w:val="24"/>
          <w:szCs w:val="24"/>
          <w:lang w:eastAsia="bg-BG"/>
        </w:rPr>
        <w:t>,</w:t>
      </w:r>
      <w:r w:rsidRPr="00F67CC4">
        <w:rPr>
          <w:rFonts w:ascii="Times New Roman" w:eastAsia="Times New Roman" w:hAnsi="Times New Roman" w:cs="Times New Roman"/>
          <w:sz w:val="24"/>
          <w:szCs w:val="24"/>
          <w:lang w:eastAsia="bg-BG"/>
        </w:rPr>
        <w:t xml:space="preserve"> поради влиянието на финансовата криза</w:t>
      </w:r>
      <w:r w:rsidR="00393BE8">
        <w:rPr>
          <w:rFonts w:ascii="Times New Roman" w:eastAsia="Times New Roman" w:hAnsi="Times New Roman" w:cs="Times New Roman"/>
          <w:sz w:val="24"/>
          <w:szCs w:val="24"/>
          <w:lang w:eastAsia="bg-BG"/>
        </w:rPr>
        <w:t>,</w:t>
      </w:r>
      <w:r w:rsidRPr="00F67CC4">
        <w:rPr>
          <w:rFonts w:ascii="Times New Roman" w:eastAsia="Times New Roman" w:hAnsi="Times New Roman" w:cs="Times New Roman"/>
          <w:sz w:val="24"/>
          <w:szCs w:val="24"/>
          <w:lang w:eastAsia="bg-BG"/>
        </w:rPr>
        <w:t xml:space="preserve"> тенденцията се променя и </w:t>
      </w:r>
      <w:r w:rsidRPr="00F67CC4">
        <w:rPr>
          <w:rFonts w:ascii="Times New Roman" w:eastAsia="Times New Roman" w:hAnsi="Times New Roman" w:cs="Times New Roman"/>
          <w:sz w:val="24"/>
          <w:szCs w:val="24"/>
          <w:lang w:eastAsia="bg-BG"/>
        </w:rPr>
        <w:lastRenderedPageBreak/>
        <w:t xml:space="preserve">коефициентът започва да спада, като през 2012 г. вече е 58,8%. След 2013 г. се наблюдава увеличение на коефициента на заетост и плавно възстановяване на стойностите от </w:t>
      </w:r>
      <w:proofErr w:type="spellStart"/>
      <w:r w:rsidRPr="00F67CC4">
        <w:rPr>
          <w:rFonts w:ascii="Times New Roman" w:eastAsia="Times New Roman" w:hAnsi="Times New Roman" w:cs="Times New Roman"/>
          <w:sz w:val="24"/>
          <w:szCs w:val="24"/>
          <w:lang w:eastAsia="bg-BG"/>
        </w:rPr>
        <w:t>предкризисните</w:t>
      </w:r>
      <w:proofErr w:type="spellEnd"/>
      <w:r w:rsidRPr="00F67CC4">
        <w:rPr>
          <w:rFonts w:ascii="Times New Roman" w:eastAsia="Times New Roman" w:hAnsi="Times New Roman" w:cs="Times New Roman"/>
          <w:sz w:val="24"/>
          <w:szCs w:val="24"/>
          <w:lang w:eastAsia="bg-BG"/>
        </w:rPr>
        <w:t xml:space="preserve"> години. </w:t>
      </w:r>
    </w:p>
    <w:p w:rsidR="00F67CC4" w:rsidRPr="00F67CC4" w:rsidRDefault="00F67CC4" w:rsidP="00F67CC4">
      <w:pPr>
        <w:widowControl w:val="0"/>
        <w:autoSpaceDE w:val="0"/>
        <w:autoSpaceDN w:val="0"/>
        <w:adjustRightInd w:val="0"/>
        <w:spacing w:after="0" w:line="360" w:lineRule="auto"/>
        <w:ind w:right="22"/>
        <w:jc w:val="both"/>
        <w:rPr>
          <w:rFonts w:ascii="Times New Roman" w:eastAsia="Times New Roman" w:hAnsi="Times New Roman" w:cs="Times New Roman"/>
          <w:sz w:val="24"/>
          <w:szCs w:val="24"/>
          <w:lang w:eastAsia="bg-BG"/>
        </w:rPr>
      </w:pPr>
    </w:p>
    <w:p w:rsidR="00763474" w:rsidRPr="00763474" w:rsidRDefault="00F67CC4" w:rsidP="00E16ACE">
      <w:pPr>
        <w:pStyle w:val="Caption"/>
        <w:jc w:val="both"/>
        <w:rPr>
          <w:sz w:val="24"/>
          <w:szCs w:val="24"/>
        </w:rPr>
      </w:pPr>
      <w:bookmarkStart w:id="39" w:name="_Toc477947376"/>
      <w:r w:rsidRPr="00763474">
        <w:rPr>
          <w:sz w:val="24"/>
          <w:szCs w:val="24"/>
        </w:rPr>
        <w:t xml:space="preserve">Таблица </w:t>
      </w:r>
      <w:r w:rsidR="003C0021" w:rsidRPr="00763474">
        <w:rPr>
          <w:sz w:val="24"/>
          <w:szCs w:val="24"/>
        </w:rPr>
        <w:fldChar w:fldCharType="begin"/>
      </w:r>
      <w:r w:rsidR="003C0021" w:rsidRPr="00763474">
        <w:rPr>
          <w:sz w:val="24"/>
          <w:szCs w:val="24"/>
        </w:rPr>
        <w:instrText xml:space="preserve"> SEQ таблица \* ARABIC </w:instrText>
      </w:r>
      <w:r w:rsidR="003C0021" w:rsidRPr="00763474">
        <w:rPr>
          <w:sz w:val="24"/>
          <w:szCs w:val="24"/>
        </w:rPr>
        <w:fldChar w:fldCharType="separate"/>
      </w:r>
      <w:r w:rsidR="008E4274">
        <w:rPr>
          <w:noProof/>
          <w:sz w:val="24"/>
          <w:szCs w:val="24"/>
        </w:rPr>
        <w:t>22</w:t>
      </w:r>
      <w:r w:rsidR="003C0021" w:rsidRPr="00763474">
        <w:rPr>
          <w:sz w:val="24"/>
          <w:szCs w:val="24"/>
        </w:rPr>
        <w:fldChar w:fldCharType="end"/>
      </w:r>
      <w:r w:rsidR="003C0021" w:rsidRPr="00763474">
        <w:rPr>
          <w:sz w:val="24"/>
          <w:szCs w:val="24"/>
        </w:rPr>
        <w:t xml:space="preserve">. </w:t>
      </w:r>
      <w:r w:rsidRPr="00763474">
        <w:rPr>
          <w:sz w:val="24"/>
          <w:szCs w:val="24"/>
        </w:rPr>
        <w:t>Коефициенти на заетост на населението на 15-64 навършени години по райони от ниво 2, %</w:t>
      </w:r>
      <w:bookmarkEnd w:id="39"/>
    </w:p>
    <w:tbl>
      <w:tblPr>
        <w:tblStyle w:val="MediumShading1-Accent1"/>
        <w:tblW w:w="0" w:type="auto"/>
        <w:jc w:val="center"/>
        <w:tblLook w:val="04A0" w:firstRow="1" w:lastRow="0" w:firstColumn="1" w:lastColumn="0" w:noHBand="0" w:noVBand="1"/>
      </w:tblPr>
      <w:tblGrid>
        <w:gridCol w:w="3070"/>
        <w:gridCol w:w="1574"/>
        <w:gridCol w:w="1560"/>
        <w:gridCol w:w="1560"/>
      </w:tblGrid>
      <w:tr w:rsidR="00F67CC4" w:rsidRPr="00F67CC4" w:rsidTr="00F67CC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0" w:type="dxa"/>
          </w:tcPr>
          <w:p w:rsidR="00F67CC4" w:rsidRPr="00F67CC4" w:rsidRDefault="00F67CC4" w:rsidP="00F67CC4">
            <w:pPr>
              <w:spacing w:after="120"/>
              <w:rPr>
                <w:rFonts w:ascii="Times New Roman" w:eastAsia="Calibri" w:hAnsi="Times New Roman" w:cs="Times New Roman"/>
                <w:color w:val="FFFFFF"/>
                <w:sz w:val="24"/>
                <w:szCs w:val="24"/>
                <w:lang w:val="ru-RU" w:eastAsia="bg-BG"/>
              </w:rPr>
            </w:pPr>
            <w:r w:rsidRPr="00F67CC4">
              <w:rPr>
                <w:rFonts w:ascii="Times New Roman" w:eastAsia="Calibri" w:hAnsi="Times New Roman" w:cs="Times New Roman"/>
                <w:color w:val="FFFFFF"/>
                <w:sz w:val="24"/>
                <w:szCs w:val="24"/>
              </w:rPr>
              <w:t>Райони от ниво 2</w:t>
            </w:r>
          </w:p>
        </w:tc>
        <w:tc>
          <w:tcPr>
            <w:tcW w:w="1574" w:type="dxa"/>
          </w:tcPr>
          <w:p w:rsidR="00F67CC4" w:rsidRPr="00F67CC4" w:rsidRDefault="00F67CC4" w:rsidP="00F67CC4">
            <w:pPr>
              <w:tabs>
                <w:tab w:val="left" w:pos="930"/>
              </w:tabs>
              <w:spacing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sz w:val="24"/>
                <w:szCs w:val="24"/>
                <w:lang w:val="ru-RU" w:eastAsia="bg-BG"/>
              </w:rPr>
            </w:pPr>
            <w:r w:rsidRPr="00F67CC4">
              <w:rPr>
                <w:rFonts w:ascii="Times New Roman" w:eastAsia="Calibri" w:hAnsi="Times New Roman" w:cs="Times New Roman"/>
                <w:color w:val="FFFFFF"/>
                <w:sz w:val="24"/>
                <w:szCs w:val="24"/>
                <w:lang w:val="ru-RU" w:eastAsia="bg-BG"/>
              </w:rPr>
              <w:t>2003</w:t>
            </w:r>
          </w:p>
        </w:tc>
        <w:tc>
          <w:tcPr>
            <w:tcW w:w="1560" w:type="dxa"/>
          </w:tcPr>
          <w:p w:rsidR="00F67CC4" w:rsidRPr="00F67CC4" w:rsidRDefault="00F67CC4" w:rsidP="00F67CC4">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sz w:val="24"/>
                <w:szCs w:val="24"/>
                <w:lang w:val="ru-RU" w:eastAsia="bg-BG"/>
              </w:rPr>
            </w:pPr>
            <w:r w:rsidRPr="00F67CC4">
              <w:rPr>
                <w:rFonts w:ascii="Times New Roman" w:eastAsia="Calibri" w:hAnsi="Times New Roman" w:cs="Times New Roman"/>
                <w:color w:val="FFFFFF"/>
                <w:sz w:val="24"/>
                <w:szCs w:val="24"/>
                <w:lang w:val="ru-RU" w:eastAsia="bg-BG"/>
              </w:rPr>
              <w:t>2010</w:t>
            </w:r>
          </w:p>
        </w:tc>
        <w:tc>
          <w:tcPr>
            <w:tcW w:w="1560" w:type="dxa"/>
          </w:tcPr>
          <w:p w:rsidR="00F67CC4" w:rsidRPr="00F67CC4" w:rsidRDefault="00F67CC4" w:rsidP="00F67CC4">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sz w:val="24"/>
                <w:szCs w:val="24"/>
                <w:lang w:val="ru-RU" w:eastAsia="bg-BG"/>
              </w:rPr>
            </w:pPr>
            <w:r w:rsidRPr="00F67CC4">
              <w:rPr>
                <w:rFonts w:ascii="Times New Roman" w:eastAsia="Calibri" w:hAnsi="Times New Roman" w:cs="Times New Roman"/>
                <w:color w:val="FFFFFF"/>
                <w:sz w:val="24"/>
                <w:szCs w:val="24"/>
                <w:lang w:val="ru-RU" w:eastAsia="bg-BG"/>
              </w:rPr>
              <w:t>2015</w:t>
            </w:r>
          </w:p>
        </w:tc>
      </w:tr>
      <w:tr w:rsidR="00F67CC4" w:rsidRPr="00F67CC4" w:rsidTr="00F67CC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0" w:type="dxa"/>
          </w:tcPr>
          <w:p w:rsidR="00F67CC4" w:rsidRPr="00F67CC4" w:rsidRDefault="00F67CC4" w:rsidP="00F67CC4">
            <w:pPr>
              <w:spacing w:after="120"/>
              <w:rPr>
                <w:rFonts w:ascii="Times New Roman" w:eastAsia="Calibri" w:hAnsi="Times New Roman" w:cs="Times New Roman"/>
                <w:sz w:val="24"/>
                <w:szCs w:val="24"/>
              </w:rPr>
            </w:pPr>
            <w:r w:rsidRPr="00F67CC4">
              <w:rPr>
                <w:rFonts w:ascii="Times New Roman" w:eastAsia="Calibri" w:hAnsi="Times New Roman" w:cs="Times New Roman"/>
                <w:sz w:val="24"/>
                <w:szCs w:val="24"/>
              </w:rPr>
              <w:t>Общо</w:t>
            </w:r>
          </w:p>
        </w:tc>
        <w:tc>
          <w:tcPr>
            <w:tcW w:w="1574" w:type="dxa"/>
            <w:vAlign w:val="center"/>
          </w:tcPr>
          <w:p w:rsidR="00F67CC4" w:rsidRPr="00F67CC4" w:rsidRDefault="00F67CC4" w:rsidP="00F67CC4">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F67CC4">
              <w:rPr>
                <w:rFonts w:ascii="Times New Roman" w:eastAsia="Calibri" w:hAnsi="Times New Roman" w:cs="Times New Roman"/>
                <w:b/>
                <w:sz w:val="24"/>
                <w:szCs w:val="24"/>
              </w:rPr>
              <w:t>52,5</w:t>
            </w:r>
          </w:p>
        </w:tc>
        <w:tc>
          <w:tcPr>
            <w:tcW w:w="1560" w:type="dxa"/>
            <w:vAlign w:val="center"/>
          </w:tcPr>
          <w:p w:rsidR="00F67CC4" w:rsidRPr="00F67CC4" w:rsidRDefault="00F67CC4" w:rsidP="00F67CC4">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F67CC4">
              <w:rPr>
                <w:rFonts w:ascii="Times New Roman" w:eastAsia="Calibri" w:hAnsi="Times New Roman" w:cs="Times New Roman"/>
                <w:b/>
                <w:sz w:val="24"/>
                <w:szCs w:val="24"/>
              </w:rPr>
              <w:t>59,7</w:t>
            </w:r>
          </w:p>
        </w:tc>
        <w:tc>
          <w:tcPr>
            <w:tcW w:w="1560" w:type="dxa"/>
          </w:tcPr>
          <w:p w:rsidR="00F67CC4" w:rsidRPr="00F67CC4" w:rsidRDefault="00F67CC4" w:rsidP="00F67CC4">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F67CC4">
              <w:rPr>
                <w:rFonts w:ascii="Times New Roman" w:eastAsia="Calibri" w:hAnsi="Times New Roman" w:cs="Times New Roman"/>
                <w:b/>
                <w:sz w:val="24"/>
                <w:szCs w:val="24"/>
              </w:rPr>
              <w:t>62,9</w:t>
            </w:r>
          </w:p>
        </w:tc>
      </w:tr>
      <w:tr w:rsidR="00F67CC4" w:rsidRPr="00F67CC4" w:rsidTr="00B41EC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0" w:type="dxa"/>
          </w:tcPr>
          <w:p w:rsidR="00F67CC4" w:rsidRPr="00F67CC4" w:rsidRDefault="00F67CC4" w:rsidP="00F67CC4">
            <w:pPr>
              <w:spacing w:after="120"/>
              <w:rPr>
                <w:rFonts w:ascii="Times New Roman" w:eastAsia="Calibri" w:hAnsi="Times New Roman" w:cs="Times New Roman"/>
                <w:sz w:val="24"/>
                <w:szCs w:val="24"/>
              </w:rPr>
            </w:pPr>
            <w:r w:rsidRPr="00F67CC4">
              <w:rPr>
                <w:rFonts w:ascii="Times New Roman" w:eastAsia="Calibri" w:hAnsi="Times New Roman" w:cs="Times New Roman"/>
                <w:sz w:val="24"/>
                <w:szCs w:val="24"/>
              </w:rPr>
              <w:t>Северозападен район</w:t>
            </w:r>
          </w:p>
        </w:tc>
        <w:tc>
          <w:tcPr>
            <w:tcW w:w="1574" w:type="dxa"/>
            <w:vAlign w:val="center"/>
          </w:tcPr>
          <w:p w:rsidR="00F67CC4" w:rsidRPr="00F67CC4" w:rsidRDefault="00F67CC4" w:rsidP="00F67CC4">
            <w:pPr>
              <w:spacing w:after="120"/>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F67CC4">
              <w:rPr>
                <w:rFonts w:ascii="Times New Roman" w:eastAsia="Calibri" w:hAnsi="Times New Roman" w:cs="Times New Roman"/>
                <w:sz w:val="24"/>
                <w:szCs w:val="24"/>
              </w:rPr>
              <w:t>47,5</w:t>
            </w:r>
          </w:p>
        </w:tc>
        <w:tc>
          <w:tcPr>
            <w:tcW w:w="1560" w:type="dxa"/>
            <w:vAlign w:val="center"/>
          </w:tcPr>
          <w:p w:rsidR="00F67CC4" w:rsidRPr="00F67CC4" w:rsidRDefault="00F67CC4" w:rsidP="00F67CC4">
            <w:pPr>
              <w:spacing w:after="120"/>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F67CC4">
              <w:rPr>
                <w:rFonts w:ascii="Times New Roman" w:eastAsia="Calibri" w:hAnsi="Times New Roman" w:cs="Times New Roman"/>
                <w:sz w:val="24"/>
                <w:szCs w:val="24"/>
              </w:rPr>
              <w:t>53,8</w:t>
            </w:r>
          </w:p>
        </w:tc>
        <w:tc>
          <w:tcPr>
            <w:tcW w:w="1560" w:type="dxa"/>
          </w:tcPr>
          <w:p w:rsidR="00F67CC4" w:rsidRPr="00F67CC4" w:rsidRDefault="00F67CC4" w:rsidP="00F67CC4">
            <w:pPr>
              <w:spacing w:after="120"/>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F67CC4">
              <w:rPr>
                <w:rFonts w:ascii="Times New Roman" w:eastAsia="Calibri" w:hAnsi="Times New Roman" w:cs="Times New Roman"/>
                <w:sz w:val="24"/>
                <w:szCs w:val="24"/>
              </w:rPr>
              <w:t>56,1</w:t>
            </w:r>
          </w:p>
        </w:tc>
      </w:tr>
      <w:tr w:rsidR="00F67CC4" w:rsidRPr="00F67CC4" w:rsidTr="00F67CC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0" w:type="dxa"/>
          </w:tcPr>
          <w:p w:rsidR="00F67CC4" w:rsidRPr="00F67CC4" w:rsidRDefault="00F67CC4" w:rsidP="00F67CC4">
            <w:pPr>
              <w:spacing w:after="120"/>
              <w:rPr>
                <w:rFonts w:ascii="Times New Roman" w:eastAsia="Calibri" w:hAnsi="Times New Roman" w:cs="Times New Roman"/>
                <w:sz w:val="24"/>
                <w:szCs w:val="24"/>
              </w:rPr>
            </w:pPr>
            <w:r w:rsidRPr="00F67CC4">
              <w:rPr>
                <w:rFonts w:ascii="Times New Roman" w:eastAsia="Calibri" w:hAnsi="Times New Roman" w:cs="Times New Roman"/>
                <w:sz w:val="24"/>
                <w:szCs w:val="24"/>
              </w:rPr>
              <w:t>Северен централен район</w:t>
            </w:r>
          </w:p>
        </w:tc>
        <w:tc>
          <w:tcPr>
            <w:tcW w:w="1574" w:type="dxa"/>
            <w:vAlign w:val="center"/>
          </w:tcPr>
          <w:p w:rsidR="00F67CC4" w:rsidRPr="00F67CC4" w:rsidRDefault="00F67CC4" w:rsidP="00F67CC4">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67CC4">
              <w:rPr>
                <w:rFonts w:ascii="Times New Roman" w:eastAsia="Calibri" w:hAnsi="Times New Roman" w:cs="Times New Roman"/>
                <w:sz w:val="24"/>
                <w:szCs w:val="24"/>
              </w:rPr>
              <w:t>52</w:t>
            </w:r>
          </w:p>
        </w:tc>
        <w:tc>
          <w:tcPr>
            <w:tcW w:w="1560" w:type="dxa"/>
            <w:vAlign w:val="center"/>
          </w:tcPr>
          <w:p w:rsidR="00F67CC4" w:rsidRPr="00F67CC4" w:rsidRDefault="00F67CC4" w:rsidP="00F67CC4">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67CC4">
              <w:rPr>
                <w:rFonts w:ascii="Times New Roman" w:eastAsia="Calibri" w:hAnsi="Times New Roman" w:cs="Times New Roman"/>
                <w:sz w:val="24"/>
                <w:szCs w:val="24"/>
              </w:rPr>
              <w:t>54,8</w:t>
            </w:r>
          </w:p>
        </w:tc>
        <w:tc>
          <w:tcPr>
            <w:tcW w:w="1560" w:type="dxa"/>
          </w:tcPr>
          <w:p w:rsidR="00F67CC4" w:rsidRPr="00F67CC4" w:rsidRDefault="00F67CC4" w:rsidP="00F67CC4">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67CC4">
              <w:rPr>
                <w:rFonts w:ascii="Times New Roman" w:eastAsia="Calibri" w:hAnsi="Times New Roman" w:cs="Times New Roman"/>
                <w:sz w:val="24"/>
                <w:szCs w:val="24"/>
              </w:rPr>
              <w:t>60,4</w:t>
            </w:r>
          </w:p>
        </w:tc>
      </w:tr>
      <w:tr w:rsidR="00F67CC4" w:rsidRPr="00F67CC4" w:rsidTr="00B41EC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0" w:type="dxa"/>
          </w:tcPr>
          <w:p w:rsidR="00F67CC4" w:rsidRPr="00F67CC4" w:rsidRDefault="00F67CC4" w:rsidP="00F67CC4">
            <w:pPr>
              <w:spacing w:after="120"/>
              <w:rPr>
                <w:rFonts w:ascii="Times New Roman" w:eastAsia="Calibri" w:hAnsi="Times New Roman" w:cs="Times New Roman"/>
                <w:sz w:val="24"/>
                <w:szCs w:val="24"/>
              </w:rPr>
            </w:pPr>
            <w:r w:rsidRPr="00F67CC4">
              <w:rPr>
                <w:rFonts w:ascii="Times New Roman" w:eastAsia="Calibri" w:hAnsi="Times New Roman" w:cs="Times New Roman"/>
                <w:sz w:val="24"/>
                <w:szCs w:val="24"/>
              </w:rPr>
              <w:t>Североизточен район</w:t>
            </w:r>
          </w:p>
        </w:tc>
        <w:tc>
          <w:tcPr>
            <w:tcW w:w="1574" w:type="dxa"/>
            <w:vAlign w:val="center"/>
          </w:tcPr>
          <w:p w:rsidR="00F67CC4" w:rsidRPr="00F67CC4" w:rsidRDefault="00F67CC4" w:rsidP="00F67CC4">
            <w:pPr>
              <w:spacing w:after="120"/>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F67CC4">
              <w:rPr>
                <w:rFonts w:ascii="Times New Roman" w:eastAsia="Calibri" w:hAnsi="Times New Roman" w:cs="Times New Roman"/>
                <w:sz w:val="24"/>
                <w:szCs w:val="24"/>
              </w:rPr>
              <w:t>49</w:t>
            </w:r>
          </w:p>
        </w:tc>
        <w:tc>
          <w:tcPr>
            <w:tcW w:w="1560" w:type="dxa"/>
            <w:vAlign w:val="center"/>
          </w:tcPr>
          <w:p w:rsidR="00F67CC4" w:rsidRPr="00F67CC4" w:rsidRDefault="00F67CC4" w:rsidP="00F67CC4">
            <w:pPr>
              <w:spacing w:after="120"/>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F67CC4">
              <w:rPr>
                <w:rFonts w:ascii="Times New Roman" w:eastAsia="Calibri" w:hAnsi="Times New Roman" w:cs="Times New Roman"/>
                <w:sz w:val="24"/>
                <w:szCs w:val="24"/>
              </w:rPr>
              <w:t>56,7</w:t>
            </w:r>
          </w:p>
        </w:tc>
        <w:tc>
          <w:tcPr>
            <w:tcW w:w="1560" w:type="dxa"/>
          </w:tcPr>
          <w:p w:rsidR="00F67CC4" w:rsidRPr="00F67CC4" w:rsidRDefault="00F67CC4" w:rsidP="00F67CC4">
            <w:pPr>
              <w:spacing w:after="120"/>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F67CC4">
              <w:rPr>
                <w:rFonts w:ascii="Times New Roman" w:eastAsia="Calibri" w:hAnsi="Times New Roman" w:cs="Times New Roman"/>
                <w:sz w:val="24"/>
                <w:szCs w:val="24"/>
              </w:rPr>
              <w:t>63,1</w:t>
            </w:r>
          </w:p>
        </w:tc>
      </w:tr>
      <w:tr w:rsidR="00F67CC4" w:rsidRPr="00F67CC4" w:rsidTr="00F67CC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0" w:type="dxa"/>
          </w:tcPr>
          <w:p w:rsidR="00F67CC4" w:rsidRPr="00F67CC4" w:rsidRDefault="00F67CC4" w:rsidP="00F67CC4">
            <w:pPr>
              <w:spacing w:after="120"/>
              <w:rPr>
                <w:rFonts w:ascii="Times New Roman" w:eastAsia="Calibri" w:hAnsi="Times New Roman" w:cs="Times New Roman"/>
                <w:sz w:val="24"/>
                <w:szCs w:val="24"/>
              </w:rPr>
            </w:pPr>
            <w:r w:rsidRPr="00F67CC4">
              <w:rPr>
                <w:rFonts w:ascii="Times New Roman" w:eastAsia="Calibri" w:hAnsi="Times New Roman" w:cs="Times New Roman"/>
                <w:sz w:val="24"/>
                <w:szCs w:val="24"/>
              </w:rPr>
              <w:t>Югоизточен район</w:t>
            </w:r>
          </w:p>
        </w:tc>
        <w:tc>
          <w:tcPr>
            <w:tcW w:w="1574" w:type="dxa"/>
            <w:vAlign w:val="center"/>
          </w:tcPr>
          <w:p w:rsidR="00F67CC4" w:rsidRPr="00F67CC4" w:rsidRDefault="00F67CC4" w:rsidP="00F67CC4">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67CC4">
              <w:rPr>
                <w:rFonts w:ascii="Times New Roman" w:eastAsia="Calibri" w:hAnsi="Times New Roman" w:cs="Times New Roman"/>
                <w:sz w:val="24"/>
                <w:szCs w:val="24"/>
              </w:rPr>
              <w:t>51,5</w:t>
            </w:r>
          </w:p>
        </w:tc>
        <w:tc>
          <w:tcPr>
            <w:tcW w:w="1560" w:type="dxa"/>
            <w:vAlign w:val="center"/>
          </w:tcPr>
          <w:p w:rsidR="00F67CC4" w:rsidRPr="00F67CC4" w:rsidRDefault="00F67CC4" w:rsidP="00F67CC4">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67CC4">
              <w:rPr>
                <w:rFonts w:ascii="Times New Roman" w:eastAsia="Calibri" w:hAnsi="Times New Roman" w:cs="Times New Roman"/>
                <w:sz w:val="24"/>
                <w:szCs w:val="24"/>
              </w:rPr>
              <w:t>58,5</w:t>
            </w:r>
          </w:p>
        </w:tc>
        <w:tc>
          <w:tcPr>
            <w:tcW w:w="1560" w:type="dxa"/>
          </w:tcPr>
          <w:p w:rsidR="00F67CC4" w:rsidRPr="00F67CC4" w:rsidRDefault="00F67CC4" w:rsidP="00F67CC4">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67CC4">
              <w:rPr>
                <w:rFonts w:ascii="Times New Roman" w:eastAsia="Calibri" w:hAnsi="Times New Roman" w:cs="Times New Roman"/>
                <w:sz w:val="24"/>
                <w:szCs w:val="24"/>
              </w:rPr>
              <w:t>60,6</w:t>
            </w:r>
          </w:p>
        </w:tc>
      </w:tr>
      <w:tr w:rsidR="00F67CC4" w:rsidRPr="00F67CC4" w:rsidTr="00B41EC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0" w:type="dxa"/>
          </w:tcPr>
          <w:p w:rsidR="00F67CC4" w:rsidRPr="00F67CC4" w:rsidRDefault="00F67CC4" w:rsidP="00F67CC4">
            <w:pPr>
              <w:spacing w:after="120"/>
              <w:rPr>
                <w:rFonts w:ascii="Times New Roman" w:eastAsia="Calibri" w:hAnsi="Times New Roman" w:cs="Times New Roman"/>
                <w:sz w:val="24"/>
                <w:szCs w:val="24"/>
              </w:rPr>
            </w:pPr>
            <w:r w:rsidRPr="00F67CC4">
              <w:rPr>
                <w:rFonts w:ascii="Times New Roman" w:eastAsia="Calibri" w:hAnsi="Times New Roman" w:cs="Times New Roman"/>
                <w:sz w:val="24"/>
                <w:szCs w:val="24"/>
              </w:rPr>
              <w:t>Югозападен район</w:t>
            </w:r>
          </w:p>
        </w:tc>
        <w:tc>
          <w:tcPr>
            <w:tcW w:w="1574" w:type="dxa"/>
            <w:vAlign w:val="center"/>
          </w:tcPr>
          <w:p w:rsidR="00F67CC4" w:rsidRPr="00F67CC4" w:rsidRDefault="00F67CC4" w:rsidP="00F67CC4">
            <w:pPr>
              <w:spacing w:after="120"/>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F67CC4">
              <w:rPr>
                <w:rFonts w:ascii="Times New Roman" w:eastAsia="Calibri" w:hAnsi="Times New Roman" w:cs="Times New Roman"/>
                <w:sz w:val="24"/>
                <w:szCs w:val="24"/>
              </w:rPr>
              <w:t>57,6</w:t>
            </w:r>
          </w:p>
        </w:tc>
        <w:tc>
          <w:tcPr>
            <w:tcW w:w="1560" w:type="dxa"/>
            <w:vAlign w:val="center"/>
          </w:tcPr>
          <w:p w:rsidR="00F67CC4" w:rsidRPr="00F67CC4" w:rsidRDefault="00F67CC4" w:rsidP="00F67CC4">
            <w:pPr>
              <w:spacing w:after="120"/>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F67CC4">
              <w:rPr>
                <w:rFonts w:ascii="Times New Roman" w:eastAsia="Calibri" w:hAnsi="Times New Roman" w:cs="Times New Roman"/>
                <w:sz w:val="24"/>
                <w:szCs w:val="24"/>
              </w:rPr>
              <w:t>67,6</w:t>
            </w:r>
          </w:p>
        </w:tc>
        <w:tc>
          <w:tcPr>
            <w:tcW w:w="1560" w:type="dxa"/>
          </w:tcPr>
          <w:p w:rsidR="00F67CC4" w:rsidRPr="00F67CC4" w:rsidRDefault="00F67CC4" w:rsidP="00F67CC4">
            <w:pPr>
              <w:spacing w:after="120"/>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F67CC4">
              <w:rPr>
                <w:rFonts w:ascii="Times New Roman" w:eastAsia="Calibri" w:hAnsi="Times New Roman" w:cs="Times New Roman"/>
                <w:sz w:val="24"/>
                <w:szCs w:val="24"/>
              </w:rPr>
              <w:t>68,0</w:t>
            </w:r>
          </w:p>
        </w:tc>
      </w:tr>
      <w:tr w:rsidR="00F67CC4" w:rsidRPr="00F67CC4" w:rsidTr="00F67CC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0" w:type="dxa"/>
          </w:tcPr>
          <w:p w:rsidR="00F67CC4" w:rsidRPr="00F67CC4" w:rsidRDefault="00F67CC4" w:rsidP="00F67CC4">
            <w:pPr>
              <w:spacing w:after="120"/>
              <w:rPr>
                <w:rFonts w:ascii="Times New Roman" w:eastAsia="Calibri" w:hAnsi="Times New Roman" w:cs="Times New Roman"/>
                <w:sz w:val="24"/>
                <w:szCs w:val="24"/>
              </w:rPr>
            </w:pPr>
            <w:r w:rsidRPr="00F67CC4">
              <w:rPr>
                <w:rFonts w:ascii="Times New Roman" w:eastAsia="Calibri" w:hAnsi="Times New Roman" w:cs="Times New Roman"/>
                <w:sz w:val="24"/>
                <w:szCs w:val="24"/>
              </w:rPr>
              <w:t>Южен централен район</w:t>
            </w:r>
          </w:p>
        </w:tc>
        <w:tc>
          <w:tcPr>
            <w:tcW w:w="1574" w:type="dxa"/>
            <w:vAlign w:val="center"/>
          </w:tcPr>
          <w:p w:rsidR="00F67CC4" w:rsidRPr="00F67CC4" w:rsidRDefault="00F67CC4" w:rsidP="00F67CC4">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67CC4">
              <w:rPr>
                <w:rFonts w:ascii="Times New Roman" w:eastAsia="Calibri" w:hAnsi="Times New Roman" w:cs="Times New Roman"/>
                <w:sz w:val="24"/>
                <w:szCs w:val="24"/>
              </w:rPr>
              <w:t>52,5</w:t>
            </w:r>
          </w:p>
        </w:tc>
        <w:tc>
          <w:tcPr>
            <w:tcW w:w="1560" w:type="dxa"/>
            <w:vAlign w:val="center"/>
          </w:tcPr>
          <w:p w:rsidR="00F67CC4" w:rsidRPr="00F67CC4" w:rsidRDefault="00F67CC4" w:rsidP="00F67CC4">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67CC4">
              <w:rPr>
                <w:rFonts w:ascii="Times New Roman" w:eastAsia="Calibri" w:hAnsi="Times New Roman" w:cs="Times New Roman"/>
                <w:sz w:val="24"/>
                <w:szCs w:val="24"/>
              </w:rPr>
              <w:t>57,4</w:t>
            </w:r>
          </w:p>
        </w:tc>
        <w:tc>
          <w:tcPr>
            <w:tcW w:w="1560" w:type="dxa"/>
          </w:tcPr>
          <w:p w:rsidR="00F67CC4" w:rsidRPr="00F67CC4" w:rsidRDefault="00F67CC4" w:rsidP="00F67CC4">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67CC4">
              <w:rPr>
                <w:rFonts w:ascii="Times New Roman" w:eastAsia="Calibri" w:hAnsi="Times New Roman" w:cs="Times New Roman"/>
                <w:sz w:val="24"/>
                <w:szCs w:val="24"/>
              </w:rPr>
              <w:t>61,6</w:t>
            </w:r>
          </w:p>
        </w:tc>
      </w:tr>
    </w:tbl>
    <w:p w:rsidR="00F67CC4" w:rsidRPr="00F67CC4" w:rsidRDefault="00F67CC4" w:rsidP="00F67CC4">
      <w:pPr>
        <w:widowControl w:val="0"/>
        <w:autoSpaceDE w:val="0"/>
        <w:autoSpaceDN w:val="0"/>
        <w:adjustRightInd w:val="0"/>
        <w:spacing w:after="0" w:line="240" w:lineRule="auto"/>
        <w:ind w:right="140" w:firstLine="708"/>
        <w:jc w:val="both"/>
        <w:rPr>
          <w:rFonts w:ascii="Times New Roman" w:eastAsia="Times New Roman" w:hAnsi="Times New Roman" w:cs="Times New Roman"/>
          <w:color w:val="000000"/>
          <w:sz w:val="20"/>
          <w:szCs w:val="20"/>
          <w:lang w:eastAsia="bg-BG"/>
        </w:rPr>
      </w:pPr>
      <w:proofErr w:type="spellStart"/>
      <w:r w:rsidRPr="00F67CC4">
        <w:rPr>
          <w:rFonts w:ascii="Times New Roman" w:eastAsia="Times New Roman" w:hAnsi="Times New Roman" w:cs="Times New Roman"/>
          <w:i/>
          <w:sz w:val="20"/>
          <w:szCs w:val="20"/>
          <w:lang w:val="ru-RU"/>
        </w:rPr>
        <w:t>Източник</w:t>
      </w:r>
      <w:proofErr w:type="spellEnd"/>
      <w:r w:rsidRPr="00F67CC4">
        <w:rPr>
          <w:rFonts w:ascii="Times New Roman" w:eastAsia="Times New Roman" w:hAnsi="Times New Roman" w:cs="Times New Roman"/>
          <w:i/>
          <w:sz w:val="20"/>
          <w:szCs w:val="20"/>
          <w:lang w:val="ru-RU"/>
        </w:rPr>
        <w:t>: НСИ</w:t>
      </w:r>
    </w:p>
    <w:p w:rsidR="00F67CC4" w:rsidRPr="00F67CC4" w:rsidRDefault="00F67CC4" w:rsidP="00F67CC4">
      <w:pPr>
        <w:widowControl w:val="0"/>
        <w:autoSpaceDE w:val="0"/>
        <w:autoSpaceDN w:val="0"/>
        <w:adjustRightInd w:val="0"/>
        <w:spacing w:after="0" w:line="360" w:lineRule="auto"/>
        <w:ind w:right="22"/>
        <w:jc w:val="both"/>
        <w:rPr>
          <w:rFonts w:ascii="Times New Roman" w:eastAsia="Times New Roman" w:hAnsi="Times New Roman" w:cs="Times New Roman"/>
          <w:sz w:val="24"/>
          <w:szCs w:val="24"/>
          <w:lang w:eastAsia="bg-BG"/>
        </w:rPr>
      </w:pPr>
    </w:p>
    <w:p w:rsidR="00F67CC4" w:rsidRPr="00F67CC4" w:rsidRDefault="00F67CC4" w:rsidP="00F67CC4">
      <w:pPr>
        <w:widowControl w:val="0"/>
        <w:autoSpaceDE w:val="0"/>
        <w:autoSpaceDN w:val="0"/>
        <w:adjustRightInd w:val="0"/>
        <w:spacing w:after="0" w:line="360" w:lineRule="auto"/>
        <w:ind w:right="22" w:firstLine="708"/>
        <w:jc w:val="both"/>
        <w:rPr>
          <w:rFonts w:ascii="Times New Roman" w:eastAsia="Times New Roman" w:hAnsi="Times New Roman" w:cs="Times New Roman"/>
          <w:sz w:val="24"/>
          <w:szCs w:val="24"/>
          <w:lang w:eastAsia="bg-BG"/>
        </w:rPr>
      </w:pPr>
      <w:r w:rsidRPr="00F67CC4">
        <w:rPr>
          <w:rFonts w:ascii="Times New Roman" w:eastAsia="Times New Roman" w:hAnsi="Times New Roman" w:cs="Times New Roman"/>
          <w:sz w:val="24"/>
          <w:szCs w:val="24"/>
          <w:lang w:eastAsia="bg-BG"/>
        </w:rPr>
        <w:t>През 2003 г. равнището на заетост варира между 47,5% за Северозападния район и 57,6% з</w:t>
      </w:r>
      <w:r w:rsidR="00E106A7">
        <w:rPr>
          <w:rFonts w:ascii="Times New Roman" w:eastAsia="Times New Roman" w:hAnsi="Times New Roman" w:cs="Times New Roman"/>
          <w:sz w:val="24"/>
          <w:szCs w:val="24"/>
          <w:lang w:eastAsia="bg-BG"/>
        </w:rPr>
        <w:t>а Югозападния район</w:t>
      </w:r>
      <w:r w:rsidRPr="00F67CC4">
        <w:rPr>
          <w:rFonts w:ascii="Times New Roman" w:eastAsia="Times New Roman" w:hAnsi="Times New Roman" w:cs="Times New Roman"/>
          <w:sz w:val="24"/>
          <w:szCs w:val="24"/>
          <w:lang w:eastAsia="bg-BG"/>
        </w:rPr>
        <w:t>, при средно за страната – 52,5%. Ако равнището на заетост се разглежда като обективен критерий за състоянието на икономическото развитие, то Северозападният район се очертава като най-проблемен регион.</w:t>
      </w:r>
    </w:p>
    <w:p w:rsidR="00F67CC4" w:rsidRPr="00F67CC4" w:rsidRDefault="00F67CC4" w:rsidP="00F67CC4">
      <w:pPr>
        <w:widowControl w:val="0"/>
        <w:autoSpaceDE w:val="0"/>
        <w:autoSpaceDN w:val="0"/>
        <w:adjustRightInd w:val="0"/>
        <w:spacing w:after="0" w:line="360" w:lineRule="auto"/>
        <w:ind w:right="22" w:firstLine="708"/>
        <w:jc w:val="both"/>
        <w:rPr>
          <w:rFonts w:ascii="Times New Roman" w:eastAsia="Times New Roman" w:hAnsi="Times New Roman" w:cs="Times New Roman"/>
          <w:sz w:val="24"/>
          <w:szCs w:val="24"/>
          <w:lang w:eastAsia="bg-BG"/>
        </w:rPr>
      </w:pPr>
      <w:r w:rsidRPr="00F67CC4">
        <w:rPr>
          <w:rFonts w:ascii="Times New Roman" w:eastAsia="Times New Roman" w:hAnsi="Times New Roman" w:cs="Times New Roman"/>
          <w:sz w:val="24"/>
          <w:szCs w:val="24"/>
          <w:lang w:eastAsia="bg-BG"/>
        </w:rPr>
        <w:t xml:space="preserve">През 2010 г. стойностите на коефициента на заетост са нараснали във всички райони. Запазват се </w:t>
      </w:r>
      <w:proofErr w:type="spellStart"/>
      <w:r w:rsidRPr="00F67CC4">
        <w:rPr>
          <w:rFonts w:ascii="Times New Roman" w:eastAsia="Times New Roman" w:hAnsi="Times New Roman" w:cs="Times New Roman"/>
          <w:sz w:val="24"/>
          <w:szCs w:val="24"/>
          <w:lang w:eastAsia="bg-BG"/>
        </w:rPr>
        <w:t>междурегионалните</w:t>
      </w:r>
      <w:proofErr w:type="spellEnd"/>
      <w:r w:rsidRPr="00F67CC4">
        <w:rPr>
          <w:rFonts w:ascii="Times New Roman" w:eastAsia="Times New Roman" w:hAnsi="Times New Roman" w:cs="Times New Roman"/>
          <w:sz w:val="24"/>
          <w:szCs w:val="24"/>
          <w:lang w:eastAsia="bg-BG"/>
        </w:rPr>
        <w:t xml:space="preserve"> различия, като на първо място с най-висок процент - 67,6% отново е Югозападният район. За останалите пет района</w:t>
      </w:r>
      <w:r w:rsidR="00393BE8">
        <w:rPr>
          <w:rFonts w:ascii="Times New Roman" w:eastAsia="Times New Roman" w:hAnsi="Times New Roman" w:cs="Times New Roman"/>
          <w:sz w:val="24"/>
          <w:szCs w:val="24"/>
          <w:lang w:eastAsia="bg-BG"/>
        </w:rPr>
        <w:t>,</w:t>
      </w:r>
      <w:r w:rsidRPr="00F67CC4">
        <w:rPr>
          <w:rFonts w:ascii="Times New Roman" w:eastAsia="Times New Roman" w:hAnsi="Times New Roman" w:cs="Times New Roman"/>
          <w:sz w:val="24"/>
          <w:szCs w:val="24"/>
          <w:lang w:eastAsia="bg-BG"/>
        </w:rPr>
        <w:t xml:space="preserve"> показателят варира между 53,8% за Северозападен район до 58,5% за Югоизточен район. </w:t>
      </w:r>
    </w:p>
    <w:p w:rsidR="00F67CC4" w:rsidRPr="00E16ACE" w:rsidRDefault="00F67CC4" w:rsidP="00E16ACE">
      <w:pPr>
        <w:widowControl w:val="0"/>
        <w:autoSpaceDE w:val="0"/>
        <w:autoSpaceDN w:val="0"/>
        <w:adjustRightInd w:val="0"/>
        <w:spacing w:after="0" w:line="360" w:lineRule="auto"/>
        <w:ind w:right="22" w:firstLine="708"/>
        <w:jc w:val="both"/>
        <w:rPr>
          <w:rFonts w:ascii="Times New Roman" w:eastAsia="Times New Roman" w:hAnsi="Times New Roman" w:cs="Times New Roman"/>
          <w:sz w:val="24"/>
          <w:szCs w:val="24"/>
          <w:lang w:eastAsia="bg-BG"/>
        </w:rPr>
      </w:pPr>
      <w:r w:rsidRPr="00F67CC4">
        <w:rPr>
          <w:rFonts w:ascii="Times New Roman" w:eastAsia="Times New Roman" w:hAnsi="Times New Roman" w:cs="Times New Roman"/>
          <w:sz w:val="24"/>
          <w:szCs w:val="24"/>
          <w:lang w:eastAsia="bg-BG"/>
        </w:rPr>
        <w:t>Към края на 2015 г. нивото на заетост е повишено в национален и регионален мащаб. С най-ниски стойности остава Северозападен район. С по-бърз темп на растеж се характеризира Североизточен район, като в края на периода се нарежда непосредствено след Югозападен район. Югозапа</w:t>
      </w:r>
      <w:r w:rsidR="00B077F6">
        <w:rPr>
          <w:rFonts w:ascii="Times New Roman" w:eastAsia="Times New Roman" w:hAnsi="Times New Roman" w:cs="Times New Roman"/>
          <w:sz w:val="24"/>
          <w:szCs w:val="24"/>
          <w:lang w:eastAsia="bg-BG"/>
        </w:rPr>
        <w:t xml:space="preserve">дният </w:t>
      </w:r>
      <w:r w:rsidRPr="00F67CC4">
        <w:rPr>
          <w:rFonts w:ascii="Times New Roman" w:eastAsia="Times New Roman" w:hAnsi="Times New Roman" w:cs="Times New Roman"/>
          <w:sz w:val="24"/>
          <w:szCs w:val="24"/>
          <w:lang w:eastAsia="bg-BG"/>
        </w:rPr>
        <w:t xml:space="preserve"> район има в</w:t>
      </w:r>
      <w:r w:rsidR="00E16ACE">
        <w:rPr>
          <w:rFonts w:ascii="Times New Roman" w:eastAsia="Times New Roman" w:hAnsi="Times New Roman" w:cs="Times New Roman"/>
          <w:sz w:val="24"/>
          <w:szCs w:val="24"/>
          <w:lang w:eastAsia="bg-BG"/>
        </w:rPr>
        <w:t xml:space="preserve">одещо място през целия период. </w:t>
      </w:r>
    </w:p>
    <w:p w:rsidR="00F67CC4" w:rsidRPr="00763474" w:rsidRDefault="003C0021" w:rsidP="00E16ACE">
      <w:pPr>
        <w:pStyle w:val="Caption"/>
        <w:jc w:val="both"/>
        <w:rPr>
          <w:rFonts w:eastAsia="Calibri"/>
          <w:sz w:val="24"/>
          <w:szCs w:val="24"/>
        </w:rPr>
      </w:pPr>
      <w:bookmarkStart w:id="40" w:name="_Toc477947377"/>
      <w:r w:rsidRPr="00763474">
        <w:rPr>
          <w:rFonts w:eastAsia="Calibri"/>
          <w:sz w:val="24"/>
          <w:szCs w:val="24"/>
        </w:rPr>
        <w:t xml:space="preserve">Таблица </w:t>
      </w:r>
      <w:r w:rsidRPr="00763474">
        <w:rPr>
          <w:rFonts w:eastAsia="Calibri"/>
          <w:sz w:val="24"/>
          <w:szCs w:val="24"/>
        </w:rPr>
        <w:fldChar w:fldCharType="begin"/>
      </w:r>
      <w:r w:rsidRPr="00763474">
        <w:rPr>
          <w:rFonts w:eastAsia="Calibri"/>
          <w:sz w:val="24"/>
          <w:szCs w:val="24"/>
        </w:rPr>
        <w:instrText xml:space="preserve"> SEQ таблица \* ARABIC </w:instrText>
      </w:r>
      <w:r w:rsidRPr="00763474">
        <w:rPr>
          <w:rFonts w:eastAsia="Calibri"/>
          <w:sz w:val="24"/>
          <w:szCs w:val="24"/>
        </w:rPr>
        <w:fldChar w:fldCharType="separate"/>
      </w:r>
      <w:r w:rsidR="008E4274">
        <w:rPr>
          <w:rFonts w:eastAsia="Calibri"/>
          <w:noProof/>
          <w:sz w:val="24"/>
          <w:szCs w:val="24"/>
        </w:rPr>
        <w:t>23</w:t>
      </w:r>
      <w:r w:rsidRPr="00763474">
        <w:rPr>
          <w:rFonts w:eastAsia="Calibri"/>
          <w:sz w:val="24"/>
          <w:szCs w:val="24"/>
        </w:rPr>
        <w:fldChar w:fldCharType="end"/>
      </w:r>
      <w:r w:rsidRPr="00763474">
        <w:rPr>
          <w:rFonts w:eastAsia="Calibri"/>
          <w:sz w:val="24"/>
          <w:szCs w:val="24"/>
        </w:rPr>
        <w:t>.</w:t>
      </w:r>
      <w:r w:rsidR="00F67CC4" w:rsidRPr="00763474">
        <w:rPr>
          <w:rFonts w:eastAsia="Calibri"/>
          <w:sz w:val="24"/>
          <w:szCs w:val="24"/>
        </w:rPr>
        <w:t xml:space="preserve"> Заети лица по икономически дейности и пол, хил., 2015 г.</w:t>
      </w:r>
      <w:bookmarkEnd w:id="40"/>
      <w:r w:rsidR="00F67CC4" w:rsidRPr="00763474">
        <w:rPr>
          <w:rFonts w:eastAsia="Calibri"/>
          <w:sz w:val="24"/>
          <w:szCs w:val="24"/>
        </w:rPr>
        <w:t xml:space="preserve"> </w:t>
      </w:r>
    </w:p>
    <w:tbl>
      <w:tblPr>
        <w:tblStyle w:val="MediumShading1-Accent1"/>
        <w:tblW w:w="8095" w:type="dxa"/>
        <w:jc w:val="center"/>
        <w:tblLook w:val="04A0" w:firstRow="1" w:lastRow="0" w:firstColumn="1" w:lastColumn="0" w:noHBand="0" w:noVBand="1"/>
      </w:tblPr>
      <w:tblGrid>
        <w:gridCol w:w="3740"/>
        <w:gridCol w:w="1378"/>
        <w:gridCol w:w="1560"/>
        <w:gridCol w:w="1417"/>
      </w:tblGrid>
      <w:tr w:rsidR="00F67CC4" w:rsidRPr="00F67CC4" w:rsidTr="00F67CC4">
        <w:trPr>
          <w:cnfStyle w:val="100000000000" w:firstRow="1" w:lastRow="0" w:firstColumn="0" w:lastColumn="0" w:oddVBand="0" w:evenVBand="0" w:oddHBand="0" w:evenHBand="0" w:firstRowFirstColumn="0" w:firstRowLastColumn="0" w:lastRowFirstColumn="0" w:lastRowLastColumn="0"/>
          <w:trHeight w:val="435"/>
          <w:jc w:val="center"/>
        </w:trPr>
        <w:tc>
          <w:tcPr>
            <w:cnfStyle w:val="001000000000" w:firstRow="0" w:lastRow="0" w:firstColumn="1" w:lastColumn="0" w:oddVBand="0" w:evenVBand="0" w:oddHBand="0" w:evenHBand="0" w:firstRowFirstColumn="0" w:firstRowLastColumn="0" w:lastRowFirstColumn="0" w:lastRowLastColumn="0"/>
            <w:tcW w:w="3740" w:type="dxa"/>
            <w:noWrap/>
            <w:hideMark/>
          </w:tcPr>
          <w:p w:rsidR="00F67CC4" w:rsidRPr="00F67CC4" w:rsidRDefault="00F67CC4" w:rsidP="00F67CC4">
            <w:pPr>
              <w:spacing w:after="120"/>
              <w:rPr>
                <w:rFonts w:ascii="Times New Roman" w:eastAsia="Times New Roman" w:hAnsi="Times New Roman" w:cs="Times New Roman"/>
                <w:color w:val="FFFFFF"/>
                <w:lang w:eastAsia="bg-BG"/>
              </w:rPr>
            </w:pPr>
            <w:r w:rsidRPr="00F67CC4">
              <w:rPr>
                <w:rFonts w:ascii="Times New Roman" w:eastAsia="Times New Roman" w:hAnsi="Times New Roman" w:cs="Times New Roman"/>
                <w:color w:val="FFFFFF"/>
                <w:lang w:eastAsia="bg-BG"/>
              </w:rPr>
              <w:t>Икономически дейности</w:t>
            </w:r>
          </w:p>
        </w:tc>
        <w:tc>
          <w:tcPr>
            <w:tcW w:w="1378" w:type="dxa"/>
            <w:noWrap/>
            <w:hideMark/>
          </w:tcPr>
          <w:p w:rsidR="00F67CC4" w:rsidRPr="00F67CC4" w:rsidRDefault="00F67CC4" w:rsidP="00F67CC4">
            <w:pPr>
              <w:spacing w:after="120"/>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lang w:eastAsia="bg-BG"/>
              </w:rPr>
            </w:pPr>
            <w:r w:rsidRPr="00F67CC4">
              <w:rPr>
                <w:rFonts w:ascii="Times New Roman" w:eastAsia="Times New Roman" w:hAnsi="Times New Roman" w:cs="Times New Roman"/>
                <w:color w:val="FFFFFF"/>
                <w:lang w:eastAsia="bg-BG"/>
              </w:rPr>
              <w:t>Общо</w:t>
            </w:r>
          </w:p>
        </w:tc>
        <w:tc>
          <w:tcPr>
            <w:tcW w:w="1560" w:type="dxa"/>
            <w:noWrap/>
            <w:hideMark/>
          </w:tcPr>
          <w:p w:rsidR="00F67CC4" w:rsidRPr="00F67CC4" w:rsidRDefault="00F67CC4" w:rsidP="00F67CC4">
            <w:pPr>
              <w:spacing w:after="120"/>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lang w:eastAsia="bg-BG"/>
              </w:rPr>
            </w:pPr>
            <w:r w:rsidRPr="00F67CC4">
              <w:rPr>
                <w:rFonts w:ascii="Times New Roman" w:eastAsia="Times New Roman" w:hAnsi="Times New Roman" w:cs="Times New Roman"/>
                <w:color w:val="FFFFFF"/>
                <w:lang w:eastAsia="bg-BG"/>
              </w:rPr>
              <w:t>Мъже</w:t>
            </w:r>
          </w:p>
        </w:tc>
        <w:tc>
          <w:tcPr>
            <w:tcW w:w="1417" w:type="dxa"/>
            <w:noWrap/>
            <w:hideMark/>
          </w:tcPr>
          <w:p w:rsidR="00F67CC4" w:rsidRPr="00F67CC4" w:rsidRDefault="00F67CC4" w:rsidP="00F67CC4">
            <w:pPr>
              <w:spacing w:after="120"/>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lang w:eastAsia="bg-BG"/>
              </w:rPr>
            </w:pPr>
            <w:r w:rsidRPr="00F67CC4">
              <w:rPr>
                <w:rFonts w:ascii="Times New Roman" w:eastAsia="Times New Roman" w:hAnsi="Times New Roman" w:cs="Times New Roman"/>
                <w:color w:val="FFFFFF"/>
                <w:lang w:eastAsia="bg-BG"/>
              </w:rPr>
              <w:t>Жени</w:t>
            </w:r>
          </w:p>
        </w:tc>
      </w:tr>
      <w:tr w:rsidR="00F67CC4" w:rsidRPr="00F67CC4" w:rsidTr="00F67CC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40" w:type="dxa"/>
            <w:hideMark/>
          </w:tcPr>
          <w:p w:rsidR="00F67CC4" w:rsidRPr="00E16ACE" w:rsidRDefault="00F67CC4" w:rsidP="00F67CC4">
            <w:pPr>
              <w:spacing w:after="120"/>
              <w:rPr>
                <w:rFonts w:ascii="Times New Roman" w:eastAsia="Times New Roman" w:hAnsi="Times New Roman" w:cs="Times New Roman"/>
                <w:sz w:val="20"/>
                <w:szCs w:val="20"/>
                <w:lang w:eastAsia="bg-BG"/>
              </w:rPr>
            </w:pPr>
            <w:r w:rsidRPr="00E16ACE">
              <w:rPr>
                <w:rFonts w:ascii="Times New Roman" w:eastAsia="Times New Roman" w:hAnsi="Times New Roman" w:cs="Times New Roman"/>
                <w:sz w:val="20"/>
                <w:szCs w:val="20"/>
                <w:lang w:eastAsia="bg-BG"/>
              </w:rPr>
              <w:t>Общо</w:t>
            </w:r>
          </w:p>
        </w:tc>
        <w:tc>
          <w:tcPr>
            <w:tcW w:w="1378" w:type="dxa"/>
            <w:hideMark/>
          </w:tcPr>
          <w:p w:rsidR="00F67CC4" w:rsidRPr="00E16ACE"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bg-BG"/>
              </w:rPr>
            </w:pPr>
            <w:r w:rsidRPr="00E16ACE">
              <w:rPr>
                <w:rFonts w:ascii="Times New Roman" w:eastAsia="Times New Roman" w:hAnsi="Times New Roman" w:cs="Times New Roman"/>
                <w:b/>
                <w:bCs/>
                <w:sz w:val="20"/>
                <w:szCs w:val="20"/>
                <w:lang w:eastAsia="bg-BG"/>
              </w:rPr>
              <w:t>3031,9</w:t>
            </w:r>
          </w:p>
        </w:tc>
        <w:tc>
          <w:tcPr>
            <w:tcW w:w="1560" w:type="dxa"/>
            <w:hideMark/>
          </w:tcPr>
          <w:p w:rsidR="00F67CC4" w:rsidRPr="00E16ACE"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bg-BG"/>
              </w:rPr>
            </w:pPr>
            <w:r w:rsidRPr="00E16ACE">
              <w:rPr>
                <w:rFonts w:ascii="Times New Roman" w:eastAsia="Times New Roman" w:hAnsi="Times New Roman" w:cs="Times New Roman"/>
                <w:b/>
                <w:bCs/>
                <w:sz w:val="20"/>
                <w:szCs w:val="20"/>
                <w:lang w:eastAsia="bg-BG"/>
              </w:rPr>
              <w:t>1607,5</w:t>
            </w:r>
          </w:p>
        </w:tc>
        <w:tc>
          <w:tcPr>
            <w:tcW w:w="1417" w:type="dxa"/>
            <w:hideMark/>
          </w:tcPr>
          <w:p w:rsidR="00F67CC4" w:rsidRPr="00E16ACE"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bg-BG"/>
              </w:rPr>
            </w:pPr>
            <w:r w:rsidRPr="00E16ACE">
              <w:rPr>
                <w:rFonts w:ascii="Times New Roman" w:eastAsia="Times New Roman" w:hAnsi="Times New Roman" w:cs="Times New Roman"/>
                <w:b/>
                <w:bCs/>
                <w:sz w:val="20"/>
                <w:szCs w:val="20"/>
                <w:lang w:eastAsia="bg-BG"/>
              </w:rPr>
              <w:t>1424,3</w:t>
            </w:r>
          </w:p>
        </w:tc>
      </w:tr>
      <w:tr w:rsidR="00F67CC4" w:rsidRPr="00F67CC4" w:rsidTr="00B41EC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40" w:type="dxa"/>
            <w:hideMark/>
          </w:tcPr>
          <w:p w:rsidR="00F67CC4" w:rsidRPr="00E16ACE" w:rsidRDefault="00F67CC4" w:rsidP="00F67CC4">
            <w:pPr>
              <w:spacing w:after="120"/>
              <w:rPr>
                <w:rFonts w:ascii="Times New Roman" w:eastAsia="Times New Roman" w:hAnsi="Times New Roman" w:cs="Times New Roman"/>
                <w:sz w:val="20"/>
                <w:szCs w:val="20"/>
                <w:lang w:eastAsia="bg-BG"/>
              </w:rPr>
            </w:pPr>
            <w:r w:rsidRPr="00E16ACE">
              <w:rPr>
                <w:rFonts w:ascii="Times New Roman" w:eastAsia="Times New Roman" w:hAnsi="Times New Roman" w:cs="Times New Roman"/>
                <w:sz w:val="20"/>
                <w:szCs w:val="20"/>
                <w:lang w:eastAsia="bg-BG"/>
              </w:rPr>
              <w:t>Селско, горско и рибно стопанство</w:t>
            </w:r>
          </w:p>
        </w:tc>
        <w:tc>
          <w:tcPr>
            <w:tcW w:w="1378" w:type="dxa"/>
            <w:noWrap/>
            <w:hideMark/>
          </w:tcPr>
          <w:p w:rsidR="00F67CC4" w:rsidRPr="00E16ACE"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bg-BG"/>
              </w:rPr>
            </w:pPr>
            <w:r w:rsidRPr="00E16ACE">
              <w:rPr>
                <w:rFonts w:ascii="Times New Roman" w:eastAsia="Times New Roman" w:hAnsi="Times New Roman" w:cs="Times New Roman"/>
                <w:sz w:val="20"/>
                <w:szCs w:val="20"/>
                <w:lang w:eastAsia="bg-BG"/>
              </w:rPr>
              <w:t>207,9</w:t>
            </w:r>
          </w:p>
        </w:tc>
        <w:tc>
          <w:tcPr>
            <w:tcW w:w="1560" w:type="dxa"/>
            <w:noWrap/>
            <w:hideMark/>
          </w:tcPr>
          <w:p w:rsidR="00F67CC4" w:rsidRPr="00E16ACE"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bg-BG"/>
              </w:rPr>
            </w:pPr>
            <w:r w:rsidRPr="00E16ACE">
              <w:rPr>
                <w:rFonts w:ascii="Times New Roman" w:eastAsia="Times New Roman" w:hAnsi="Times New Roman" w:cs="Times New Roman"/>
                <w:sz w:val="20"/>
                <w:szCs w:val="20"/>
                <w:lang w:eastAsia="bg-BG"/>
              </w:rPr>
              <w:t>146,2</w:t>
            </w:r>
          </w:p>
        </w:tc>
        <w:tc>
          <w:tcPr>
            <w:tcW w:w="1417" w:type="dxa"/>
            <w:noWrap/>
            <w:hideMark/>
          </w:tcPr>
          <w:p w:rsidR="00F67CC4" w:rsidRPr="00E16ACE"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bg-BG"/>
              </w:rPr>
            </w:pPr>
            <w:r w:rsidRPr="00E16ACE">
              <w:rPr>
                <w:rFonts w:ascii="Times New Roman" w:eastAsia="Times New Roman" w:hAnsi="Times New Roman" w:cs="Times New Roman"/>
                <w:sz w:val="20"/>
                <w:szCs w:val="20"/>
                <w:lang w:eastAsia="bg-BG"/>
              </w:rPr>
              <w:t>61,7</w:t>
            </w:r>
          </w:p>
        </w:tc>
      </w:tr>
      <w:tr w:rsidR="00F67CC4" w:rsidRPr="00F67CC4" w:rsidTr="00F67CC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40" w:type="dxa"/>
            <w:noWrap/>
            <w:hideMark/>
          </w:tcPr>
          <w:p w:rsidR="00F67CC4" w:rsidRPr="00E16ACE" w:rsidRDefault="00F67CC4" w:rsidP="00F67CC4">
            <w:pPr>
              <w:spacing w:after="120"/>
              <w:rPr>
                <w:rFonts w:ascii="Times New Roman" w:eastAsia="Times New Roman" w:hAnsi="Times New Roman" w:cs="Times New Roman"/>
                <w:sz w:val="20"/>
                <w:szCs w:val="20"/>
                <w:lang w:eastAsia="bg-BG"/>
              </w:rPr>
            </w:pPr>
            <w:proofErr w:type="spellStart"/>
            <w:r w:rsidRPr="00E16ACE">
              <w:rPr>
                <w:rFonts w:ascii="Times New Roman" w:eastAsia="Times New Roman" w:hAnsi="Times New Roman" w:cs="Times New Roman"/>
                <w:sz w:val="20"/>
                <w:szCs w:val="20"/>
                <w:lang w:eastAsia="bg-BG"/>
              </w:rPr>
              <w:t>Добивна</w:t>
            </w:r>
            <w:proofErr w:type="spellEnd"/>
            <w:r w:rsidRPr="00E16ACE">
              <w:rPr>
                <w:rFonts w:ascii="Times New Roman" w:eastAsia="Times New Roman" w:hAnsi="Times New Roman" w:cs="Times New Roman"/>
                <w:sz w:val="20"/>
                <w:szCs w:val="20"/>
                <w:lang w:eastAsia="bg-BG"/>
              </w:rPr>
              <w:t xml:space="preserve"> промишленост</w:t>
            </w:r>
          </w:p>
        </w:tc>
        <w:tc>
          <w:tcPr>
            <w:tcW w:w="1378" w:type="dxa"/>
            <w:noWrap/>
            <w:hideMark/>
          </w:tcPr>
          <w:p w:rsidR="00F67CC4" w:rsidRPr="00E16ACE"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bg-BG"/>
              </w:rPr>
            </w:pPr>
            <w:r w:rsidRPr="00E16ACE">
              <w:rPr>
                <w:rFonts w:ascii="Times New Roman" w:eastAsia="Times New Roman" w:hAnsi="Times New Roman" w:cs="Times New Roman"/>
                <w:sz w:val="20"/>
                <w:szCs w:val="20"/>
                <w:lang w:eastAsia="bg-BG"/>
              </w:rPr>
              <w:t>25,7</w:t>
            </w:r>
          </w:p>
        </w:tc>
        <w:tc>
          <w:tcPr>
            <w:tcW w:w="1560" w:type="dxa"/>
            <w:noWrap/>
            <w:hideMark/>
          </w:tcPr>
          <w:p w:rsidR="00F67CC4" w:rsidRPr="00E16ACE"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bg-BG"/>
              </w:rPr>
            </w:pPr>
            <w:r w:rsidRPr="00E16ACE">
              <w:rPr>
                <w:rFonts w:ascii="Times New Roman" w:eastAsia="Times New Roman" w:hAnsi="Times New Roman" w:cs="Times New Roman"/>
                <w:sz w:val="20"/>
                <w:szCs w:val="20"/>
                <w:lang w:eastAsia="bg-BG"/>
              </w:rPr>
              <w:t>21,6</w:t>
            </w:r>
          </w:p>
        </w:tc>
        <w:tc>
          <w:tcPr>
            <w:tcW w:w="1417" w:type="dxa"/>
            <w:noWrap/>
            <w:hideMark/>
          </w:tcPr>
          <w:p w:rsidR="00F67CC4" w:rsidRPr="00E16ACE"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bg-BG"/>
              </w:rPr>
            </w:pPr>
            <w:r w:rsidRPr="00E16ACE">
              <w:rPr>
                <w:rFonts w:ascii="Times New Roman" w:eastAsia="Times New Roman" w:hAnsi="Times New Roman" w:cs="Times New Roman"/>
                <w:sz w:val="20"/>
                <w:szCs w:val="20"/>
                <w:lang w:eastAsia="bg-BG"/>
              </w:rPr>
              <w:t>4,2</w:t>
            </w:r>
          </w:p>
        </w:tc>
      </w:tr>
      <w:tr w:rsidR="00F67CC4" w:rsidRPr="00F67CC4" w:rsidTr="00B41EC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40" w:type="dxa"/>
            <w:hideMark/>
          </w:tcPr>
          <w:p w:rsidR="00F67CC4" w:rsidRPr="00E16ACE" w:rsidRDefault="00F67CC4" w:rsidP="00F67CC4">
            <w:pPr>
              <w:spacing w:after="120"/>
              <w:rPr>
                <w:rFonts w:ascii="Times New Roman" w:eastAsia="Times New Roman" w:hAnsi="Times New Roman" w:cs="Times New Roman"/>
                <w:sz w:val="20"/>
                <w:szCs w:val="20"/>
                <w:lang w:eastAsia="bg-BG"/>
              </w:rPr>
            </w:pPr>
            <w:r w:rsidRPr="00E16ACE">
              <w:rPr>
                <w:rFonts w:ascii="Times New Roman" w:eastAsia="Times New Roman" w:hAnsi="Times New Roman" w:cs="Times New Roman"/>
                <w:sz w:val="20"/>
                <w:szCs w:val="20"/>
                <w:lang w:eastAsia="bg-BG"/>
              </w:rPr>
              <w:t>Преработваща промишленост</w:t>
            </w:r>
          </w:p>
        </w:tc>
        <w:tc>
          <w:tcPr>
            <w:tcW w:w="1378" w:type="dxa"/>
            <w:noWrap/>
            <w:hideMark/>
          </w:tcPr>
          <w:p w:rsidR="00F67CC4" w:rsidRPr="00E16ACE"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bg-BG"/>
              </w:rPr>
            </w:pPr>
            <w:r w:rsidRPr="00E16ACE">
              <w:rPr>
                <w:rFonts w:ascii="Times New Roman" w:eastAsia="Times New Roman" w:hAnsi="Times New Roman" w:cs="Times New Roman"/>
                <w:sz w:val="20"/>
                <w:szCs w:val="20"/>
                <w:lang w:eastAsia="bg-BG"/>
              </w:rPr>
              <w:t>597,7</w:t>
            </w:r>
          </w:p>
        </w:tc>
        <w:tc>
          <w:tcPr>
            <w:tcW w:w="1560" w:type="dxa"/>
            <w:noWrap/>
            <w:hideMark/>
          </w:tcPr>
          <w:p w:rsidR="00F67CC4" w:rsidRPr="00E16ACE"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bg-BG"/>
              </w:rPr>
            </w:pPr>
            <w:r w:rsidRPr="00E16ACE">
              <w:rPr>
                <w:rFonts w:ascii="Times New Roman" w:eastAsia="Times New Roman" w:hAnsi="Times New Roman" w:cs="Times New Roman"/>
                <w:sz w:val="20"/>
                <w:szCs w:val="20"/>
                <w:lang w:eastAsia="bg-BG"/>
              </w:rPr>
              <w:t>309,5</w:t>
            </w:r>
          </w:p>
        </w:tc>
        <w:tc>
          <w:tcPr>
            <w:tcW w:w="1417" w:type="dxa"/>
            <w:noWrap/>
            <w:hideMark/>
          </w:tcPr>
          <w:p w:rsidR="00F67CC4" w:rsidRPr="00E16ACE"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bg-BG"/>
              </w:rPr>
            </w:pPr>
            <w:r w:rsidRPr="00E16ACE">
              <w:rPr>
                <w:rFonts w:ascii="Times New Roman" w:eastAsia="Times New Roman" w:hAnsi="Times New Roman" w:cs="Times New Roman"/>
                <w:sz w:val="20"/>
                <w:szCs w:val="20"/>
                <w:lang w:eastAsia="bg-BG"/>
              </w:rPr>
              <w:t>288,1</w:t>
            </w:r>
          </w:p>
        </w:tc>
      </w:tr>
      <w:tr w:rsidR="00F67CC4" w:rsidRPr="00F67CC4" w:rsidTr="00F67CC4">
        <w:trPr>
          <w:cnfStyle w:val="000000100000" w:firstRow="0" w:lastRow="0" w:firstColumn="0" w:lastColumn="0" w:oddVBand="0" w:evenVBand="0" w:oddHBand="1" w:evenHBand="0" w:firstRowFirstColumn="0" w:firstRowLastColumn="0" w:lastRowFirstColumn="0" w:lastRowLastColumn="0"/>
          <w:trHeight w:val="660"/>
          <w:jc w:val="center"/>
        </w:trPr>
        <w:tc>
          <w:tcPr>
            <w:cnfStyle w:val="001000000000" w:firstRow="0" w:lastRow="0" w:firstColumn="1" w:lastColumn="0" w:oddVBand="0" w:evenVBand="0" w:oddHBand="0" w:evenHBand="0" w:firstRowFirstColumn="0" w:firstRowLastColumn="0" w:lastRowFirstColumn="0" w:lastRowLastColumn="0"/>
            <w:tcW w:w="3740" w:type="dxa"/>
            <w:hideMark/>
          </w:tcPr>
          <w:p w:rsidR="00F67CC4" w:rsidRPr="00E16ACE" w:rsidRDefault="00F67CC4" w:rsidP="00F67CC4">
            <w:pPr>
              <w:spacing w:after="120"/>
              <w:rPr>
                <w:rFonts w:ascii="Times New Roman" w:eastAsia="Times New Roman" w:hAnsi="Times New Roman" w:cs="Times New Roman"/>
                <w:sz w:val="20"/>
                <w:szCs w:val="20"/>
                <w:lang w:eastAsia="bg-BG"/>
              </w:rPr>
            </w:pPr>
            <w:r w:rsidRPr="00E16ACE">
              <w:rPr>
                <w:rFonts w:ascii="Times New Roman" w:eastAsia="Times New Roman" w:hAnsi="Times New Roman" w:cs="Times New Roman"/>
                <w:sz w:val="20"/>
                <w:szCs w:val="20"/>
                <w:lang w:eastAsia="bg-BG"/>
              </w:rPr>
              <w:lastRenderedPageBreak/>
              <w:t>Производство и разпределение на електрическа и топлинна енергия и газообразни горива</w:t>
            </w:r>
          </w:p>
        </w:tc>
        <w:tc>
          <w:tcPr>
            <w:tcW w:w="1378" w:type="dxa"/>
            <w:noWrap/>
            <w:hideMark/>
          </w:tcPr>
          <w:p w:rsidR="00F67CC4" w:rsidRPr="00E16ACE"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bg-BG"/>
              </w:rPr>
            </w:pPr>
            <w:r w:rsidRPr="00E16ACE">
              <w:rPr>
                <w:rFonts w:ascii="Times New Roman" w:eastAsia="Times New Roman" w:hAnsi="Times New Roman" w:cs="Times New Roman"/>
                <w:sz w:val="20"/>
                <w:szCs w:val="20"/>
                <w:lang w:eastAsia="bg-BG"/>
              </w:rPr>
              <w:t>39,4</w:t>
            </w:r>
          </w:p>
        </w:tc>
        <w:tc>
          <w:tcPr>
            <w:tcW w:w="1560" w:type="dxa"/>
            <w:noWrap/>
            <w:hideMark/>
          </w:tcPr>
          <w:p w:rsidR="00F67CC4" w:rsidRPr="00E16ACE"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bg-BG"/>
              </w:rPr>
            </w:pPr>
            <w:r w:rsidRPr="00E16ACE">
              <w:rPr>
                <w:rFonts w:ascii="Times New Roman" w:eastAsia="Times New Roman" w:hAnsi="Times New Roman" w:cs="Times New Roman"/>
                <w:sz w:val="20"/>
                <w:szCs w:val="20"/>
                <w:lang w:eastAsia="bg-BG"/>
              </w:rPr>
              <w:t>31,8</w:t>
            </w:r>
          </w:p>
        </w:tc>
        <w:tc>
          <w:tcPr>
            <w:tcW w:w="1417" w:type="dxa"/>
            <w:noWrap/>
            <w:hideMark/>
          </w:tcPr>
          <w:p w:rsidR="00F67CC4" w:rsidRPr="00E16ACE"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bg-BG"/>
              </w:rPr>
            </w:pPr>
            <w:r w:rsidRPr="00E16ACE">
              <w:rPr>
                <w:rFonts w:ascii="Times New Roman" w:eastAsia="Times New Roman" w:hAnsi="Times New Roman" w:cs="Times New Roman"/>
                <w:sz w:val="20"/>
                <w:szCs w:val="20"/>
                <w:lang w:eastAsia="bg-BG"/>
              </w:rPr>
              <w:t>7,6</w:t>
            </w:r>
          </w:p>
        </w:tc>
      </w:tr>
      <w:tr w:rsidR="00F67CC4" w:rsidRPr="00F67CC4" w:rsidTr="00B41EC9">
        <w:trPr>
          <w:cnfStyle w:val="000000010000" w:firstRow="0" w:lastRow="0" w:firstColumn="0" w:lastColumn="0" w:oddVBand="0" w:evenVBand="0" w:oddHBand="0" w:evenHBand="1"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3740" w:type="dxa"/>
            <w:hideMark/>
          </w:tcPr>
          <w:p w:rsidR="00F67CC4" w:rsidRPr="00E16ACE" w:rsidRDefault="00F67CC4" w:rsidP="00F67CC4">
            <w:pPr>
              <w:spacing w:after="120"/>
              <w:rPr>
                <w:rFonts w:ascii="Times New Roman" w:eastAsia="Times New Roman" w:hAnsi="Times New Roman" w:cs="Times New Roman"/>
                <w:sz w:val="20"/>
                <w:szCs w:val="20"/>
                <w:lang w:eastAsia="bg-BG"/>
              </w:rPr>
            </w:pPr>
            <w:r w:rsidRPr="00E16ACE">
              <w:rPr>
                <w:rFonts w:ascii="Times New Roman" w:eastAsia="Times New Roman" w:hAnsi="Times New Roman" w:cs="Times New Roman"/>
                <w:sz w:val="20"/>
                <w:szCs w:val="20"/>
                <w:lang w:eastAsia="bg-BG"/>
              </w:rPr>
              <w:t>Доставяне на води; канализационни услуги, управление на отпадъци и възстановяване</w:t>
            </w:r>
          </w:p>
        </w:tc>
        <w:tc>
          <w:tcPr>
            <w:tcW w:w="1378" w:type="dxa"/>
            <w:noWrap/>
            <w:hideMark/>
          </w:tcPr>
          <w:p w:rsidR="00F67CC4" w:rsidRPr="00E16ACE"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bg-BG"/>
              </w:rPr>
            </w:pPr>
            <w:r w:rsidRPr="00E16ACE">
              <w:rPr>
                <w:rFonts w:ascii="Times New Roman" w:eastAsia="Times New Roman" w:hAnsi="Times New Roman" w:cs="Times New Roman"/>
                <w:sz w:val="20"/>
                <w:szCs w:val="20"/>
                <w:lang w:eastAsia="bg-BG"/>
              </w:rPr>
              <w:t>29,6</w:t>
            </w:r>
          </w:p>
        </w:tc>
        <w:tc>
          <w:tcPr>
            <w:tcW w:w="1560" w:type="dxa"/>
            <w:noWrap/>
            <w:hideMark/>
          </w:tcPr>
          <w:p w:rsidR="00F67CC4" w:rsidRPr="00E16ACE"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bg-BG"/>
              </w:rPr>
            </w:pPr>
            <w:r w:rsidRPr="00E16ACE">
              <w:rPr>
                <w:rFonts w:ascii="Times New Roman" w:eastAsia="Times New Roman" w:hAnsi="Times New Roman" w:cs="Times New Roman"/>
                <w:sz w:val="20"/>
                <w:szCs w:val="20"/>
                <w:lang w:eastAsia="bg-BG"/>
              </w:rPr>
              <w:t>22,1</w:t>
            </w:r>
          </w:p>
        </w:tc>
        <w:tc>
          <w:tcPr>
            <w:tcW w:w="1417" w:type="dxa"/>
            <w:noWrap/>
            <w:hideMark/>
          </w:tcPr>
          <w:p w:rsidR="00F67CC4" w:rsidRPr="00E16ACE"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bg-BG"/>
              </w:rPr>
            </w:pPr>
            <w:r w:rsidRPr="00E16ACE">
              <w:rPr>
                <w:rFonts w:ascii="Times New Roman" w:eastAsia="Times New Roman" w:hAnsi="Times New Roman" w:cs="Times New Roman"/>
                <w:sz w:val="20"/>
                <w:szCs w:val="20"/>
                <w:lang w:eastAsia="bg-BG"/>
              </w:rPr>
              <w:t>7,5</w:t>
            </w:r>
          </w:p>
        </w:tc>
      </w:tr>
      <w:tr w:rsidR="00F67CC4" w:rsidRPr="00F67CC4" w:rsidTr="00F67CC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40" w:type="dxa"/>
            <w:noWrap/>
            <w:hideMark/>
          </w:tcPr>
          <w:p w:rsidR="00F67CC4" w:rsidRPr="00E16ACE" w:rsidRDefault="00F67CC4" w:rsidP="00F67CC4">
            <w:pPr>
              <w:spacing w:after="120"/>
              <w:rPr>
                <w:rFonts w:ascii="Times New Roman" w:eastAsia="Times New Roman" w:hAnsi="Times New Roman" w:cs="Times New Roman"/>
                <w:sz w:val="20"/>
                <w:szCs w:val="20"/>
                <w:lang w:eastAsia="bg-BG"/>
              </w:rPr>
            </w:pPr>
            <w:r w:rsidRPr="00E16ACE">
              <w:rPr>
                <w:rFonts w:ascii="Times New Roman" w:eastAsia="Times New Roman" w:hAnsi="Times New Roman" w:cs="Times New Roman"/>
                <w:sz w:val="20"/>
                <w:szCs w:val="20"/>
                <w:lang w:eastAsia="bg-BG"/>
              </w:rPr>
              <w:t>Строителство</w:t>
            </w:r>
          </w:p>
        </w:tc>
        <w:tc>
          <w:tcPr>
            <w:tcW w:w="1378" w:type="dxa"/>
            <w:noWrap/>
            <w:hideMark/>
          </w:tcPr>
          <w:p w:rsidR="00F67CC4" w:rsidRPr="00E16ACE"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bg-BG"/>
              </w:rPr>
            </w:pPr>
            <w:r w:rsidRPr="00E16ACE">
              <w:rPr>
                <w:rFonts w:ascii="Times New Roman" w:eastAsia="Times New Roman" w:hAnsi="Times New Roman" w:cs="Times New Roman"/>
                <w:sz w:val="20"/>
                <w:szCs w:val="20"/>
                <w:lang w:eastAsia="bg-BG"/>
              </w:rPr>
              <w:t>214,0</w:t>
            </w:r>
          </w:p>
        </w:tc>
        <w:tc>
          <w:tcPr>
            <w:tcW w:w="1560" w:type="dxa"/>
            <w:noWrap/>
            <w:hideMark/>
          </w:tcPr>
          <w:p w:rsidR="00F67CC4" w:rsidRPr="00E16ACE"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bg-BG"/>
              </w:rPr>
            </w:pPr>
            <w:r w:rsidRPr="00E16ACE">
              <w:rPr>
                <w:rFonts w:ascii="Times New Roman" w:eastAsia="Times New Roman" w:hAnsi="Times New Roman" w:cs="Times New Roman"/>
                <w:sz w:val="20"/>
                <w:szCs w:val="20"/>
                <w:lang w:eastAsia="bg-BG"/>
              </w:rPr>
              <w:t>197,4</w:t>
            </w:r>
          </w:p>
        </w:tc>
        <w:tc>
          <w:tcPr>
            <w:tcW w:w="1417" w:type="dxa"/>
            <w:noWrap/>
            <w:hideMark/>
          </w:tcPr>
          <w:p w:rsidR="00F67CC4" w:rsidRPr="00E16ACE"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bg-BG"/>
              </w:rPr>
            </w:pPr>
            <w:r w:rsidRPr="00E16ACE">
              <w:rPr>
                <w:rFonts w:ascii="Times New Roman" w:eastAsia="Times New Roman" w:hAnsi="Times New Roman" w:cs="Times New Roman"/>
                <w:sz w:val="20"/>
                <w:szCs w:val="20"/>
                <w:lang w:eastAsia="bg-BG"/>
              </w:rPr>
              <w:t>16,6</w:t>
            </w:r>
          </w:p>
        </w:tc>
      </w:tr>
      <w:tr w:rsidR="00F67CC4" w:rsidRPr="00F67CC4" w:rsidTr="00B41EC9">
        <w:trPr>
          <w:cnfStyle w:val="000000010000" w:firstRow="0" w:lastRow="0" w:firstColumn="0" w:lastColumn="0" w:oddVBand="0" w:evenVBand="0" w:oddHBand="0" w:evenHBand="1"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3740" w:type="dxa"/>
            <w:hideMark/>
          </w:tcPr>
          <w:p w:rsidR="00F67CC4" w:rsidRPr="00E16ACE" w:rsidRDefault="00F67CC4" w:rsidP="00F67CC4">
            <w:pPr>
              <w:spacing w:after="120"/>
              <w:rPr>
                <w:rFonts w:ascii="Times New Roman" w:eastAsia="Times New Roman" w:hAnsi="Times New Roman" w:cs="Times New Roman"/>
                <w:sz w:val="20"/>
                <w:szCs w:val="20"/>
                <w:lang w:eastAsia="bg-BG"/>
              </w:rPr>
            </w:pPr>
            <w:r w:rsidRPr="00E16ACE">
              <w:rPr>
                <w:rFonts w:ascii="Times New Roman" w:eastAsia="Times New Roman" w:hAnsi="Times New Roman" w:cs="Times New Roman"/>
                <w:sz w:val="20"/>
                <w:szCs w:val="20"/>
                <w:lang w:eastAsia="bg-BG"/>
              </w:rPr>
              <w:t>Търговия; ремонт на автомобили и мотоциклети</w:t>
            </w:r>
          </w:p>
        </w:tc>
        <w:tc>
          <w:tcPr>
            <w:tcW w:w="1378" w:type="dxa"/>
            <w:noWrap/>
            <w:hideMark/>
          </w:tcPr>
          <w:p w:rsidR="00F67CC4" w:rsidRPr="00E16ACE"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bg-BG"/>
              </w:rPr>
            </w:pPr>
            <w:r w:rsidRPr="00E16ACE">
              <w:rPr>
                <w:rFonts w:ascii="Times New Roman" w:eastAsia="Times New Roman" w:hAnsi="Times New Roman" w:cs="Times New Roman"/>
                <w:sz w:val="20"/>
                <w:szCs w:val="20"/>
                <w:lang w:eastAsia="bg-BG"/>
              </w:rPr>
              <w:t>520,0</w:t>
            </w:r>
          </w:p>
        </w:tc>
        <w:tc>
          <w:tcPr>
            <w:tcW w:w="1560" w:type="dxa"/>
            <w:noWrap/>
            <w:hideMark/>
          </w:tcPr>
          <w:p w:rsidR="00F67CC4" w:rsidRPr="00E16ACE"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bg-BG"/>
              </w:rPr>
            </w:pPr>
            <w:r w:rsidRPr="00E16ACE">
              <w:rPr>
                <w:rFonts w:ascii="Times New Roman" w:eastAsia="Times New Roman" w:hAnsi="Times New Roman" w:cs="Times New Roman"/>
                <w:sz w:val="20"/>
                <w:szCs w:val="20"/>
                <w:lang w:eastAsia="bg-BG"/>
              </w:rPr>
              <w:t>240,3</w:t>
            </w:r>
          </w:p>
        </w:tc>
        <w:tc>
          <w:tcPr>
            <w:tcW w:w="1417" w:type="dxa"/>
            <w:noWrap/>
            <w:hideMark/>
          </w:tcPr>
          <w:p w:rsidR="00F67CC4" w:rsidRPr="00E16ACE"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bg-BG"/>
              </w:rPr>
            </w:pPr>
            <w:r w:rsidRPr="00E16ACE">
              <w:rPr>
                <w:rFonts w:ascii="Times New Roman" w:eastAsia="Times New Roman" w:hAnsi="Times New Roman" w:cs="Times New Roman"/>
                <w:sz w:val="20"/>
                <w:szCs w:val="20"/>
                <w:lang w:eastAsia="bg-BG"/>
              </w:rPr>
              <w:t>279,7</w:t>
            </w:r>
          </w:p>
        </w:tc>
      </w:tr>
      <w:tr w:rsidR="00F67CC4" w:rsidRPr="00F67CC4" w:rsidTr="00F67CC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40" w:type="dxa"/>
            <w:hideMark/>
          </w:tcPr>
          <w:p w:rsidR="00F67CC4" w:rsidRPr="00E16ACE" w:rsidRDefault="00F67CC4" w:rsidP="00F67CC4">
            <w:pPr>
              <w:spacing w:after="120"/>
              <w:rPr>
                <w:rFonts w:ascii="Times New Roman" w:eastAsia="Times New Roman" w:hAnsi="Times New Roman" w:cs="Times New Roman"/>
                <w:sz w:val="20"/>
                <w:szCs w:val="20"/>
                <w:lang w:eastAsia="bg-BG"/>
              </w:rPr>
            </w:pPr>
            <w:r w:rsidRPr="00E16ACE">
              <w:rPr>
                <w:rFonts w:ascii="Times New Roman" w:eastAsia="Times New Roman" w:hAnsi="Times New Roman" w:cs="Times New Roman"/>
                <w:sz w:val="20"/>
                <w:szCs w:val="20"/>
                <w:lang w:eastAsia="bg-BG"/>
              </w:rPr>
              <w:t>Транспорт, складиране и пощи</w:t>
            </w:r>
          </w:p>
        </w:tc>
        <w:tc>
          <w:tcPr>
            <w:tcW w:w="1378" w:type="dxa"/>
            <w:noWrap/>
            <w:hideMark/>
          </w:tcPr>
          <w:p w:rsidR="00F67CC4" w:rsidRPr="00E16ACE"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bg-BG"/>
              </w:rPr>
            </w:pPr>
            <w:r w:rsidRPr="00E16ACE">
              <w:rPr>
                <w:rFonts w:ascii="Times New Roman" w:eastAsia="Times New Roman" w:hAnsi="Times New Roman" w:cs="Times New Roman"/>
                <w:sz w:val="20"/>
                <w:szCs w:val="20"/>
                <w:lang w:eastAsia="bg-BG"/>
              </w:rPr>
              <w:t>184,6</w:t>
            </w:r>
          </w:p>
        </w:tc>
        <w:tc>
          <w:tcPr>
            <w:tcW w:w="1560" w:type="dxa"/>
            <w:noWrap/>
            <w:hideMark/>
          </w:tcPr>
          <w:p w:rsidR="00F67CC4" w:rsidRPr="00E16ACE"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bg-BG"/>
              </w:rPr>
            </w:pPr>
            <w:r w:rsidRPr="00E16ACE">
              <w:rPr>
                <w:rFonts w:ascii="Times New Roman" w:eastAsia="Times New Roman" w:hAnsi="Times New Roman" w:cs="Times New Roman"/>
                <w:sz w:val="20"/>
                <w:szCs w:val="20"/>
                <w:lang w:eastAsia="bg-BG"/>
              </w:rPr>
              <w:t>146,4</w:t>
            </w:r>
          </w:p>
        </w:tc>
        <w:tc>
          <w:tcPr>
            <w:tcW w:w="1417" w:type="dxa"/>
            <w:noWrap/>
            <w:hideMark/>
          </w:tcPr>
          <w:p w:rsidR="00F67CC4" w:rsidRPr="00E16ACE"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bg-BG"/>
              </w:rPr>
            </w:pPr>
            <w:r w:rsidRPr="00E16ACE">
              <w:rPr>
                <w:rFonts w:ascii="Times New Roman" w:eastAsia="Times New Roman" w:hAnsi="Times New Roman" w:cs="Times New Roman"/>
                <w:sz w:val="20"/>
                <w:szCs w:val="20"/>
                <w:lang w:eastAsia="bg-BG"/>
              </w:rPr>
              <w:t>38,3</w:t>
            </w:r>
          </w:p>
        </w:tc>
      </w:tr>
      <w:tr w:rsidR="00F67CC4" w:rsidRPr="00F67CC4" w:rsidTr="00B41EC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40" w:type="dxa"/>
            <w:hideMark/>
          </w:tcPr>
          <w:p w:rsidR="00F67CC4" w:rsidRPr="00E16ACE" w:rsidRDefault="00F67CC4" w:rsidP="00F67CC4">
            <w:pPr>
              <w:spacing w:after="120"/>
              <w:rPr>
                <w:rFonts w:ascii="Times New Roman" w:eastAsia="Times New Roman" w:hAnsi="Times New Roman" w:cs="Times New Roman"/>
                <w:sz w:val="20"/>
                <w:szCs w:val="20"/>
                <w:lang w:eastAsia="bg-BG"/>
              </w:rPr>
            </w:pPr>
            <w:r w:rsidRPr="00E16ACE">
              <w:rPr>
                <w:rFonts w:ascii="Times New Roman" w:eastAsia="Times New Roman" w:hAnsi="Times New Roman" w:cs="Times New Roman"/>
                <w:sz w:val="20"/>
                <w:szCs w:val="20"/>
                <w:lang w:eastAsia="bg-BG"/>
              </w:rPr>
              <w:t>Хотелиерство и ресторантьорство</w:t>
            </w:r>
          </w:p>
        </w:tc>
        <w:tc>
          <w:tcPr>
            <w:tcW w:w="1378" w:type="dxa"/>
            <w:noWrap/>
            <w:hideMark/>
          </w:tcPr>
          <w:p w:rsidR="00F67CC4" w:rsidRPr="00E16ACE"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bg-BG"/>
              </w:rPr>
            </w:pPr>
            <w:r w:rsidRPr="00E16ACE">
              <w:rPr>
                <w:rFonts w:ascii="Times New Roman" w:eastAsia="Times New Roman" w:hAnsi="Times New Roman" w:cs="Times New Roman"/>
                <w:sz w:val="20"/>
                <w:szCs w:val="20"/>
                <w:lang w:eastAsia="bg-BG"/>
              </w:rPr>
              <w:t>158,3</w:t>
            </w:r>
          </w:p>
        </w:tc>
        <w:tc>
          <w:tcPr>
            <w:tcW w:w="1560" w:type="dxa"/>
            <w:noWrap/>
            <w:hideMark/>
          </w:tcPr>
          <w:p w:rsidR="00F67CC4" w:rsidRPr="00E16ACE"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bg-BG"/>
              </w:rPr>
            </w:pPr>
            <w:r w:rsidRPr="00E16ACE">
              <w:rPr>
                <w:rFonts w:ascii="Times New Roman" w:eastAsia="Times New Roman" w:hAnsi="Times New Roman" w:cs="Times New Roman"/>
                <w:sz w:val="20"/>
                <w:szCs w:val="20"/>
                <w:lang w:eastAsia="bg-BG"/>
              </w:rPr>
              <w:t>63,0</w:t>
            </w:r>
          </w:p>
        </w:tc>
        <w:tc>
          <w:tcPr>
            <w:tcW w:w="1417" w:type="dxa"/>
            <w:noWrap/>
            <w:hideMark/>
          </w:tcPr>
          <w:p w:rsidR="00F67CC4" w:rsidRPr="00E16ACE"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bg-BG"/>
              </w:rPr>
            </w:pPr>
            <w:r w:rsidRPr="00E16ACE">
              <w:rPr>
                <w:rFonts w:ascii="Times New Roman" w:eastAsia="Times New Roman" w:hAnsi="Times New Roman" w:cs="Times New Roman"/>
                <w:sz w:val="20"/>
                <w:szCs w:val="20"/>
                <w:lang w:eastAsia="bg-BG"/>
              </w:rPr>
              <w:t>95,3</w:t>
            </w:r>
          </w:p>
        </w:tc>
      </w:tr>
      <w:tr w:rsidR="00F67CC4" w:rsidRPr="00F67CC4" w:rsidTr="00F67CC4">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3740" w:type="dxa"/>
            <w:hideMark/>
          </w:tcPr>
          <w:p w:rsidR="00F67CC4" w:rsidRPr="00E16ACE" w:rsidRDefault="00F67CC4" w:rsidP="00F67CC4">
            <w:pPr>
              <w:spacing w:after="120"/>
              <w:rPr>
                <w:rFonts w:ascii="Times New Roman" w:eastAsia="Times New Roman" w:hAnsi="Times New Roman" w:cs="Times New Roman"/>
                <w:sz w:val="20"/>
                <w:szCs w:val="20"/>
                <w:lang w:eastAsia="bg-BG"/>
              </w:rPr>
            </w:pPr>
            <w:r w:rsidRPr="00E16ACE">
              <w:rPr>
                <w:rFonts w:ascii="Times New Roman" w:eastAsia="Times New Roman" w:hAnsi="Times New Roman" w:cs="Times New Roman"/>
                <w:sz w:val="20"/>
                <w:szCs w:val="20"/>
                <w:lang w:eastAsia="bg-BG"/>
              </w:rPr>
              <w:t>Създаване и разпространение на информация и творчески продукти; далекосъобщения</w:t>
            </w:r>
          </w:p>
        </w:tc>
        <w:tc>
          <w:tcPr>
            <w:tcW w:w="1378" w:type="dxa"/>
            <w:noWrap/>
            <w:hideMark/>
          </w:tcPr>
          <w:p w:rsidR="00F67CC4" w:rsidRPr="00E16ACE"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bg-BG"/>
              </w:rPr>
            </w:pPr>
            <w:r w:rsidRPr="00E16ACE">
              <w:rPr>
                <w:rFonts w:ascii="Times New Roman" w:eastAsia="Times New Roman" w:hAnsi="Times New Roman" w:cs="Times New Roman"/>
                <w:sz w:val="20"/>
                <w:szCs w:val="20"/>
                <w:lang w:eastAsia="bg-BG"/>
              </w:rPr>
              <w:t>87,7</w:t>
            </w:r>
          </w:p>
        </w:tc>
        <w:tc>
          <w:tcPr>
            <w:tcW w:w="1560" w:type="dxa"/>
            <w:noWrap/>
            <w:hideMark/>
          </w:tcPr>
          <w:p w:rsidR="00F67CC4" w:rsidRPr="00E16ACE"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bg-BG"/>
              </w:rPr>
            </w:pPr>
            <w:r w:rsidRPr="00E16ACE">
              <w:rPr>
                <w:rFonts w:ascii="Times New Roman" w:eastAsia="Times New Roman" w:hAnsi="Times New Roman" w:cs="Times New Roman"/>
                <w:sz w:val="20"/>
                <w:szCs w:val="20"/>
                <w:lang w:eastAsia="bg-BG"/>
              </w:rPr>
              <w:t>54,4</w:t>
            </w:r>
          </w:p>
        </w:tc>
        <w:tc>
          <w:tcPr>
            <w:tcW w:w="1417" w:type="dxa"/>
            <w:noWrap/>
            <w:hideMark/>
          </w:tcPr>
          <w:p w:rsidR="00F67CC4" w:rsidRPr="00E16ACE"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bg-BG"/>
              </w:rPr>
            </w:pPr>
            <w:r w:rsidRPr="00E16ACE">
              <w:rPr>
                <w:rFonts w:ascii="Times New Roman" w:eastAsia="Times New Roman" w:hAnsi="Times New Roman" w:cs="Times New Roman"/>
                <w:sz w:val="20"/>
                <w:szCs w:val="20"/>
                <w:lang w:eastAsia="bg-BG"/>
              </w:rPr>
              <w:t>33,3</w:t>
            </w:r>
          </w:p>
        </w:tc>
      </w:tr>
      <w:tr w:rsidR="00F67CC4" w:rsidRPr="00F67CC4" w:rsidTr="00B41EC9">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740" w:type="dxa"/>
            <w:hideMark/>
          </w:tcPr>
          <w:p w:rsidR="00F67CC4" w:rsidRPr="00E16ACE" w:rsidRDefault="00F67CC4" w:rsidP="00F67CC4">
            <w:pPr>
              <w:spacing w:after="120"/>
              <w:rPr>
                <w:rFonts w:ascii="Times New Roman" w:eastAsia="Times New Roman" w:hAnsi="Times New Roman" w:cs="Times New Roman"/>
                <w:sz w:val="20"/>
                <w:szCs w:val="20"/>
                <w:lang w:eastAsia="bg-BG"/>
              </w:rPr>
            </w:pPr>
            <w:r w:rsidRPr="00E16ACE">
              <w:rPr>
                <w:rFonts w:ascii="Times New Roman" w:eastAsia="Times New Roman" w:hAnsi="Times New Roman" w:cs="Times New Roman"/>
                <w:sz w:val="20"/>
                <w:szCs w:val="20"/>
                <w:lang w:eastAsia="bg-BG"/>
              </w:rPr>
              <w:t>Финансови и застрахователни дейности</w:t>
            </w:r>
          </w:p>
        </w:tc>
        <w:tc>
          <w:tcPr>
            <w:tcW w:w="1378" w:type="dxa"/>
            <w:noWrap/>
            <w:hideMark/>
          </w:tcPr>
          <w:p w:rsidR="00F67CC4" w:rsidRPr="00E16ACE"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bg-BG"/>
              </w:rPr>
            </w:pPr>
            <w:r w:rsidRPr="00E16ACE">
              <w:rPr>
                <w:rFonts w:ascii="Times New Roman" w:eastAsia="Times New Roman" w:hAnsi="Times New Roman" w:cs="Times New Roman"/>
                <w:sz w:val="20"/>
                <w:szCs w:val="20"/>
                <w:lang w:eastAsia="bg-BG"/>
              </w:rPr>
              <w:t>62,3</w:t>
            </w:r>
          </w:p>
        </w:tc>
        <w:tc>
          <w:tcPr>
            <w:tcW w:w="1560" w:type="dxa"/>
            <w:noWrap/>
            <w:hideMark/>
          </w:tcPr>
          <w:p w:rsidR="00F67CC4" w:rsidRPr="00E16ACE"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bg-BG"/>
              </w:rPr>
            </w:pPr>
            <w:r w:rsidRPr="00E16ACE">
              <w:rPr>
                <w:rFonts w:ascii="Times New Roman" w:eastAsia="Times New Roman" w:hAnsi="Times New Roman" w:cs="Times New Roman"/>
                <w:sz w:val="20"/>
                <w:szCs w:val="20"/>
                <w:lang w:eastAsia="bg-BG"/>
              </w:rPr>
              <w:t>18,4</w:t>
            </w:r>
          </w:p>
        </w:tc>
        <w:tc>
          <w:tcPr>
            <w:tcW w:w="1417" w:type="dxa"/>
            <w:noWrap/>
            <w:hideMark/>
          </w:tcPr>
          <w:p w:rsidR="00F67CC4" w:rsidRPr="00E16ACE"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bg-BG"/>
              </w:rPr>
            </w:pPr>
            <w:r w:rsidRPr="00E16ACE">
              <w:rPr>
                <w:rFonts w:ascii="Times New Roman" w:eastAsia="Times New Roman" w:hAnsi="Times New Roman" w:cs="Times New Roman"/>
                <w:sz w:val="20"/>
                <w:szCs w:val="20"/>
                <w:lang w:eastAsia="bg-BG"/>
              </w:rPr>
              <w:t>43,9</w:t>
            </w:r>
          </w:p>
        </w:tc>
      </w:tr>
      <w:tr w:rsidR="00F67CC4" w:rsidRPr="00F67CC4" w:rsidTr="00F67CC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40" w:type="dxa"/>
            <w:hideMark/>
          </w:tcPr>
          <w:p w:rsidR="00F67CC4" w:rsidRPr="00E16ACE" w:rsidRDefault="00F67CC4" w:rsidP="00F67CC4">
            <w:pPr>
              <w:spacing w:after="120"/>
              <w:rPr>
                <w:rFonts w:ascii="Times New Roman" w:eastAsia="Times New Roman" w:hAnsi="Times New Roman" w:cs="Times New Roman"/>
                <w:sz w:val="20"/>
                <w:szCs w:val="20"/>
                <w:lang w:eastAsia="bg-BG"/>
              </w:rPr>
            </w:pPr>
            <w:r w:rsidRPr="00E16ACE">
              <w:rPr>
                <w:rFonts w:ascii="Times New Roman" w:eastAsia="Times New Roman" w:hAnsi="Times New Roman" w:cs="Times New Roman"/>
                <w:sz w:val="20"/>
                <w:szCs w:val="20"/>
                <w:lang w:eastAsia="bg-BG"/>
              </w:rPr>
              <w:t>Операции с недвижими имоти</w:t>
            </w:r>
          </w:p>
        </w:tc>
        <w:tc>
          <w:tcPr>
            <w:tcW w:w="1378" w:type="dxa"/>
            <w:noWrap/>
            <w:hideMark/>
          </w:tcPr>
          <w:p w:rsidR="00F67CC4" w:rsidRPr="00E16ACE"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bg-BG"/>
              </w:rPr>
            </w:pPr>
            <w:r w:rsidRPr="00E16ACE">
              <w:rPr>
                <w:rFonts w:ascii="Times New Roman" w:eastAsia="Times New Roman" w:hAnsi="Times New Roman" w:cs="Times New Roman"/>
                <w:sz w:val="20"/>
                <w:szCs w:val="20"/>
                <w:lang w:eastAsia="bg-BG"/>
              </w:rPr>
              <w:t>11,6</w:t>
            </w:r>
          </w:p>
        </w:tc>
        <w:tc>
          <w:tcPr>
            <w:tcW w:w="1560" w:type="dxa"/>
            <w:noWrap/>
            <w:hideMark/>
          </w:tcPr>
          <w:p w:rsidR="00F67CC4" w:rsidRPr="00E16ACE"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bg-BG"/>
              </w:rPr>
            </w:pPr>
            <w:r w:rsidRPr="00E16ACE">
              <w:rPr>
                <w:rFonts w:ascii="Times New Roman" w:eastAsia="Times New Roman" w:hAnsi="Times New Roman" w:cs="Times New Roman"/>
                <w:sz w:val="20"/>
                <w:szCs w:val="20"/>
                <w:lang w:eastAsia="bg-BG"/>
              </w:rPr>
              <w:t>4,0</w:t>
            </w:r>
          </w:p>
        </w:tc>
        <w:tc>
          <w:tcPr>
            <w:tcW w:w="1417" w:type="dxa"/>
            <w:noWrap/>
            <w:hideMark/>
          </w:tcPr>
          <w:p w:rsidR="00F67CC4" w:rsidRPr="00E16ACE"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bg-BG"/>
              </w:rPr>
            </w:pPr>
            <w:r w:rsidRPr="00E16ACE">
              <w:rPr>
                <w:rFonts w:ascii="Times New Roman" w:eastAsia="Times New Roman" w:hAnsi="Times New Roman" w:cs="Times New Roman"/>
                <w:sz w:val="20"/>
                <w:szCs w:val="20"/>
                <w:lang w:eastAsia="bg-BG"/>
              </w:rPr>
              <w:t>7,6</w:t>
            </w:r>
          </w:p>
        </w:tc>
      </w:tr>
      <w:tr w:rsidR="00F67CC4" w:rsidRPr="00F67CC4" w:rsidTr="00B41EC9">
        <w:trPr>
          <w:cnfStyle w:val="000000010000" w:firstRow="0" w:lastRow="0" w:firstColumn="0" w:lastColumn="0" w:oddVBand="0" w:evenVBand="0" w:oddHBand="0" w:evenHBand="1"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3740" w:type="dxa"/>
            <w:hideMark/>
          </w:tcPr>
          <w:p w:rsidR="00F67CC4" w:rsidRPr="00E16ACE" w:rsidRDefault="00F67CC4" w:rsidP="00F67CC4">
            <w:pPr>
              <w:spacing w:after="120"/>
              <w:rPr>
                <w:rFonts w:ascii="Times New Roman" w:eastAsia="Times New Roman" w:hAnsi="Times New Roman" w:cs="Times New Roman"/>
                <w:sz w:val="20"/>
                <w:szCs w:val="20"/>
                <w:lang w:eastAsia="bg-BG"/>
              </w:rPr>
            </w:pPr>
            <w:r w:rsidRPr="00E16ACE">
              <w:rPr>
                <w:rFonts w:ascii="Times New Roman" w:eastAsia="Times New Roman" w:hAnsi="Times New Roman" w:cs="Times New Roman"/>
                <w:sz w:val="20"/>
                <w:szCs w:val="20"/>
                <w:lang w:eastAsia="bg-BG"/>
              </w:rPr>
              <w:t>Професионални дейности и научни изследвания</w:t>
            </w:r>
          </w:p>
        </w:tc>
        <w:tc>
          <w:tcPr>
            <w:tcW w:w="1378" w:type="dxa"/>
            <w:noWrap/>
            <w:hideMark/>
          </w:tcPr>
          <w:p w:rsidR="00F67CC4" w:rsidRPr="00E16ACE"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bg-BG"/>
              </w:rPr>
            </w:pPr>
            <w:r w:rsidRPr="00E16ACE">
              <w:rPr>
                <w:rFonts w:ascii="Times New Roman" w:eastAsia="Times New Roman" w:hAnsi="Times New Roman" w:cs="Times New Roman"/>
                <w:sz w:val="20"/>
                <w:szCs w:val="20"/>
                <w:lang w:eastAsia="bg-BG"/>
              </w:rPr>
              <w:t>103,3</w:t>
            </w:r>
          </w:p>
        </w:tc>
        <w:tc>
          <w:tcPr>
            <w:tcW w:w="1560" w:type="dxa"/>
            <w:noWrap/>
            <w:hideMark/>
          </w:tcPr>
          <w:p w:rsidR="00F67CC4" w:rsidRPr="00E16ACE"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bg-BG"/>
              </w:rPr>
            </w:pPr>
            <w:r w:rsidRPr="00E16ACE">
              <w:rPr>
                <w:rFonts w:ascii="Times New Roman" w:eastAsia="Times New Roman" w:hAnsi="Times New Roman" w:cs="Times New Roman"/>
                <w:sz w:val="20"/>
                <w:szCs w:val="20"/>
                <w:lang w:eastAsia="bg-BG"/>
              </w:rPr>
              <w:t>39,0</w:t>
            </w:r>
          </w:p>
        </w:tc>
        <w:tc>
          <w:tcPr>
            <w:tcW w:w="1417" w:type="dxa"/>
            <w:noWrap/>
            <w:hideMark/>
          </w:tcPr>
          <w:p w:rsidR="00F67CC4" w:rsidRPr="00E16ACE"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bg-BG"/>
              </w:rPr>
            </w:pPr>
            <w:r w:rsidRPr="00E16ACE">
              <w:rPr>
                <w:rFonts w:ascii="Times New Roman" w:eastAsia="Times New Roman" w:hAnsi="Times New Roman" w:cs="Times New Roman"/>
                <w:sz w:val="20"/>
                <w:szCs w:val="20"/>
                <w:lang w:eastAsia="bg-BG"/>
              </w:rPr>
              <w:t>64,3</w:t>
            </w:r>
          </w:p>
        </w:tc>
      </w:tr>
      <w:tr w:rsidR="00F67CC4" w:rsidRPr="00F67CC4" w:rsidTr="00F67CC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40" w:type="dxa"/>
            <w:hideMark/>
          </w:tcPr>
          <w:p w:rsidR="00F67CC4" w:rsidRPr="00E16ACE" w:rsidRDefault="00F67CC4" w:rsidP="00F67CC4">
            <w:pPr>
              <w:spacing w:after="120"/>
              <w:rPr>
                <w:rFonts w:ascii="Times New Roman" w:eastAsia="Times New Roman" w:hAnsi="Times New Roman" w:cs="Times New Roman"/>
                <w:sz w:val="20"/>
                <w:szCs w:val="20"/>
                <w:lang w:eastAsia="bg-BG"/>
              </w:rPr>
            </w:pPr>
            <w:r w:rsidRPr="00E16ACE">
              <w:rPr>
                <w:rFonts w:ascii="Times New Roman" w:eastAsia="Times New Roman" w:hAnsi="Times New Roman" w:cs="Times New Roman"/>
                <w:sz w:val="20"/>
                <w:szCs w:val="20"/>
                <w:lang w:eastAsia="bg-BG"/>
              </w:rPr>
              <w:t>Административни и спомагателни дейности</w:t>
            </w:r>
          </w:p>
        </w:tc>
        <w:tc>
          <w:tcPr>
            <w:tcW w:w="1378" w:type="dxa"/>
            <w:noWrap/>
            <w:hideMark/>
          </w:tcPr>
          <w:p w:rsidR="00F67CC4" w:rsidRPr="00E16ACE"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bg-BG"/>
              </w:rPr>
            </w:pPr>
            <w:r w:rsidRPr="00E16ACE">
              <w:rPr>
                <w:rFonts w:ascii="Times New Roman" w:eastAsia="Times New Roman" w:hAnsi="Times New Roman" w:cs="Times New Roman"/>
                <w:sz w:val="20"/>
                <w:szCs w:val="20"/>
                <w:lang w:eastAsia="bg-BG"/>
              </w:rPr>
              <w:t>110,9</w:t>
            </w:r>
          </w:p>
        </w:tc>
        <w:tc>
          <w:tcPr>
            <w:tcW w:w="1560" w:type="dxa"/>
            <w:noWrap/>
            <w:hideMark/>
          </w:tcPr>
          <w:p w:rsidR="00F67CC4" w:rsidRPr="00E16ACE"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bg-BG"/>
              </w:rPr>
            </w:pPr>
            <w:r w:rsidRPr="00E16ACE">
              <w:rPr>
                <w:rFonts w:ascii="Times New Roman" w:eastAsia="Times New Roman" w:hAnsi="Times New Roman" w:cs="Times New Roman"/>
                <w:sz w:val="20"/>
                <w:szCs w:val="20"/>
                <w:lang w:eastAsia="bg-BG"/>
              </w:rPr>
              <w:t>79,8</w:t>
            </w:r>
          </w:p>
        </w:tc>
        <w:tc>
          <w:tcPr>
            <w:tcW w:w="1417" w:type="dxa"/>
            <w:noWrap/>
            <w:hideMark/>
          </w:tcPr>
          <w:p w:rsidR="00F67CC4" w:rsidRPr="00E16ACE"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bg-BG"/>
              </w:rPr>
            </w:pPr>
            <w:r w:rsidRPr="00E16ACE">
              <w:rPr>
                <w:rFonts w:ascii="Times New Roman" w:eastAsia="Times New Roman" w:hAnsi="Times New Roman" w:cs="Times New Roman"/>
                <w:sz w:val="20"/>
                <w:szCs w:val="20"/>
                <w:lang w:eastAsia="bg-BG"/>
              </w:rPr>
              <w:t>31,1</w:t>
            </w:r>
          </w:p>
        </w:tc>
      </w:tr>
      <w:tr w:rsidR="00F67CC4" w:rsidRPr="00F67CC4" w:rsidTr="00B41EC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40" w:type="dxa"/>
            <w:noWrap/>
            <w:hideMark/>
          </w:tcPr>
          <w:p w:rsidR="00F67CC4" w:rsidRPr="00E16ACE" w:rsidRDefault="00F67CC4" w:rsidP="00F67CC4">
            <w:pPr>
              <w:spacing w:after="120"/>
              <w:rPr>
                <w:rFonts w:ascii="Times New Roman" w:eastAsia="Times New Roman" w:hAnsi="Times New Roman" w:cs="Times New Roman"/>
                <w:sz w:val="20"/>
                <w:szCs w:val="20"/>
                <w:lang w:eastAsia="bg-BG"/>
              </w:rPr>
            </w:pPr>
            <w:r w:rsidRPr="00E16ACE">
              <w:rPr>
                <w:rFonts w:ascii="Times New Roman" w:eastAsia="Times New Roman" w:hAnsi="Times New Roman" w:cs="Times New Roman"/>
                <w:sz w:val="20"/>
                <w:szCs w:val="20"/>
                <w:lang w:eastAsia="bg-BG"/>
              </w:rPr>
              <w:t>Държавно управление</w:t>
            </w:r>
          </w:p>
        </w:tc>
        <w:tc>
          <w:tcPr>
            <w:tcW w:w="1378" w:type="dxa"/>
            <w:noWrap/>
            <w:hideMark/>
          </w:tcPr>
          <w:p w:rsidR="00F67CC4" w:rsidRPr="00E16ACE"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bg-BG"/>
              </w:rPr>
            </w:pPr>
            <w:r w:rsidRPr="00E16ACE">
              <w:rPr>
                <w:rFonts w:ascii="Times New Roman" w:eastAsia="Times New Roman" w:hAnsi="Times New Roman" w:cs="Times New Roman"/>
                <w:sz w:val="20"/>
                <w:szCs w:val="20"/>
                <w:lang w:eastAsia="bg-BG"/>
              </w:rPr>
              <w:t>224,4</w:t>
            </w:r>
          </w:p>
        </w:tc>
        <w:tc>
          <w:tcPr>
            <w:tcW w:w="1560" w:type="dxa"/>
            <w:noWrap/>
            <w:hideMark/>
          </w:tcPr>
          <w:p w:rsidR="00F67CC4" w:rsidRPr="00E16ACE"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bg-BG"/>
              </w:rPr>
            </w:pPr>
            <w:r w:rsidRPr="00E16ACE">
              <w:rPr>
                <w:rFonts w:ascii="Times New Roman" w:eastAsia="Times New Roman" w:hAnsi="Times New Roman" w:cs="Times New Roman"/>
                <w:sz w:val="20"/>
                <w:szCs w:val="20"/>
                <w:lang w:eastAsia="bg-BG"/>
              </w:rPr>
              <w:t>122,6</w:t>
            </w:r>
          </w:p>
        </w:tc>
        <w:tc>
          <w:tcPr>
            <w:tcW w:w="1417" w:type="dxa"/>
            <w:noWrap/>
            <w:hideMark/>
          </w:tcPr>
          <w:p w:rsidR="00F67CC4" w:rsidRPr="00E16ACE"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bg-BG"/>
              </w:rPr>
            </w:pPr>
            <w:r w:rsidRPr="00E16ACE">
              <w:rPr>
                <w:rFonts w:ascii="Times New Roman" w:eastAsia="Times New Roman" w:hAnsi="Times New Roman" w:cs="Times New Roman"/>
                <w:sz w:val="20"/>
                <w:szCs w:val="20"/>
                <w:lang w:eastAsia="bg-BG"/>
              </w:rPr>
              <w:t>101,8</w:t>
            </w:r>
          </w:p>
        </w:tc>
      </w:tr>
      <w:tr w:rsidR="00F67CC4" w:rsidRPr="00F67CC4" w:rsidTr="00F67CC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40" w:type="dxa"/>
            <w:noWrap/>
            <w:hideMark/>
          </w:tcPr>
          <w:p w:rsidR="00F67CC4" w:rsidRPr="00E16ACE" w:rsidRDefault="00F67CC4" w:rsidP="00F67CC4">
            <w:pPr>
              <w:spacing w:after="120"/>
              <w:rPr>
                <w:rFonts w:ascii="Times New Roman" w:eastAsia="Times New Roman" w:hAnsi="Times New Roman" w:cs="Times New Roman"/>
                <w:sz w:val="20"/>
                <w:szCs w:val="20"/>
                <w:lang w:eastAsia="bg-BG"/>
              </w:rPr>
            </w:pPr>
            <w:r w:rsidRPr="00E16ACE">
              <w:rPr>
                <w:rFonts w:ascii="Times New Roman" w:eastAsia="Times New Roman" w:hAnsi="Times New Roman" w:cs="Times New Roman"/>
                <w:sz w:val="20"/>
                <w:szCs w:val="20"/>
                <w:lang w:eastAsia="bg-BG"/>
              </w:rPr>
              <w:t>Образование</w:t>
            </w:r>
          </w:p>
        </w:tc>
        <w:tc>
          <w:tcPr>
            <w:tcW w:w="1378" w:type="dxa"/>
            <w:noWrap/>
            <w:hideMark/>
          </w:tcPr>
          <w:p w:rsidR="00F67CC4" w:rsidRPr="00E16ACE"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bg-BG"/>
              </w:rPr>
            </w:pPr>
            <w:r w:rsidRPr="00E16ACE">
              <w:rPr>
                <w:rFonts w:ascii="Times New Roman" w:eastAsia="Times New Roman" w:hAnsi="Times New Roman" w:cs="Times New Roman"/>
                <w:sz w:val="20"/>
                <w:szCs w:val="20"/>
                <w:lang w:eastAsia="bg-BG"/>
              </w:rPr>
              <w:t>185,6</w:t>
            </w:r>
          </w:p>
        </w:tc>
        <w:tc>
          <w:tcPr>
            <w:tcW w:w="1560" w:type="dxa"/>
            <w:noWrap/>
            <w:hideMark/>
          </w:tcPr>
          <w:p w:rsidR="00F67CC4" w:rsidRPr="00E16ACE"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bg-BG"/>
              </w:rPr>
            </w:pPr>
            <w:r w:rsidRPr="00E16ACE">
              <w:rPr>
                <w:rFonts w:ascii="Times New Roman" w:eastAsia="Times New Roman" w:hAnsi="Times New Roman" w:cs="Times New Roman"/>
                <w:sz w:val="20"/>
                <w:szCs w:val="20"/>
                <w:lang w:eastAsia="bg-BG"/>
              </w:rPr>
              <w:t>32,6</w:t>
            </w:r>
          </w:p>
        </w:tc>
        <w:tc>
          <w:tcPr>
            <w:tcW w:w="1417" w:type="dxa"/>
            <w:noWrap/>
            <w:hideMark/>
          </w:tcPr>
          <w:p w:rsidR="00F67CC4" w:rsidRPr="00E16ACE"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bg-BG"/>
              </w:rPr>
            </w:pPr>
            <w:r w:rsidRPr="00E16ACE">
              <w:rPr>
                <w:rFonts w:ascii="Times New Roman" w:eastAsia="Times New Roman" w:hAnsi="Times New Roman" w:cs="Times New Roman"/>
                <w:sz w:val="20"/>
                <w:szCs w:val="20"/>
                <w:lang w:eastAsia="bg-BG"/>
              </w:rPr>
              <w:t>153,0</w:t>
            </w:r>
          </w:p>
        </w:tc>
      </w:tr>
      <w:tr w:rsidR="00F67CC4" w:rsidRPr="00F67CC4" w:rsidTr="00B41EC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40" w:type="dxa"/>
            <w:hideMark/>
          </w:tcPr>
          <w:p w:rsidR="00F67CC4" w:rsidRPr="00E16ACE" w:rsidRDefault="00F67CC4" w:rsidP="00F67CC4">
            <w:pPr>
              <w:spacing w:after="120"/>
              <w:rPr>
                <w:rFonts w:ascii="Times New Roman" w:eastAsia="Times New Roman" w:hAnsi="Times New Roman" w:cs="Times New Roman"/>
                <w:sz w:val="20"/>
                <w:szCs w:val="20"/>
                <w:lang w:eastAsia="bg-BG"/>
              </w:rPr>
            </w:pPr>
            <w:r w:rsidRPr="00E16ACE">
              <w:rPr>
                <w:rFonts w:ascii="Times New Roman" w:eastAsia="Times New Roman" w:hAnsi="Times New Roman" w:cs="Times New Roman"/>
                <w:sz w:val="20"/>
                <w:szCs w:val="20"/>
                <w:lang w:eastAsia="bg-BG"/>
              </w:rPr>
              <w:t>Хуманно здравеопазване и социална работа</w:t>
            </w:r>
          </w:p>
        </w:tc>
        <w:tc>
          <w:tcPr>
            <w:tcW w:w="1378" w:type="dxa"/>
            <w:noWrap/>
            <w:hideMark/>
          </w:tcPr>
          <w:p w:rsidR="00F67CC4" w:rsidRPr="00E16ACE"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bg-BG"/>
              </w:rPr>
            </w:pPr>
            <w:r w:rsidRPr="00E16ACE">
              <w:rPr>
                <w:rFonts w:ascii="Times New Roman" w:eastAsia="Times New Roman" w:hAnsi="Times New Roman" w:cs="Times New Roman"/>
                <w:sz w:val="20"/>
                <w:szCs w:val="20"/>
                <w:lang w:eastAsia="bg-BG"/>
              </w:rPr>
              <w:t>162,6</w:t>
            </w:r>
          </w:p>
        </w:tc>
        <w:tc>
          <w:tcPr>
            <w:tcW w:w="1560" w:type="dxa"/>
            <w:noWrap/>
            <w:hideMark/>
          </w:tcPr>
          <w:p w:rsidR="00F67CC4" w:rsidRPr="00E16ACE"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bg-BG"/>
              </w:rPr>
            </w:pPr>
            <w:r w:rsidRPr="00E16ACE">
              <w:rPr>
                <w:rFonts w:ascii="Times New Roman" w:eastAsia="Times New Roman" w:hAnsi="Times New Roman" w:cs="Times New Roman"/>
                <w:sz w:val="20"/>
                <w:szCs w:val="20"/>
                <w:lang w:eastAsia="bg-BG"/>
              </w:rPr>
              <w:t>33,6</w:t>
            </w:r>
          </w:p>
        </w:tc>
        <w:tc>
          <w:tcPr>
            <w:tcW w:w="1417" w:type="dxa"/>
            <w:noWrap/>
            <w:hideMark/>
          </w:tcPr>
          <w:p w:rsidR="00F67CC4" w:rsidRPr="00E16ACE"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bg-BG"/>
              </w:rPr>
            </w:pPr>
            <w:r w:rsidRPr="00E16ACE">
              <w:rPr>
                <w:rFonts w:ascii="Times New Roman" w:eastAsia="Times New Roman" w:hAnsi="Times New Roman" w:cs="Times New Roman"/>
                <w:sz w:val="20"/>
                <w:szCs w:val="20"/>
                <w:lang w:eastAsia="bg-BG"/>
              </w:rPr>
              <w:t>129,0</w:t>
            </w:r>
          </w:p>
        </w:tc>
      </w:tr>
      <w:tr w:rsidR="00F67CC4" w:rsidRPr="00F67CC4" w:rsidTr="00F67CC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40" w:type="dxa"/>
            <w:hideMark/>
          </w:tcPr>
          <w:p w:rsidR="00F67CC4" w:rsidRPr="00E16ACE" w:rsidRDefault="00F67CC4" w:rsidP="00F67CC4">
            <w:pPr>
              <w:spacing w:after="120"/>
              <w:rPr>
                <w:rFonts w:ascii="Times New Roman" w:eastAsia="Times New Roman" w:hAnsi="Times New Roman" w:cs="Times New Roman"/>
                <w:sz w:val="20"/>
                <w:szCs w:val="20"/>
                <w:lang w:eastAsia="bg-BG"/>
              </w:rPr>
            </w:pPr>
            <w:r w:rsidRPr="00E16ACE">
              <w:rPr>
                <w:rFonts w:ascii="Times New Roman" w:eastAsia="Times New Roman" w:hAnsi="Times New Roman" w:cs="Times New Roman"/>
                <w:sz w:val="20"/>
                <w:szCs w:val="20"/>
                <w:lang w:eastAsia="bg-BG"/>
              </w:rPr>
              <w:t>Култура, спорт, развлечения</w:t>
            </w:r>
          </w:p>
        </w:tc>
        <w:tc>
          <w:tcPr>
            <w:tcW w:w="1378" w:type="dxa"/>
            <w:noWrap/>
            <w:hideMark/>
          </w:tcPr>
          <w:p w:rsidR="00F67CC4" w:rsidRPr="00E16ACE"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bg-BG"/>
              </w:rPr>
            </w:pPr>
            <w:r w:rsidRPr="00E16ACE">
              <w:rPr>
                <w:rFonts w:ascii="Times New Roman" w:eastAsia="Times New Roman" w:hAnsi="Times New Roman" w:cs="Times New Roman"/>
                <w:sz w:val="20"/>
                <w:szCs w:val="20"/>
                <w:lang w:eastAsia="bg-BG"/>
              </w:rPr>
              <w:t>42,7</w:t>
            </w:r>
          </w:p>
        </w:tc>
        <w:tc>
          <w:tcPr>
            <w:tcW w:w="1560" w:type="dxa"/>
            <w:noWrap/>
            <w:hideMark/>
          </w:tcPr>
          <w:p w:rsidR="00F67CC4" w:rsidRPr="00E16ACE"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bg-BG"/>
              </w:rPr>
            </w:pPr>
            <w:r w:rsidRPr="00E16ACE">
              <w:rPr>
                <w:rFonts w:ascii="Times New Roman" w:eastAsia="Times New Roman" w:hAnsi="Times New Roman" w:cs="Times New Roman"/>
                <w:sz w:val="20"/>
                <w:szCs w:val="20"/>
                <w:lang w:eastAsia="bg-BG"/>
              </w:rPr>
              <w:t>21,2</w:t>
            </w:r>
          </w:p>
        </w:tc>
        <w:tc>
          <w:tcPr>
            <w:tcW w:w="1417" w:type="dxa"/>
            <w:noWrap/>
            <w:hideMark/>
          </w:tcPr>
          <w:p w:rsidR="00F67CC4" w:rsidRPr="00E16ACE"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bg-BG"/>
              </w:rPr>
            </w:pPr>
            <w:r w:rsidRPr="00E16ACE">
              <w:rPr>
                <w:rFonts w:ascii="Times New Roman" w:eastAsia="Times New Roman" w:hAnsi="Times New Roman" w:cs="Times New Roman"/>
                <w:sz w:val="20"/>
                <w:szCs w:val="20"/>
                <w:lang w:eastAsia="bg-BG"/>
              </w:rPr>
              <w:t>21,5</w:t>
            </w:r>
          </w:p>
        </w:tc>
      </w:tr>
      <w:tr w:rsidR="00F67CC4" w:rsidRPr="00F67CC4" w:rsidTr="00B41EC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40" w:type="dxa"/>
            <w:noWrap/>
            <w:hideMark/>
          </w:tcPr>
          <w:p w:rsidR="00F67CC4" w:rsidRPr="00E16ACE" w:rsidRDefault="00F67CC4" w:rsidP="00F67CC4">
            <w:pPr>
              <w:spacing w:after="120"/>
              <w:rPr>
                <w:rFonts w:ascii="Times New Roman" w:eastAsia="Times New Roman" w:hAnsi="Times New Roman" w:cs="Times New Roman"/>
                <w:sz w:val="20"/>
                <w:szCs w:val="20"/>
                <w:lang w:eastAsia="bg-BG"/>
              </w:rPr>
            </w:pPr>
            <w:r w:rsidRPr="00E16ACE">
              <w:rPr>
                <w:rFonts w:ascii="Times New Roman" w:eastAsia="Times New Roman" w:hAnsi="Times New Roman" w:cs="Times New Roman"/>
                <w:sz w:val="20"/>
                <w:szCs w:val="20"/>
                <w:lang w:eastAsia="bg-BG"/>
              </w:rPr>
              <w:t>Други дейности</w:t>
            </w:r>
          </w:p>
        </w:tc>
        <w:tc>
          <w:tcPr>
            <w:tcW w:w="1378" w:type="dxa"/>
            <w:noWrap/>
            <w:hideMark/>
          </w:tcPr>
          <w:p w:rsidR="00F67CC4" w:rsidRPr="00E16ACE"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bg-BG"/>
              </w:rPr>
            </w:pPr>
            <w:r w:rsidRPr="00E16ACE">
              <w:rPr>
                <w:rFonts w:ascii="Times New Roman" w:eastAsia="Times New Roman" w:hAnsi="Times New Roman" w:cs="Times New Roman"/>
                <w:sz w:val="20"/>
                <w:szCs w:val="20"/>
                <w:lang w:eastAsia="bg-BG"/>
              </w:rPr>
              <w:t>63,6</w:t>
            </w:r>
          </w:p>
        </w:tc>
        <w:tc>
          <w:tcPr>
            <w:tcW w:w="1560" w:type="dxa"/>
            <w:noWrap/>
            <w:hideMark/>
          </w:tcPr>
          <w:p w:rsidR="00F67CC4" w:rsidRPr="00E16ACE"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bg-BG"/>
              </w:rPr>
            </w:pPr>
            <w:r w:rsidRPr="00E16ACE">
              <w:rPr>
                <w:rFonts w:ascii="Times New Roman" w:eastAsia="Times New Roman" w:hAnsi="Times New Roman" w:cs="Times New Roman"/>
                <w:sz w:val="20"/>
                <w:szCs w:val="20"/>
                <w:lang w:eastAsia="bg-BG"/>
              </w:rPr>
              <w:t>23,6</w:t>
            </w:r>
          </w:p>
        </w:tc>
        <w:tc>
          <w:tcPr>
            <w:tcW w:w="1417" w:type="dxa"/>
            <w:noWrap/>
            <w:hideMark/>
          </w:tcPr>
          <w:p w:rsidR="00F67CC4" w:rsidRPr="00E16ACE"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bg-BG"/>
              </w:rPr>
            </w:pPr>
            <w:r w:rsidRPr="00E16ACE">
              <w:rPr>
                <w:rFonts w:ascii="Times New Roman" w:eastAsia="Times New Roman" w:hAnsi="Times New Roman" w:cs="Times New Roman"/>
                <w:sz w:val="20"/>
                <w:szCs w:val="20"/>
                <w:lang w:eastAsia="bg-BG"/>
              </w:rPr>
              <w:t>39,9</w:t>
            </w:r>
          </w:p>
        </w:tc>
      </w:tr>
    </w:tbl>
    <w:p w:rsidR="00F67CC4" w:rsidRPr="007B4DE4" w:rsidRDefault="00F67CC4" w:rsidP="007B4DE4">
      <w:pPr>
        <w:widowControl w:val="0"/>
        <w:autoSpaceDE w:val="0"/>
        <w:autoSpaceDN w:val="0"/>
        <w:adjustRightInd w:val="0"/>
        <w:spacing w:after="0" w:line="360" w:lineRule="auto"/>
        <w:ind w:right="22" w:firstLine="708"/>
        <w:jc w:val="both"/>
        <w:rPr>
          <w:rFonts w:ascii="Times New Roman" w:eastAsia="Times New Roman" w:hAnsi="Times New Roman" w:cs="Times New Roman"/>
          <w:i/>
          <w:sz w:val="20"/>
          <w:szCs w:val="20"/>
          <w:lang w:eastAsia="bg-BG"/>
        </w:rPr>
      </w:pPr>
      <w:r w:rsidRPr="007B4DE4">
        <w:rPr>
          <w:rFonts w:ascii="Times New Roman" w:eastAsia="Times New Roman" w:hAnsi="Times New Roman" w:cs="Times New Roman"/>
          <w:i/>
          <w:sz w:val="20"/>
          <w:szCs w:val="20"/>
          <w:lang w:eastAsia="bg-BG"/>
        </w:rPr>
        <w:t xml:space="preserve">Източник: НСИ </w:t>
      </w:r>
    </w:p>
    <w:p w:rsidR="00F67CC4" w:rsidRPr="00F67CC4" w:rsidRDefault="00F67CC4" w:rsidP="00F67CC4">
      <w:pPr>
        <w:widowControl w:val="0"/>
        <w:autoSpaceDE w:val="0"/>
        <w:autoSpaceDN w:val="0"/>
        <w:adjustRightInd w:val="0"/>
        <w:spacing w:after="0" w:line="360" w:lineRule="auto"/>
        <w:ind w:right="22"/>
        <w:jc w:val="both"/>
        <w:rPr>
          <w:rFonts w:ascii="Times New Roman" w:eastAsia="Times New Roman" w:hAnsi="Times New Roman" w:cs="Times New Roman"/>
          <w:sz w:val="24"/>
          <w:szCs w:val="24"/>
          <w:lang w:eastAsia="bg-BG"/>
        </w:rPr>
      </w:pPr>
    </w:p>
    <w:p w:rsidR="00F67CC4" w:rsidRPr="00F67CC4" w:rsidRDefault="00F67CC4" w:rsidP="00F67CC4">
      <w:pPr>
        <w:widowControl w:val="0"/>
        <w:autoSpaceDE w:val="0"/>
        <w:autoSpaceDN w:val="0"/>
        <w:adjustRightInd w:val="0"/>
        <w:spacing w:after="0" w:line="360" w:lineRule="auto"/>
        <w:ind w:right="22" w:firstLine="708"/>
        <w:jc w:val="both"/>
        <w:rPr>
          <w:rFonts w:ascii="Times New Roman" w:eastAsia="Times New Roman" w:hAnsi="Times New Roman" w:cs="Times New Roman"/>
          <w:sz w:val="24"/>
          <w:szCs w:val="24"/>
          <w:lang w:eastAsia="bg-BG"/>
        </w:rPr>
      </w:pPr>
      <w:r w:rsidRPr="00F67CC4">
        <w:rPr>
          <w:rFonts w:ascii="Times New Roman" w:eastAsia="Times New Roman" w:hAnsi="Times New Roman" w:cs="Times New Roman"/>
          <w:sz w:val="24"/>
          <w:szCs w:val="24"/>
          <w:lang w:eastAsia="bg-BG"/>
        </w:rPr>
        <w:t>От разпределението на заетите по икономически дейности е видно, че най-много хора работят в Преработващата промишленост – 19,7%, следвани от заетите в Търговия; ремонт на автомобили и мотоциклети – 17%. След тях с приблизително еднакъв дял (около 7%) са заетите в Държавн</w:t>
      </w:r>
      <w:r w:rsidR="00035919">
        <w:rPr>
          <w:rFonts w:ascii="Times New Roman" w:eastAsia="Times New Roman" w:hAnsi="Times New Roman" w:cs="Times New Roman"/>
          <w:sz w:val="24"/>
          <w:szCs w:val="24"/>
          <w:lang w:eastAsia="bg-BG"/>
        </w:rPr>
        <w:t>о</w:t>
      </w:r>
      <w:r w:rsidRPr="00F67CC4">
        <w:rPr>
          <w:rFonts w:ascii="Times New Roman" w:eastAsia="Times New Roman" w:hAnsi="Times New Roman" w:cs="Times New Roman"/>
          <w:sz w:val="24"/>
          <w:szCs w:val="24"/>
          <w:lang w:eastAsia="bg-BG"/>
        </w:rPr>
        <w:t xml:space="preserve"> управление, Строителство и Селско, горско и рибно стопанство. </w:t>
      </w:r>
      <w:r w:rsidR="00035919">
        <w:rPr>
          <w:rFonts w:ascii="Times New Roman" w:eastAsia="Times New Roman" w:hAnsi="Times New Roman" w:cs="Times New Roman"/>
          <w:sz w:val="24"/>
          <w:szCs w:val="24"/>
          <w:lang w:eastAsia="bg-BG"/>
        </w:rPr>
        <w:t>О</w:t>
      </w:r>
      <w:r w:rsidRPr="00F67CC4">
        <w:rPr>
          <w:rFonts w:ascii="Times New Roman" w:eastAsia="Times New Roman" w:hAnsi="Times New Roman" w:cs="Times New Roman"/>
          <w:sz w:val="24"/>
          <w:szCs w:val="24"/>
          <w:lang w:eastAsia="bg-BG"/>
        </w:rPr>
        <w:t>т заетите</w:t>
      </w:r>
      <w:r w:rsidR="00035919">
        <w:rPr>
          <w:rFonts w:ascii="Times New Roman" w:eastAsia="Times New Roman" w:hAnsi="Times New Roman" w:cs="Times New Roman"/>
          <w:sz w:val="24"/>
          <w:szCs w:val="24"/>
          <w:lang w:eastAsia="bg-BG"/>
        </w:rPr>
        <w:t xml:space="preserve"> лица</w:t>
      </w:r>
      <w:r w:rsidRPr="00F67CC4">
        <w:rPr>
          <w:rFonts w:ascii="Times New Roman" w:eastAsia="Times New Roman" w:hAnsi="Times New Roman" w:cs="Times New Roman"/>
          <w:sz w:val="24"/>
          <w:szCs w:val="24"/>
          <w:lang w:eastAsia="bg-BG"/>
        </w:rPr>
        <w:t xml:space="preserve"> по икономически дейности </w:t>
      </w:r>
      <w:r w:rsidR="00035919">
        <w:rPr>
          <w:rFonts w:ascii="Times New Roman" w:eastAsia="Times New Roman" w:hAnsi="Times New Roman" w:cs="Times New Roman"/>
          <w:sz w:val="24"/>
          <w:szCs w:val="24"/>
          <w:lang w:eastAsia="bg-BG"/>
        </w:rPr>
        <w:t>най-малък е  делът</w:t>
      </w:r>
      <w:r w:rsidRPr="00F67CC4">
        <w:rPr>
          <w:rFonts w:ascii="Times New Roman" w:eastAsia="Times New Roman" w:hAnsi="Times New Roman" w:cs="Times New Roman"/>
          <w:sz w:val="24"/>
          <w:szCs w:val="24"/>
          <w:lang w:eastAsia="bg-BG"/>
        </w:rPr>
        <w:t xml:space="preserve"> на работещите в </w:t>
      </w:r>
      <w:r w:rsidR="00393BE8">
        <w:rPr>
          <w:rFonts w:ascii="Times New Roman" w:eastAsia="Times New Roman" w:hAnsi="Times New Roman" w:cs="Times New Roman"/>
          <w:sz w:val="24"/>
          <w:szCs w:val="24"/>
          <w:lang w:eastAsia="bg-BG"/>
        </w:rPr>
        <w:t>о</w:t>
      </w:r>
      <w:r w:rsidRPr="00F67CC4">
        <w:rPr>
          <w:rFonts w:ascii="Times New Roman" w:eastAsia="Times New Roman" w:hAnsi="Times New Roman" w:cs="Times New Roman"/>
          <w:sz w:val="24"/>
          <w:szCs w:val="24"/>
          <w:lang w:eastAsia="bg-BG"/>
        </w:rPr>
        <w:t xml:space="preserve">перации с недвижими имоти, следван от </w:t>
      </w:r>
      <w:proofErr w:type="spellStart"/>
      <w:r w:rsidR="00393BE8">
        <w:rPr>
          <w:rFonts w:ascii="Times New Roman" w:eastAsia="Times New Roman" w:hAnsi="Times New Roman" w:cs="Times New Roman"/>
          <w:sz w:val="24"/>
          <w:szCs w:val="24"/>
          <w:lang w:eastAsia="bg-BG"/>
        </w:rPr>
        <w:t>д</w:t>
      </w:r>
      <w:r w:rsidRPr="00F67CC4">
        <w:rPr>
          <w:rFonts w:ascii="Times New Roman" w:eastAsia="Times New Roman" w:hAnsi="Times New Roman" w:cs="Times New Roman"/>
          <w:sz w:val="24"/>
          <w:szCs w:val="24"/>
          <w:lang w:eastAsia="bg-BG"/>
        </w:rPr>
        <w:t>обивна</w:t>
      </w:r>
      <w:proofErr w:type="spellEnd"/>
      <w:r w:rsidRPr="00F67CC4">
        <w:rPr>
          <w:rFonts w:ascii="Times New Roman" w:eastAsia="Times New Roman" w:hAnsi="Times New Roman" w:cs="Times New Roman"/>
          <w:sz w:val="24"/>
          <w:szCs w:val="24"/>
          <w:lang w:eastAsia="bg-BG"/>
        </w:rPr>
        <w:t xml:space="preserve"> промишленост и </w:t>
      </w:r>
      <w:r w:rsidR="00393BE8">
        <w:rPr>
          <w:rFonts w:ascii="Times New Roman" w:eastAsia="Times New Roman" w:hAnsi="Times New Roman" w:cs="Times New Roman"/>
          <w:sz w:val="24"/>
          <w:szCs w:val="24"/>
          <w:lang w:eastAsia="bg-BG"/>
        </w:rPr>
        <w:t>д</w:t>
      </w:r>
      <w:r w:rsidRPr="00F67CC4">
        <w:rPr>
          <w:rFonts w:ascii="Times New Roman" w:eastAsia="Times New Roman" w:hAnsi="Times New Roman" w:cs="Times New Roman"/>
          <w:sz w:val="24"/>
          <w:szCs w:val="24"/>
          <w:lang w:eastAsia="bg-BG"/>
        </w:rPr>
        <w:t>оставяне на води; канализационни услуги, управление на отпадъци и възстановяване.</w:t>
      </w:r>
    </w:p>
    <w:p w:rsidR="00F67CC4" w:rsidRPr="00F67CC4" w:rsidRDefault="00F67CC4" w:rsidP="00F67CC4">
      <w:pPr>
        <w:widowControl w:val="0"/>
        <w:autoSpaceDE w:val="0"/>
        <w:autoSpaceDN w:val="0"/>
        <w:adjustRightInd w:val="0"/>
        <w:spacing w:after="0" w:line="360" w:lineRule="auto"/>
        <w:ind w:right="22"/>
        <w:jc w:val="both"/>
        <w:rPr>
          <w:rFonts w:ascii="Times New Roman" w:eastAsia="Times New Roman" w:hAnsi="Times New Roman" w:cs="Times New Roman"/>
          <w:sz w:val="24"/>
          <w:szCs w:val="24"/>
          <w:lang w:eastAsia="bg-BG"/>
        </w:rPr>
      </w:pPr>
    </w:p>
    <w:p w:rsidR="00F67CC4" w:rsidRDefault="00F67CC4" w:rsidP="00F67CC4">
      <w:pPr>
        <w:spacing w:after="200" w:line="276" w:lineRule="auto"/>
        <w:rPr>
          <w:rFonts w:ascii="Times New Roman" w:eastAsia="Calibri" w:hAnsi="Times New Roman" w:cs="Times New Roman"/>
          <w:color w:val="000000"/>
          <w:sz w:val="23"/>
          <w:szCs w:val="23"/>
          <w:highlight w:val="yellow"/>
        </w:rPr>
      </w:pPr>
    </w:p>
    <w:p w:rsidR="00F6103D" w:rsidRDefault="00F6103D" w:rsidP="00F67CC4">
      <w:pPr>
        <w:spacing w:after="200" w:line="276" w:lineRule="auto"/>
        <w:rPr>
          <w:rFonts w:ascii="Times New Roman" w:eastAsia="Calibri" w:hAnsi="Times New Roman" w:cs="Times New Roman"/>
          <w:color w:val="000000"/>
          <w:sz w:val="23"/>
          <w:szCs w:val="23"/>
          <w:highlight w:val="yellow"/>
        </w:rPr>
      </w:pPr>
    </w:p>
    <w:p w:rsidR="00F6103D" w:rsidRPr="00F67CC4" w:rsidRDefault="00F6103D" w:rsidP="00F67CC4">
      <w:pPr>
        <w:spacing w:after="200" w:line="276" w:lineRule="auto"/>
        <w:rPr>
          <w:rFonts w:ascii="Times New Roman" w:eastAsia="Calibri" w:hAnsi="Times New Roman" w:cs="Times New Roman"/>
          <w:color w:val="000000"/>
          <w:sz w:val="23"/>
          <w:szCs w:val="23"/>
          <w:highlight w:val="yellow"/>
        </w:rPr>
      </w:pPr>
    </w:p>
    <w:p w:rsidR="00F67CC4" w:rsidRPr="00156A15" w:rsidRDefault="00F67CC4" w:rsidP="00C775A2">
      <w:pPr>
        <w:pStyle w:val="ListParagraph"/>
        <w:numPr>
          <w:ilvl w:val="0"/>
          <w:numId w:val="41"/>
        </w:numPr>
        <w:rPr>
          <w:rFonts w:ascii="Times New Roman" w:eastAsia="Calibri" w:hAnsi="Times New Roman" w:cs="Times New Roman"/>
          <w:b/>
          <w:sz w:val="24"/>
          <w:szCs w:val="24"/>
        </w:rPr>
      </w:pPr>
      <w:r w:rsidRPr="00156A15">
        <w:rPr>
          <w:rFonts w:ascii="Times New Roman" w:eastAsia="Calibri" w:hAnsi="Times New Roman" w:cs="Times New Roman"/>
          <w:b/>
          <w:sz w:val="24"/>
          <w:szCs w:val="24"/>
        </w:rPr>
        <w:lastRenderedPageBreak/>
        <w:t xml:space="preserve">Безработица </w:t>
      </w:r>
    </w:p>
    <w:p w:rsidR="00C370A7" w:rsidRPr="00F67CC4" w:rsidRDefault="00F67CC4" w:rsidP="00BE29A4">
      <w:pPr>
        <w:spacing w:after="120" w:line="360" w:lineRule="auto"/>
        <w:ind w:firstLine="708"/>
        <w:jc w:val="both"/>
        <w:rPr>
          <w:rFonts w:ascii="Times New Roman" w:eastAsia="Calibri" w:hAnsi="Times New Roman" w:cs="Times New Roman"/>
          <w:color w:val="000000"/>
          <w:sz w:val="24"/>
          <w:szCs w:val="24"/>
        </w:rPr>
      </w:pPr>
      <w:r w:rsidRPr="00F67CC4">
        <w:rPr>
          <w:rFonts w:ascii="Times New Roman" w:eastAsia="Calibri" w:hAnsi="Times New Roman" w:cs="Times New Roman"/>
          <w:color w:val="000000"/>
          <w:sz w:val="24"/>
          <w:szCs w:val="24"/>
        </w:rPr>
        <w:t>През периода 2005-2015 г. броят на безработните в страната варира значително. Годините 2005-2008 г. се характеризират с непрекъснато намаление на безработицата. През 2008 г. броят на безработните лица е 199,7 хил. при 334,2 хил. в началото на разглеждания период. Коефициентът на безработица достига 5,6% при 10,1% през 2005 година. Тази тенденция се променя през 2009 г., когато по данни на НСИ безработните лица са 238,0 хил., или с 19,2% повече в сравнение с 2008 година. Увеличението на безработните лица продължава, като в края на 2013 г. броят им достига 436,3 хил. След това броят започва за спада и къ</w:t>
      </w:r>
      <w:r w:rsidR="000D4BFB">
        <w:rPr>
          <w:rFonts w:ascii="Times New Roman" w:eastAsia="Calibri" w:hAnsi="Times New Roman" w:cs="Times New Roman"/>
          <w:color w:val="000000"/>
          <w:sz w:val="24"/>
          <w:szCs w:val="24"/>
        </w:rPr>
        <w:t>м</w:t>
      </w:r>
      <w:r w:rsidRPr="00F67CC4">
        <w:rPr>
          <w:rFonts w:ascii="Times New Roman" w:eastAsia="Calibri" w:hAnsi="Times New Roman" w:cs="Times New Roman"/>
          <w:color w:val="000000"/>
          <w:sz w:val="24"/>
          <w:szCs w:val="24"/>
        </w:rPr>
        <w:t xml:space="preserve"> 31.12.2015 г. е по-нисък в сравнение с 2005 г. с 29,1 хил. души. От общия брой на безработните през 2015 г.</w:t>
      </w:r>
      <w:r w:rsidR="000D4BFB">
        <w:rPr>
          <w:rFonts w:ascii="Times New Roman" w:eastAsia="Calibri" w:hAnsi="Times New Roman" w:cs="Times New Roman"/>
          <w:color w:val="000000"/>
          <w:sz w:val="24"/>
          <w:szCs w:val="24"/>
        </w:rPr>
        <w:t>,</w:t>
      </w:r>
      <w:r w:rsidRPr="00F67CC4">
        <w:rPr>
          <w:rFonts w:ascii="Times New Roman" w:eastAsia="Calibri" w:hAnsi="Times New Roman" w:cs="Times New Roman"/>
          <w:color w:val="000000"/>
          <w:sz w:val="24"/>
          <w:szCs w:val="24"/>
        </w:rPr>
        <w:t xml:space="preserve"> 174,2 хил. са мъже и 130,9 </w:t>
      </w:r>
      <w:r w:rsidR="001528CD">
        <w:rPr>
          <w:rFonts w:ascii="Times New Roman" w:eastAsia="Calibri" w:hAnsi="Times New Roman" w:cs="Times New Roman"/>
          <w:color w:val="000000"/>
          <w:sz w:val="24"/>
          <w:szCs w:val="24"/>
        </w:rPr>
        <w:t xml:space="preserve"> </w:t>
      </w:r>
      <w:r w:rsidRPr="00F67CC4">
        <w:rPr>
          <w:rFonts w:ascii="Times New Roman" w:eastAsia="Calibri" w:hAnsi="Times New Roman" w:cs="Times New Roman"/>
          <w:color w:val="000000"/>
          <w:sz w:val="24"/>
          <w:szCs w:val="24"/>
        </w:rPr>
        <w:t xml:space="preserve">хил. – жени. </w:t>
      </w:r>
    </w:p>
    <w:p w:rsidR="00F67CC4" w:rsidRPr="00763474" w:rsidRDefault="003C0021" w:rsidP="003C0021">
      <w:pPr>
        <w:pStyle w:val="Caption"/>
        <w:rPr>
          <w:rFonts w:eastAsia="Calibri"/>
          <w:color w:val="000000"/>
          <w:sz w:val="24"/>
          <w:szCs w:val="24"/>
        </w:rPr>
      </w:pPr>
      <w:bookmarkStart w:id="41" w:name="_Toc477947378"/>
      <w:r w:rsidRPr="00763474">
        <w:rPr>
          <w:rFonts w:eastAsia="Calibri"/>
          <w:color w:val="000000"/>
          <w:sz w:val="24"/>
          <w:szCs w:val="24"/>
        </w:rPr>
        <w:t xml:space="preserve">Таблица </w:t>
      </w:r>
      <w:r w:rsidRPr="00763474">
        <w:rPr>
          <w:rFonts w:eastAsia="Calibri"/>
          <w:color w:val="000000"/>
          <w:sz w:val="24"/>
          <w:szCs w:val="24"/>
        </w:rPr>
        <w:fldChar w:fldCharType="begin"/>
      </w:r>
      <w:r w:rsidRPr="00763474">
        <w:rPr>
          <w:rFonts w:eastAsia="Calibri"/>
          <w:color w:val="000000"/>
          <w:sz w:val="24"/>
          <w:szCs w:val="24"/>
        </w:rPr>
        <w:instrText xml:space="preserve"> SEQ таблица \* ARABIC </w:instrText>
      </w:r>
      <w:r w:rsidRPr="00763474">
        <w:rPr>
          <w:rFonts w:eastAsia="Calibri"/>
          <w:color w:val="000000"/>
          <w:sz w:val="24"/>
          <w:szCs w:val="24"/>
        </w:rPr>
        <w:fldChar w:fldCharType="separate"/>
      </w:r>
      <w:r w:rsidR="008E4274">
        <w:rPr>
          <w:rFonts w:eastAsia="Calibri"/>
          <w:noProof/>
          <w:color w:val="000000"/>
          <w:sz w:val="24"/>
          <w:szCs w:val="24"/>
        </w:rPr>
        <w:t>24</w:t>
      </w:r>
      <w:r w:rsidRPr="00763474">
        <w:rPr>
          <w:rFonts w:eastAsia="Calibri"/>
          <w:color w:val="000000"/>
          <w:sz w:val="24"/>
          <w:szCs w:val="24"/>
        </w:rPr>
        <w:fldChar w:fldCharType="end"/>
      </w:r>
      <w:r w:rsidRPr="00763474">
        <w:rPr>
          <w:rFonts w:eastAsia="Calibri"/>
          <w:color w:val="000000"/>
          <w:sz w:val="24"/>
          <w:szCs w:val="24"/>
        </w:rPr>
        <w:t xml:space="preserve">. </w:t>
      </w:r>
      <w:r w:rsidR="00F67CC4" w:rsidRPr="00763474">
        <w:rPr>
          <w:rFonts w:eastAsia="Calibri"/>
          <w:color w:val="000000"/>
          <w:sz w:val="24"/>
          <w:szCs w:val="24"/>
        </w:rPr>
        <w:t>Безработни лица на 15 и повече навършени години, хил., 2005-2015</w:t>
      </w:r>
      <w:r w:rsidR="00156A15">
        <w:rPr>
          <w:rFonts w:eastAsia="Calibri"/>
          <w:color w:val="000000"/>
          <w:sz w:val="24"/>
          <w:szCs w:val="24"/>
        </w:rPr>
        <w:t xml:space="preserve"> г.</w:t>
      </w:r>
      <w:bookmarkEnd w:id="41"/>
    </w:p>
    <w:tbl>
      <w:tblPr>
        <w:tblStyle w:val="MediumShading1-Accent1"/>
        <w:tblW w:w="9229" w:type="dxa"/>
        <w:jc w:val="center"/>
        <w:tblLook w:val="04A0" w:firstRow="1" w:lastRow="0" w:firstColumn="1" w:lastColumn="0" w:noHBand="0" w:noVBand="1"/>
      </w:tblPr>
      <w:tblGrid>
        <w:gridCol w:w="1466"/>
        <w:gridCol w:w="705"/>
        <w:gridCol w:w="705"/>
        <w:gridCol w:w="705"/>
        <w:gridCol w:w="706"/>
        <w:gridCol w:w="706"/>
        <w:gridCol w:w="706"/>
        <w:gridCol w:w="706"/>
        <w:gridCol w:w="706"/>
        <w:gridCol w:w="706"/>
        <w:gridCol w:w="706"/>
        <w:gridCol w:w="706"/>
      </w:tblGrid>
      <w:tr w:rsidR="00F67CC4" w:rsidRPr="00F67CC4" w:rsidTr="00C370A7">
        <w:trPr>
          <w:cnfStyle w:val="100000000000" w:firstRow="1" w:lastRow="0" w:firstColumn="0" w:lastColumn="0" w:oddVBand="0" w:evenVBand="0" w:oddHBand="0" w:evenHBand="0" w:firstRowFirstColumn="0" w:firstRowLastColumn="0" w:lastRowFirstColumn="0" w:lastRowLastColumn="0"/>
          <w:trHeight w:val="649"/>
          <w:jc w:val="center"/>
        </w:trPr>
        <w:tc>
          <w:tcPr>
            <w:cnfStyle w:val="001000000000" w:firstRow="0" w:lastRow="0" w:firstColumn="1" w:lastColumn="0" w:oddVBand="0" w:evenVBand="0" w:oddHBand="0" w:evenHBand="0" w:firstRowFirstColumn="0" w:firstRowLastColumn="0" w:lastRowFirstColumn="0" w:lastRowLastColumn="0"/>
            <w:tcW w:w="1375" w:type="dxa"/>
          </w:tcPr>
          <w:p w:rsidR="00F67CC4" w:rsidRPr="00F67CC4" w:rsidRDefault="00F67CC4" w:rsidP="00F67CC4">
            <w:pPr>
              <w:spacing w:after="120"/>
              <w:rPr>
                <w:rFonts w:ascii="Times New Roman" w:eastAsia="Calibri" w:hAnsi="Times New Roman" w:cs="Times New Roman"/>
                <w:color w:val="FFFFFF"/>
                <w:sz w:val="24"/>
                <w:szCs w:val="24"/>
              </w:rPr>
            </w:pPr>
            <w:r w:rsidRPr="00F67CC4">
              <w:rPr>
                <w:rFonts w:ascii="Times New Roman" w:eastAsia="Calibri" w:hAnsi="Times New Roman" w:cs="Times New Roman"/>
                <w:color w:val="FFFFFF"/>
                <w:sz w:val="24"/>
                <w:szCs w:val="24"/>
              </w:rPr>
              <w:t>Безработни лица</w:t>
            </w:r>
          </w:p>
        </w:tc>
        <w:tc>
          <w:tcPr>
            <w:tcW w:w="714" w:type="dxa"/>
          </w:tcPr>
          <w:p w:rsidR="00F67CC4" w:rsidRPr="00F67CC4" w:rsidRDefault="00F67CC4" w:rsidP="00F67CC4">
            <w:pPr>
              <w:spacing w:after="12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sz w:val="24"/>
                <w:szCs w:val="24"/>
              </w:rPr>
            </w:pPr>
            <w:r w:rsidRPr="00F67CC4">
              <w:rPr>
                <w:rFonts w:ascii="Times New Roman" w:eastAsia="Calibri" w:hAnsi="Times New Roman" w:cs="Times New Roman"/>
                <w:color w:val="FFFFFF"/>
                <w:sz w:val="24"/>
                <w:szCs w:val="24"/>
              </w:rPr>
              <w:t>2005</w:t>
            </w:r>
          </w:p>
        </w:tc>
        <w:tc>
          <w:tcPr>
            <w:tcW w:w="714" w:type="dxa"/>
          </w:tcPr>
          <w:p w:rsidR="00F67CC4" w:rsidRPr="00F67CC4" w:rsidRDefault="00F67CC4" w:rsidP="00F67CC4">
            <w:pPr>
              <w:spacing w:after="12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sz w:val="24"/>
                <w:szCs w:val="24"/>
              </w:rPr>
            </w:pPr>
            <w:r w:rsidRPr="00F67CC4">
              <w:rPr>
                <w:rFonts w:ascii="Times New Roman" w:eastAsia="Calibri" w:hAnsi="Times New Roman" w:cs="Times New Roman"/>
                <w:color w:val="FFFFFF"/>
                <w:sz w:val="24"/>
                <w:szCs w:val="24"/>
              </w:rPr>
              <w:t>2006</w:t>
            </w:r>
          </w:p>
        </w:tc>
        <w:tc>
          <w:tcPr>
            <w:tcW w:w="714" w:type="dxa"/>
          </w:tcPr>
          <w:p w:rsidR="00F67CC4" w:rsidRPr="00F67CC4" w:rsidRDefault="00F67CC4" w:rsidP="00F67CC4">
            <w:pPr>
              <w:spacing w:after="12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sz w:val="24"/>
                <w:szCs w:val="24"/>
              </w:rPr>
            </w:pPr>
            <w:r w:rsidRPr="00F67CC4">
              <w:rPr>
                <w:rFonts w:ascii="Times New Roman" w:eastAsia="Calibri" w:hAnsi="Times New Roman" w:cs="Times New Roman"/>
                <w:color w:val="FFFFFF"/>
                <w:sz w:val="24"/>
                <w:szCs w:val="24"/>
              </w:rPr>
              <w:t>2007</w:t>
            </w:r>
          </w:p>
        </w:tc>
        <w:tc>
          <w:tcPr>
            <w:tcW w:w="714" w:type="dxa"/>
          </w:tcPr>
          <w:p w:rsidR="00F67CC4" w:rsidRPr="00F67CC4" w:rsidRDefault="00F67CC4" w:rsidP="00F67CC4">
            <w:pPr>
              <w:spacing w:after="12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sz w:val="24"/>
                <w:szCs w:val="24"/>
              </w:rPr>
            </w:pPr>
            <w:r w:rsidRPr="00F67CC4">
              <w:rPr>
                <w:rFonts w:ascii="Times New Roman" w:eastAsia="Calibri" w:hAnsi="Times New Roman" w:cs="Times New Roman"/>
                <w:color w:val="FFFFFF"/>
                <w:sz w:val="24"/>
                <w:szCs w:val="24"/>
              </w:rPr>
              <w:t>2008</w:t>
            </w:r>
          </w:p>
        </w:tc>
        <w:tc>
          <w:tcPr>
            <w:tcW w:w="714" w:type="dxa"/>
          </w:tcPr>
          <w:p w:rsidR="00F67CC4" w:rsidRPr="00F67CC4" w:rsidRDefault="00F67CC4" w:rsidP="00F67CC4">
            <w:pPr>
              <w:spacing w:after="12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sz w:val="24"/>
                <w:szCs w:val="24"/>
              </w:rPr>
            </w:pPr>
            <w:r w:rsidRPr="00F67CC4">
              <w:rPr>
                <w:rFonts w:ascii="Times New Roman" w:eastAsia="Calibri" w:hAnsi="Times New Roman" w:cs="Times New Roman"/>
                <w:color w:val="FFFFFF"/>
                <w:sz w:val="24"/>
                <w:szCs w:val="24"/>
              </w:rPr>
              <w:t>2009</w:t>
            </w:r>
          </w:p>
        </w:tc>
        <w:tc>
          <w:tcPr>
            <w:tcW w:w="714" w:type="dxa"/>
          </w:tcPr>
          <w:p w:rsidR="00F67CC4" w:rsidRPr="00F67CC4" w:rsidRDefault="00F67CC4" w:rsidP="00F67CC4">
            <w:pPr>
              <w:spacing w:after="12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sz w:val="24"/>
                <w:szCs w:val="24"/>
              </w:rPr>
            </w:pPr>
            <w:r w:rsidRPr="00F67CC4">
              <w:rPr>
                <w:rFonts w:ascii="Times New Roman" w:eastAsia="Calibri" w:hAnsi="Times New Roman" w:cs="Times New Roman"/>
                <w:color w:val="FFFFFF"/>
                <w:sz w:val="24"/>
                <w:szCs w:val="24"/>
              </w:rPr>
              <w:t>2010</w:t>
            </w:r>
          </w:p>
        </w:tc>
        <w:tc>
          <w:tcPr>
            <w:tcW w:w="714" w:type="dxa"/>
          </w:tcPr>
          <w:p w:rsidR="00F67CC4" w:rsidRPr="00F67CC4" w:rsidRDefault="00F67CC4" w:rsidP="00F67CC4">
            <w:pPr>
              <w:spacing w:after="12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sz w:val="24"/>
                <w:szCs w:val="24"/>
              </w:rPr>
            </w:pPr>
            <w:r w:rsidRPr="00F67CC4">
              <w:rPr>
                <w:rFonts w:ascii="Times New Roman" w:eastAsia="Calibri" w:hAnsi="Times New Roman" w:cs="Times New Roman"/>
                <w:color w:val="FFFFFF"/>
                <w:sz w:val="24"/>
                <w:szCs w:val="24"/>
              </w:rPr>
              <w:t>2011</w:t>
            </w:r>
          </w:p>
        </w:tc>
        <w:tc>
          <w:tcPr>
            <w:tcW w:w="714" w:type="dxa"/>
          </w:tcPr>
          <w:p w:rsidR="00F67CC4" w:rsidRPr="00F67CC4" w:rsidRDefault="00F67CC4" w:rsidP="00F67CC4">
            <w:pPr>
              <w:spacing w:after="12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sz w:val="24"/>
                <w:szCs w:val="24"/>
              </w:rPr>
            </w:pPr>
            <w:r w:rsidRPr="00F67CC4">
              <w:rPr>
                <w:rFonts w:ascii="Times New Roman" w:eastAsia="Calibri" w:hAnsi="Times New Roman" w:cs="Times New Roman"/>
                <w:color w:val="FFFFFF"/>
                <w:sz w:val="24"/>
                <w:szCs w:val="24"/>
              </w:rPr>
              <w:t>2012</w:t>
            </w:r>
          </w:p>
        </w:tc>
        <w:tc>
          <w:tcPr>
            <w:tcW w:w="714" w:type="dxa"/>
          </w:tcPr>
          <w:p w:rsidR="00F67CC4" w:rsidRPr="00F67CC4" w:rsidRDefault="00F67CC4" w:rsidP="00F67CC4">
            <w:pPr>
              <w:spacing w:after="12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sz w:val="24"/>
                <w:szCs w:val="24"/>
              </w:rPr>
            </w:pPr>
            <w:r w:rsidRPr="00F67CC4">
              <w:rPr>
                <w:rFonts w:ascii="Times New Roman" w:eastAsia="Calibri" w:hAnsi="Times New Roman" w:cs="Times New Roman"/>
                <w:color w:val="FFFFFF"/>
                <w:sz w:val="24"/>
                <w:szCs w:val="24"/>
              </w:rPr>
              <w:t>2013</w:t>
            </w:r>
          </w:p>
        </w:tc>
        <w:tc>
          <w:tcPr>
            <w:tcW w:w="714" w:type="dxa"/>
          </w:tcPr>
          <w:p w:rsidR="00F67CC4" w:rsidRPr="00F67CC4" w:rsidRDefault="00F67CC4" w:rsidP="00F67CC4">
            <w:pPr>
              <w:spacing w:after="12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sz w:val="24"/>
                <w:szCs w:val="24"/>
              </w:rPr>
            </w:pPr>
            <w:r w:rsidRPr="00F67CC4">
              <w:rPr>
                <w:rFonts w:ascii="Times New Roman" w:eastAsia="Calibri" w:hAnsi="Times New Roman" w:cs="Times New Roman"/>
                <w:color w:val="FFFFFF"/>
                <w:sz w:val="24"/>
                <w:szCs w:val="24"/>
              </w:rPr>
              <w:t>2014</w:t>
            </w:r>
          </w:p>
        </w:tc>
        <w:tc>
          <w:tcPr>
            <w:tcW w:w="714" w:type="dxa"/>
          </w:tcPr>
          <w:p w:rsidR="00F67CC4" w:rsidRPr="00F67CC4" w:rsidRDefault="00F67CC4" w:rsidP="00F67CC4">
            <w:pPr>
              <w:spacing w:after="12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sz w:val="24"/>
                <w:szCs w:val="24"/>
              </w:rPr>
            </w:pPr>
            <w:r w:rsidRPr="00F67CC4">
              <w:rPr>
                <w:rFonts w:ascii="Times New Roman" w:eastAsia="Calibri" w:hAnsi="Times New Roman" w:cs="Times New Roman"/>
                <w:color w:val="FFFFFF"/>
                <w:sz w:val="24"/>
                <w:szCs w:val="24"/>
              </w:rPr>
              <w:t>2015</w:t>
            </w:r>
          </w:p>
        </w:tc>
      </w:tr>
      <w:tr w:rsidR="00F67CC4" w:rsidRPr="00F67CC4" w:rsidTr="00C370A7">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1375" w:type="dxa"/>
          </w:tcPr>
          <w:p w:rsidR="00F67CC4" w:rsidRPr="00F67CC4" w:rsidRDefault="00F67CC4" w:rsidP="00F67CC4">
            <w:pPr>
              <w:spacing w:after="120"/>
              <w:rPr>
                <w:rFonts w:ascii="Times New Roman" w:eastAsia="Calibri" w:hAnsi="Times New Roman" w:cs="Times New Roman"/>
                <w:sz w:val="24"/>
                <w:szCs w:val="24"/>
              </w:rPr>
            </w:pPr>
            <w:r w:rsidRPr="00F67CC4">
              <w:rPr>
                <w:rFonts w:ascii="Times New Roman" w:eastAsia="Calibri" w:hAnsi="Times New Roman" w:cs="Times New Roman"/>
                <w:sz w:val="24"/>
                <w:szCs w:val="24"/>
              </w:rPr>
              <w:t xml:space="preserve">Общо </w:t>
            </w:r>
          </w:p>
        </w:tc>
        <w:tc>
          <w:tcPr>
            <w:tcW w:w="714" w:type="dxa"/>
          </w:tcPr>
          <w:p w:rsidR="00F67CC4" w:rsidRPr="00E16ACE"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0"/>
                <w:szCs w:val="20"/>
              </w:rPr>
            </w:pPr>
            <w:r w:rsidRPr="00E16ACE">
              <w:rPr>
                <w:rFonts w:ascii="Times New Roman" w:eastAsia="Calibri" w:hAnsi="Times New Roman" w:cs="Times New Roman"/>
                <w:b/>
                <w:bCs/>
                <w:sz w:val="20"/>
                <w:szCs w:val="20"/>
              </w:rPr>
              <w:t>334,2</w:t>
            </w:r>
          </w:p>
        </w:tc>
        <w:tc>
          <w:tcPr>
            <w:tcW w:w="714" w:type="dxa"/>
          </w:tcPr>
          <w:p w:rsidR="00F67CC4" w:rsidRPr="00E16ACE"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0"/>
                <w:szCs w:val="20"/>
              </w:rPr>
            </w:pPr>
            <w:r w:rsidRPr="00E16ACE">
              <w:rPr>
                <w:rFonts w:ascii="Times New Roman" w:eastAsia="Calibri" w:hAnsi="Times New Roman" w:cs="Times New Roman"/>
                <w:b/>
                <w:bCs/>
                <w:sz w:val="20"/>
                <w:szCs w:val="20"/>
              </w:rPr>
              <w:t>305,7</w:t>
            </w:r>
          </w:p>
        </w:tc>
        <w:tc>
          <w:tcPr>
            <w:tcW w:w="714" w:type="dxa"/>
          </w:tcPr>
          <w:p w:rsidR="00F67CC4" w:rsidRPr="00E16ACE"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0"/>
                <w:szCs w:val="20"/>
              </w:rPr>
            </w:pPr>
            <w:r w:rsidRPr="00E16ACE">
              <w:rPr>
                <w:rFonts w:ascii="Times New Roman" w:eastAsia="Calibri" w:hAnsi="Times New Roman" w:cs="Times New Roman"/>
                <w:b/>
                <w:bCs/>
                <w:sz w:val="20"/>
                <w:szCs w:val="20"/>
              </w:rPr>
              <w:t>240,2</w:t>
            </w:r>
          </w:p>
        </w:tc>
        <w:tc>
          <w:tcPr>
            <w:tcW w:w="714" w:type="dxa"/>
          </w:tcPr>
          <w:p w:rsidR="00F67CC4" w:rsidRPr="00E16ACE"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0"/>
                <w:szCs w:val="20"/>
              </w:rPr>
            </w:pPr>
            <w:r w:rsidRPr="00E16ACE">
              <w:rPr>
                <w:rFonts w:ascii="Times New Roman" w:eastAsia="Calibri" w:hAnsi="Times New Roman" w:cs="Times New Roman"/>
                <w:b/>
                <w:bCs/>
                <w:sz w:val="20"/>
                <w:szCs w:val="20"/>
              </w:rPr>
              <w:t>199,7</w:t>
            </w:r>
          </w:p>
        </w:tc>
        <w:tc>
          <w:tcPr>
            <w:tcW w:w="714" w:type="dxa"/>
          </w:tcPr>
          <w:p w:rsidR="00F67CC4" w:rsidRPr="00E16ACE"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0"/>
                <w:szCs w:val="20"/>
              </w:rPr>
            </w:pPr>
            <w:r w:rsidRPr="00E16ACE">
              <w:rPr>
                <w:rFonts w:ascii="Times New Roman" w:eastAsia="Calibri" w:hAnsi="Times New Roman" w:cs="Times New Roman"/>
                <w:b/>
                <w:bCs/>
                <w:sz w:val="20"/>
                <w:szCs w:val="20"/>
              </w:rPr>
              <w:t>238,0</w:t>
            </w:r>
          </w:p>
        </w:tc>
        <w:tc>
          <w:tcPr>
            <w:tcW w:w="714" w:type="dxa"/>
          </w:tcPr>
          <w:p w:rsidR="00F67CC4" w:rsidRPr="00E16ACE"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sz w:val="20"/>
                <w:szCs w:val="20"/>
              </w:rPr>
            </w:pPr>
            <w:r w:rsidRPr="00E16ACE">
              <w:rPr>
                <w:rFonts w:ascii="Times New Roman" w:eastAsia="Calibri" w:hAnsi="Times New Roman" w:cs="Times New Roman"/>
                <w:b/>
                <w:bCs/>
                <w:color w:val="000000"/>
                <w:sz w:val="20"/>
                <w:szCs w:val="20"/>
              </w:rPr>
              <w:t>348,0</w:t>
            </w:r>
          </w:p>
        </w:tc>
        <w:tc>
          <w:tcPr>
            <w:tcW w:w="714" w:type="dxa"/>
          </w:tcPr>
          <w:p w:rsidR="00F67CC4" w:rsidRPr="00E16ACE"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sz w:val="20"/>
                <w:szCs w:val="20"/>
              </w:rPr>
            </w:pPr>
            <w:r w:rsidRPr="00E16ACE">
              <w:rPr>
                <w:rFonts w:ascii="Times New Roman" w:eastAsia="Calibri" w:hAnsi="Times New Roman" w:cs="Times New Roman"/>
                <w:b/>
                <w:bCs/>
                <w:color w:val="000000"/>
                <w:sz w:val="20"/>
                <w:szCs w:val="20"/>
              </w:rPr>
              <w:t>376,2</w:t>
            </w:r>
          </w:p>
        </w:tc>
        <w:tc>
          <w:tcPr>
            <w:tcW w:w="714" w:type="dxa"/>
          </w:tcPr>
          <w:p w:rsidR="00F67CC4" w:rsidRPr="00E16ACE"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sz w:val="20"/>
                <w:szCs w:val="20"/>
              </w:rPr>
            </w:pPr>
            <w:r w:rsidRPr="00E16ACE">
              <w:rPr>
                <w:rFonts w:ascii="Times New Roman" w:eastAsia="Calibri" w:hAnsi="Times New Roman" w:cs="Times New Roman"/>
                <w:b/>
                <w:bCs/>
                <w:color w:val="000000"/>
                <w:sz w:val="20"/>
                <w:szCs w:val="20"/>
              </w:rPr>
              <w:t>410,3</w:t>
            </w:r>
          </w:p>
        </w:tc>
        <w:tc>
          <w:tcPr>
            <w:tcW w:w="714" w:type="dxa"/>
          </w:tcPr>
          <w:p w:rsidR="00F67CC4" w:rsidRPr="00E16ACE"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sz w:val="20"/>
                <w:szCs w:val="20"/>
              </w:rPr>
            </w:pPr>
            <w:r w:rsidRPr="00E16ACE">
              <w:rPr>
                <w:rFonts w:ascii="Times New Roman" w:eastAsia="Calibri" w:hAnsi="Times New Roman" w:cs="Times New Roman"/>
                <w:b/>
                <w:bCs/>
                <w:color w:val="000000"/>
                <w:sz w:val="20"/>
                <w:szCs w:val="20"/>
              </w:rPr>
              <w:t>436,3</w:t>
            </w:r>
          </w:p>
        </w:tc>
        <w:tc>
          <w:tcPr>
            <w:tcW w:w="714" w:type="dxa"/>
          </w:tcPr>
          <w:p w:rsidR="00F67CC4" w:rsidRPr="00E16ACE"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sz w:val="20"/>
                <w:szCs w:val="20"/>
              </w:rPr>
            </w:pPr>
            <w:r w:rsidRPr="00E16ACE">
              <w:rPr>
                <w:rFonts w:ascii="Times New Roman" w:eastAsia="Calibri" w:hAnsi="Times New Roman" w:cs="Times New Roman"/>
                <w:b/>
                <w:bCs/>
                <w:color w:val="000000"/>
                <w:sz w:val="20"/>
                <w:szCs w:val="20"/>
              </w:rPr>
              <w:t>384,5</w:t>
            </w:r>
          </w:p>
        </w:tc>
        <w:tc>
          <w:tcPr>
            <w:tcW w:w="714" w:type="dxa"/>
          </w:tcPr>
          <w:p w:rsidR="00F67CC4" w:rsidRPr="00E16ACE"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sz w:val="20"/>
                <w:szCs w:val="20"/>
              </w:rPr>
            </w:pPr>
            <w:r w:rsidRPr="00E16ACE">
              <w:rPr>
                <w:rFonts w:ascii="Times New Roman" w:eastAsia="Calibri" w:hAnsi="Times New Roman" w:cs="Times New Roman"/>
                <w:b/>
                <w:bCs/>
                <w:color w:val="000000"/>
                <w:sz w:val="20"/>
                <w:szCs w:val="20"/>
              </w:rPr>
              <w:t>305,1</w:t>
            </w:r>
          </w:p>
        </w:tc>
      </w:tr>
      <w:tr w:rsidR="00F67CC4" w:rsidRPr="00F67CC4" w:rsidTr="00C370A7">
        <w:trPr>
          <w:cnfStyle w:val="000000010000" w:firstRow="0" w:lastRow="0" w:firstColumn="0" w:lastColumn="0" w:oddVBand="0" w:evenVBand="0" w:oddHBand="0" w:evenHBand="1"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1375" w:type="dxa"/>
          </w:tcPr>
          <w:p w:rsidR="00F67CC4" w:rsidRPr="00F67CC4" w:rsidRDefault="00F67CC4" w:rsidP="00F67CC4">
            <w:pPr>
              <w:spacing w:after="120"/>
              <w:rPr>
                <w:rFonts w:ascii="Times New Roman" w:eastAsia="Calibri" w:hAnsi="Times New Roman" w:cs="Times New Roman"/>
                <w:sz w:val="24"/>
                <w:szCs w:val="24"/>
              </w:rPr>
            </w:pPr>
            <w:r w:rsidRPr="00F67CC4">
              <w:rPr>
                <w:rFonts w:ascii="Times New Roman" w:eastAsia="Calibri" w:hAnsi="Times New Roman" w:cs="Times New Roman"/>
                <w:sz w:val="24"/>
                <w:szCs w:val="24"/>
              </w:rPr>
              <w:t xml:space="preserve">Мъже </w:t>
            </w:r>
          </w:p>
        </w:tc>
        <w:tc>
          <w:tcPr>
            <w:tcW w:w="714" w:type="dxa"/>
          </w:tcPr>
          <w:p w:rsidR="00F67CC4" w:rsidRPr="00E16ACE"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rPr>
            </w:pPr>
            <w:r w:rsidRPr="00E16ACE">
              <w:rPr>
                <w:rFonts w:ascii="Times New Roman" w:eastAsia="Calibri" w:hAnsi="Times New Roman" w:cs="Times New Roman"/>
                <w:sz w:val="20"/>
                <w:szCs w:val="20"/>
              </w:rPr>
              <w:t>182,5</w:t>
            </w:r>
          </w:p>
        </w:tc>
        <w:tc>
          <w:tcPr>
            <w:tcW w:w="714" w:type="dxa"/>
          </w:tcPr>
          <w:p w:rsidR="00F67CC4" w:rsidRPr="00E16ACE"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rPr>
            </w:pPr>
            <w:r w:rsidRPr="00E16ACE">
              <w:rPr>
                <w:rFonts w:ascii="Times New Roman" w:eastAsia="Calibri" w:hAnsi="Times New Roman" w:cs="Times New Roman"/>
                <w:sz w:val="20"/>
                <w:szCs w:val="20"/>
              </w:rPr>
              <w:t>156,4</w:t>
            </w:r>
          </w:p>
        </w:tc>
        <w:tc>
          <w:tcPr>
            <w:tcW w:w="714" w:type="dxa"/>
          </w:tcPr>
          <w:p w:rsidR="00F67CC4" w:rsidRPr="00E16ACE"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rPr>
            </w:pPr>
            <w:r w:rsidRPr="00E16ACE">
              <w:rPr>
                <w:rFonts w:ascii="Times New Roman" w:eastAsia="Calibri" w:hAnsi="Times New Roman" w:cs="Times New Roman"/>
                <w:sz w:val="20"/>
                <w:szCs w:val="20"/>
              </w:rPr>
              <w:t>120,7</w:t>
            </w:r>
          </w:p>
        </w:tc>
        <w:tc>
          <w:tcPr>
            <w:tcW w:w="714" w:type="dxa"/>
          </w:tcPr>
          <w:p w:rsidR="00F67CC4" w:rsidRPr="00E16ACE"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rPr>
            </w:pPr>
            <w:r w:rsidRPr="00E16ACE">
              <w:rPr>
                <w:rFonts w:ascii="Times New Roman" w:eastAsia="Calibri" w:hAnsi="Times New Roman" w:cs="Times New Roman"/>
                <w:sz w:val="20"/>
                <w:szCs w:val="20"/>
              </w:rPr>
              <w:t>103,9</w:t>
            </w:r>
          </w:p>
        </w:tc>
        <w:tc>
          <w:tcPr>
            <w:tcW w:w="714" w:type="dxa"/>
          </w:tcPr>
          <w:p w:rsidR="00F67CC4" w:rsidRPr="00E16ACE"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0"/>
                <w:szCs w:val="20"/>
              </w:rPr>
            </w:pPr>
            <w:r w:rsidRPr="00E16ACE">
              <w:rPr>
                <w:rFonts w:ascii="Times New Roman" w:eastAsia="Calibri" w:hAnsi="Times New Roman" w:cs="Times New Roman"/>
                <w:sz w:val="20"/>
                <w:szCs w:val="20"/>
              </w:rPr>
              <w:t>130,1</w:t>
            </w:r>
          </w:p>
        </w:tc>
        <w:tc>
          <w:tcPr>
            <w:tcW w:w="714" w:type="dxa"/>
          </w:tcPr>
          <w:p w:rsidR="00F67CC4" w:rsidRPr="00E16ACE"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sz w:val="20"/>
                <w:szCs w:val="20"/>
              </w:rPr>
            </w:pPr>
            <w:r w:rsidRPr="00E16ACE">
              <w:rPr>
                <w:rFonts w:ascii="Times New Roman" w:eastAsia="Calibri" w:hAnsi="Times New Roman" w:cs="Times New Roman"/>
                <w:color w:val="000000"/>
                <w:sz w:val="20"/>
                <w:szCs w:val="20"/>
              </w:rPr>
              <w:t>196,3</w:t>
            </w:r>
          </w:p>
        </w:tc>
        <w:tc>
          <w:tcPr>
            <w:tcW w:w="714" w:type="dxa"/>
          </w:tcPr>
          <w:p w:rsidR="00F67CC4" w:rsidRPr="00E16ACE"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sz w:val="20"/>
                <w:szCs w:val="20"/>
              </w:rPr>
            </w:pPr>
            <w:r w:rsidRPr="00E16ACE">
              <w:rPr>
                <w:rFonts w:ascii="Times New Roman" w:eastAsia="Calibri" w:hAnsi="Times New Roman" w:cs="Times New Roman"/>
                <w:color w:val="000000"/>
                <w:sz w:val="20"/>
                <w:szCs w:val="20"/>
              </w:rPr>
              <w:t>219,0</w:t>
            </w:r>
          </w:p>
        </w:tc>
        <w:tc>
          <w:tcPr>
            <w:tcW w:w="714" w:type="dxa"/>
          </w:tcPr>
          <w:p w:rsidR="00F67CC4" w:rsidRPr="00E16ACE"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sz w:val="20"/>
                <w:szCs w:val="20"/>
              </w:rPr>
            </w:pPr>
            <w:r w:rsidRPr="00E16ACE">
              <w:rPr>
                <w:rFonts w:ascii="Times New Roman" w:eastAsia="Calibri" w:hAnsi="Times New Roman" w:cs="Times New Roman"/>
                <w:color w:val="000000"/>
                <w:sz w:val="20"/>
                <w:szCs w:val="20"/>
              </w:rPr>
              <w:t>241,1</w:t>
            </w:r>
          </w:p>
        </w:tc>
        <w:tc>
          <w:tcPr>
            <w:tcW w:w="714" w:type="dxa"/>
          </w:tcPr>
          <w:p w:rsidR="00F67CC4" w:rsidRPr="00E16ACE"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sz w:val="20"/>
                <w:szCs w:val="20"/>
              </w:rPr>
            </w:pPr>
            <w:r w:rsidRPr="00E16ACE">
              <w:rPr>
                <w:rFonts w:ascii="Times New Roman" w:eastAsia="Calibri" w:hAnsi="Times New Roman" w:cs="Times New Roman"/>
                <w:color w:val="000000"/>
                <w:sz w:val="20"/>
                <w:szCs w:val="20"/>
              </w:rPr>
              <w:t>249,8</w:t>
            </w:r>
          </w:p>
        </w:tc>
        <w:tc>
          <w:tcPr>
            <w:tcW w:w="714" w:type="dxa"/>
          </w:tcPr>
          <w:p w:rsidR="00F67CC4" w:rsidRPr="00E16ACE"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sz w:val="20"/>
                <w:szCs w:val="20"/>
              </w:rPr>
            </w:pPr>
            <w:r w:rsidRPr="00E16ACE">
              <w:rPr>
                <w:rFonts w:ascii="Times New Roman" w:eastAsia="Calibri" w:hAnsi="Times New Roman" w:cs="Times New Roman"/>
                <w:color w:val="000000"/>
                <w:sz w:val="20"/>
                <w:szCs w:val="20"/>
              </w:rPr>
              <w:t>221,4</w:t>
            </w:r>
          </w:p>
        </w:tc>
        <w:tc>
          <w:tcPr>
            <w:tcW w:w="714" w:type="dxa"/>
          </w:tcPr>
          <w:p w:rsidR="00F67CC4" w:rsidRPr="00E16ACE"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sz w:val="20"/>
                <w:szCs w:val="20"/>
              </w:rPr>
            </w:pPr>
            <w:r w:rsidRPr="00E16ACE">
              <w:rPr>
                <w:rFonts w:ascii="Times New Roman" w:eastAsia="Calibri" w:hAnsi="Times New Roman" w:cs="Times New Roman"/>
                <w:color w:val="000000"/>
                <w:sz w:val="20"/>
                <w:szCs w:val="20"/>
              </w:rPr>
              <w:t>174,2</w:t>
            </w:r>
          </w:p>
        </w:tc>
      </w:tr>
      <w:tr w:rsidR="00F67CC4" w:rsidRPr="00F67CC4" w:rsidTr="00C370A7">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1375" w:type="dxa"/>
          </w:tcPr>
          <w:p w:rsidR="00F67CC4" w:rsidRPr="00F67CC4" w:rsidRDefault="00F67CC4" w:rsidP="00F67CC4">
            <w:pPr>
              <w:spacing w:after="120"/>
              <w:rPr>
                <w:rFonts w:ascii="Times New Roman" w:eastAsia="Calibri" w:hAnsi="Times New Roman" w:cs="Times New Roman"/>
                <w:sz w:val="24"/>
                <w:szCs w:val="24"/>
              </w:rPr>
            </w:pPr>
            <w:r w:rsidRPr="00F67CC4">
              <w:rPr>
                <w:rFonts w:ascii="Times New Roman" w:eastAsia="Calibri" w:hAnsi="Times New Roman" w:cs="Times New Roman"/>
                <w:sz w:val="24"/>
                <w:szCs w:val="24"/>
              </w:rPr>
              <w:t xml:space="preserve">Жени </w:t>
            </w:r>
          </w:p>
        </w:tc>
        <w:tc>
          <w:tcPr>
            <w:tcW w:w="714" w:type="dxa"/>
          </w:tcPr>
          <w:p w:rsidR="00F67CC4" w:rsidRPr="00E16ACE"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16ACE">
              <w:rPr>
                <w:rFonts w:ascii="Times New Roman" w:eastAsia="Calibri" w:hAnsi="Times New Roman" w:cs="Times New Roman"/>
                <w:sz w:val="20"/>
                <w:szCs w:val="20"/>
              </w:rPr>
              <w:t>151,6</w:t>
            </w:r>
          </w:p>
        </w:tc>
        <w:tc>
          <w:tcPr>
            <w:tcW w:w="714" w:type="dxa"/>
          </w:tcPr>
          <w:p w:rsidR="00F67CC4" w:rsidRPr="00E16ACE"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16ACE">
              <w:rPr>
                <w:rFonts w:ascii="Times New Roman" w:eastAsia="Calibri" w:hAnsi="Times New Roman" w:cs="Times New Roman"/>
                <w:sz w:val="20"/>
                <w:szCs w:val="20"/>
              </w:rPr>
              <w:t>149,3</w:t>
            </w:r>
          </w:p>
        </w:tc>
        <w:tc>
          <w:tcPr>
            <w:tcW w:w="714" w:type="dxa"/>
          </w:tcPr>
          <w:p w:rsidR="00F67CC4" w:rsidRPr="00E16ACE"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16ACE">
              <w:rPr>
                <w:rFonts w:ascii="Times New Roman" w:eastAsia="Calibri" w:hAnsi="Times New Roman" w:cs="Times New Roman"/>
                <w:sz w:val="20"/>
                <w:szCs w:val="20"/>
              </w:rPr>
              <w:t>119,5</w:t>
            </w:r>
          </w:p>
        </w:tc>
        <w:tc>
          <w:tcPr>
            <w:tcW w:w="714" w:type="dxa"/>
          </w:tcPr>
          <w:p w:rsidR="00F67CC4" w:rsidRPr="00E16ACE"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16ACE">
              <w:rPr>
                <w:rFonts w:ascii="Times New Roman" w:eastAsia="Calibri" w:hAnsi="Times New Roman" w:cs="Times New Roman"/>
                <w:sz w:val="20"/>
                <w:szCs w:val="20"/>
              </w:rPr>
              <w:t>95,8</w:t>
            </w:r>
          </w:p>
        </w:tc>
        <w:tc>
          <w:tcPr>
            <w:tcW w:w="714" w:type="dxa"/>
          </w:tcPr>
          <w:p w:rsidR="00F67CC4" w:rsidRPr="00E16ACE"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16ACE">
              <w:rPr>
                <w:rFonts w:ascii="Times New Roman" w:eastAsia="Calibri" w:hAnsi="Times New Roman" w:cs="Times New Roman"/>
                <w:sz w:val="20"/>
                <w:szCs w:val="20"/>
              </w:rPr>
              <w:t>107,9</w:t>
            </w:r>
          </w:p>
        </w:tc>
        <w:tc>
          <w:tcPr>
            <w:tcW w:w="714" w:type="dxa"/>
          </w:tcPr>
          <w:p w:rsidR="00F67CC4" w:rsidRPr="00E16ACE"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E16ACE">
              <w:rPr>
                <w:rFonts w:ascii="Times New Roman" w:eastAsia="Calibri" w:hAnsi="Times New Roman" w:cs="Times New Roman"/>
                <w:color w:val="000000"/>
                <w:sz w:val="20"/>
                <w:szCs w:val="20"/>
              </w:rPr>
              <w:t>151,7</w:t>
            </w:r>
          </w:p>
        </w:tc>
        <w:tc>
          <w:tcPr>
            <w:tcW w:w="714" w:type="dxa"/>
          </w:tcPr>
          <w:p w:rsidR="00F67CC4" w:rsidRPr="00E16ACE"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E16ACE">
              <w:rPr>
                <w:rFonts w:ascii="Times New Roman" w:eastAsia="Calibri" w:hAnsi="Times New Roman" w:cs="Times New Roman"/>
                <w:color w:val="000000"/>
                <w:sz w:val="20"/>
                <w:szCs w:val="20"/>
              </w:rPr>
              <w:t>157,2</w:t>
            </w:r>
          </w:p>
        </w:tc>
        <w:tc>
          <w:tcPr>
            <w:tcW w:w="714" w:type="dxa"/>
          </w:tcPr>
          <w:p w:rsidR="00F67CC4" w:rsidRPr="00E16ACE"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E16ACE">
              <w:rPr>
                <w:rFonts w:ascii="Times New Roman" w:eastAsia="Calibri" w:hAnsi="Times New Roman" w:cs="Times New Roman"/>
                <w:color w:val="000000"/>
                <w:sz w:val="20"/>
                <w:szCs w:val="20"/>
              </w:rPr>
              <w:t>169,3</w:t>
            </w:r>
          </w:p>
        </w:tc>
        <w:tc>
          <w:tcPr>
            <w:tcW w:w="714" w:type="dxa"/>
          </w:tcPr>
          <w:p w:rsidR="00F67CC4" w:rsidRPr="00E16ACE"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E16ACE">
              <w:rPr>
                <w:rFonts w:ascii="Times New Roman" w:eastAsia="Calibri" w:hAnsi="Times New Roman" w:cs="Times New Roman"/>
                <w:color w:val="000000"/>
                <w:sz w:val="20"/>
                <w:szCs w:val="20"/>
              </w:rPr>
              <w:t>186,5</w:t>
            </w:r>
          </w:p>
        </w:tc>
        <w:tc>
          <w:tcPr>
            <w:tcW w:w="714" w:type="dxa"/>
          </w:tcPr>
          <w:p w:rsidR="00F67CC4" w:rsidRPr="00E16ACE"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E16ACE">
              <w:rPr>
                <w:rFonts w:ascii="Times New Roman" w:eastAsia="Calibri" w:hAnsi="Times New Roman" w:cs="Times New Roman"/>
                <w:color w:val="000000"/>
                <w:sz w:val="20"/>
                <w:szCs w:val="20"/>
              </w:rPr>
              <w:t>163,1</w:t>
            </w:r>
          </w:p>
        </w:tc>
        <w:tc>
          <w:tcPr>
            <w:tcW w:w="714" w:type="dxa"/>
          </w:tcPr>
          <w:p w:rsidR="00F67CC4" w:rsidRPr="00E16ACE"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E16ACE">
              <w:rPr>
                <w:rFonts w:ascii="Times New Roman" w:eastAsia="Calibri" w:hAnsi="Times New Roman" w:cs="Times New Roman"/>
                <w:color w:val="000000"/>
                <w:sz w:val="20"/>
                <w:szCs w:val="20"/>
              </w:rPr>
              <w:t>130,9</w:t>
            </w:r>
          </w:p>
        </w:tc>
      </w:tr>
    </w:tbl>
    <w:p w:rsidR="00F67CC4" w:rsidRPr="00156A15" w:rsidRDefault="00F67CC4" w:rsidP="00F67CC4">
      <w:pPr>
        <w:spacing w:after="200" w:line="276" w:lineRule="auto"/>
        <w:rPr>
          <w:rFonts w:ascii="Times New Roman" w:eastAsia="Calibri" w:hAnsi="Times New Roman" w:cs="Times New Roman"/>
          <w:i/>
          <w:color w:val="000000"/>
          <w:sz w:val="20"/>
          <w:szCs w:val="20"/>
        </w:rPr>
      </w:pPr>
      <w:r w:rsidRPr="00156A15">
        <w:rPr>
          <w:rFonts w:ascii="Times New Roman" w:eastAsia="Calibri" w:hAnsi="Times New Roman" w:cs="Times New Roman"/>
          <w:i/>
          <w:color w:val="000000"/>
          <w:sz w:val="20"/>
          <w:szCs w:val="20"/>
        </w:rPr>
        <w:t>Източник: НСИ</w:t>
      </w:r>
    </w:p>
    <w:p w:rsidR="00F67CC4" w:rsidRPr="00C370A7" w:rsidRDefault="00F67CC4" w:rsidP="00C370A7">
      <w:pPr>
        <w:spacing w:after="120" w:line="360" w:lineRule="auto"/>
        <w:ind w:firstLine="708"/>
        <w:jc w:val="both"/>
        <w:rPr>
          <w:rFonts w:ascii="Times New Roman" w:eastAsia="Calibri" w:hAnsi="Times New Roman" w:cs="Times New Roman"/>
          <w:color w:val="000000"/>
          <w:sz w:val="24"/>
          <w:szCs w:val="24"/>
        </w:rPr>
      </w:pPr>
      <w:r w:rsidRPr="00F67CC4">
        <w:rPr>
          <w:rFonts w:ascii="Times New Roman" w:eastAsia="Calibri" w:hAnsi="Times New Roman" w:cs="Times New Roman"/>
          <w:color w:val="000000"/>
          <w:sz w:val="24"/>
          <w:szCs w:val="24"/>
        </w:rPr>
        <w:t xml:space="preserve">Коефициентът на безработица представлява относителния дял на безработните лица от икономически активното население (работната сила) в страната. През 2010 г. коефициентът възвръща стойността </w:t>
      </w:r>
      <w:r w:rsidR="00394CC8">
        <w:rPr>
          <w:rFonts w:ascii="Times New Roman" w:eastAsia="Calibri" w:hAnsi="Times New Roman" w:cs="Times New Roman"/>
          <w:color w:val="000000"/>
          <w:sz w:val="24"/>
          <w:szCs w:val="24"/>
        </w:rPr>
        <w:t xml:space="preserve">си </w:t>
      </w:r>
      <w:r w:rsidRPr="00F67CC4">
        <w:rPr>
          <w:rFonts w:ascii="Times New Roman" w:eastAsia="Calibri" w:hAnsi="Times New Roman" w:cs="Times New Roman"/>
          <w:color w:val="000000"/>
          <w:sz w:val="24"/>
          <w:szCs w:val="24"/>
        </w:rPr>
        <w:t>от 2005 г. и продължава да расте до 2013 г. Последствията от кризата са преодолени и през 2015 г. стойността на показателя е по-ниска в сравнение с началото на наблюдавания период.</w:t>
      </w:r>
    </w:p>
    <w:p w:rsidR="00F67CC4" w:rsidRPr="00763474" w:rsidRDefault="003C0021" w:rsidP="00156A15">
      <w:pPr>
        <w:pStyle w:val="Caption"/>
        <w:jc w:val="both"/>
        <w:rPr>
          <w:rFonts w:eastAsia="Calibri"/>
          <w:color w:val="000000"/>
          <w:sz w:val="24"/>
          <w:szCs w:val="24"/>
        </w:rPr>
      </w:pPr>
      <w:bookmarkStart w:id="42" w:name="_Toc477947379"/>
      <w:r w:rsidRPr="00763474">
        <w:rPr>
          <w:rFonts w:eastAsia="Calibri"/>
          <w:color w:val="000000"/>
          <w:sz w:val="24"/>
          <w:szCs w:val="24"/>
        </w:rPr>
        <w:t xml:space="preserve">Таблица </w:t>
      </w:r>
      <w:r w:rsidRPr="00763474">
        <w:rPr>
          <w:rFonts w:eastAsia="Calibri"/>
          <w:color w:val="000000"/>
          <w:sz w:val="24"/>
          <w:szCs w:val="24"/>
        </w:rPr>
        <w:fldChar w:fldCharType="begin"/>
      </w:r>
      <w:r w:rsidRPr="00763474">
        <w:rPr>
          <w:rFonts w:eastAsia="Calibri"/>
          <w:color w:val="000000"/>
          <w:sz w:val="24"/>
          <w:szCs w:val="24"/>
        </w:rPr>
        <w:instrText xml:space="preserve"> SEQ таблица \* ARABIC </w:instrText>
      </w:r>
      <w:r w:rsidRPr="00763474">
        <w:rPr>
          <w:rFonts w:eastAsia="Calibri"/>
          <w:color w:val="000000"/>
          <w:sz w:val="24"/>
          <w:szCs w:val="24"/>
        </w:rPr>
        <w:fldChar w:fldCharType="separate"/>
      </w:r>
      <w:r w:rsidR="008E4274">
        <w:rPr>
          <w:rFonts w:eastAsia="Calibri"/>
          <w:noProof/>
          <w:color w:val="000000"/>
          <w:sz w:val="24"/>
          <w:szCs w:val="24"/>
        </w:rPr>
        <w:t>25</w:t>
      </w:r>
      <w:r w:rsidRPr="00763474">
        <w:rPr>
          <w:rFonts w:eastAsia="Calibri"/>
          <w:color w:val="000000"/>
          <w:sz w:val="24"/>
          <w:szCs w:val="24"/>
        </w:rPr>
        <w:fldChar w:fldCharType="end"/>
      </w:r>
      <w:r w:rsidRPr="00763474">
        <w:rPr>
          <w:rFonts w:eastAsia="Calibri"/>
          <w:color w:val="000000"/>
          <w:sz w:val="24"/>
          <w:szCs w:val="24"/>
        </w:rPr>
        <w:t>.</w:t>
      </w:r>
      <w:r w:rsidR="00F67CC4" w:rsidRPr="00763474">
        <w:rPr>
          <w:rFonts w:eastAsia="Calibri"/>
          <w:color w:val="000000"/>
          <w:sz w:val="24"/>
          <w:szCs w:val="24"/>
        </w:rPr>
        <w:t xml:space="preserve"> Коефициенти на безработица на населението на 15 и повече навършени години, %, 2005-2015г.</w:t>
      </w:r>
      <w:bookmarkEnd w:id="42"/>
      <w:r w:rsidR="00F67CC4" w:rsidRPr="00763474">
        <w:rPr>
          <w:rFonts w:eastAsia="Calibri"/>
          <w:color w:val="000000"/>
          <w:sz w:val="24"/>
          <w:szCs w:val="24"/>
        </w:rPr>
        <w:t xml:space="preserve"> </w:t>
      </w:r>
    </w:p>
    <w:tbl>
      <w:tblPr>
        <w:tblStyle w:val="MediumShading1-Accent1"/>
        <w:tblW w:w="9440" w:type="dxa"/>
        <w:tblInd w:w="-318" w:type="dxa"/>
        <w:tblLook w:val="04A0" w:firstRow="1" w:lastRow="0" w:firstColumn="1" w:lastColumn="0" w:noHBand="0" w:noVBand="1"/>
      </w:tblPr>
      <w:tblGrid>
        <w:gridCol w:w="1729"/>
        <w:gridCol w:w="701"/>
        <w:gridCol w:w="701"/>
        <w:gridCol w:w="701"/>
        <w:gridCol w:w="701"/>
        <w:gridCol w:w="701"/>
        <w:gridCol w:w="701"/>
        <w:gridCol w:w="701"/>
        <w:gridCol w:w="701"/>
        <w:gridCol w:w="701"/>
        <w:gridCol w:w="701"/>
        <w:gridCol w:w="701"/>
      </w:tblGrid>
      <w:tr w:rsidR="00F67CC4" w:rsidRPr="00F67CC4" w:rsidTr="00C370A7">
        <w:trPr>
          <w:cnfStyle w:val="100000000000" w:firstRow="1" w:lastRow="0" w:firstColumn="0" w:lastColumn="0" w:oddVBand="0" w:evenVBand="0" w:oddHBand="0"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1729" w:type="dxa"/>
          </w:tcPr>
          <w:p w:rsidR="00F67CC4" w:rsidRPr="00F67CC4" w:rsidRDefault="00F67CC4" w:rsidP="00F67CC4">
            <w:pPr>
              <w:spacing w:after="120"/>
              <w:rPr>
                <w:rFonts w:ascii="Times New Roman" w:eastAsia="Calibri" w:hAnsi="Times New Roman" w:cs="Times New Roman"/>
                <w:color w:val="FFFFFF"/>
                <w:sz w:val="24"/>
                <w:szCs w:val="24"/>
              </w:rPr>
            </w:pPr>
            <w:r w:rsidRPr="00F67CC4">
              <w:rPr>
                <w:rFonts w:ascii="Times New Roman" w:eastAsia="Calibri" w:hAnsi="Times New Roman" w:cs="Times New Roman"/>
                <w:color w:val="FFFFFF"/>
                <w:sz w:val="24"/>
                <w:szCs w:val="24"/>
              </w:rPr>
              <w:t>Коефициент на безработица</w:t>
            </w:r>
          </w:p>
        </w:tc>
        <w:tc>
          <w:tcPr>
            <w:tcW w:w="701" w:type="dxa"/>
          </w:tcPr>
          <w:p w:rsidR="00F67CC4" w:rsidRPr="00F67CC4" w:rsidRDefault="00F67CC4" w:rsidP="00F67CC4">
            <w:pPr>
              <w:spacing w:after="12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sz w:val="24"/>
                <w:szCs w:val="24"/>
              </w:rPr>
            </w:pPr>
            <w:r w:rsidRPr="00F67CC4">
              <w:rPr>
                <w:rFonts w:ascii="Times New Roman" w:eastAsia="Calibri" w:hAnsi="Times New Roman" w:cs="Times New Roman"/>
                <w:color w:val="FFFFFF"/>
                <w:sz w:val="24"/>
                <w:szCs w:val="24"/>
              </w:rPr>
              <w:t>2005</w:t>
            </w:r>
          </w:p>
        </w:tc>
        <w:tc>
          <w:tcPr>
            <w:tcW w:w="701" w:type="dxa"/>
          </w:tcPr>
          <w:p w:rsidR="00F67CC4" w:rsidRPr="00F67CC4" w:rsidRDefault="00F67CC4" w:rsidP="00F67CC4">
            <w:pPr>
              <w:spacing w:after="12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sz w:val="24"/>
                <w:szCs w:val="24"/>
              </w:rPr>
            </w:pPr>
            <w:r w:rsidRPr="00F67CC4">
              <w:rPr>
                <w:rFonts w:ascii="Times New Roman" w:eastAsia="Calibri" w:hAnsi="Times New Roman" w:cs="Times New Roman"/>
                <w:color w:val="FFFFFF"/>
                <w:sz w:val="24"/>
                <w:szCs w:val="24"/>
              </w:rPr>
              <w:t>2006</w:t>
            </w:r>
          </w:p>
        </w:tc>
        <w:tc>
          <w:tcPr>
            <w:tcW w:w="701" w:type="dxa"/>
          </w:tcPr>
          <w:p w:rsidR="00F67CC4" w:rsidRPr="00F67CC4" w:rsidRDefault="00F67CC4" w:rsidP="00F67CC4">
            <w:pPr>
              <w:spacing w:after="12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sz w:val="24"/>
                <w:szCs w:val="24"/>
              </w:rPr>
            </w:pPr>
            <w:r w:rsidRPr="00F67CC4">
              <w:rPr>
                <w:rFonts w:ascii="Times New Roman" w:eastAsia="Calibri" w:hAnsi="Times New Roman" w:cs="Times New Roman"/>
                <w:color w:val="FFFFFF"/>
                <w:sz w:val="24"/>
                <w:szCs w:val="24"/>
              </w:rPr>
              <w:t>2007</w:t>
            </w:r>
          </w:p>
        </w:tc>
        <w:tc>
          <w:tcPr>
            <w:tcW w:w="701" w:type="dxa"/>
          </w:tcPr>
          <w:p w:rsidR="00F67CC4" w:rsidRPr="00F67CC4" w:rsidRDefault="00F67CC4" w:rsidP="00F67CC4">
            <w:pPr>
              <w:spacing w:after="12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sz w:val="24"/>
                <w:szCs w:val="24"/>
              </w:rPr>
            </w:pPr>
            <w:r w:rsidRPr="00F67CC4">
              <w:rPr>
                <w:rFonts w:ascii="Times New Roman" w:eastAsia="Calibri" w:hAnsi="Times New Roman" w:cs="Times New Roman"/>
                <w:color w:val="FFFFFF"/>
                <w:sz w:val="24"/>
                <w:szCs w:val="24"/>
              </w:rPr>
              <w:t>2008</w:t>
            </w:r>
          </w:p>
        </w:tc>
        <w:tc>
          <w:tcPr>
            <w:tcW w:w="701" w:type="dxa"/>
          </w:tcPr>
          <w:p w:rsidR="00F67CC4" w:rsidRPr="00F67CC4" w:rsidRDefault="00F67CC4" w:rsidP="00F67CC4">
            <w:pPr>
              <w:spacing w:after="12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sz w:val="24"/>
                <w:szCs w:val="24"/>
              </w:rPr>
            </w:pPr>
            <w:r w:rsidRPr="00F67CC4">
              <w:rPr>
                <w:rFonts w:ascii="Times New Roman" w:eastAsia="Calibri" w:hAnsi="Times New Roman" w:cs="Times New Roman"/>
                <w:color w:val="FFFFFF"/>
                <w:sz w:val="24"/>
                <w:szCs w:val="24"/>
              </w:rPr>
              <w:t>2009</w:t>
            </w:r>
          </w:p>
        </w:tc>
        <w:tc>
          <w:tcPr>
            <w:tcW w:w="701" w:type="dxa"/>
          </w:tcPr>
          <w:p w:rsidR="00F67CC4" w:rsidRPr="00F67CC4" w:rsidRDefault="00F67CC4" w:rsidP="00F67CC4">
            <w:pPr>
              <w:spacing w:after="12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sz w:val="24"/>
                <w:szCs w:val="24"/>
              </w:rPr>
            </w:pPr>
            <w:r w:rsidRPr="00F67CC4">
              <w:rPr>
                <w:rFonts w:ascii="Times New Roman" w:eastAsia="Calibri" w:hAnsi="Times New Roman" w:cs="Times New Roman"/>
                <w:color w:val="FFFFFF"/>
                <w:sz w:val="24"/>
                <w:szCs w:val="24"/>
              </w:rPr>
              <w:t>2010</w:t>
            </w:r>
          </w:p>
        </w:tc>
        <w:tc>
          <w:tcPr>
            <w:tcW w:w="701" w:type="dxa"/>
          </w:tcPr>
          <w:p w:rsidR="00F67CC4" w:rsidRPr="00F67CC4" w:rsidRDefault="00F67CC4" w:rsidP="00F67CC4">
            <w:pPr>
              <w:spacing w:after="12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sz w:val="24"/>
                <w:szCs w:val="24"/>
              </w:rPr>
            </w:pPr>
            <w:r w:rsidRPr="00F67CC4">
              <w:rPr>
                <w:rFonts w:ascii="Times New Roman" w:eastAsia="Calibri" w:hAnsi="Times New Roman" w:cs="Times New Roman"/>
                <w:color w:val="FFFFFF"/>
                <w:sz w:val="24"/>
                <w:szCs w:val="24"/>
              </w:rPr>
              <w:t>2011</w:t>
            </w:r>
          </w:p>
        </w:tc>
        <w:tc>
          <w:tcPr>
            <w:tcW w:w="701" w:type="dxa"/>
          </w:tcPr>
          <w:p w:rsidR="00F67CC4" w:rsidRPr="00F67CC4" w:rsidRDefault="00F67CC4" w:rsidP="00F67CC4">
            <w:pPr>
              <w:spacing w:after="12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sz w:val="24"/>
                <w:szCs w:val="24"/>
              </w:rPr>
            </w:pPr>
            <w:r w:rsidRPr="00F67CC4">
              <w:rPr>
                <w:rFonts w:ascii="Times New Roman" w:eastAsia="Calibri" w:hAnsi="Times New Roman" w:cs="Times New Roman"/>
                <w:color w:val="FFFFFF"/>
                <w:sz w:val="24"/>
                <w:szCs w:val="24"/>
              </w:rPr>
              <w:t>2012</w:t>
            </w:r>
          </w:p>
        </w:tc>
        <w:tc>
          <w:tcPr>
            <w:tcW w:w="701" w:type="dxa"/>
          </w:tcPr>
          <w:p w:rsidR="00F67CC4" w:rsidRPr="00F67CC4" w:rsidRDefault="00F67CC4" w:rsidP="00F67CC4">
            <w:pPr>
              <w:spacing w:after="12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sz w:val="24"/>
                <w:szCs w:val="24"/>
              </w:rPr>
            </w:pPr>
            <w:r w:rsidRPr="00F67CC4">
              <w:rPr>
                <w:rFonts w:ascii="Times New Roman" w:eastAsia="Calibri" w:hAnsi="Times New Roman" w:cs="Times New Roman"/>
                <w:color w:val="FFFFFF"/>
                <w:sz w:val="24"/>
                <w:szCs w:val="24"/>
              </w:rPr>
              <w:t>2013</w:t>
            </w:r>
          </w:p>
        </w:tc>
        <w:tc>
          <w:tcPr>
            <w:tcW w:w="701" w:type="dxa"/>
          </w:tcPr>
          <w:p w:rsidR="00F67CC4" w:rsidRPr="00F67CC4" w:rsidRDefault="00F67CC4" w:rsidP="00F67CC4">
            <w:pPr>
              <w:spacing w:after="12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sz w:val="24"/>
                <w:szCs w:val="24"/>
              </w:rPr>
            </w:pPr>
            <w:r w:rsidRPr="00F67CC4">
              <w:rPr>
                <w:rFonts w:ascii="Times New Roman" w:eastAsia="Calibri" w:hAnsi="Times New Roman" w:cs="Times New Roman"/>
                <w:color w:val="FFFFFF"/>
                <w:sz w:val="24"/>
                <w:szCs w:val="24"/>
              </w:rPr>
              <w:t>2014</w:t>
            </w:r>
          </w:p>
        </w:tc>
        <w:tc>
          <w:tcPr>
            <w:tcW w:w="701" w:type="dxa"/>
          </w:tcPr>
          <w:p w:rsidR="00F67CC4" w:rsidRPr="00F67CC4" w:rsidRDefault="00F67CC4" w:rsidP="00F67CC4">
            <w:pPr>
              <w:spacing w:after="12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sz w:val="24"/>
                <w:szCs w:val="24"/>
              </w:rPr>
            </w:pPr>
            <w:r w:rsidRPr="00F67CC4">
              <w:rPr>
                <w:rFonts w:ascii="Times New Roman" w:eastAsia="Calibri" w:hAnsi="Times New Roman" w:cs="Times New Roman"/>
                <w:color w:val="FFFFFF"/>
                <w:sz w:val="24"/>
                <w:szCs w:val="24"/>
              </w:rPr>
              <w:t>2015</w:t>
            </w:r>
          </w:p>
        </w:tc>
      </w:tr>
      <w:tr w:rsidR="00F67CC4" w:rsidRPr="00F67CC4" w:rsidTr="00C370A7">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1729" w:type="dxa"/>
          </w:tcPr>
          <w:p w:rsidR="00F67CC4" w:rsidRPr="00F67CC4" w:rsidRDefault="00F67CC4" w:rsidP="00F67CC4">
            <w:pPr>
              <w:spacing w:after="120"/>
              <w:rPr>
                <w:rFonts w:ascii="Times New Roman" w:eastAsia="Calibri" w:hAnsi="Times New Roman" w:cs="Times New Roman"/>
                <w:sz w:val="24"/>
                <w:szCs w:val="24"/>
              </w:rPr>
            </w:pPr>
            <w:r w:rsidRPr="00F67CC4">
              <w:rPr>
                <w:rFonts w:ascii="Times New Roman" w:eastAsia="Calibri" w:hAnsi="Times New Roman" w:cs="Times New Roman"/>
                <w:sz w:val="24"/>
                <w:szCs w:val="24"/>
              </w:rPr>
              <w:t xml:space="preserve">Общо </w:t>
            </w:r>
          </w:p>
        </w:tc>
        <w:tc>
          <w:tcPr>
            <w:tcW w:w="701" w:type="dxa"/>
          </w:tcPr>
          <w:p w:rsidR="00F67CC4" w:rsidRPr="00E16ACE"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r w:rsidRPr="00E16ACE">
              <w:rPr>
                <w:rFonts w:ascii="Times New Roman" w:eastAsia="Calibri" w:hAnsi="Times New Roman" w:cs="Times New Roman"/>
                <w:b/>
                <w:bCs/>
              </w:rPr>
              <w:t>10,1</w:t>
            </w:r>
          </w:p>
        </w:tc>
        <w:tc>
          <w:tcPr>
            <w:tcW w:w="701" w:type="dxa"/>
          </w:tcPr>
          <w:p w:rsidR="00F67CC4" w:rsidRPr="00E16ACE"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r w:rsidRPr="00E16ACE">
              <w:rPr>
                <w:rFonts w:ascii="Times New Roman" w:eastAsia="Calibri" w:hAnsi="Times New Roman" w:cs="Times New Roman"/>
                <w:b/>
                <w:bCs/>
              </w:rPr>
              <w:t>9,0</w:t>
            </w:r>
          </w:p>
        </w:tc>
        <w:tc>
          <w:tcPr>
            <w:tcW w:w="701" w:type="dxa"/>
          </w:tcPr>
          <w:p w:rsidR="00F67CC4" w:rsidRPr="00E16ACE"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r w:rsidRPr="00E16ACE">
              <w:rPr>
                <w:rFonts w:ascii="Times New Roman" w:eastAsia="Calibri" w:hAnsi="Times New Roman" w:cs="Times New Roman"/>
                <w:b/>
                <w:bCs/>
              </w:rPr>
              <w:t>6,9</w:t>
            </w:r>
          </w:p>
        </w:tc>
        <w:tc>
          <w:tcPr>
            <w:tcW w:w="701" w:type="dxa"/>
          </w:tcPr>
          <w:p w:rsidR="00F67CC4" w:rsidRPr="00E16ACE"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r w:rsidRPr="00E16ACE">
              <w:rPr>
                <w:rFonts w:ascii="Times New Roman" w:eastAsia="Calibri" w:hAnsi="Times New Roman" w:cs="Times New Roman"/>
                <w:b/>
                <w:bCs/>
              </w:rPr>
              <w:t>5,6</w:t>
            </w:r>
          </w:p>
        </w:tc>
        <w:tc>
          <w:tcPr>
            <w:tcW w:w="701" w:type="dxa"/>
          </w:tcPr>
          <w:p w:rsidR="00F67CC4" w:rsidRPr="00E16ACE"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r w:rsidRPr="00E16ACE">
              <w:rPr>
                <w:rFonts w:ascii="Times New Roman" w:eastAsia="Calibri" w:hAnsi="Times New Roman" w:cs="Times New Roman"/>
                <w:b/>
                <w:bCs/>
              </w:rPr>
              <w:t>6,8</w:t>
            </w:r>
          </w:p>
        </w:tc>
        <w:tc>
          <w:tcPr>
            <w:tcW w:w="701" w:type="dxa"/>
          </w:tcPr>
          <w:p w:rsidR="00F67CC4" w:rsidRPr="00E16ACE"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rPr>
            </w:pPr>
            <w:r w:rsidRPr="00E16ACE">
              <w:rPr>
                <w:rFonts w:ascii="Times New Roman" w:eastAsia="Calibri" w:hAnsi="Times New Roman" w:cs="Times New Roman"/>
                <w:b/>
                <w:bCs/>
                <w:color w:val="000000"/>
              </w:rPr>
              <w:t>10,2</w:t>
            </w:r>
          </w:p>
        </w:tc>
        <w:tc>
          <w:tcPr>
            <w:tcW w:w="701" w:type="dxa"/>
          </w:tcPr>
          <w:p w:rsidR="00F67CC4" w:rsidRPr="00E16ACE"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rPr>
            </w:pPr>
            <w:r w:rsidRPr="00E16ACE">
              <w:rPr>
                <w:rFonts w:ascii="Times New Roman" w:eastAsia="Calibri" w:hAnsi="Times New Roman" w:cs="Times New Roman"/>
                <w:b/>
                <w:bCs/>
                <w:color w:val="000000"/>
              </w:rPr>
              <w:t>11,3</w:t>
            </w:r>
          </w:p>
        </w:tc>
        <w:tc>
          <w:tcPr>
            <w:tcW w:w="701" w:type="dxa"/>
          </w:tcPr>
          <w:p w:rsidR="00F67CC4" w:rsidRPr="00E16ACE"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rPr>
            </w:pPr>
            <w:r w:rsidRPr="00E16ACE">
              <w:rPr>
                <w:rFonts w:ascii="Times New Roman" w:eastAsia="Calibri" w:hAnsi="Times New Roman" w:cs="Times New Roman"/>
                <w:b/>
                <w:bCs/>
                <w:color w:val="000000"/>
              </w:rPr>
              <w:t>12,3</w:t>
            </w:r>
          </w:p>
        </w:tc>
        <w:tc>
          <w:tcPr>
            <w:tcW w:w="701" w:type="dxa"/>
          </w:tcPr>
          <w:p w:rsidR="00F67CC4" w:rsidRPr="00E16ACE"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rPr>
            </w:pPr>
            <w:r w:rsidRPr="00E16ACE">
              <w:rPr>
                <w:rFonts w:ascii="Times New Roman" w:eastAsia="Calibri" w:hAnsi="Times New Roman" w:cs="Times New Roman"/>
                <w:b/>
                <w:bCs/>
                <w:color w:val="000000"/>
              </w:rPr>
              <w:t>12,9</w:t>
            </w:r>
          </w:p>
        </w:tc>
        <w:tc>
          <w:tcPr>
            <w:tcW w:w="701" w:type="dxa"/>
          </w:tcPr>
          <w:p w:rsidR="00F67CC4" w:rsidRPr="00E16ACE"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rPr>
            </w:pPr>
            <w:r w:rsidRPr="00E16ACE">
              <w:rPr>
                <w:rFonts w:ascii="Times New Roman" w:eastAsia="Calibri" w:hAnsi="Times New Roman" w:cs="Times New Roman"/>
                <w:b/>
                <w:bCs/>
                <w:color w:val="000000"/>
              </w:rPr>
              <w:t>11,4</w:t>
            </w:r>
          </w:p>
        </w:tc>
        <w:tc>
          <w:tcPr>
            <w:tcW w:w="701" w:type="dxa"/>
          </w:tcPr>
          <w:p w:rsidR="00F67CC4" w:rsidRPr="00E16ACE"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rPr>
            </w:pPr>
            <w:r w:rsidRPr="00E16ACE">
              <w:rPr>
                <w:rFonts w:ascii="Times New Roman" w:eastAsia="Calibri" w:hAnsi="Times New Roman" w:cs="Times New Roman"/>
                <w:b/>
                <w:bCs/>
                <w:color w:val="000000"/>
              </w:rPr>
              <w:t>9,1</w:t>
            </w:r>
          </w:p>
        </w:tc>
      </w:tr>
      <w:tr w:rsidR="00F67CC4" w:rsidRPr="00F67CC4" w:rsidTr="00C370A7">
        <w:trPr>
          <w:cnfStyle w:val="000000010000" w:firstRow="0" w:lastRow="0" w:firstColumn="0" w:lastColumn="0" w:oddVBand="0" w:evenVBand="0" w:oddHBand="0" w:evenHBand="1"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1729" w:type="dxa"/>
          </w:tcPr>
          <w:p w:rsidR="00F67CC4" w:rsidRPr="00F67CC4" w:rsidRDefault="00F67CC4" w:rsidP="00F67CC4">
            <w:pPr>
              <w:spacing w:after="120"/>
              <w:rPr>
                <w:rFonts w:ascii="Times New Roman" w:eastAsia="Calibri" w:hAnsi="Times New Roman" w:cs="Times New Roman"/>
                <w:sz w:val="24"/>
                <w:szCs w:val="24"/>
              </w:rPr>
            </w:pPr>
            <w:r w:rsidRPr="00F67CC4">
              <w:rPr>
                <w:rFonts w:ascii="Times New Roman" w:eastAsia="Calibri" w:hAnsi="Times New Roman" w:cs="Times New Roman"/>
                <w:sz w:val="24"/>
                <w:szCs w:val="24"/>
              </w:rPr>
              <w:t xml:space="preserve">По възраст </w:t>
            </w:r>
          </w:p>
        </w:tc>
        <w:tc>
          <w:tcPr>
            <w:tcW w:w="701" w:type="dxa"/>
          </w:tcPr>
          <w:p w:rsidR="00F67CC4" w:rsidRPr="00E16ACE"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p>
        </w:tc>
        <w:tc>
          <w:tcPr>
            <w:tcW w:w="701" w:type="dxa"/>
          </w:tcPr>
          <w:p w:rsidR="00F67CC4" w:rsidRPr="00E16ACE"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p>
        </w:tc>
        <w:tc>
          <w:tcPr>
            <w:tcW w:w="701" w:type="dxa"/>
          </w:tcPr>
          <w:p w:rsidR="00F67CC4" w:rsidRPr="00E16ACE"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p>
        </w:tc>
        <w:tc>
          <w:tcPr>
            <w:tcW w:w="701" w:type="dxa"/>
          </w:tcPr>
          <w:p w:rsidR="00F67CC4" w:rsidRPr="00E16ACE"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p>
        </w:tc>
        <w:tc>
          <w:tcPr>
            <w:tcW w:w="701" w:type="dxa"/>
          </w:tcPr>
          <w:p w:rsidR="00F67CC4" w:rsidRPr="00E16ACE"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p>
        </w:tc>
        <w:tc>
          <w:tcPr>
            <w:tcW w:w="701" w:type="dxa"/>
          </w:tcPr>
          <w:p w:rsidR="00F67CC4" w:rsidRPr="00E16ACE"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rPr>
            </w:pPr>
          </w:p>
        </w:tc>
        <w:tc>
          <w:tcPr>
            <w:tcW w:w="701" w:type="dxa"/>
          </w:tcPr>
          <w:p w:rsidR="00F67CC4" w:rsidRPr="00E16ACE"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rPr>
            </w:pPr>
          </w:p>
        </w:tc>
        <w:tc>
          <w:tcPr>
            <w:tcW w:w="701" w:type="dxa"/>
          </w:tcPr>
          <w:p w:rsidR="00F67CC4" w:rsidRPr="00E16ACE"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rPr>
            </w:pPr>
          </w:p>
        </w:tc>
        <w:tc>
          <w:tcPr>
            <w:tcW w:w="701" w:type="dxa"/>
          </w:tcPr>
          <w:p w:rsidR="00F67CC4" w:rsidRPr="00E16ACE"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rPr>
            </w:pPr>
          </w:p>
        </w:tc>
        <w:tc>
          <w:tcPr>
            <w:tcW w:w="701" w:type="dxa"/>
          </w:tcPr>
          <w:p w:rsidR="00F67CC4" w:rsidRPr="00E16ACE"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rPr>
            </w:pPr>
          </w:p>
        </w:tc>
        <w:tc>
          <w:tcPr>
            <w:tcW w:w="701" w:type="dxa"/>
          </w:tcPr>
          <w:p w:rsidR="00F67CC4" w:rsidRPr="00E16ACE"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rPr>
            </w:pPr>
          </w:p>
        </w:tc>
      </w:tr>
      <w:tr w:rsidR="00F67CC4" w:rsidRPr="00F67CC4" w:rsidTr="00C370A7">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1729" w:type="dxa"/>
          </w:tcPr>
          <w:p w:rsidR="00F67CC4" w:rsidRPr="00F67CC4" w:rsidRDefault="00F67CC4" w:rsidP="00F67CC4">
            <w:pPr>
              <w:spacing w:after="120"/>
              <w:rPr>
                <w:rFonts w:ascii="Times New Roman" w:eastAsia="Calibri" w:hAnsi="Times New Roman" w:cs="Times New Roman"/>
                <w:color w:val="000000"/>
                <w:sz w:val="24"/>
                <w:szCs w:val="24"/>
              </w:rPr>
            </w:pPr>
            <w:r w:rsidRPr="00F67CC4">
              <w:rPr>
                <w:rFonts w:ascii="Times New Roman" w:eastAsia="Calibri" w:hAnsi="Times New Roman" w:cs="Times New Roman"/>
                <w:color w:val="000000"/>
                <w:sz w:val="24"/>
                <w:szCs w:val="24"/>
              </w:rPr>
              <w:t>15-24</w:t>
            </w:r>
          </w:p>
        </w:tc>
        <w:tc>
          <w:tcPr>
            <w:tcW w:w="701" w:type="dxa"/>
          </w:tcPr>
          <w:p w:rsidR="00F67CC4" w:rsidRPr="00E16ACE"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E16ACE">
              <w:rPr>
                <w:rFonts w:ascii="Times New Roman" w:eastAsia="Calibri" w:hAnsi="Times New Roman" w:cs="Times New Roman"/>
              </w:rPr>
              <w:t>22,3</w:t>
            </w:r>
          </w:p>
        </w:tc>
        <w:tc>
          <w:tcPr>
            <w:tcW w:w="701" w:type="dxa"/>
          </w:tcPr>
          <w:p w:rsidR="00F67CC4" w:rsidRPr="00E16ACE"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E16ACE">
              <w:rPr>
                <w:rFonts w:ascii="Times New Roman" w:eastAsia="Calibri" w:hAnsi="Times New Roman" w:cs="Times New Roman"/>
              </w:rPr>
              <w:t>19,5</w:t>
            </w:r>
          </w:p>
        </w:tc>
        <w:tc>
          <w:tcPr>
            <w:tcW w:w="701" w:type="dxa"/>
          </w:tcPr>
          <w:p w:rsidR="00F67CC4" w:rsidRPr="00E16ACE"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E16ACE">
              <w:rPr>
                <w:rFonts w:ascii="Times New Roman" w:eastAsia="Calibri" w:hAnsi="Times New Roman" w:cs="Times New Roman"/>
              </w:rPr>
              <w:t>15,1</w:t>
            </w:r>
          </w:p>
        </w:tc>
        <w:tc>
          <w:tcPr>
            <w:tcW w:w="701" w:type="dxa"/>
          </w:tcPr>
          <w:p w:rsidR="00F67CC4" w:rsidRPr="00E16ACE"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E16ACE">
              <w:rPr>
                <w:rFonts w:ascii="Times New Roman" w:eastAsia="Calibri" w:hAnsi="Times New Roman" w:cs="Times New Roman"/>
              </w:rPr>
              <w:t>12,7</w:t>
            </w:r>
          </w:p>
        </w:tc>
        <w:tc>
          <w:tcPr>
            <w:tcW w:w="701" w:type="dxa"/>
          </w:tcPr>
          <w:p w:rsidR="00F67CC4" w:rsidRPr="00E16ACE"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E16ACE">
              <w:rPr>
                <w:rFonts w:ascii="Times New Roman" w:eastAsia="Calibri" w:hAnsi="Times New Roman" w:cs="Times New Roman"/>
              </w:rPr>
              <w:t>16,2</w:t>
            </w:r>
          </w:p>
        </w:tc>
        <w:tc>
          <w:tcPr>
            <w:tcW w:w="701" w:type="dxa"/>
          </w:tcPr>
          <w:p w:rsidR="00F67CC4" w:rsidRPr="00E16ACE"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rPr>
            </w:pPr>
            <w:r w:rsidRPr="00E16ACE">
              <w:rPr>
                <w:rFonts w:ascii="Times New Roman" w:eastAsia="Calibri" w:hAnsi="Times New Roman" w:cs="Times New Roman"/>
                <w:color w:val="000000"/>
              </w:rPr>
              <w:t>23,2</w:t>
            </w:r>
          </w:p>
        </w:tc>
        <w:tc>
          <w:tcPr>
            <w:tcW w:w="701" w:type="dxa"/>
          </w:tcPr>
          <w:p w:rsidR="00F67CC4" w:rsidRPr="00E16ACE"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rPr>
            </w:pPr>
            <w:r w:rsidRPr="00E16ACE">
              <w:rPr>
                <w:rFonts w:ascii="Times New Roman" w:eastAsia="Calibri" w:hAnsi="Times New Roman" w:cs="Times New Roman"/>
                <w:color w:val="000000"/>
              </w:rPr>
              <w:t>25,0</w:t>
            </w:r>
          </w:p>
        </w:tc>
        <w:tc>
          <w:tcPr>
            <w:tcW w:w="701" w:type="dxa"/>
          </w:tcPr>
          <w:p w:rsidR="00F67CC4" w:rsidRPr="00E16ACE"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rPr>
            </w:pPr>
            <w:r w:rsidRPr="00E16ACE">
              <w:rPr>
                <w:rFonts w:ascii="Times New Roman" w:eastAsia="Calibri" w:hAnsi="Times New Roman" w:cs="Times New Roman"/>
                <w:color w:val="000000"/>
              </w:rPr>
              <w:t>28,1</w:t>
            </w:r>
          </w:p>
        </w:tc>
        <w:tc>
          <w:tcPr>
            <w:tcW w:w="701" w:type="dxa"/>
          </w:tcPr>
          <w:p w:rsidR="00F67CC4" w:rsidRPr="00E16ACE"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rPr>
            </w:pPr>
            <w:r w:rsidRPr="00E16ACE">
              <w:rPr>
                <w:rFonts w:ascii="Times New Roman" w:eastAsia="Calibri" w:hAnsi="Times New Roman" w:cs="Times New Roman"/>
                <w:color w:val="000000"/>
              </w:rPr>
              <w:t>28,4</w:t>
            </w:r>
          </w:p>
        </w:tc>
        <w:tc>
          <w:tcPr>
            <w:tcW w:w="701" w:type="dxa"/>
          </w:tcPr>
          <w:p w:rsidR="00F67CC4" w:rsidRPr="00E16ACE"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rPr>
            </w:pPr>
            <w:r w:rsidRPr="00E16ACE">
              <w:rPr>
                <w:rFonts w:ascii="Times New Roman" w:eastAsia="Calibri" w:hAnsi="Times New Roman" w:cs="Times New Roman"/>
                <w:color w:val="000000"/>
              </w:rPr>
              <w:t>23,8</w:t>
            </w:r>
          </w:p>
        </w:tc>
        <w:tc>
          <w:tcPr>
            <w:tcW w:w="701" w:type="dxa"/>
          </w:tcPr>
          <w:p w:rsidR="00F67CC4" w:rsidRPr="00E16ACE"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rPr>
            </w:pPr>
            <w:r w:rsidRPr="00E16ACE">
              <w:rPr>
                <w:rFonts w:ascii="Times New Roman" w:eastAsia="Calibri" w:hAnsi="Times New Roman" w:cs="Times New Roman"/>
                <w:color w:val="000000"/>
              </w:rPr>
              <w:t>21,6</w:t>
            </w:r>
          </w:p>
        </w:tc>
      </w:tr>
      <w:tr w:rsidR="00F67CC4" w:rsidRPr="00F67CC4" w:rsidTr="00C370A7">
        <w:trPr>
          <w:cnfStyle w:val="000000010000" w:firstRow="0" w:lastRow="0" w:firstColumn="0" w:lastColumn="0" w:oddVBand="0" w:evenVBand="0" w:oddHBand="0" w:evenHBand="1"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1729" w:type="dxa"/>
          </w:tcPr>
          <w:p w:rsidR="00F67CC4" w:rsidRPr="00F67CC4" w:rsidRDefault="00F67CC4" w:rsidP="00F67CC4">
            <w:pPr>
              <w:spacing w:after="120"/>
              <w:rPr>
                <w:rFonts w:ascii="Times New Roman" w:eastAsia="Calibri" w:hAnsi="Times New Roman" w:cs="Times New Roman"/>
                <w:color w:val="000000"/>
                <w:sz w:val="24"/>
                <w:szCs w:val="24"/>
              </w:rPr>
            </w:pPr>
            <w:r w:rsidRPr="00F67CC4">
              <w:rPr>
                <w:rFonts w:ascii="Times New Roman" w:eastAsia="Calibri" w:hAnsi="Times New Roman" w:cs="Times New Roman"/>
                <w:color w:val="000000"/>
                <w:sz w:val="24"/>
                <w:szCs w:val="24"/>
              </w:rPr>
              <w:t>25-34</w:t>
            </w:r>
          </w:p>
        </w:tc>
        <w:tc>
          <w:tcPr>
            <w:tcW w:w="701" w:type="dxa"/>
          </w:tcPr>
          <w:p w:rsidR="00F67CC4" w:rsidRPr="00E16ACE"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E16ACE">
              <w:rPr>
                <w:rFonts w:ascii="Times New Roman" w:eastAsia="Calibri" w:hAnsi="Times New Roman" w:cs="Times New Roman"/>
              </w:rPr>
              <w:t>10,2</w:t>
            </w:r>
          </w:p>
        </w:tc>
        <w:tc>
          <w:tcPr>
            <w:tcW w:w="701" w:type="dxa"/>
          </w:tcPr>
          <w:p w:rsidR="00F67CC4" w:rsidRPr="00E16ACE"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E16ACE">
              <w:rPr>
                <w:rFonts w:ascii="Times New Roman" w:eastAsia="Calibri" w:hAnsi="Times New Roman" w:cs="Times New Roman"/>
              </w:rPr>
              <w:t>9,2</w:t>
            </w:r>
          </w:p>
        </w:tc>
        <w:tc>
          <w:tcPr>
            <w:tcW w:w="701" w:type="dxa"/>
          </w:tcPr>
          <w:p w:rsidR="00F67CC4" w:rsidRPr="00E16ACE"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E16ACE">
              <w:rPr>
                <w:rFonts w:ascii="Times New Roman" w:eastAsia="Calibri" w:hAnsi="Times New Roman" w:cs="Times New Roman"/>
              </w:rPr>
              <w:t>6,7</w:t>
            </w:r>
          </w:p>
        </w:tc>
        <w:tc>
          <w:tcPr>
            <w:tcW w:w="701" w:type="dxa"/>
          </w:tcPr>
          <w:p w:rsidR="00F67CC4" w:rsidRPr="00E16ACE"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E16ACE">
              <w:rPr>
                <w:rFonts w:ascii="Times New Roman" w:eastAsia="Calibri" w:hAnsi="Times New Roman" w:cs="Times New Roman"/>
              </w:rPr>
              <w:t>5,7</w:t>
            </w:r>
          </w:p>
        </w:tc>
        <w:tc>
          <w:tcPr>
            <w:tcW w:w="701" w:type="dxa"/>
          </w:tcPr>
          <w:p w:rsidR="00F67CC4" w:rsidRPr="00E16ACE"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E16ACE">
              <w:rPr>
                <w:rFonts w:ascii="Times New Roman" w:eastAsia="Calibri" w:hAnsi="Times New Roman" w:cs="Times New Roman"/>
              </w:rPr>
              <w:t>6,9</w:t>
            </w:r>
          </w:p>
        </w:tc>
        <w:tc>
          <w:tcPr>
            <w:tcW w:w="701" w:type="dxa"/>
          </w:tcPr>
          <w:p w:rsidR="00F67CC4" w:rsidRPr="00E16ACE"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rPr>
            </w:pPr>
            <w:r w:rsidRPr="00E16ACE">
              <w:rPr>
                <w:rFonts w:ascii="Times New Roman" w:eastAsia="Calibri" w:hAnsi="Times New Roman" w:cs="Times New Roman"/>
                <w:color w:val="000000"/>
              </w:rPr>
              <w:t>11,4</w:t>
            </w:r>
          </w:p>
        </w:tc>
        <w:tc>
          <w:tcPr>
            <w:tcW w:w="701" w:type="dxa"/>
          </w:tcPr>
          <w:p w:rsidR="00F67CC4" w:rsidRPr="00E16ACE"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rPr>
            </w:pPr>
            <w:r w:rsidRPr="00E16ACE">
              <w:rPr>
                <w:rFonts w:ascii="Times New Roman" w:eastAsia="Calibri" w:hAnsi="Times New Roman" w:cs="Times New Roman"/>
                <w:color w:val="000000"/>
              </w:rPr>
              <w:t>13,4</w:t>
            </w:r>
          </w:p>
        </w:tc>
        <w:tc>
          <w:tcPr>
            <w:tcW w:w="701" w:type="dxa"/>
          </w:tcPr>
          <w:p w:rsidR="00F67CC4" w:rsidRPr="00E16ACE"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rPr>
            </w:pPr>
            <w:r w:rsidRPr="00E16ACE">
              <w:rPr>
                <w:rFonts w:ascii="Times New Roman" w:eastAsia="Calibri" w:hAnsi="Times New Roman" w:cs="Times New Roman"/>
                <w:color w:val="000000"/>
              </w:rPr>
              <w:t>13,8</w:t>
            </w:r>
          </w:p>
        </w:tc>
        <w:tc>
          <w:tcPr>
            <w:tcW w:w="701" w:type="dxa"/>
          </w:tcPr>
          <w:p w:rsidR="00F67CC4" w:rsidRPr="00E16ACE"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rPr>
            </w:pPr>
            <w:r w:rsidRPr="00E16ACE">
              <w:rPr>
                <w:rFonts w:ascii="Times New Roman" w:eastAsia="Calibri" w:hAnsi="Times New Roman" w:cs="Times New Roman"/>
                <w:color w:val="000000"/>
              </w:rPr>
              <w:t>15,3</w:t>
            </w:r>
          </w:p>
        </w:tc>
        <w:tc>
          <w:tcPr>
            <w:tcW w:w="701" w:type="dxa"/>
          </w:tcPr>
          <w:p w:rsidR="00F67CC4" w:rsidRPr="00E16ACE"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rPr>
            </w:pPr>
            <w:r w:rsidRPr="00E16ACE">
              <w:rPr>
                <w:rFonts w:ascii="Times New Roman" w:eastAsia="Calibri" w:hAnsi="Times New Roman" w:cs="Times New Roman"/>
                <w:color w:val="000000"/>
              </w:rPr>
              <w:t>12,8</w:t>
            </w:r>
          </w:p>
        </w:tc>
        <w:tc>
          <w:tcPr>
            <w:tcW w:w="701" w:type="dxa"/>
          </w:tcPr>
          <w:p w:rsidR="00F67CC4" w:rsidRPr="00E16ACE"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rPr>
            </w:pPr>
            <w:r w:rsidRPr="00E16ACE">
              <w:rPr>
                <w:rFonts w:ascii="Times New Roman" w:eastAsia="Calibri" w:hAnsi="Times New Roman" w:cs="Times New Roman"/>
                <w:color w:val="000000"/>
              </w:rPr>
              <w:t>10,0</w:t>
            </w:r>
          </w:p>
        </w:tc>
      </w:tr>
      <w:tr w:rsidR="00F67CC4" w:rsidRPr="00F67CC4" w:rsidTr="00C370A7">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1729" w:type="dxa"/>
          </w:tcPr>
          <w:p w:rsidR="00F67CC4" w:rsidRPr="00F67CC4" w:rsidRDefault="00F67CC4" w:rsidP="00F67CC4">
            <w:pPr>
              <w:spacing w:after="120"/>
              <w:rPr>
                <w:rFonts w:ascii="Times New Roman" w:eastAsia="Calibri" w:hAnsi="Times New Roman" w:cs="Times New Roman"/>
                <w:color w:val="000000"/>
                <w:sz w:val="24"/>
                <w:szCs w:val="24"/>
              </w:rPr>
            </w:pPr>
            <w:r w:rsidRPr="00F67CC4">
              <w:rPr>
                <w:rFonts w:ascii="Times New Roman" w:eastAsia="Calibri" w:hAnsi="Times New Roman" w:cs="Times New Roman"/>
                <w:color w:val="000000"/>
                <w:sz w:val="24"/>
                <w:szCs w:val="24"/>
              </w:rPr>
              <w:t>35-44</w:t>
            </w:r>
          </w:p>
        </w:tc>
        <w:tc>
          <w:tcPr>
            <w:tcW w:w="701" w:type="dxa"/>
          </w:tcPr>
          <w:p w:rsidR="00F67CC4" w:rsidRPr="00E16ACE"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E16ACE">
              <w:rPr>
                <w:rFonts w:ascii="Times New Roman" w:eastAsia="Calibri" w:hAnsi="Times New Roman" w:cs="Times New Roman"/>
              </w:rPr>
              <w:t>8,4</w:t>
            </w:r>
          </w:p>
        </w:tc>
        <w:tc>
          <w:tcPr>
            <w:tcW w:w="701" w:type="dxa"/>
          </w:tcPr>
          <w:p w:rsidR="00F67CC4" w:rsidRPr="00E16ACE"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E16ACE">
              <w:rPr>
                <w:rFonts w:ascii="Times New Roman" w:eastAsia="Calibri" w:hAnsi="Times New Roman" w:cs="Times New Roman"/>
              </w:rPr>
              <w:t>7,5</w:t>
            </w:r>
          </w:p>
        </w:tc>
        <w:tc>
          <w:tcPr>
            <w:tcW w:w="701" w:type="dxa"/>
          </w:tcPr>
          <w:p w:rsidR="00F67CC4" w:rsidRPr="00E16ACE"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E16ACE">
              <w:rPr>
                <w:rFonts w:ascii="Times New Roman" w:eastAsia="Calibri" w:hAnsi="Times New Roman" w:cs="Times New Roman"/>
              </w:rPr>
              <w:t>5,7</w:t>
            </w:r>
          </w:p>
        </w:tc>
        <w:tc>
          <w:tcPr>
            <w:tcW w:w="701" w:type="dxa"/>
          </w:tcPr>
          <w:p w:rsidR="00F67CC4" w:rsidRPr="00E16ACE"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E16ACE">
              <w:rPr>
                <w:rFonts w:ascii="Times New Roman" w:eastAsia="Calibri" w:hAnsi="Times New Roman" w:cs="Times New Roman"/>
              </w:rPr>
              <w:t>4,3</w:t>
            </w:r>
          </w:p>
        </w:tc>
        <w:tc>
          <w:tcPr>
            <w:tcW w:w="701" w:type="dxa"/>
          </w:tcPr>
          <w:p w:rsidR="00F67CC4" w:rsidRPr="00E16ACE"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E16ACE">
              <w:rPr>
                <w:rFonts w:ascii="Times New Roman" w:eastAsia="Calibri" w:hAnsi="Times New Roman" w:cs="Times New Roman"/>
              </w:rPr>
              <w:t>5,</w:t>
            </w:r>
            <w:proofErr w:type="spellStart"/>
            <w:r w:rsidRPr="00E16ACE">
              <w:rPr>
                <w:rFonts w:ascii="Times New Roman" w:eastAsia="Calibri" w:hAnsi="Times New Roman" w:cs="Times New Roman"/>
              </w:rPr>
              <w:t>5</w:t>
            </w:r>
            <w:proofErr w:type="spellEnd"/>
          </w:p>
        </w:tc>
        <w:tc>
          <w:tcPr>
            <w:tcW w:w="701" w:type="dxa"/>
          </w:tcPr>
          <w:p w:rsidR="00F67CC4" w:rsidRPr="00E16ACE"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rPr>
            </w:pPr>
            <w:r w:rsidRPr="00E16ACE">
              <w:rPr>
                <w:rFonts w:ascii="Times New Roman" w:eastAsia="Calibri" w:hAnsi="Times New Roman" w:cs="Times New Roman"/>
                <w:color w:val="000000"/>
              </w:rPr>
              <w:t>8,1</w:t>
            </w:r>
          </w:p>
        </w:tc>
        <w:tc>
          <w:tcPr>
            <w:tcW w:w="701" w:type="dxa"/>
          </w:tcPr>
          <w:p w:rsidR="00F67CC4" w:rsidRPr="00E16ACE"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rPr>
            </w:pPr>
            <w:r w:rsidRPr="00E16ACE">
              <w:rPr>
                <w:rFonts w:ascii="Times New Roman" w:eastAsia="Calibri" w:hAnsi="Times New Roman" w:cs="Times New Roman"/>
                <w:color w:val="000000"/>
              </w:rPr>
              <w:t>9,1</w:t>
            </w:r>
          </w:p>
        </w:tc>
        <w:tc>
          <w:tcPr>
            <w:tcW w:w="701" w:type="dxa"/>
          </w:tcPr>
          <w:p w:rsidR="00F67CC4" w:rsidRPr="00E16ACE"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rPr>
            </w:pPr>
            <w:r w:rsidRPr="00E16ACE">
              <w:rPr>
                <w:rFonts w:ascii="Times New Roman" w:eastAsia="Calibri" w:hAnsi="Times New Roman" w:cs="Times New Roman"/>
                <w:color w:val="000000"/>
              </w:rPr>
              <w:t>10,0</w:t>
            </w:r>
          </w:p>
        </w:tc>
        <w:tc>
          <w:tcPr>
            <w:tcW w:w="701" w:type="dxa"/>
          </w:tcPr>
          <w:p w:rsidR="00F67CC4" w:rsidRPr="00E16ACE"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rPr>
            </w:pPr>
            <w:r w:rsidRPr="00E16ACE">
              <w:rPr>
                <w:rFonts w:ascii="Times New Roman" w:eastAsia="Calibri" w:hAnsi="Times New Roman" w:cs="Times New Roman"/>
                <w:color w:val="000000"/>
              </w:rPr>
              <w:t>10,3</w:t>
            </w:r>
          </w:p>
        </w:tc>
        <w:tc>
          <w:tcPr>
            <w:tcW w:w="701" w:type="dxa"/>
          </w:tcPr>
          <w:p w:rsidR="00F67CC4" w:rsidRPr="00E16ACE"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rPr>
            </w:pPr>
            <w:r w:rsidRPr="00E16ACE">
              <w:rPr>
                <w:rFonts w:ascii="Times New Roman" w:eastAsia="Calibri" w:hAnsi="Times New Roman" w:cs="Times New Roman"/>
                <w:color w:val="000000"/>
              </w:rPr>
              <w:t>9,6</w:t>
            </w:r>
          </w:p>
        </w:tc>
        <w:tc>
          <w:tcPr>
            <w:tcW w:w="701" w:type="dxa"/>
          </w:tcPr>
          <w:p w:rsidR="00F67CC4" w:rsidRPr="00E16ACE"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rPr>
            </w:pPr>
            <w:r w:rsidRPr="00E16ACE">
              <w:rPr>
                <w:rFonts w:ascii="Times New Roman" w:eastAsia="Calibri" w:hAnsi="Times New Roman" w:cs="Times New Roman"/>
                <w:color w:val="000000"/>
              </w:rPr>
              <w:t>7,</w:t>
            </w:r>
            <w:proofErr w:type="spellStart"/>
            <w:r w:rsidRPr="00E16ACE">
              <w:rPr>
                <w:rFonts w:ascii="Times New Roman" w:eastAsia="Calibri" w:hAnsi="Times New Roman" w:cs="Times New Roman"/>
                <w:color w:val="000000"/>
              </w:rPr>
              <w:t>7</w:t>
            </w:r>
            <w:proofErr w:type="spellEnd"/>
          </w:p>
        </w:tc>
      </w:tr>
      <w:tr w:rsidR="00F67CC4" w:rsidRPr="00F67CC4" w:rsidTr="00C370A7">
        <w:trPr>
          <w:cnfStyle w:val="000000010000" w:firstRow="0" w:lastRow="0" w:firstColumn="0" w:lastColumn="0" w:oddVBand="0" w:evenVBand="0" w:oddHBand="0" w:evenHBand="1"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1729" w:type="dxa"/>
          </w:tcPr>
          <w:p w:rsidR="00F67CC4" w:rsidRPr="00F67CC4" w:rsidRDefault="00F67CC4" w:rsidP="00F67CC4">
            <w:pPr>
              <w:spacing w:after="120"/>
              <w:rPr>
                <w:rFonts w:ascii="Times New Roman" w:eastAsia="Calibri" w:hAnsi="Times New Roman" w:cs="Times New Roman"/>
                <w:color w:val="000000"/>
                <w:sz w:val="24"/>
                <w:szCs w:val="24"/>
              </w:rPr>
            </w:pPr>
            <w:r w:rsidRPr="00F67CC4">
              <w:rPr>
                <w:rFonts w:ascii="Times New Roman" w:eastAsia="Calibri" w:hAnsi="Times New Roman" w:cs="Times New Roman"/>
                <w:color w:val="000000"/>
                <w:sz w:val="24"/>
                <w:szCs w:val="24"/>
              </w:rPr>
              <w:t>45-54</w:t>
            </w:r>
          </w:p>
        </w:tc>
        <w:tc>
          <w:tcPr>
            <w:tcW w:w="701" w:type="dxa"/>
          </w:tcPr>
          <w:p w:rsidR="00F67CC4" w:rsidRPr="00E16ACE"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E16ACE">
              <w:rPr>
                <w:rFonts w:ascii="Times New Roman" w:eastAsia="Calibri" w:hAnsi="Times New Roman" w:cs="Times New Roman"/>
              </w:rPr>
              <w:t>8,7</w:t>
            </w:r>
          </w:p>
        </w:tc>
        <w:tc>
          <w:tcPr>
            <w:tcW w:w="701" w:type="dxa"/>
          </w:tcPr>
          <w:p w:rsidR="00F67CC4" w:rsidRPr="00E16ACE"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E16ACE">
              <w:rPr>
                <w:rFonts w:ascii="Times New Roman" w:eastAsia="Calibri" w:hAnsi="Times New Roman" w:cs="Times New Roman"/>
              </w:rPr>
              <w:t>7,6</w:t>
            </w:r>
          </w:p>
        </w:tc>
        <w:tc>
          <w:tcPr>
            <w:tcW w:w="701" w:type="dxa"/>
          </w:tcPr>
          <w:p w:rsidR="00F67CC4" w:rsidRPr="00E16ACE"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E16ACE">
              <w:rPr>
                <w:rFonts w:ascii="Times New Roman" w:eastAsia="Calibri" w:hAnsi="Times New Roman" w:cs="Times New Roman"/>
              </w:rPr>
              <w:t>5,9</w:t>
            </w:r>
          </w:p>
        </w:tc>
        <w:tc>
          <w:tcPr>
            <w:tcW w:w="701" w:type="dxa"/>
          </w:tcPr>
          <w:p w:rsidR="00F67CC4" w:rsidRPr="00E16ACE"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E16ACE">
              <w:rPr>
                <w:rFonts w:ascii="Times New Roman" w:eastAsia="Calibri" w:hAnsi="Times New Roman" w:cs="Times New Roman"/>
              </w:rPr>
              <w:t>4,9</w:t>
            </w:r>
          </w:p>
        </w:tc>
        <w:tc>
          <w:tcPr>
            <w:tcW w:w="701" w:type="dxa"/>
          </w:tcPr>
          <w:p w:rsidR="00F67CC4" w:rsidRPr="00E16ACE"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E16ACE">
              <w:rPr>
                <w:rFonts w:ascii="Times New Roman" w:eastAsia="Calibri" w:hAnsi="Times New Roman" w:cs="Times New Roman"/>
              </w:rPr>
              <w:t>5,8</w:t>
            </w:r>
          </w:p>
        </w:tc>
        <w:tc>
          <w:tcPr>
            <w:tcW w:w="701" w:type="dxa"/>
          </w:tcPr>
          <w:p w:rsidR="00F67CC4" w:rsidRPr="00E16ACE"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rPr>
            </w:pPr>
            <w:r w:rsidRPr="00E16ACE">
              <w:rPr>
                <w:rFonts w:ascii="Times New Roman" w:eastAsia="Calibri" w:hAnsi="Times New Roman" w:cs="Times New Roman"/>
                <w:color w:val="000000"/>
              </w:rPr>
              <w:t>8,7</w:t>
            </w:r>
          </w:p>
        </w:tc>
        <w:tc>
          <w:tcPr>
            <w:tcW w:w="701" w:type="dxa"/>
          </w:tcPr>
          <w:p w:rsidR="00F67CC4" w:rsidRPr="00E16ACE"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rPr>
            </w:pPr>
            <w:r w:rsidRPr="00E16ACE">
              <w:rPr>
                <w:rFonts w:ascii="Times New Roman" w:eastAsia="Calibri" w:hAnsi="Times New Roman" w:cs="Times New Roman"/>
                <w:color w:val="000000"/>
              </w:rPr>
              <w:t>9,2</w:t>
            </w:r>
          </w:p>
        </w:tc>
        <w:tc>
          <w:tcPr>
            <w:tcW w:w="701" w:type="dxa"/>
          </w:tcPr>
          <w:p w:rsidR="00F67CC4" w:rsidRPr="00E16ACE"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rPr>
            </w:pPr>
            <w:r w:rsidRPr="00E16ACE">
              <w:rPr>
                <w:rFonts w:ascii="Times New Roman" w:eastAsia="Calibri" w:hAnsi="Times New Roman" w:cs="Times New Roman"/>
                <w:color w:val="000000"/>
              </w:rPr>
              <w:t>10,2</w:t>
            </w:r>
          </w:p>
        </w:tc>
        <w:tc>
          <w:tcPr>
            <w:tcW w:w="701" w:type="dxa"/>
          </w:tcPr>
          <w:p w:rsidR="00F67CC4" w:rsidRPr="00E16ACE"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rPr>
            </w:pPr>
            <w:r w:rsidRPr="00E16ACE">
              <w:rPr>
                <w:rFonts w:ascii="Times New Roman" w:eastAsia="Calibri" w:hAnsi="Times New Roman" w:cs="Times New Roman"/>
                <w:color w:val="000000"/>
              </w:rPr>
              <w:t>10,2</w:t>
            </w:r>
          </w:p>
        </w:tc>
        <w:tc>
          <w:tcPr>
            <w:tcW w:w="701" w:type="dxa"/>
          </w:tcPr>
          <w:p w:rsidR="00F67CC4" w:rsidRPr="00E16ACE"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rPr>
            </w:pPr>
            <w:r w:rsidRPr="00E16ACE">
              <w:rPr>
                <w:rFonts w:ascii="Times New Roman" w:eastAsia="Calibri" w:hAnsi="Times New Roman" w:cs="Times New Roman"/>
                <w:color w:val="000000"/>
              </w:rPr>
              <w:t>9,4</w:t>
            </w:r>
          </w:p>
        </w:tc>
        <w:tc>
          <w:tcPr>
            <w:tcW w:w="701" w:type="dxa"/>
          </w:tcPr>
          <w:p w:rsidR="00F67CC4" w:rsidRPr="00E16ACE"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rPr>
            </w:pPr>
            <w:r w:rsidRPr="00E16ACE">
              <w:rPr>
                <w:rFonts w:ascii="Times New Roman" w:eastAsia="Calibri" w:hAnsi="Times New Roman" w:cs="Times New Roman"/>
                <w:color w:val="000000"/>
              </w:rPr>
              <w:t>7,8</w:t>
            </w:r>
          </w:p>
        </w:tc>
      </w:tr>
      <w:tr w:rsidR="00F67CC4" w:rsidRPr="00F67CC4" w:rsidTr="00C370A7">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1729" w:type="dxa"/>
          </w:tcPr>
          <w:p w:rsidR="00F67CC4" w:rsidRPr="00F67CC4" w:rsidRDefault="00F67CC4" w:rsidP="00F67CC4">
            <w:pPr>
              <w:spacing w:after="120"/>
              <w:rPr>
                <w:rFonts w:ascii="Times New Roman" w:eastAsia="Calibri" w:hAnsi="Times New Roman" w:cs="Times New Roman"/>
                <w:color w:val="000000"/>
                <w:sz w:val="24"/>
                <w:szCs w:val="24"/>
              </w:rPr>
            </w:pPr>
            <w:r w:rsidRPr="00F67CC4">
              <w:rPr>
                <w:rFonts w:ascii="Times New Roman" w:eastAsia="Calibri" w:hAnsi="Times New Roman" w:cs="Times New Roman"/>
                <w:color w:val="000000"/>
                <w:sz w:val="24"/>
                <w:szCs w:val="24"/>
              </w:rPr>
              <w:lastRenderedPageBreak/>
              <w:t>55 и повече</w:t>
            </w:r>
          </w:p>
        </w:tc>
        <w:tc>
          <w:tcPr>
            <w:tcW w:w="701" w:type="dxa"/>
          </w:tcPr>
          <w:p w:rsidR="00F67CC4" w:rsidRPr="00E16ACE"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E16ACE">
              <w:rPr>
                <w:rFonts w:ascii="Times New Roman" w:eastAsia="Calibri" w:hAnsi="Times New Roman" w:cs="Times New Roman"/>
              </w:rPr>
              <w:t>8,0</w:t>
            </w:r>
          </w:p>
        </w:tc>
        <w:tc>
          <w:tcPr>
            <w:tcW w:w="701" w:type="dxa"/>
          </w:tcPr>
          <w:p w:rsidR="00F67CC4" w:rsidRPr="00E16ACE"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E16ACE">
              <w:rPr>
                <w:rFonts w:ascii="Times New Roman" w:eastAsia="Calibri" w:hAnsi="Times New Roman" w:cs="Times New Roman"/>
              </w:rPr>
              <w:t>7,4</w:t>
            </w:r>
          </w:p>
        </w:tc>
        <w:tc>
          <w:tcPr>
            <w:tcW w:w="701" w:type="dxa"/>
          </w:tcPr>
          <w:p w:rsidR="00F67CC4" w:rsidRPr="00E16ACE"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E16ACE">
              <w:rPr>
                <w:rFonts w:ascii="Times New Roman" w:eastAsia="Calibri" w:hAnsi="Times New Roman" w:cs="Times New Roman"/>
              </w:rPr>
              <w:t>6,4</w:t>
            </w:r>
          </w:p>
        </w:tc>
        <w:tc>
          <w:tcPr>
            <w:tcW w:w="701" w:type="dxa"/>
          </w:tcPr>
          <w:p w:rsidR="00F67CC4" w:rsidRPr="00E16ACE"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E16ACE">
              <w:rPr>
                <w:rFonts w:ascii="Times New Roman" w:eastAsia="Calibri" w:hAnsi="Times New Roman" w:cs="Times New Roman"/>
              </w:rPr>
              <w:t>5,2</w:t>
            </w:r>
          </w:p>
        </w:tc>
        <w:tc>
          <w:tcPr>
            <w:tcW w:w="701" w:type="dxa"/>
          </w:tcPr>
          <w:p w:rsidR="00F67CC4" w:rsidRPr="00E16ACE"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E16ACE">
              <w:rPr>
                <w:rFonts w:ascii="Times New Roman" w:eastAsia="Calibri" w:hAnsi="Times New Roman" w:cs="Times New Roman"/>
              </w:rPr>
              <w:t>5,9</w:t>
            </w:r>
          </w:p>
        </w:tc>
        <w:tc>
          <w:tcPr>
            <w:tcW w:w="701" w:type="dxa"/>
          </w:tcPr>
          <w:p w:rsidR="00F67CC4" w:rsidRPr="00E16ACE"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rPr>
            </w:pPr>
            <w:r w:rsidRPr="00E16ACE">
              <w:rPr>
                <w:rFonts w:ascii="Times New Roman" w:eastAsia="Calibri" w:hAnsi="Times New Roman" w:cs="Times New Roman"/>
                <w:color w:val="000000"/>
              </w:rPr>
              <w:t>8,9</w:t>
            </w:r>
          </w:p>
        </w:tc>
        <w:tc>
          <w:tcPr>
            <w:tcW w:w="701" w:type="dxa"/>
          </w:tcPr>
          <w:p w:rsidR="00F67CC4" w:rsidRPr="00E16ACE"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rPr>
            </w:pPr>
            <w:r w:rsidRPr="00E16ACE">
              <w:rPr>
                <w:rFonts w:ascii="Times New Roman" w:eastAsia="Calibri" w:hAnsi="Times New Roman" w:cs="Times New Roman"/>
                <w:color w:val="000000"/>
              </w:rPr>
              <w:t>8,4</w:t>
            </w:r>
          </w:p>
        </w:tc>
        <w:tc>
          <w:tcPr>
            <w:tcW w:w="701" w:type="dxa"/>
          </w:tcPr>
          <w:p w:rsidR="00F67CC4" w:rsidRPr="00E16ACE"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rPr>
            </w:pPr>
            <w:r w:rsidRPr="00E16ACE">
              <w:rPr>
                <w:rFonts w:ascii="Times New Roman" w:eastAsia="Calibri" w:hAnsi="Times New Roman" w:cs="Times New Roman"/>
                <w:color w:val="000000"/>
              </w:rPr>
              <w:t>9,</w:t>
            </w:r>
            <w:proofErr w:type="spellStart"/>
            <w:r w:rsidRPr="00E16ACE">
              <w:rPr>
                <w:rFonts w:ascii="Times New Roman" w:eastAsia="Calibri" w:hAnsi="Times New Roman" w:cs="Times New Roman"/>
                <w:color w:val="000000"/>
              </w:rPr>
              <w:t>9</w:t>
            </w:r>
            <w:proofErr w:type="spellEnd"/>
          </w:p>
        </w:tc>
        <w:tc>
          <w:tcPr>
            <w:tcW w:w="701" w:type="dxa"/>
          </w:tcPr>
          <w:p w:rsidR="00F67CC4" w:rsidRPr="00E16ACE"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rPr>
            </w:pPr>
            <w:r w:rsidRPr="00E16ACE">
              <w:rPr>
                <w:rFonts w:ascii="Times New Roman" w:eastAsia="Calibri" w:hAnsi="Times New Roman" w:cs="Times New Roman"/>
                <w:color w:val="000000"/>
              </w:rPr>
              <w:t>11,9</w:t>
            </w:r>
          </w:p>
        </w:tc>
        <w:tc>
          <w:tcPr>
            <w:tcW w:w="701" w:type="dxa"/>
          </w:tcPr>
          <w:p w:rsidR="00F67CC4" w:rsidRPr="00E16ACE"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rPr>
            </w:pPr>
            <w:r w:rsidRPr="00E16ACE">
              <w:rPr>
                <w:rFonts w:ascii="Times New Roman" w:eastAsia="Calibri" w:hAnsi="Times New Roman" w:cs="Times New Roman"/>
                <w:color w:val="000000"/>
              </w:rPr>
              <w:t>11,1</w:t>
            </w:r>
          </w:p>
        </w:tc>
        <w:tc>
          <w:tcPr>
            <w:tcW w:w="701" w:type="dxa"/>
          </w:tcPr>
          <w:p w:rsidR="00F67CC4" w:rsidRPr="00E16ACE"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rPr>
            </w:pPr>
            <w:r w:rsidRPr="00E16ACE">
              <w:rPr>
                <w:rFonts w:ascii="Times New Roman" w:eastAsia="Calibri" w:hAnsi="Times New Roman" w:cs="Times New Roman"/>
                <w:color w:val="000000"/>
              </w:rPr>
              <w:t>8,3</w:t>
            </w:r>
          </w:p>
        </w:tc>
      </w:tr>
    </w:tbl>
    <w:p w:rsidR="00F67CC4" w:rsidRPr="00F67CC4" w:rsidRDefault="00F67CC4" w:rsidP="00F67CC4">
      <w:pPr>
        <w:spacing w:after="200" w:line="276" w:lineRule="auto"/>
        <w:rPr>
          <w:rFonts w:ascii="Times New Roman" w:eastAsia="Calibri" w:hAnsi="Times New Roman" w:cs="Times New Roman"/>
          <w:i/>
          <w:color w:val="000000"/>
        </w:rPr>
      </w:pPr>
      <w:r w:rsidRPr="00F67CC4">
        <w:rPr>
          <w:rFonts w:ascii="Times New Roman" w:eastAsia="Calibri" w:hAnsi="Times New Roman" w:cs="Times New Roman"/>
          <w:i/>
          <w:color w:val="000000"/>
        </w:rPr>
        <w:t>Източник: НСИ</w:t>
      </w:r>
    </w:p>
    <w:p w:rsidR="00F67CC4" w:rsidRPr="00F67CC4" w:rsidRDefault="00F67CC4" w:rsidP="00C370A7">
      <w:pPr>
        <w:spacing w:after="120" w:line="360" w:lineRule="auto"/>
        <w:ind w:firstLine="708"/>
        <w:jc w:val="both"/>
        <w:rPr>
          <w:rFonts w:ascii="Times New Roman" w:eastAsia="Calibri" w:hAnsi="Times New Roman" w:cs="Times New Roman"/>
          <w:color w:val="000000"/>
          <w:sz w:val="24"/>
          <w:szCs w:val="24"/>
        </w:rPr>
      </w:pPr>
      <w:r w:rsidRPr="00F67CC4">
        <w:rPr>
          <w:rFonts w:ascii="Times New Roman" w:eastAsia="Calibri" w:hAnsi="Times New Roman" w:cs="Times New Roman"/>
          <w:color w:val="000000"/>
          <w:sz w:val="24"/>
          <w:szCs w:val="24"/>
        </w:rPr>
        <w:t>През целия наблюдаван период</w:t>
      </w:r>
      <w:r w:rsidR="000D4BFB">
        <w:rPr>
          <w:rFonts w:ascii="Times New Roman" w:eastAsia="Calibri" w:hAnsi="Times New Roman" w:cs="Times New Roman"/>
          <w:color w:val="000000"/>
          <w:sz w:val="24"/>
          <w:szCs w:val="24"/>
        </w:rPr>
        <w:t>,</w:t>
      </w:r>
      <w:r w:rsidRPr="00F67CC4">
        <w:rPr>
          <w:rFonts w:ascii="Times New Roman" w:eastAsia="Calibri" w:hAnsi="Times New Roman" w:cs="Times New Roman"/>
          <w:color w:val="000000"/>
          <w:sz w:val="24"/>
          <w:szCs w:val="24"/>
        </w:rPr>
        <w:t xml:space="preserve"> най-висок дял в структурата на безработицата заема младото население между 15 и 24 години. Стойностите варират</w:t>
      </w:r>
      <w:r w:rsidR="00394CC8">
        <w:rPr>
          <w:rFonts w:ascii="Times New Roman" w:eastAsia="Calibri" w:hAnsi="Times New Roman" w:cs="Times New Roman"/>
          <w:color w:val="000000"/>
          <w:sz w:val="24"/>
          <w:szCs w:val="24"/>
        </w:rPr>
        <w:t>,</w:t>
      </w:r>
      <w:r w:rsidRPr="00F67CC4">
        <w:rPr>
          <w:rFonts w:ascii="Times New Roman" w:eastAsia="Calibri" w:hAnsi="Times New Roman" w:cs="Times New Roman"/>
          <w:color w:val="000000"/>
          <w:sz w:val="24"/>
          <w:szCs w:val="24"/>
        </w:rPr>
        <w:t xml:space="preserve"> като най-ниски са преди настъпването на икономическата криза през 2008 г., а най-високи – през 2013 г. От 2014 г. започва намаление на нивото на безработица и през 2015 г. стойността е </w:t>
      </w:r>
      <w:r w:rsidR="00394CC8">
        <w:rPr>
          <w:rFonts w:ascii="Times New Roman" w:eastAsia="Calibri" w:hAnsi="Times New Roman" w:cs="Times New Roman"/>
          <w:color w:val="000000"/>
          <w:sz w:val="24"/>
          <w:szCs w:val="24"/>
        </w:rPr>
        <w:t>малко</w:t>
      </w:r>
      <w:r w:rsidR="00394CC8" w:rsidRPr="00F67CC4">
        <w:rPr>
          <w:rFonts w:ascii="Times New Roman" w:eastAsia="Calibri" w:hAnsi="Times New Roman" w:cs="Times New Roman"/>
          <w:color w:val="000000"/>
          <w:sz w:val="24"/>
          <w:szCs w:val="24"/>
        </w:rPr>
        <w:t xml:space="preserve"> </w:t>
      </w:r>
      <w:r w:rsidRPr="00F67CC4">
        <w:rPr>
          <w:rFonts w:ascii="Times New Roman" w:eastAsia="Calibri" w:hAnsi="Times New Roman" w:cs="Times New Roman"/>
          <w:color w:val="000000"/>
          <w:sz w:val="24"/>
          <w:szCs w:val="24"/>
        </w:rPr>
        <w:t xml:space="preserve">по-ниска в сравнение с началото на периода. На второ място по дял </w:t>
      </w:r>
      <w:r w:rsidR="00B077F6">
        <w:rPr>
          <w:rFonts w:ascii="Times New Roman" w:eastAsia="Calibri" w:hAnsi="Times New Roman" w:cs="Times New Roman"/>
          <w:color w:val="000000"/>
          <w:sz w:val="24"/>
          <w:szCs w:val="24"/>
        </w:rPr>
        <w:t xml:space="preserve">на </w:t>
      </w:r>
      <w:r w:rsidRPr="00F67CC4">
        <w:rPr>
          <w:rFonts w:ascii="Times New Roman" w:eastAsia="Calibri" w:hAnsi="Times New Roman" w:cs="Times New Roman"/>
          <w:color w:val="000000"/>
          <w:sz w:val="24"/>
          <w:szCs w:val="24"/>
        </w:rPr>
        <w:t xml:space="preserve"> безработните се нарежда населението на възраст между 25 и 34 години. Най-ниска е безработицата при населението от възрастова група 35-44 години. При всички възрастови групи</w:t>
      </w:r>
      <w:r w:rsidR="000D4BFB">
        <w:rPr>
          <w:rFonts w:ascii="Times New Roman" w:eastAsia="Calibri" w:hAnsi="Times New Roman" w:cs="Times New Roman"/>
          <w:color w:val="000000"/>
          <w:sz w:val="24"/>
          <w:szCs w:val="24"/>
        </w:rPr>
        <w:t>,</w:t>
      </w:r>
      <w:r w:rsidRPr="00F67CC4">
        <w:rPr>
          <w:rFonts w:ascii="Times New Roman" w:eastAsia="Calibri" w:hAnsi="Times New Roman" w:cs="Times New Roman"/>
          <w:color w:val="000000"/>
          <w:sz w:val="24"/>
          <w:szCs w:val="24"/>
        </w:rPr>
        <w:t xml:space="preserve"> най-ниски са стойностите в годините 2007-2009</w:t>
      </w:r>
      <w:r w:rsidR="00394CC8">
        <w:rPr>
          <w:rFonts w:ascii="Times New Roman" w:eastAsia="Calibri" w:hAnsi="Times New Roman" w:cs="Times New Roman"/>
          <w:color w:val="000000"/>
          <w:sz w:val="24"/>
          <w:szCs w:val="24"/>
        </w:rPr>
        <w:t xml:space="preserve"> г.</w:t>
      </w:r>
      <w:r w:rsidRPr="00F67CC4">
        <w:rPr>
          <w:rFonts w:ascii="Times New Roman" w:eastAsia="Calibri" w:hAnsi="Times New Roman" w:cs="Times New Roman"/>
          <w:color w:val="000000"/>
          <w:sz w:val="24"/>
          <w:szCs w:val="24"/>
        </w:rPr>
        <w:t xml:space="preserve">, а най-високи </w:t>
      </w:r>
      <w:r w:rsidR="00394CC8">
        <w:rPr>
          <w:rFonts w:ascii="Times New Roman" w:eastAsia="Calibri" w:hAnsi="Times New Roman" w:cs="Times New Roman"/>
          <w:color w:val="000000"/>
          <w:sz w:val="24"/>
          <w:szCs w:val="24"/>
        </w:rPr>
        <w:t>-</w:t>
      </w:r>
      <w:r w:rsidR="00394CC8" w:rsidRPr="00F67CC4">
        <w:rPr>
          <w:rFonts w:ascii="Times New Roman" w:eastAsia="Calibri" w:hAnsi="Times New Roman" w:cs="Times New Roman"/>
          <w:color w:val="000000"/>
          <w:sz w:val="24"/>
          <w:szCs w:val="24"/>
        </w:rPr>
        <w:t xml:space="preserve"> </w:t>
      </w:r>
      <w:r w:rsidRPr="00F67CC4">
        <w:rPr>
          <w:rFonts w:ascii="Times New Roman" w:eastAsia="Calibri" w:hAnsi="Times New Roman" w:cs="Times New Roman"/>
          <w:color w:val="000000"/>
          <w:sz w:val="24"/>
          <w:szCs w:val="24"/>
        </w:rPr>
        <w:t>през 2012</w:t>
      </w:r>
      <w:r w:rsidR="00394CC8">
        <w:rPr>
          <w:rFonts w:ascii="Times New Roman" w:eastAsia="Calibri" w:hAnsi="Times New Roman" w:cs="Times New Roman"/>
          <w:color w:val="000000"/>
          <w:sz w:val="24"/>
          <w:szCs w:val="24"/>
        </w:rPr>
        <w:t xml:space="preserve"> г.</w:t>
      </w:r>
      <w:r w:rsidRPr="00F67CC4">
        <w:rPr>
          <w:rFonts w:ascii="Times New Roman" w:eastAsia="Calibri" w:hAnsi="Times New Roman" w:cs="Times New Roman"/>
          <w:color w:val="000000"/>
          <w:sz w:val="24"/>
          <w:szCs w:val="24"/>
        </w:rPr>
        <w:t xml:space="preserve"> и 2013 г. </w:t>
      </w:r>
    </w:p>
    <w:p w:rsidR="00F67CC4" w:rsidRPr="006833B0" w:rsidRDefault="003C0021" w:rsidP="00156A15">
      <w:pPr>
        <w:pStyle w:val="Caption"/>
        <w:jc w:val="both"/>
        <w:rPr>
          <w:rFonts w:eastAsia="Calibri"/>
          <w:color w:val="000000"/>
          <w:sz w:val="24"/>
          <w:szCs w:val="24"/>
        </w:rPr>
      </w:pPr>
      <w:bookmarkStart w:id="43" w:name="_Toc477947380"/>
      <w:r w:rsidRPr="006833B0">
        <w:rPr>
          <w:rFonts w:eastAsia="Calibri"/>
          <w:color w:val="000000"/>
          <w:sz w:val="24"/>
          <w:szCs w:val="24"/>
        </w:rPr>
        <w:t xml:space="preserve">Таблица </w:t>
      </w:r>
      <w:r w:rsidRPr="006833B0">
        <w:rPr>
          <w:rFonts w:eastAsia="Calibri"/>
          <w:color w:val="000000"/>
          <w:sz w:val="24"/>
          <w:szCs w:val="24"/>
        </w:rPr>
        <w:fldChar w:fldCharType="begin"/>
      </w:r>
      <w:r w:rsidRPr="006833B0">
        <w:rPr>
          <w:rFonts w:eastAsia="Calibri"/>
          <w:color w:val="000000"/>
          <w:sz w:val="24"/>
          <w:szCs w:val="24"/>
        </w:rPr>
        <w:instrText xml:space="preserve"> SEQ таблица \* ARABIC </w:instrText>
      </w:r>
      <w:r w:rsidRPr="006833B0">
        <w:rPr>
          <w:rFonts w:eastAsia="Calibri"/>
          <w:color w:val="000000"/>
          <w:sz w:val="24"/>
          <w:szCs w:val="24"/>
        </w:rPr>
        <w:fldChar w:fldCharType="separate"/>
      </w:r>
      <w:r w:rsidR="008E4274">
        <w:rPr>
          <w:rFonts w:eastAsia="Calibri"/>
          <w:noProof/>
          <w:color w:val="000000"/>
          <w:sz w:val="24"/>
          <w:szCs w:val="24"/>
        </w:rPr>
        <w:t>26</w:t>
      </w:r>
      <w:r w:rsidRPr="006833B0">
        <w:rPr>
          <w:rFonts w:eastAsia="Calibri"/>
          <w:color w:val="000000"/>
          <w:sz w:val="24"/>
          <w:szCs w:val="24"/>
        </w:rPr>
        <w:fldChar w:fldCharType="end"/>
      </w:r>
      <w:r w:rsidRPr="006833B0">
        <w:rPr>
          <w:rFonts w:eastAsia="Calibri"/>
          <w:color w:val="000000"/>
          <w:sz w:val="24"/>
          <w:szCs w:val="24"/>
        </w:rPr>
        <w:t>.</w:t>
      </w:r>
      <w:r w:rsidR="00F67CC4" w:rsidRPr="006833B0">
        <w:rPr>
          <w:rFonts w:eastAsia="Calibri"/>
          <w:color w:val="000000"/>
          <w:sz w:val="24"/>
          <w:szCs w:val="24"/>
        </w:rPr>
        <w:t xml:space="preserve"> Безработни лица и коефициенти на безработица на населението на 15 и повече навършени години, 2015 г.</w:t>
      </w:r>
      <w:bookmarkEnd w:id="43"/>
    </w:p>
    <w:tbl>
      <w:tblPr>
        <w:tblStyle w:val="MediumShading1-Accent1"/>
        <w:tblW w:w="6946" w:type="dxa"/>
        <w:jc w:val="center"/>
        <w:tblLook w:val="04A0" w:firstRow="1" w:lastRow="0" w:firstColumn="1" w:lastColumn="0" w:noHBand="0" w:noVBand="1"/>
      </w:tblPr>
      <w:tblGrid>
        <w:gridCol w:w="3332"/>
        <w:gridCol w:w="1559"/>
        <w:gridCol w:w="2055"/>
      </w:tblGrid>
      <w:tr w:rsidR="00F67CC4" w:rsidRPr="00F67CC4" w:rsidTr="00F67CC4">
        <w:trPr>
          <w:cnfStyle w:val="100000000000" w:firstRow="1" w:lastRow="0" w:firstColumn="0" w:lastColumn="0" w:oddVBand="0" w:evenVBand="0" w:oddHBand="0" w:evenHBand="0" w:firstRowFirstColumn="0" w:firstRowLastColumn="0" w:lastRowFirstColumn="0" w:lastRowLastColumn="0"/>
          <w:trHeight w:val="915"/>
          <w:jc w:val="center"/>
        </w:trPr>
        <w:tc>
          <w:tcPr>
            <w:cnfStyle w:val="001000000000" w:firstRow="0" w:lastRow="0" w:firstColumn="1" w:lastColumn="0" w:oddVBand="0" w:evenVBand="0" w:oddHBand="0" w:evenHBand="0" w:firstRowFirstColumn="0" w:firstRowLastColumn="0" w:lastRowFirstColumn="0" w:lastRowLastColumn="0"/>
            <w:tcW w:w="3332" w:type="dxa"/>
            <w:hideMark/>
          </w:tcPr>
          <w:p w:rsidR="00F67CC4" w:rsidRPr="00F67CC4" w:rsidRDefault="00F67CC4" w:rsidP="00F67CC4">
            <w:pPr>
              <w:spacing w:after="120"/>
              <w:rPr>
                <w:rFonts w:ascii="Times New Roman" w:eastAsia="Times New Roman" w:hAnsi="Times New Roman" w:cs="Times New Roman"/>
                <w:color w:val="FFFFFF"/>
                <w:sz w:val="24"/>
                <w:szCs w:val="24"/>
                <w:lang w:eastAsia="bg-BG"/>
              </w:rPr>
            </w:pPr>
            <w:r w:rsidRPr="00F67CC4">
              <w:rPr>
                <w:rFonts w:ascii="Times New Roman" w:eastAsia="Times New Roman" w:hAnsi="Times New Roman" w:cs="Times New Roman"/>
                <w:color w:val="FFFFFF"/>
                <w:sz w:val="24"/>
                <w:szCs w:val="24"/>
                <w:lang w:eastAsia="bg-BG"/>
              </w:rPr>
              <w:t xml:space="preserve">Пол </w:t>
            </w:r>
            <w:r w:rsidRPr="00F67CC4">
              <w:rPr>
                <w:rFonts w:ascii="Times New Roman" w:eastAsia="Times New Roman" w:hAnsi="Times New Roman" w:cs="Times New Roman"/>
                <w:color w:val="FFFFFF"/>
                <w:sz w:val="24"/>
                <w:szCs w:val="24"/>
                <w:lang w:eastAsia="bg-BG"/>
              </w:rPr>
              <w:br/>
              <w:t>Степени на образование</w:t>
            </w:r>
          </w:p>
        </w:tc>
        <w:tc>
          <w:tcPr>
            <w:tcW w:w="1559" w:type="dxa"/>
            <w:hideMark/>
          </w:tcPr>
          <w:p w:rsidR="00F67CC4" w:rsidRPr="00F67CC4" w:rsidRDefault="00F67CC4" w:rsidP="00F67CC4">
            <w:pPr>
              <w:spacing w:after="12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 w:val="24"/>
                <w:szCs w:val="24"/>
                <w:lang w:eastAsia="bg-BG"/>
              </w:rPr>
            </w:pPr>
            <w:r w:rsidRPr="00F67CC4">
              <w:rPr>
                <w:rFonts w:ascii="Times New Roman" w:eastAsia="Times New Roman" w:hAnsi="Times New Roman" w:cs="Times New Roman"/>
                <w:color w:val="FFFFFF"/>
                <w:sz w:val="24"/>
                <w:szCs w:val="24"/>
                <w:lang w:eastAsia="bg-BG"/>
              </w:rPr>
              <w:t>Безработни лица - хил.</w:t>
            </w:r>
          </w:p>
        </w:tc>
        <w:tc>
          <w:tcPr>
            <w:tcW w:w="2055" w:type="dxa"/>
            <w:hideMark/>
          </w:tcPr>
          <w:p w:rsidR="00F67CC4" w:rsidRPr="00F67CC4" w:rsidRDefault="00F67CC4" w:rsidP="00F67CC4">
            <w:pPr>
              <w:spacing w:after="12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 w:val="24"/>
                <w:szCs w:val="24"/>
                <w:lang w:eastAsia="bg-BG"/>
              </w:rPr>
            </w:pPr>
            <w:r w:rsidRPr="00F67CC4">
              <w:rPr>
                <w:rFonts w:ascii="Times New Roman" w:eastAsia="Times New Roman" w:hAnsi="Times New Roman" w:cs="Times New Roman"/>
                <w:color w:val="FFFFFF"/>
                <w:sz w:val="24"/>
                <w:szCs w:val="24"/>
                <w:lang w:eastAsia="bg-BG"/>
              </w:rPr>
              <w:t>Коефициенти на безработица - %</w:t>
            </w:r>
          </w:p>
        </w:tc>
      </w:tr>
      <w:tr w:rsidR="00F67CC4" w:rsidRPr="00F67CC4" w:rsidTr="00F67CC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332" w:type="dxa"/>
            <w:noWrap/>
            <w:hideMark/>
          </w:tcPr>
          <w:p w:rsidR="00F67CC4" w:rsidRPr="00F67CC4" w:rsidRDefault="00F67CC4" w:rsidP="00F67CC4">
            <w:pPr>
              <w:spacing w:after="120"/>
              <w:rPr>
                <w:rFonts w:ascii="Times New Roman" w:eastAsia="Times New Roman" w:hAnsi="Times New Roman" w:cs="Times New Roman"/>
                <w:color w:val="000000"/>
                <w:sz w:val="24"/>
                <w:szCs w:val="24"/>
                <w:lang w:eastAsia="bg-BG"/>
              </w:rPr>
            </w:pPr>
            <w:r w:rsidRPr="00F67CC4">
              <w:rPr>
                <w:rFonts w:ascii="Times New Roman" w:eastAsia="Times New Roman" w:hAnsi="Times New Roman" w:cs="Times New Roman"/>
                <w:color w:val="000000"/>
                <w:sz w:val="24"/>
                <w:szCs w:val="24"/>
                <w:lang w:eastAsia="bg-BG"/>
              </w:rPr>
              <w:t>Общо</w:t>
            </w:r>
          </w:p>
        </w:tc>
        <w:tc>
          <w:tcPr>
            <w:tcW w:w="1559" w:type="dxa"/>
            <w:noWrap/>
            <w:hideMark/>
          </w:tcPr>
          <w:p w:rsidR="00F67CC4" w:rsidRPr="00F67CC4"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bg-BG"/>
              </w:rPr>
            </w:pPr>
            <w:r w:rsidRPr="00F67CC4">
              <w:rPr>
                <w:rFonts w:ascii="Times New Roman" w:eastAsia="Times New Roman" w:hAnsi="Times New Roman" w:cs="Times New Roman"/>
                <w:b/>
                <w:bCs/>
                <w:color w:val="000000"/>
                <w:sz w:val="24"/>
                <w:szCs w:val="24"/>
                <w:lang w:eastAsia="bg-BG"/>
              </w:rPr>
              <w:t>305,1</w:t>
            </w:r>
          </w:p>
        </w:tc>
        <w:tc>
          <w:tcPr>
            <w:tcW w:w="2055" w:type="dxa"/>
            <w:noWrap/>
            <w:hideMark/>
          </w:tcPr>
          <w:p w:rsidR="00F67CC4" w:rsidRPr="00F67CC4"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bg-BG"/>
              </w:rPr>
            </w:pPr>
            <w:r w:rsidRPr="00F67CC4">
              <w:rPr>
                <w:rFonts w:ascii="Times New Roman" w:eastAsia="Times New Roman" w:hAnsi="Times New Roman" w:cs="Times New Roman"/>
                <w:b/>
                <w:bCs/>
                <w:color w:val="000000"/>
                <w:sz w:val="24"/>
                <w:szCs w:val="24"/>
                <w:lang w:eastAsia="bg-BG"/>
              </w:rPr>
              <w:t>9,1</w:t>
            </w:r>
          </w:p>
        </w:tc>
      </w:tr>
      <w:tr w:rsidR="00F67CC4" w:rsidRPr="00F67CC4" w:rsidTr="00B41EC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946" w:type="dxa"/>
            <w:gridSpan w:val="3"/>
            <w:noWrap/>
            <w:hideMark/>
          </w:tcPr>
          <w:p w:rsidR="00F67CC4" w:rsidRPr="00F67CC4" w:rsidRDefault="00F67CC4" w:rsidP="00F67CC4">
            <w:pPr>
              <w:spacing w:after="120"/>
              <w:rPr>
                <w:rFonts w:ascii="Times New Roman" w:eastAsia="Times New Roman" w:hAnsi="Times New Roman" w:cs="Times New Roman"/>
                <w:color w:val="000000"/>
                <w:sz w:val="24"/>
                <w:szCs w:val="24"/>
                <w:lang w:eastAsia="bg-BG"/>
              </w:rPr>
            </w:pPr>
            <w:r w:rsidRPr="00F67CC4">
              <w:rPr>
                <w:rFonts w:ascii="Times New Roman" w:eastAsia="Times New Roman" w:hAnsi="Times New Roman" w:cs="Times New Roman"/>
                <w:color w:val="000000"/>
                <w:sz w:val="24"/>
                <w:szCs w:val="24"/>
                <w:lang w:eastAsia="bg-BG"/>
              </w:rPr>
              <w:t>По пол</w:t>
            </w:r>
          </w:p>
        </w:tc>
      </w:tr>
      <w:tr w:rsidR="00F67CC4" w:rsidRPr="00F67CC4" w:rsidTr="00F67CC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332" w:type="dxa"/>
            <w:noWrap/>
            <w:hideMark/>
          </w:tcPr>
          <w:p w:rsidR="00F67CC4" w:rsidRPr="00F67CC4" w:rsidRDefault="00F67CC4" w:rsidP="00F67CC4">
            <w:pPr>
              <w:spacing w:after="120"/>
              <w:rPr>
                <w:rFonts w:ascii="Times New Roman" w:eastAsia="Times New Roman" w:hAnsi="Times New Roman" w:cs="Times New Roman"/>
                <w:color w:val="000000"/>
                <w:sz w:val="24"/>
                <w:szCs w:val="24"/>
                <w:lang w:eastAsia="bg-BG"/>
              </w:rPr>
            </w:pPr>
            <w:r w:rsidRPr="00F67CC4">
              <w:rPr>
                <w:rFonts w:ascii="Times New Roman" w:eastAsia="Times New Roman" w:hAnsi="Times New Roman" w:cs="Times New Roman"/>
                <w:color w:val="000000"/>
                <w:sz w:val="24"/>
                <w:szCs w:val="24"/>
                <w:lang w:eastAsia="bg-BG"/>
              </w:rPr>
              <w:t xml:space="preserve">Мъже </w:t>
            </w:r>
          </w:p>
        </w:tc>
        <w:tc>
          <w:tcPr>
            <w:tcW w:w="1559" w:type="dxa"/>
            <w:noWrap/>
            <w:hideMark/>
          </w:tcPr>
          <w:p w:rsidR="00F67CC4" w:rsidRPr="00F67CC4"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bg-BG"/>
              </w:rPr>
            </w:pPr>
            <w:r w:rsidRPr="00F67CC4">
              <w:rPr>
                <w:rFonts w:ascii="Times New Roman" w:eastAsia="Times New Roman" w:hAnsi="Times New Roman" w:cs="Times New Roman"/>
                <w:color w:val="000000"/>
                <w:sz w:val="24"/>
                <w:szCs w:val="24"/>
                <w:lang w:eastAsia="bg-BG"/>
              </w:rPr>
              <w:t>174,2</w:t>
            </w:r>
          </w:p>
        </w:tc>
        <w:tc>
          <w:tcPr>
            <w:tcW w:w="2055" w:type="dxa"/>
            <w:noWrap/>
            <w:hideMark/>
          </w:tcPr>
          <w:p w:rsidR="00F67CC4" w:rsidRPr="00F67CC4"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bg-BG"/>
              </w:rPr>
            </w:pPr>
            <w:r w:rsidRPr="00F67CC4">
              <w:rPr>
                <w:rFonts w:ascii="Times New Roman" w:eastAsia="Times New Roman" w:hAnsi="Times New Roman" w:cs="Times New Roman"/>
                <w:color w:val="000000"/>
                <w:sz w:val="24"/>
                <w:szCs w:val="24"/>
                <w:lang w:eastAsia="bg-BG"/>
              </w:rPr>
              <w:t>9,8</w:t>
            </w:r>
          </w:p>
        </w:tc>
      </w:tr>
      <w:tr w:rsidR="00F67CC4" w:rsidRPr="00F67CC4" w:rsidTr="00B41EC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332" w:type="dxa"/>
            <w:noWrap/>
            <w:hideMark/>
          </w:tcPr>
          <w:p w:rsidR="00F67CC4" w:rsidRPr="00F67CC4" w:rsidRDefault="00F67CC4" w:rsidP="00F67CC4">
            <w:pPr>
              <w:spacing w:after="120"/>
              <w:rPr>
                <w:rFonts w:ascii="Times New Roman" w:eastAsia="Times New Roman" w:hAnsi="Times New Roman" w:cs="Times New Roman"/>
                <w:color w:val="000000"/>
                <w:sz w:val="24"/>
                <w:szCs w:val="24"/>
                <w:lang w:eastAsia="bg-BG"/>
              </w:rPr>
            </w:pPr>
            <w:r w:rsidRPr="00F67CC4">
              <w:rPr>
                <w:rFonts w:ascii="Times New Roman" w:eastAsia="Times New Roman" w:hAnsi="Times New Roman" w:cs="Times New Roman"/>
                <w:color w:val="000000"/>
                <w:sz w:val="24"/>
                <w:szCs w:val="24"/>
                <w:lang w:eastAsia="bg-BG"/>
              </w:rPr>
              <w:t>Жени</w:t>
            </w:r>
          </w:p>
        </w:tc>
        <w:tc>
          <w:tcPr>
            <w:tcW w:w="1559" w:type="dxa"/>
            <w:noWrap/>
            <w:hideMark/>
          </w:tcPr>
          <w:p w:rsidR="00F67CC4" w:rsidRPr="00F67CC4"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lang w:eastAsia="bg-BG"/>
              </w:rPr>
            </w:pPr>
            <w:r w:rsidRPr="00F67CC4">
              <w:rPr>
                <w:rFonts w:ascii="Times New Roman" w:eastAsia="Times New Roman" w:hAnsi="Times New Roman" w:cs="Times New Roman"/>
                <w:color w:val="000000"/>
                <w:sz w:val="24"/>
                <w:szCs w:val="24"/>
                <w:lang w:eastAsia="bg-BG"/>
              </w:rPr>
              <w:t>130,9</w:t>
            </w:r>
          </w:p>
        </w:tc>
        <w:tc>
          <w:tcPr>
            <w:tcW w:w="2055" w:type="dxa"/>
            <w:noWrap/>
            <w:hideMark/>
          </w:tcPr>
          <w:p w:rsidR="00F67CC4" w:rsidRPr="00F67CC4"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lang w:eastAsia="bg-BG"/>
              </w:rPr>
            </w:pPr>
            <w:r w:rsidRPr="00F67CC4">
              <w:rPr>
                <w:rFonts w:ascii="Times New Roman" w:eastAsia="Times New Roman" w:hAnsi="Times New Roman" w:cs="Times New Roman"/>
                <w:color w:val="000000"/>
                <w:sz w:val="24"/>
                <w:szCs w:val="24"/>
                <w:lang w:eastAsia="bg-BG"/>
              </w:rPr>
              <w:t>8,4</w:t>
            </w:r>
          </w:p>
        </w:tc>
      </w:tr>
      <w:tr w:rsidR="00F67CC4" w:rsidRPr="00F67CC4" w:rsidTr="00F67CC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946" w:type="dxa"/>
            <w:gridSpan w:val="3"/>
            <w:noWrap/>
            <w:hideMark/>
          </w:tcPr>
          <w:p w:rsidR="00F67CC4" w:rsidRPr="00F67CC4" w:rsidRDefault="00F67CC4" w:rsidP="00F67CC4">
            <w:pPr>
              <w:spacing w:after="120"/>
              <w:rPr>
                <w:rFonts w:ascii="Times New Roman" w:eastAsia="Times New Roman" w:hAnsi="Times New Roman" w:cs="Times New Roman"/>
                <w:color w:val="000000"/>
                <w:sz w:val="24"/>
                <w:szCs w:val="24"/>
                <w:lang w:eastAsia="bg-BG"/>
              </w:rPr>
            </w:pPr>
            <w:r w:rsidRPr="00F67CC4">
              <w:rPr>
                <w:rFonts w:ascii="Times New Roman" w:eastAsia="Times New Roman" w:hAnsi="Times New Roman" w:cs="Times New Roman"/>
                <w:color w:val="000000"/>
                <w:sz w:val="24"/>
                <w:szCs w:val="24"/>
                <w:lang w:eastAsia="bg-BG"/>
              </w:rPr>
              <w:t>По степени на образование</w:t>
            </w:r>
          </w:p>
        </w:tc>
      </w:tr>
      <w:tr w:rsidR="00F67CC4" w:rsidRPr="00F67CC4" w:rsidTr="00B41EC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332" w:type="dxa"/>
            <w:noWrap/>
            <w:hideMark/>
          </w:tcPr>
          <w:p w:rsidR="00F67CC4" w:rsidRPr="00F67CC4" w:rsidRDefault="00F67CC4" w:rsidP="00F67CC4">
            <w:pPr>
              <w:spacing w:after="120"/>
              <w:rPr>
                <w:rFonts w:ascii="Times New Roman" w:eastAsia="Times New Roman" w:hAnsi="Times New Roman" w:cs="Times New Roman"/>
                <w:sz w:val="24"/>
                <w:szCs w:val="24"/>
                <w:lang w:eastAsia="bg-BG"/>
              </w:rPr>
            </w:pPr>
            <w:r w:rsidRPr="00F67CC4">
              <w:rPr>
                <w:rFonts w:ascii="Times New Roman" w:eastAsia="Times New Roman" w:hAnsi="Times New Roman" w:cs="Times New Roman"/>
                <w:sz w:val="24"/>
                <w:szCs w:val="24"/>
                <w:lang w:eastAsia="bg-BG"/>
              </w:rPr>
              <w:t>Висше</w:t>
            </w:r>
          </w:p>
        </w:tc>
        <w:tc>
          <w:tcPr>
            <w:tcW w:w="1559" w:type="dxa"/>
            <w:noWrap/>
            <w:hideMark/>
          </w:tcPr>
          <w:p w:rsidR="00F67CC4" w:rsidRPr="00F67CC4"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lang w:eastAsia="bg-BG"/>
              </w:rPr>
            </w:pPr>
            <w:r w:rsidRPr="00F67CC4">
              <w:rPr>
                <w:rFonts w:ascii="Times New Roman" w:eastAsia="Times New Roman" w:hAnsi="Times New Roman" w:cs="Times New Roman"/>
                <w:color w:val="000000"/>
                <w:sz w:val="24"/>
                <w:szCs w:val="24"/>
                <w:lang w:eastAsia="bg-BG"/>
              </w:rPr>
              <w:t>40,3</w:t>
            </w:r>
          </w:p>
        </w:tc>
        <w:tc>
          <w:tcPr>
            <w:tcW w:w="2055" w:type="dxa"/>
            <w:noWrap/>
            <w:hideMark/>
          </w:tcPr>
          <w:p w:rsidR="00F67CC4" w:rsidRPr="00F67CC4"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lang w:eastAsia="bg-BG"/>
              </w:rPr>
            </w:pPr>
            <w:r w:rsidRPr="00F67CC4">
              <w:rPr>
                <w:rFonts w:ascii="Times New Roman" w:eastAsia="Times New Roman" w:hAnsi="Times New Roman" w:cs="Times New Roman"/>
                <w:color w:val="000000"/>
                <w:sz w:val="24"/>
                <w:szCs w:val="24"/>
                <w:lang w:eastAsia="bg-BG"/>
              </w:rPr>
              <w:t>4,0</w:t>
            </w:r>
          </w:p>
        </w:tc>
      </w:tr>
      <w:tr w:rsidR="00F67CC4" w:rsidRPr="00F67CC4" w:rsidTr="00F67CC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332" w:type="dxa"/>
            <w:noWrap/>
            <w:hideMark/>
          </w:tcPr>
          <w:p w:rsidR="00F67CC4" w:rsidRPr="00F67CC4" w:rsidRDefault="00F67CC4" w:rsidP="00F67CC4">
            <w:pPr>
              <w:spacing w:after="120"/>
              <w:rPr>
                <w:rFonts w:ascii="Times New Roman" w:eastAsia="Times New Roman" w:hAnsi="Times New Roman" w:cs="Times New Roman"/>
                <w:sz w:val="24"/>
                <w:szCs w:val="24"/>
                <w:lang w:eastAsia="bg-BG"/>
              </w:rPr>
            </w:pPr>
            <w:r w:rsidRPr="00F67CC4">
              <w:rPr>
                <w:rFonts w:ascii="Times New Roman" w:eastAsia="Times New Roman" w:hAnsi="Times New Roman" w:cs="Times New Roman"/>
                <w:sz w:val="24"/>
                <w:szCs w:val="24"/>
                <w:lang w:eastAsia="bg-BG"/>
              </w:rPr>
              <w:t>Средно</w:t>
            </w:r>
          </w:p>
        </w:tc>
        <w:tc>
          <w:tcPr>
            <w:tcW w:w="1559" w:type="dxa"/>
            <w:noWrap/>
            <w:hideMark/>
          </w:tcPr>
          <w:p w:rsidR="00F67CC4" w:rsidRPr="00F67CC4"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bg-BG"/>
              </w:rPr>
            </w:pPr>
            <w:r w:rsidRPr="00F67CC4">
              <w:rPr>
                <w:rFonts w:ascii="Times New Roman" w:eastAsia="Times New Roman" w:hAnsi="Times New Roman" w:cs="Times New Roman"/>
                <w:color w:val="000000"/>
                <w:sz w:val="24"/>
                <w:szCs w:val="24"/>
                <w:lang w:eastAsia="bg-BG"/>
              </w:rPr>
              <w:t>157,3</w:t>
            </w:r>
          </w:p>
        </w:tc>
        <w:tc>
          <w:tcPr>
            <w:tcW w:w="2055" w:type="dxa"/>
            <w:noWrap/>
            <w:hideMark/>
          </w:tcPr>
          <w:p w:rsidR="00F67CC4" w:rsidRPr="00F67CC4"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bg-BG"/>
              </w:rPr>
            </w:pPr>
            <w:r w:rsidRPr="00F67CC4">
              <w:rPr>
                <w:rFonts w:ascii="Times New Roman" w:eastAsia="Times New Roman" w:hAnsi="Times New Roman" w:cs="Times New Roman"/>
                <w:color w:val="000000"/>
                <w:sz w:val="24"/>
                <w:szCs w:val="24"/>
                <w:lang w:eastAsia="bg-BG"/>
              </w:rPr>
              <w:t>8,3</w:t>
            </w:r>
          </w:p>
        </w:tc>
      </w:tr>
      <w:tr w:rsidR="00F67CC4" w:rsidRPr="00F67CC4" w:rsidTr="00B41EC9">
        <w:trPr>
          <w:cnfStyle w:val="000000010000" w:firstRow="0" w:lastRow="0" w:firstColumn="0" w:lastColumn="0" w:oddVBand="0" w:evenVBand="0" w:oddHBand="0" w:evenHBand="1"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3332" w:type="dxa"/>
            <w:hideMark/>
          </w:tcPr>
          <w:p w:rsidR="00F67CC4" w:rsidRPr="00F67CC4" w:rsidRDefault="00F67CC4" w:rsidP="00F67CC4">
            <w:pPr>
              <w:spacing w:after="120"/>
              <w:rPr>
                <w:rFonts w:ascii="Times New Roman" w:eastAsia="Times New Roman" w:hAnsi="Times New Roman" w:cs="Times New Roman"/>
                <w:sz w:val="24"/>
                <w:szCs w:val="24"/>
                <w:lang w:eastAsia="bg-BG"/>
              </w:rPr>
            </w:pPr>
            <w:r w:rsidRPr="00F67CC4">
              <w:rPr>
                <w:rFonts w:ascii="Times New Roman" w:eastAsia="Times New Roman" w:hAnsi="Times New Roman" w:cs="Times New Roman"/>
                <w:sz w:val="24"/>
                <w:szCs w:val="24"/>
                <w:lang w:eastAsia="bg-BG"/>
              </w:rPr>
              <w:t>в т.ч. с придобита професионална квалификация</w:t>
            </w:r>
          </w:p>
        </w:tc>
        <w:tc>
          <w:tcPr>
            <w:tcW w:w="1559" w:type="dxa"/>
            <w:noWrap/>
            <w:hideMark/>
          </w:tcPr>
          <w:p w:rsidR="00F67CC4" w:rsidRPr="00F67CC4"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lang w:eastAsia="bg-BG"/>
              </w:rPr>
            </w:pPr>
            <w:r w:rsidRPr="00F67CC4">
              <w:rPr>
                <w:rFonts w:ascii="Times New Roman" w:eastAsia="Times New Roman" w:hAnsi="Times New Roman" w:cs="Times New Roman"/>
                <w:color w:val="000000"/>
                <w:sz w:val="24"/>
                <w:szCs w:val="24"/>
                <w:lang w:eastAsia="bg-BG"/>
              </w:rPr>
              <w:t>96,8</w:t>
            </w:r>
          </w:p>
        </w:tc>
        <w:tc>
          <w:tcPr>
            <w:tcW w:w="2055" w:type="dxa"/>
            <w:noWrap/>
            <w:hideMark/>
          </w:tcPr>
          <w:p w:rsidR="00F67CC4" w:rsidRPr="00F67CC4"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lang w:eastAsia="bg-BG"/>
              </w:rPr>
            </w:pPr>
            <w:r w:rsidRPr="00F67CC4">
              <w:rPr>
                <w:rFonts w:ascii="Times New Roman" w:eastAsia="Times New Roman" w:hAnsi="Times New Roman" w:cs="Times New Roman"/>
                <w:color w:val="000000"/>
                <w:sz w:val="24"/>
                <w:szCs w:val="24"/>
                <w:lang w:eastAsia="bg-BG"/>
              </w:rPr>
              <w:t>8,1</w:t>
            </w:r>
          </w:p>
        </w:tc>
      </w:tr>
      <w:tr w:rsidR="00F67CC4" w:rsidRPr="00F67CC4" w:rsidTr="00F67CC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332" w:type="dxa"/>
            <w:noWrap/>
            <w:hideMark/>
          </w:tcPr>
          <w:p w:rsidR="00F67CC4" w:rsidRPr="00F67CC4" w:rsidRDefault="00F67CC4" w:rsidP="00F67CC4">
            <w:pPr>
              <w:spacing w:after="120"/>
              <w:rPr>
                <w:rFonts w:ascii="Times New Roman" w:eastAsia="Times New Roman" w:hAnsi="Times New Roman" w:cs="Times New Roman"/>
                <w:sz w:val="24"/>
                <w:szCs w:val="24"/>
                <w:lang w:eastAsia="bg-BG"/>
              </w:rPr>
            </w:pPr>
            <w:r w:rsidRPr="00F67CC4">
              <w:rPr>
                <w:rFonts w:ascii="Times New Roman" w:eastAsia="Times New Roman" w:hAnsi="Times New Roman" w:cs="Times New Roman"/>
                <w:sz w:val="24"/>
                <w:szCs w:val="24"/>
                <w:lang w:eastAsia="bg-BG"/>
              </w:rPr>
              <w:t>Основно</w:t>
            </w:r>
          </w:p>
        </w:tc>
        <w:tc>
          <w:tcPr>
            <w:tcW w:w="1559" w:type="dxa"/>
            <w:noWrap/>
            <w:hideMark/>
          </w:tcPr>
          <w:p w:rsidR="00F67CC4" w:rsidRPr="00F67CC4"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bg-BG"/>
              </w:rPr>
            </w:pPr>
            <w:r w:rsidRPr="00F67CC4">
              <w:rPr>
                <w:rFonts w:ascii="Times New Roman" w:eastAsia="Times New Roman" w:hAnsi="Times New Roman" w:cs="Times New Roman"/>
                <w:color w:val="000000"/>
                <w:sz w:val="24"/>
                <w:szCs w:val="24"/>
                <w:lang w:eastAsia="bg-BG"/>
              </w:rPr>
              <w:t>79,5</w:t>
            </w:r>
          </w:p>
        </w:tc>
        <w:tc>
          <w:tcPr>
            <w:tcW w:w="2055" w:type="dxa"/>
            <w:noWrap/>
            <w:hideMark/>
          </w:tcPr>
          <w:p w:rsidR="00F67CC4" w:rsidRPr="00F67CC4" w:rsidRDefault="00F67CC4" w:rsidP="00F67CC4">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bg-BG"/>
              </w:rPr>
            </w:pPr>
            <w:r w:rsidRPr="00F67CC4">
              <w:rPr>
                <w:rFonts w:ascii="Times New Roman" w:eastAsia="Times New Roman" w:hAnsi="Times New Roman" w:cs="Times New Roman"/>
                <w:color w:val="000000"/>
                <w:sz w:val="24"/>
                <w:szCs w:val="24"/>
                <w:lang w:eastAsia="bg-BG"/>
              </w:rPr>
              <w:t>21,8</w:t>
            </w:r>
          </w:p>
        </w:tc>
      </w:tr>
      <w:tr w:rsidR="00F67CC4" w:rsidRPr="00F67CC4" w:rsidTr="00B41EC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332" w:type="dxa"/>
            <w:noWrap/>
            <w:hideMark/>
          </w:tcPr>
          <w:p w:rsidR="00F67CC4" w:rsidRPr="00F67CC4" w:rsidRDefault="00F67CC4" w:rsidP="00F67CC4">
            <w:pPr>
              <w:spacing w:after="120"/>
              <w:rPr>
                <w:rFonts w:ascii="Times New Roman" w:eastAsia="Times New Roman" w:hAnsi="Times New Roman" w:cs="Times New Roman"/>
                <w:sz w:val="24"/>
                <w:szCs w:val="24"/>
                <w:lang w:eastAsia="bg-BG"/>
              </w:rPr>
            </w:pPr>
            <w:r w:rsidRPr="00F67CC4">
              <w:rPr>
                <w:rFonts w:ascii="Times New Roman" w:eastAsia="Times New Roman" w:hAnsi="Times New Roman" w:cs="Times New Roman"/>
                <w:sz w:val="24"/>
                <w:szCs w:val="24"/>
                <w:lang w:eastAsia="bg-BG"/>
              </w:rPr>
              <w:t>Начално и по-ниско</w:t>
            </w:r>
          </w:p>
        </w:tc>
        <w:tc>
          <w:tcPr>
            <w:tcW w:w="1559" w:type="dxa"/>
            <w:noWrap/>
            <w:hideMark/>
          </w:tcPr>
          <w:p w:rsidR="00F67CC4" w:rsidRPr="00F67CC4"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lang w:eastAsia="bg-BG"/>
              </w:rPr>
            </w:pPr>
            <w:r w:rsidRPr="00F67CC4">
              <w:rPr>
                <w:rFonts w:ascii="Times New Roman" w:eastAsia="Times New Roman" w:hAnsi="Times New Roman" w:cs="Times New Roman"/>
                <w:color w:val="000000"/>
                <w:sz w:val="24"/>
                <w:szCs w:val="24"/>
                <w:lang w:eastAsia="bg-BG"/>
              </w:rPr>
              <w:t>28,0</w:t>
            </w:r>
          </w:p>
        </w:tc>
        <w:tc>
          <w:tcPr>
            <w:tcW w:w="2055" w:type="dxa"/>
            <w:noWrap/>
            <w:hideMark/>
          </w:tcPr>
          <w:p w:rsidR="00F67CC4" w:rsidRPr="00F67CC4" w:rsidRDefault="00F67CC4" w:rsidP="00F67CC4">
            <w:pPr>
              <w:spacing w:after="120"/>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lang w:eastAsia="bg-BG"/>
              </w:rPr>
            </w:pPr>
            <w:r w:rsidRPr="00F67CC4">
              <w:rPr>
                <w:rFonts w:ascii="Times New Roman" w:eastAsia="Times New Roman" w:hAnsi="Times New Roman" w:cs="Times New Roman"/>
                <w:color w:val="000000"/>
                <w:sz w:val="24"/>
                <w:szCs w:val="24"/>
                <w:lang w:eastAsia="bg-BG"/>
              </w:rPr>
              <w:t>43,1</w:t>
            </w:r>
          </w:p>
        </w:tc>
      </w:tr>
    </w:tbl>
    <w:p w:rsidR="00F67CC4" w:rsidRPr="00F67CC4" w:rsidRDefault="00F67CC4" w:rsidP="000D4F78">
      <w:pPr>
        <w:spacing w:after="200" w:line="276" w:lineRule="auto"/>
        <w:ind w:left="708" w:firstLine="708"/>
        <w:rPr>
          <w:rFonts w:ascii="Times New Roman" w:eastAsia="Calibri" w:hAnsi="Times New Roman" w:cs="Times New Roman"/>
          <w:i/>
          <w:color w:val="000000"/>
        </w:rPr>
      </w:pPr>
      <w:r w:rsidRPr="00F67CC4">
        <w:rPr>
          <w:rFonts w:ascii="Times New Roman" w:eastAsia="Calibri" w:hAnsi="Times New Roman" w:cs="Times New Roman"/>
          <w:i/>
          <w:color w:val="000000"/>
        </w:rPr>
        <w:t>Източник: НСИ</w:t>
      </w:r>
    </w:p>
    <w:p w:rsidR="00F67CC4" w:rsidRDefault="00F67CC4" w:rsidP="00C370A7">
      <w:pPr>
        <w:spacing w:after="120" w:line="360" w:lineRule="auto"/>
        <w:jc w:val="both"/>
        <w:rPr>
          <w:rFonts w:ascii="Times New Roman" w:eastAsia="Calibri" w:hAnsi="Times New Roman" w:cs="Times New Roman"/>
          <w:color w:val="000000"/>
          <w:sz w:val="24"/>
          <w:szCs w:val="24"/>
        </w:rPr>
      </w:pPr>
      <w:r w:rsidRPr="00F67CC4">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ab/>
      </w:r>
      <w:r w:rsidR="00156A15">
        <w:rPr>
          <w:rFonts w:ascii="Times New Roman" w:eastAsia="Calibri" w:hAnsi="Times New Roman" w:cs="Times New Roman"/>
          <w:color w:val="000000"/>
          <w:sz w:val="24"/>
          <w:szCs w:val="24"/>
        </w:rPr>
        <w:t xml:space="preserve">От таблица </w:t>
      </w:r>
      <w:r w:rsidR="003377C9">
        <w:rPr>
          <w:rFonts w:ascii="Times New Roman" w:eastAsia="Calibri" w:hAnsi="Times New Roman" w:cs="Times New Roman"/>
          <w:color w:val="000000"/>
          <w:sz w:val="24"/>
          <w:szCs w:val="24"/>
        </w:rPr>
        <w:t xml:space="preserve">26 </w:t>
      </w:r>
      <w:r w:rsidRPr="00F67CC4">
        <w:rPr>
          <w:rFonts w:ascii="Times New Roman" w:eastAsia="Calibri" w:hAnsi="Times New Roman" w:cs="Times New Roman"/>
          <w:color w:val="000000"/>
          <w:sz w:val="24"/>
          <w:szCs w:val="24"/>
        </w:rPr>
        <w:t xml:space="preserve">е видно, че по-голям е броят </w:t>
      </w:r>
      <w:r w:rsidR="00394CC8">
        <w:rPr>
          <w:rFonts w:ascii="Times New Roman" w:eastAsia="Calibri" w:hAnsi="Times New Roman" w:cs="Times New Roman"/>
          <w:color w:val="000000"/>
          <w:sz w:val="24"/>
          <w:szCs w:val="24"/>
        </w:rPr>
        <w:t>на</w:t>
      </w:r>
      <w:r w:rsidR="00394CC8" w:rsidRPr="00F67CC4">
        <w:rPr>
          <w:rFonts w:ascii="Times New Roman" w:eastAsia="Calibri" w:hAnsi="Times New Roman" w:cs="Times New Roman"/>
          <w:color w:val="000000"/>
          <w:sz w:val="24"/>
          <w:szCs w:val="24"/>
        </w:rPr>
        <w:t xml:space="preserve"> </w:t>
      </w:r>
      <w:r w:rsidRPr="00F67CC4">
        <w:rPr>
          <w:rFonts w:ascii="Times New Roman" w:eastAsia="Calibri" w:hAnsi="Times New Roman" w:cs="Times New Roman"/>
          <w:color w:val="000000"/>
          <w:sz w:val="24"/>
          <w:szCs w:val="24"/>
        </w:rPr>
        <w:t>безработните от мъжки пол. По отношение образователната структурата на безработните, статистиката сочи, че над 50% от хората без работа са със завършено средно образование. Около 26% е делът на безработните с основно образование, а 13% са завършилите висше образование, които няма</w:t>
      </w:r>
      <w:r w:rsidR="00394CC8">
        <w:rPr>
          <w:rFonts w:ascii="Times New Roman" w:eastAsia="Calibri" w:hAnsi="Times New Roman" w:cs="Times New Roman"/>
          <w:color w:val="000000"/>
          <w:sz w:val="24"/>
          <w:szCs w:val="24"/>
        </w:rPr>
        <w:t>т</w:t>
      </w:r>
      <w:r w:rsidRPr="00F67CC4">
        <w:rPr>
          <w:rFonts w:ascii="Times New Roman" w:eastAsia="Calibri" w:hAnsi="Times New Roman" w:cs="Times New Roman"/>
          <w:color w:val="000000"/>
          <w:sz w:val="24"/>
          <w:szCs w:val="24"/>
        </w:rPr>
        <w:t xml:space="preserve"> работа.</w:t>
      </w:r>
    </w:p>
    <w:p w:rsidR="006833B0" w:rsidRPr="00C370A7" w:rsidRDefault="006833B0" w:rsidP="00C370A7">
      <w:pPr>
        <w:spacing w:after="120" w:line="360" w:lineRule="auto"/>
        <w:jc w:val="both"/>
        <w:rPr>
          <w:rFonts w:ascii="Times New Roman" w:eastAsia="Calibri" w:hAnsi="Times New Roman" w:cs="Times New Roman"/>
          <w:color w:val="000000"/>
          <w:sz w:val="24"/>
          <w:szCs w:val="24"/>
        </w:rPr>
      </w:pPr>
    </w:p>
    <w:p w:rsidR="00145D47" w:rsidRDefault="00145D47" w:rsidP="00156A15">
      <w:pPr>
        <w:pStyle w:val="Caption"/>
        <w:jc w:val="both"/>
        <w:rPr>
          <w:rFonts w:eastAsia="Calibri"/>
          <w:color w:val="000000"/>
          <w:sz w:val="24"/>
          <w:szCs w:val="24"/>
        </w:rPr>
      </w:pPr>
    </w:p>
    <w:p w:rsidR="00145D47" w:rsidRDefault="00145D47" w:rsidP="00156A15">
      <w:pPr>
        <w:pStyle w:val="Caption"/>
        <w:jc w:val="both"/>
        <w:rPr>
          <w:rFonts w:eastAsia="Calibri"/>
          <w:color w:val="000000"/>
          <w:sz w:val="24"/>
          <w:szCs w:val="24"/>
        </w:rPr>
      </w:pPr>
    </w:p>
    <w:p w:rsidR="00145D47" w:rsidRDefault="00145D47" w:rsidP="00145D47">
      <w:pPr>
        <w:rPr>
          <w:rFonts w:ascii="Times New Roman" w:hAnsi="Times New Roman" w:cs="Times New Roman"/>
          <w:b/>
          <w:sz w:val="24"/>
          <w:szCs w:val="24"/>
        </w:rPr>
      </w:pPr>
      <w:r>
        <w:rPr>
          <w:rFonts w:ascii="Times New Roman" w:hAnsi="Times New Roman" w:cs="Times New Roman"/>
          <w:b/>
          <w:sz w:val="24"/>
          <w:szCs w:val="24"/>
        </w:rPr>
        <w:t>Таблица 27. Коефициент</w:t>
      </w:r>
      <w:r w:rsidRPr="007F4F50">
        <w:rPr>
          <w:rFonts w:ascii="Times New Roman" w:hAnsi="Times New Roman" w:cs="Times New Roman"/>
          <w:b/>
          <w:sz w:val="24"/>
          <w:szCs w:val="24"/>
        </w:rPr>
        <w:t xml:space="preserve"> на безработица на населението на 15 и повече навършени години</w:t>
      </w:r>
      <w:r w:rsidRPr="007F4F50">
        <w:t xml:space="preserve"> </w:t>
      </w:r>
      <w:r w:rsidRPr="007F4F50">
        <w:rPr>
          <w:rFonts w:ascii="Times New Roman" w:hAnsi="Times New Roman" w:cs="Times New Roman"/>
          <w:b/>
          <w:sz w:val="24"/>
          <w:szCs w:val="24"/>
        </w:rPr>
        <w:t xml:space="preserve">по райони през </w:t>
      </w:r>
      <w:r>
        <w:rPr>
          <w:rFonts w:ascii="Times New Roman" w:hAnsi="Times New Roman" w:cs="Times New Roman"/>
          <w:b/>
          <w:sz w:val="24"/>
          <w:szCs w:val="24"/>
        </w:rPr>
        <w:t>200</w:t>
      </w:r>
      <w:r w:rsidRPr="007F4F50">
        <w:rPr>
          <w:rFonts w:ascii="Times New Roman" w:hAnsi="Times New Roman" w:cs="Times New Roman"/>
          <w:b/>
          <w:sz w:val="24"/>
          <w:szCs w:val="24"/>
        </w:rPr>
        <w:t>3 г., 2010</w:t>
      </w:r>
      <w:r>
        <w:rPr>
          <w:rFonts w:ascii="Times New Roman" w:hAnsi="Times New Roman" w:cs="Times New Roman"/>
          <w:b/>
          <w:sz w:val="24"/>
          <w:szCs w:val="24"/>
        </w:rPr>
        <w:t xml:space="preserve"> </w:t>
      </w:r>
      <w:r w:rsidRPr="007F4F50">
        <w:rPr>
          <w:rFonts w:ascii="Times New Roman" w:hAnsi="Times New Roman" w:cs="Times New Roman"/>
          <w:b/>
          <w:sz w:val="24"/>
          <w:szCs w:val="24"/>
        </w:rPr>
        <w:t>г</w:t>
      </w:r>
      <w:r>
        <w:rPr>
          <w:rFonts w:ascii="Times New Roman" w:hAnsi="Times New Roman" w:cs="Times New Roman"/>
          <w:b/>
          <w:sz w:val="24"/>
          <w:szCs w:val="24"/>
        </w:rPr>
        <w:t xml:space="preserve">. </w:t>
      </w:r>
      <w:r w:rsidRPr="007F4F50">
        <w:rPr>
          <w:rFonts w:ascii="Times New Roman" w:hAnsi="Times New Roman" w:cs="Times New Roman"/>
          <w:b/>
          <w:sz w:val="24"/>
          <w:szCs w:val="24"/>
        </w:rPr>
        <w:t xml:space="preserve"> и 2015 г. </w:t>
      </w:r>
      <w:r>
        <w:rPr>
          <w:rFonts w:ascii="Times New Roman" w:hAnsi="Times New Roman" w:cs="Times New Roman"/>
          <w:b/>
          <w:sz w:val="24"/>
          <w:szCs w:val="24"/>
        </w:rPr>
        <w:t xml:space="preserve"> </w:t>
      </w:r>
      <w:r w:rsidRPr="007F4F50">
        <w:rPr>
          <w:rFonts w:ascii="Times New Roman" w:hAnsi="Times New Roman" w:cs="Times New Roman"/>
          <w:b/>
          <w:sz w:val="24"/>
          <w:szCs w:val="24"/>
        </w:rPr>
        <w:t>, %</w:t>
      </w:r>
    </w:p>
    <w:p w:rsidR="00145D47" w:rsidRDefault="00145D47" w:rsidP="00145D47">
      <w:pPr>
        <w:rPr>
          <w:rFonts w:ascii="Times New Roman" w:hAnsi="Times New Roman" w:cs="Times New Roman"/>
          <w:b/>
          <w:sz w:val="24"/>
          <w:szCs w:val="24"/>
        </w:rPr>
      </w:pPr>
    </w:p>
    <w:tbl>
      <w:tblPr>
        <w:tblStyle w:val="MediumShading1-Accent1"/>
        <w:tblW w:w="0" w:type="auto"/>
        <w:jc w:val="center"/>
        <w:tblLook w:val="04A0" w:firstRow="1" w:lastRow="0" w:firstColumn="1" w:lastColumn="0" w:noHBand="0" w:noVBand="1"/>
      </w:tblPr>
      <w:tblGrid>
        <w:gridCol w:w="3118"/>
        <w:gridCol w:w="1560"/>
        <w:gridCol w:w="1559"/>
        <w:gridCol w:w="1449"/>
      </w:tblGrid>
      <w:tr w:rsidR="00145D47" w:rsidRPr="007F4F50" w:rsidTr="0022272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8" w:type="dxa"/>
          </w:tcPr>
          <w:p w:rsidR="00145D47" w:rsidRPr="007F4F50" w:rsidRDefault="00145D47" w:rsidP="0022272D">
            <w:pPr>
              <w:spacing w:after="200" w:line="276" w:lineRule="auto"/>
              <w:rPr>
                <w:rFonts w:ascii="Times New Roman" w:hAnsi="Times New Roman" w:cs="Times New Roman"/>
                <w:sz w:val="24"/>
                <w:szCs w:val="24"/>
              </w:rPr>
            </w:pPr>
            <w:r w:rsidRPr="007F4F50">
              <w:rPr>
                <w:rFonts w:ascii="Times New Roman" w:hAnsi="Times New Roman" w:cs="Times New Roman"/>
                <w:sz w:val="24"/>
                <w:szCs w:val="24"/>
              </w:rPr>
              <w:t>Райони от ниво 2</w:t>
            </w:r>
          </w:p>
        </w:tc>
        <w:tc>
          <w:tcPr>
            <w:tcW w:w="1560" w:type="dxa"/>
          </w:tcPr>
          <w:p w:rsidR="00145D47" w:rsidRPr="007F4F50" w:rsidRDefault="00145D47" w:rsidP="0022272D">
            <w:pPr>
              <w:spacing w:after="20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F4F50">
              <w:rPr>
                <w:rFonts w:ascii="Times New Roman" w:hAnsi="Times New Roman" w:cs="Times New Roman"/>
                <w:sz w:val="24"/>
                <w:szCs w:val="24"/>
              </w:rPr>
              <w:t>2003</w:t>
            </w:r>
          </w:p>
        </w:tc>
        <w:tc>
          <w:tcPr>
            <w:tcW w:w="1559" w:type="dxa"/>
          </w:tcPr>
          <w:p w:rsidR="00145D47" w:rsidRPr="007F4F50" w:rsidRDefault="00145D47" w:rsidP="0022272D">
            <w:pPr>
              <w:spacing w:after="20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F4F50">
              <w:rPr>
                <w:rFonts w:ascii="Times New Roman" w:hAnsi="Times New Roman" w:cs="Times New Roman"/>
                <w:sz w:val="24"/>
                <w:szCs w:val="24"/>
              </w:rPr>
              <w:t>2010</w:t>
            </w:r>
          </w:p>
        </w:tc>
        <w:tc>
          <w:tcPr>
            <w:tcW w:w="1449" w:type="dxa"/>
          </w:tcPr>
          <w:p w:rsidR="00145D47" w:rsidRPr="007F4F50" w:rsidRDefault="00145D47" w:rsidP="0022272D">
            <w:pPr>
              <w:spacing w:after="20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F4F50">
              <w:rPr>
                <w:rFonts w:ascii="Times New Roman" w:hAnsi="Times New Roman" w:cs="Times New Roman"/>
                <w:sz w:val="24"/>
                <w:szCs w:val="24"/>
              </w:rPr>
              <w:t>2015</w:t>
            </w:r>
          </w:p>
        </w:tc>
      </w:tr>
      <w:tr w:rsidR="00145D47" w:rsidRPr="007F4F50" w:rsidTr="0022272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8" w:type="dxa"/>
          </w:tcPr>
          <w:p w:rsidR="00145D47" w:rsidRPr="007F4F50" w:rsidRDefault="00145D47" w:rsidP="0022272D">
            <w:pPr>
              <w:spacing w:after="200" w:line="276" w:lineRule="auto"/>
              <w:rPr>
                <w:rFonts w:ascii="Times New Roman" w:hAnsi="Times New Roman" w:cs="Times New Roman"/>
                <w:sz w:val="24"/>
                <w:szCs w:val="24"/>
              </w:rPr>
            </w:pPr>
            <w:r w:rsidRPr="007F4F50">
              <w:rPr>
                <w:rFonts w:ascii="Times New Roman" w:hAnsi="Times New Roman" w:cs="Times New Roman"/>
                <w:sz w:val="24"/>
                <w:szCs w:val="24"/>
              </w:rPr>
              <w:t>Общо</w:t>
            </w:r>
          </w:p>
        </w:tc>
        <w:tc>
          <w:tcPr>
            <w:tcW w:w="1560" w:type="dxa"/>
          </w:tcPr>
          <w:p w:rsidR="00145D47" w:rsidRPr="00FF3873" w:rsidRDefault="00145D47" w:rsidP="002227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FF3873">
              <w:rPr>
                <w:rFonts w:ascii="Times New Roman" w:hAnsi="Times New Roman" w:cs="Times New Roman"/>
                <w:b/>
                <w:sz w:val="24"/>
                <w:szCs w:val="24"/>
              </w:rPr>
              <w:t>13,7</w:t>
            </w:r>
          </w:p>
        </w:tc>
        <w:tc>
          <w:tcPr>
            <w:tcW w:w="1559" w:type="dxa"/>
          </w:tcPr>
          <w:p w:rsidR="00145D47" w:rsidRPr="00FF3873" w:rsidRDefault="00145D47" w:rsidP="002227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FF3873">
              <w:rPr>
                <w:rFonts w:ascii="Times New Roman" w:hAnsi="Times New Roman" w:cs="Times New Roman"/>
                <w:b/>
                <w:sz w:val="24"/>
                <w:szCs w:val="24"/>
              </w:rPr>
              <w:t>10,3</w:t>
            </w:r>
          </w:p>
        </w:tc>
        <w:tc>
          <w:tcPr>
            <w:tcW w:w="1449" w:type="dxa"/>
          </w:tcPr>
          <w:p w:rsidR="00145D47" w:rsidRPr="007F4F50" w:rsidRDefault="00145D47" w:rsidP="0022272D">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7F4F50">
              <w:rPr>
                <w:rFonts w:ascii="Times New Roman" w:hAnsi="Times New Roman" w:cs="Times New Roman"/>
                <w:b/>
                <w:sz w:val="24"/>
                <w:szCs w:val="24"/>
              </w:rPr>
              <w:t>9,1</w:t>
            </w:r>
          </w:p>
        </w:tc>
      </w:tr>
      <w:tr w:rsidR="00145D47" w:rsidRPr="007F4F50" w:rsidTr="0022272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8" w:type="dxa"/>
          </w:tcPr>
          <w:p w:rsidR="00145D47" w:rsidRPr="007F4F50" w:rsidRDefault="00145D47" w:rsidP="0022272D">
            <w:pPr>
              <w:spacing w:after="200" w:line="276" w:lineRule="auto"/>
              <w:rPr>
                <w:rFonts w:ascii="Times New Roman" w:hAnsi="Times New Roman" w:cs="Times New Roman"/>
                <w:sz w:val="24"/>
                <w:szCs w:val="24"/>
              </w:rPr>
            </w:pPr>
            <w:r w:rsidRPr="007F4F50">
              <w:rPr>
                <w:rFonts w:ascii="Times New Roman" w:hAnsi="Times New Roman" w:cs="Times New Roman"/>
                <w:sz w:val="24"/>
                <w:szCs w:val="24"/>
              </w:rPr>
              <w:t>Северозападен район</w:t>
            </w:r>
          </w:p>
        </w:tc>
        <w:tc>
          <w:tcPr>
            <w:tcW w:w="1560" w:type="dxa"/>
          </w:tcPr>
          <w:p w:rsidR="00145D47" w:rsidRPr="00FF3873" w:rsidRDefault="00145D47" w:rsidP="002227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FF3873">
              <w:rPr>
                <w:rFonts w:ascii="Times New Roman" w:hAnsi="Times New Roman" w:cs="Times New Roman"/>
                <w:b/>
                <w:sz w:val="24"/>
                <w:szCs w:val="24"/>
              </w:rPr>
              <w:t>14,0</w:t>
            </w:r>
          </w:p>
        </w:tc>
        <w:tc>
          <w:tcPr>
            <w:tcW w:w="1559" w:type="dxa"/>
          </w:tcPr>
          <w:p w:rsidR="00145D47" w:rsidRPr="00FF3873" w:rsidRDefault="00145D47" w:rsidP="002227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FF3873">
              <w:rPr>
                <w:rFonts w:ascii="Times New Roman" w:hAnsi="Times New Roman" w:cs="Times New Roman"/>
                <w:b/>
                <w:sz w:val="24"/>
                <w:szCs w:val="24"/>
              </w:rPr>
              <w:t>11,2</w:t>
            </w:r>
          </w:p>
        </w:tc>
        <w:tc>
          <w:tcPr>
            <w:tcW w:w="1449" w:type="dxa"/>
          </w:tcPr>
          <w:p w:rsidR="00145D47" w:rsidRPr="007F4F50" w:rsidRDefault="00145D47" w:rsidP="0022272D">
            <w:pPr>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7F4F50">
              <w:rPr>
                <w:rFonts w:ascii="Times New Roman" w:hAnsi="Times New Roman" w:cs="Times New Roman"/>
                <w:b/>
                <w:bCs/>
                <w:sz w:val="24"/>
                <w:szCs w:val="24"/>
              </w:rPr>
              <w:t>12,1</w:t>
            </w:r>
          </w:p>
        </w:tc>
      </w:tr>
      <w:tr w:rsidR="00145D47" w:rsidRPr="007F4F50" w:rsidTr="0022272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8" w:type="dxa"/>
          </w:tcPr>
          <w:p w:rsidR="00145D47" w:rsidRPr="007F4F50" w:rsidRDefault="00145D47" w:rsidP="0022272D">
            <w:pPr>
              <w:spacing w:after="200" w:line="276" w:lineRule="auto"/>
              <w:rPr>
                <w:rFonts w:ascii="Times New Roman" w:hAnsi="Times New Roman" w:cs="Times New Roman"/>
                <w:sz w:val="24"/>
                <w:szCs w:val="24"/>
              </w:rPr>
            </w:pPr>
            <w:r w:rsidRPr="007F4F50">
              <w:rPr>
                <w:rFonts w:ascii="Times New Roman" w:hAnsi="Times New Roman" w:cs="Times New Roman"/>
                <w:sz w:val="24"/>
                <w:szCs w:val="24"/>
              </w:rPr>
              <w:t>Северен централен район</w:t>
            </w:r>
          </w:p>
        </w:tc>
        <w:tc>
          <w:tcPr>
            <w:tcW w:w="1560" w:type="dxa"/>
          </w:tcPr>
          <w:p w:rsidR="00145D47" w:rsidRPr="00FF3873" w:rsidRDefault="00145D47" w:rsidP="002227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FF3873">
              <w:rPr>
                <w:rFonts w:ascii="Times New Roman" w:hAnsi="Times New Roman" w:cs="Times New Roman"/>
                <w:b/>
                <w:sz w:val="24"/>
                <w:szCs w:val="24"/>
              </w:rPr>
              <w:t>15,2</w:t>
            </w:r>
          </w:p>
        </w:tc>
        <w:tc>
          <w:tcPr>
            <w:tcW w:w="1559" w:type="dxa"/>
          </w:tcPr>
          <w:p w:rsidR="00145D47" w:rsidRPr="00FF3873" w:rsidRDefault="00145D47" w:rsidP="002227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FF3873">
              <w:rPr>
                <w:rFonts w:ascii="Times New Roman" w:hAnsi="Times New Roman" w:cs="Times New Roman"/>
                <w:b/>
                <w:sz w:val="24"/>
                <w:szCs w:val="24"/>
              </w:rPr>
              <w:t>11,6</w:t>
            </w:r>
          </w:p>
        </w:tc>
        <w:tc>
          <w:tcPr>
            <w:tcW w:w="1449" w:type="dxa"/>
          </w:tcPr>
          <w:p w:rsidR="00145D47" w:rsidRPr="007F4F50" w:rsidRDefault="00145D47" w:rsidP="0022272D">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7F4F50">
              <w:rPr>
                <w:rFonts w:ascii="Times New Roman" w:hAnsi="Times New Roman" w:cs="Times New Roman"/>
                <w:b/>
                <w:bCs/>
                <w:sz w:val="24"/>
                <w:szCs w:val="24"/>
              </w:rPr>
              <w:t>10,6</w:t>
            </w:r>
          </w:p>
        </w:tc>
      </w:tr>
      <w:tr w:rsidR="00145D47" w:rsidRPr="007F4F50" w:rsidTr="0022272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8" w:type="dxa"/>
          </w:tcPr>
          <w:p w:rsidR="00145D47" w:rsidRPr="007F4F50" w:rsidRDefault="00145D47" w:rsidP="0022272D">
            <w:pPr>
              <w:spacing w:after="200" w:line="276" w:lineRule="auto"/>
              <w:rPr>
                <w:rFonts w:ascii="Times New Roman" w:hAnsi="Times New Roman" w:cs="Times New Roman"/>
                <w:sz w:val="24"/>
                <w:szCs w:val="24"/>
              </w:rPr>
            </w:pPr>
            <w:r w:rsidRPr="007F4F50">
              <w:rPr>
                <w:rFonts w:ascii="Times New Roman" w:hAnsi="Times New Roman" w:cs="Times New Roman"/>
                <w:sz w:val="24"/>
                <w:szCs w:val="24"/>
              </w:rPr>
              <w:t>Североизточен район</w:t>
            </w:r>
          </w:p>
        </w:tc>
        <w:tc>
          <w:tcPr>
            <w:tcW w:w="1560" w:type="dxa"/>
          </w:tcPr>
          <w:p w:rsidR="00145D47" w:rsidRPr="00FF3873" w:rsidRDefault="00145D47" w:rsidP="002227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FF3873">
              <w:rPr>
                <w:rFonts w:ascii="Times New Roman" w:hAnsi="Times New Roman" w:cs="Times New Roman"/>
                <w:b/>
                <w:sz w:val="24"/>
                <w:szCs w:val="24"/>
              </w:rPr>
              <w:t>20,1</w:t>
            </w:r>
          </w:p>
        </w:tc>
        <w:tc>
          <w:tcPr>
            <w:tcW w:w="1559" w:type="dxa"/>
          </w:tcPr>
          <w:p w:rsidR="00145D47" w:rsidRPr="00FF3873" w:rsidRDefault="00145D47" w:rsidP="002227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FF3873">
              <w:rPr>
                <w:rFonts w:ascii="Times New Roman" w:hAnsi="Times New Roman" w:cs="Times New Roman"/>
                <w:b/>
                <w:sz w:val="24"/>
                <w:szCs w:val="24"/>
              </w:rPr>
              <w:t>14,6</w:t>
            </w:r>
          </w:p>
        </w:tc>
        <w:tc>
          <w:tcPr>
            <w:tcW w:w="1449" w:type="dxa"/>
          </w:tcPr>
          <w:p w:rsidR="00145D47" w:rsidRPr="007F4F50" w:rsidRDefault="00145D47" w:rsidP="0022272D">
            <w:pPr>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7F4F50">
              <w:rPr>
                <w:rFonts w:ascii="Times New Roman" w:hAnsi="Times New Roman" w:cs="Times New Roman"/>
                <w:b/>
                <w:bCs/>
                <w:sz w:val="24"/>
                <w:szCs w:val="24"/>
              </w:rPr>
              <w:t>10,3</w:t>
            </w:r>
          </w:p>
        </w:tc>
      </w:tr>
      <w:tr w:rsidR="00145D47" w:rsidRPr="007F4F50" w:rsidTr="0022272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8" w:type="dxa"/>
          </w:tcPr>
          <w:p w:rsidR="00145D47" w:rsidRPr="007F4F50" w:rsidRDefault="00145D47" w:rsidP="0022272D">
            <w:pPr>
              <w:spacing w:after="200" w:line="276" w:lineRule="auto"/>
              <w:rPr>
                <w:rFonts w:ascii="Times New Roman" w:hAnsi="Times New Roman" w:cs="Times New Roman"/>
                <w:sz w:val="24"/>
                <w:szCs w:val="24"/>
              </w:rPr>
            </w:pPr>
            <w:r w:rsidRPr="007F4F50">
              <w:rPr>
                <w:rFonts w:ascii="Times New Roman" w:hAnsi="Times New Roman" w:cs="Times New Roman"/>
                <w:sz w:val="24"/>
                <w:szCs w:val="24"/>
              </w:rPr>
              <w:t>Югоизточен район</w:t>
            </w:r>
          </w:p>
        </w:tc>
        <w:tc>
          <w:tcPr>
            <w:tcW w:w="1560" w:type="dxa"/>
          </w:tcPr>
          <w:p w:rsidR="00145D47" w:rsidRPr="00FF3873" w:rsidRDefault="00145D47" w:rsidP="002227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FF3873">
              <w:rPr>
                <w:rFonts w:ascii="Times New Roman" w:hAnsi="Times New Roman" w:cs="Times New Roman"/>
                <w:b/>
                <w:sz w:val="24"/>
                <w:szCs w:val="24"/>
              </w:rPr>
              <w:t>14,7</w:t>
            </w:r>
          </w:p>
        </w:tc>
        <w:tc>
          <w:tcPr>
            <w:tcW w:w="1559" w:type="dxa"/>
          </w:tcPr>
          <w:p w:rsidR="00145D47" w:rsidRPr="00FF3873" w:rsidRDefault="00145D47" w:rsidP="002227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FF3873">
              <w:rPr>
                <w:rFonts w:ascii="Times New Roman" w:hAnsi="Times New Roman" w:cs="Times New Roman"/>
                <w:b/>
                <w:sz w:val="24"/>
                <w:szCs w:val="24"/>
              </w:rPr>
              <w:t>10,5</w:t>
            </w:r>
          </w:p>
        </w:tc>
        <w:tc>
          <w:tcPr>
            <w:tcW w:w="1449" w:type="dxa"/>
          </w:tcPr>
          <w:p w:rsidR="00145D47" w:rsidRPr="007F4F50" w:rsidRDefault="00145D47" w:rsidP="0022272D">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7F4F50">
              <w:rPr>
                <w:rFonts w:ascii="Times New Roman" w:hAnsi="Times New Roman" w:cs="Times New Roman"/>
                <w:b/>
                <w:bCs/>
                <w:sz w:val="24"/>
                <w:szCs w:val="24"/>
              </w:rPr>
              <w:t>10,4</w:t>
            </w:r>
          </w:p>
        </w:tc>
      </w:tr>
      <w:tr w:rsidR="00145D47" w:rsidRPr="007F4F50" w:rsidTr="0022272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8" w:type="dxa"/>
          </w:tcPr>
          <w:p w:rsidR="00145D47" w:rsidRPr="007F4F50" w:rsidRDefault="00145D47" w:rsidP="0022272D">
            <w:pPr>
              <w:spacing w:after="200" w:line="276" w:lineRule="auto"/>
              <w:rPr>
                <w:rFonts w:ascii="Times New Roman" w:hAnsi="Times New Roman" w:cs="Times New Roman"/>
                <w:sz w:val="24"/>
                <w:szCs w:val="24"/>
              </w:rPr>
            </w:pPr>
            <w:r w:rsidRPr="007F4F50">
              <w:rPr>
                <w:rFonts w:ascii="Times New Roman" w:hAnsi="Times New Roman" w:cs="Times New Roman"/>
                <w:sz w:val="24"/>
                <w:szCs w:val="24"/>
              </w:rPr>
              <w:t>Югозападен район</w:t>
            </w:r>
          </w:p>
        </w:tc>
        <w:tc>
          <w:tcPr>
            <w:tcW w:w="1560" w:type="dxa"/>
          </w:tcPr>
          <w:p w:rsidR="00145D47" w:rsidRPr="00FF3873" w:rsidRDefault="00145D47" w:rsidP="002227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FF3873">
              <w:rPr>
                <w:rFonts w:ascii="Times New Roman" w:hAnsi="Times New Roman" w:cs="Times New Roman"/>
                <w:b/>
                <w:sz w:val="24"/>
                <w:szCs w:val="24"/>
              </w:rPr>
              <w:t>11,2</w:t>
            </w:r>
          </w:p>
        </w:tc>
        <w:tc>
          <w:tcPr>
            <w:tcW w:w="1559" w:type="dxa"/>
          </w:tcPr>
          <w:p w:rsidR="00145D47" w:rsidRPr="00FF3873" w:rsidRDefault="00145D47" w:rsidP="002227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FF3873">
              <w:rPr>
                <w:rFonts w:ascii="Times New Roman" w:hAnsi="Times New Roman" w:cs="Times New Roman"/>
                <w:b/>
                <w:sz w:val="24"/>
                <w:szCs w:val="24"/>
              </w:rPr>
              <w:t>6,9</w:t>
            </w:r>
          </w:p>
        </w:tc>
        <w:tc>
          <w:tcPr>
            <w:tcW w:w="1449" w:type="dxa"/>
          </w:tcPr>
          <w:p w:rsidR="00145D47" w:rsidRPr="007F4F50" w:rsidRDefault="00145D47" w:rsidP="0022272D">
            <w:pPr>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7F4F50">
              <w:rPr>
                <w:rFonts w:ascii="Times New Roman" w:hAnsi="Times New Roman" w:cs="Times New Roman"/>
                <w:b/>
                <w:bCs/>
                <w:sz w:val="24"/>
                <w:szCs w:val="24"/>
              </w:rPr>
              <w:t>6,7</w:t>
            </w:r>
          </w:p>
        </w:tc>
      </w:tr>
      <w:tr w:rsidR="00145D47" w:rsidRPr="007F4F50" w:rsidTr="0022272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8" w:type="dxa"/>
          </w:tcPr>
          <w:p w:rsidR="00145D47" w:rsidRPr="007F4F50" w:rsidRDefault="00145D47" w:rsidP="0022272D">
            <w:pPr>
              <w:spacing w:after="200" w:line="276" w:lineRule="auto"/>
              <w:rPr>
                <w:rFonts w:ascii="Times New Roman" w:hAnsi="Times New Roman" w:cs="Times New Roman"/>
                <w:sz w:val="24"/>
                <w:szCs w:val="24"/>
              </w:rPr>
            </w:pPr>
            <w:r w:rsidRPr="007F4F50">
              <w:rPr>
                <w:rFonts w:ascii="Times New Roman" w:hAnsi="Times New Roman" w:cs="Times New Roman"/>
                <w:sz w:val="24"/>
                <w:szCs w:val="24"/>
              </w:rPr>
              <w:t>Южен централен район</w:t>
            </w:r>
          </w:p>
        </w:tc>
        <w:tc>
          <w:tcPr>
            <w:tcW w:w="1560" w:type="dxa"/>
          </w:tcPr>
          <w:p w:rsidR="00145D47" w:rsidRPr="00FF3873" w:rsidRDefault="00145D47" w:rsidP="002227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FF3873">
              <w:rPr>
                <w:rFonts w:ascii="Times New Roman" w:hAnsi="Times New Roman" w:cs="Times New Roman"/>
                <w:b/>
                <w:sz w:val="24"/>
                <w:szCs w:val="24"/>
              </w:rPr>
              <w:t>11,0</w:t>
            </w:r>
          </w:p>
        </w:tc>
        <w:tc>
          <w:tcPr>
            <w:tcW w:w="1559" w:type="dxa"/>
          </w:tcPr>
          <w:p w:rsidR="00145D47" w:rsidRPr="00FF3873" w:rsidRDefault="00145D47" w:rsidP="002227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FF3873">
              <w:rPr>
                <w:rFonts w:ascii="Times New Roman" w:hAnsi="Times New Roman" w:cs="Times New Roman"/>
                <w:b/>
                <w:sz w:val="24"/>
                <w:szCs w:val="24"/>
              </w:rPr>
              <w:t>11,5</w:t>
            </w:r>
          </w:p>
        </w:tc>
        <w:tc>
          <w:tcPr>
            <w:tcW w:w="1449" w:type="dxa"/>
          </w:tcPr>
          <w:p w:rsidR="00145D47" w:rsidRPr="007F4F50" w:rsidRDefault="00145D47" w:rsidP="0022272D">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7F4F50">
              <w:rPr>
                <w:rFonts w:ascii="Times New Roman" w:hAnsi="Times New Roman" w:cs="Times New Roman"/>
                <w:b/>
                <w:bCs/>
                <w:sz w:val="24"/>
                <w:szCs w:val="24"/>
              </w:rPr>
              <w:t>9,2</w:t>
            </w:r>
          </w:p>
        </w:tc>
      </w:tr>
    </w:tbl>
    <w:p w:rsidR="00B67212" w:rsidRPr="00C370A7" w:rsidRDefault="00B67212" w:rsidP="00C370A7">
      <w:pPr>
        <w:spacing w:after="200" w:line="276" w:lineRule="auto"/>
        <w:rPr>
          <w:rFonts w:ascii="Times New Roman" w:eastAsia="Calibri" w:hAnsi="Times New Roman" w:cs="Times New Roman"/>
          <w:i/>
          <w:color w:val="000000"/>
          <w:sz w:val="20"/>
          <w:szCs w:val="20"/>
        </w:rPr>
      </w:pPr>
    </w:p>
    <w:p w:rsidR="00F67CC4" w:rsidRDefault="00F67CC4" w:rsidP="00F67CC4">
      <w:pPr>
        <w:spacing w:after="120" w:line="360" w:lineRule="auto"/>
        <w:ind w:firstLine="708"/>
        <w:jc w:val="both"/>
        <w:rPr>
          <w:rFonts w:ascii="Times New Roman" w:eastAsia="Calibri" w:hAnsi="Times New Roman" w:cs="Times New Roman"/>
          <w:color w:val="000000"/>
          <w:sz w:val="24"/>
          <w:szCs w:val="24"/>
        </w:rPr>
      </w:pPr>
      <w:r w:rsidRPr="00F67CC4">
        <w:rPr>
          <w:rFonts w:ascii="Times New Roman" w:eastAsia="Calibri" w:hAnsi="Times New Roman" w:cs="Times New Roman"/>
          <w:color w:val="000000"/>
          <w:sz w:val="24"/>
          <w:szCs w:val="24"/>
        </w:rPr>
        <w:t>Данните за периода 2003-2015 г. показват обща положителна тенденция на намаляване коефициента на безработица на населението в национален и регионален план. Единствено Северозападен район прави изключение</w:t>
      </w:r>
      <w:r w:rsidR="000D4BFB">
        <w:rPr>
          <w:rFonts w:ascii="Times New Roman" w:eastAsia="Calibri" w:hAnsi="Times New Roman" w:cs="Times New Roman"/>
          <w:color w:val="000000"/>
          <w:sz w:val="24"/>
          <w:szCs w:val="24"/>
        </w:rPr>
        <w:t>,</w:t>
      </w:r>
      <w:r w:rsidRPr="00F67CC4">
        <w:rPr>
          <w:rFonts w:ascii="Times New Roman" w:eastAsia="Calibri" w:hAnsi="Times New Roman" w:cs="Times New Roman"/>
          <w:color w:val="000000"/>
          <w:sz w:val="24"/>
          <w:szCs w:val="24"/>
        </w:rPr>
        <w:t xml:space="preserve"> с коефициент на безработица за 2015</w:t>
      </w:r>
      <w:r w:rsidR="00394CC8">
        <w:rPr>
          <w:rFonts w:ascii="Times New Roman" w:eastAsia="Calibri" w:hAnsi="Times New Roman" w:cs="Times New Roman"/>
          <w:color w:val="000000"/>
          <w:sz w:val="24"/>
          <w:szCs w:val="24"/>
        </w:rPr>
        <w:t xml:space="preserve"> г.</w:t>
      </w:r>
      <w:r w:rsidRPr="00F67CC4">
        <w:rPr>
          <w:rFonts w:ascii="Times New Roman" w:eastAsia="Calibri" w:hAnsi="Times New Roman" w:cs="Times New Roman"/>
          <w:color w:val="000000"/>
          <w:sz w:val="24"/>
          <w:szCs w:val="24"/>
        </w:rPr>
        <w:t xml:space="preserve"> по-висок от този през 2010 г. Намалението на безработицата в периода 2010-2015</w:t>
      </w:r>
      <w:r w:rsidR="00394CC8">
        <w:rPr>
          <w:rFonts w:ascii="Times New Roman" w:eastAsia="Calibri" w:hAnsi="Times New Roman" w:cs="Times New Roman"/>
          <w:color w:val="000000"/>
          <w:sz w:val="24"/>
          <w:szCs w:val="24"/>
        </w:rPr>
        <w:t xml:space="preserve"> г.</w:t>
      </w:r>
      <w:r w:rsidRPr="00F67CC4">
        <w:rPr>
          <w:rFonts w:ascii="Times New Roman" w:eastAsia="Calibri" w:hAnsi="Times New Roman" w:cs="Times New Roman"/>
          <w:color w:val="000000"/>
          <w:sz w:val="24"/>
          <w:szCs w:val="24"/>
        </w:rPr>
        <w:t xml:space="preserve"> е по-отчетливо в Североизточен и Северен централен район. Най-малко е намаляла стойността за </w:t>
      </w:r>
      <w:r w:rsidR="00B67212">
        <w:rPr>
          <w:rFonts w:ascii="Times New Roman" w:eastAsia="Calibri" w:hAnsi="Times New Roman" w:cs="Times New Roman"/>
          <w:color w:val="000000"/>
          <w:sz w:val="24"/>
          <w:szCs w:val="24"/>
        </w:rPr>
        <w:t xml:space="preserve">Югоизточен и </w:t>
      </w:r>
      <w:r w:rsidRPr="00F67CC4">
        <w:rPr>
          <w:rFonts w:ascii="Times New Roman" w:eastAsia="Calibri" w:hAnsi="Times New Roman" w:cs="Times New Roman"/>
          <w:color w:val="000000"/>
          <w:sz w:val="24"/>
          <w:szCs w:val="24"/>
        </w:rPr>
        <w:t>Югозападен район</w:t>
      </w:r>
      <w:r w:rsidR="00B67212">
        <w:rPr>
          <w:rFonts w:ascii="Times New Roman" w:eastAsia="Calibri" w:hAnsi="Times New Roman" w:cs="Times New Roman"/>
          <w:color w:val="000000"/>
          <w:sz w:val="24"/>
          <w:szCs w:val="24"/>
        </w:rPr>
        <w:t xml:space="preserve">. Единствено в ЮЗР безработицата е значително  </w:t>
      </w:r>
      <w:r w:rsidRPr="00F67CC4">
        <w:rPr>
          <w:rFonts w:ascii="Times New Roman" w:eastAsia="Calibri" w:hAnsi="Times New Roman" w:cs="Times New Roman"/>
          <w:color w:val="000000"/>
          <w:sz w:val="24"/>
          <w:szCs w:val="24"/>
        </w:rPr>
        <w:t>по-ниска от средната за страната.</w:t>
      </w:r>
    </w:p>
    <w:p w:rsidR="008B21E5" w:rsidRPr="00F67CC4" w:rsidRDefault="008B21E5" w:rsidP="008B21E5">
      <w:pPr>
        <w:spacing w:after="120" w:line="360" w:lineRule="auto"/>
        <w:ind w:firstLine="708"/>
        <w:jc w:val="both"/>
        <w:rPr>
          <w:rFonts w:ascii="Times New Roman" w:eastAsia="Calibri" w:hAnsi="Times New Roman" w:cs="Times New Roman"/>
          <w:color w:val="000000"/>
          <w:sz w:val="24"/>
          <w:szCs w:val="24"/>
        </w:rPr>
      </w:pPr>
      <w:proofErr w:type="spellStart"/>
      <w:r w:rsidRPr="008B21E5">
        <w:rPr>
          <w:rFonts w:ascii="Times New Roman" w:eastAsia="Calibri" w:hAnsi="Times New Roman" w:cs="Times New Roman"/>
          <w:color w:val="000000"/>
          <w:sz w:val="24"/>
          <w:szCs w:val="24"/>
        </w:rPr>
        <w:t>Междурегионалните</w:t>
      </w:r>
      <w:proofErr w:type="spellEnd"/>
      <w:r w:rsidRPr="008B21E5">
        <w:rPr>
          <w:rFonts w:ascii="Times New Roman" w:eastAsia="Calibri" w:hAnsi="Times New Roman" w:cs="Times New Roman"/>
          <w:color w:val="000000"/>
          <w:sz w:val="24"/>
          <w:szCs w:val="24"/>
        </w:rPr>
        <w:t xml:space="preserve"> различия за периода 2003-2015 г. са намалели значително. Коефициентът на безработица през 2003 г. варира от 7,56% за Югозападен район до 23,38% за Северозападен, при общ коефициента на безработица за страната от 14,25%. Останалите 4 района от ниво 2 имат сравнително сходни стойности. През 2015г. разликата между районите с най-ниска (6,7%) и най-висока (12,1%) стойност на коефициента на безработица е намалена около 3 пъти. Разликата се дължи предимно на значителното намаление на стойността </w:t>
      </w:r>
      <w:r w:rsidR="00394CC8">
        <w:rPr>
          <w:rFonts w:ascii="Times New Roman" w:eastAsia="Calibri" w:hAnsi="Times New Roman" w:cs="Times New Roman"/>
          <w:color w:val="000000"/>
          <w:sz w:val="24"/>
          <w:szCs w:val="24"/>
        </w:rPr>
        <w:t>в</w:t>
      </w:r>
      <w:r w:rsidR="00394CC8" w:rsidRPr="008B21E5">
        <w:rPr>
          <w:rFonts w:ascii="Times New Roman" w:eastAsia="Calibri" w:hAnsi="Times New Roman" w:cs="Times New Roman"/>
          <w:color w:val="000000"/>
          <w:sz w:val="24"/>
          <w:szCs w:val="24"/>
        </w:rPr>
        <w:t xml:space="preserve"> </w:t>
      </w:r>
      <w:r w:rsidRPr="008B21E5">
        <w:rPr>
          <w:rFonts w:ascii="Times New Roman" w:eastAsia="Calibri" w:hAnsi="Times New Roman" w:cs="Times New Roman"/>
          <w:color w:val="000000"/>
          <w:sz w:val="24"/>
          <w:szCs w:val="24"/>
        </w:rPr>
        <w:t>Северозападен, Северен Централен и Североизточен райони.</w:t>
      </w:r>
      <w:r>
        <w:rPr>
          <w:rFonts w:ascii="Times New Roman" w:eastAsia="Calibri" w:hAnsi="Times New Roman" w:cs="Times New Roman"/>
          <w:color w:val="000000"/>
          <w:sz w:val="24"/>
          <w:szCs w:val="24"/>
        </w:rPr>
        <w:t xml:space="preserve">   </w:t>
      </w:r>
    </w:p>
    <w:p w:rsidR="006A0298" w:rsidRDefault="006A0298" w:rsidP="006A0298">
      <w:pPr>
        <w:jc w:val="both"/>
        <w:rPr>
          <w:rFonts w:ascii="Times New Roman" w:hAnsi="Times New Roman" w:cs="Times New Roman"/>
          <w:b/>
          <w:sz w:val="24"/>
          <w:szCs w:val="24"/>
        </w:rPr>
      </w:pPr>
    </w:p>
    <w:p w:rsidR="006A0298" w:rsidRPr="00156A15" w:rsidRDefault="006A0298" w:rsidP="00C775A2">
      <w:pPr>
        <w:pStyle w:val="ListParagraph"/>
        <w:numPr>
          <w:ilvl w:val="1"/>
          <w:numId w:val="44"/>
        </w:numPr>
        <w:jc w:val="both"/>
        <w:rPr>
          <w:rFonts w:ascii="Times New Roman" w:hAnsi="Times New Roman" w:cs="Times New Roman"/>
          <w:b/>
          <w:sz w:val="24"/>
          <w:szCs w:val="24"/>
        </w:rPr>
      </w:pPr>
      <w:r w:rsidRPr="00156A15">
        <w:rPr>
          <w:rFonts w:ascii="Times New Roman" w:hAnsi="Times New Roman" w:cs="Times New Roman"/>
          <w:b/>
          <w:sz w:val="24"/>
          <w:szCs w:val="24"/>
        </w:rPr>
        <w:t>Общи характеристики на регионалната  икономика</w:t>
      </w:r>
    </w:p>
    <w:p w:rsidR="006A0298" w:rsidRDefault="006A0298" w:rsidP="006A0298">
      <w:pPr>
        <w:jc w:val="both"/>
        <w:rPr>
          <w:rFonts w:ascii="Times New Roman" w:hAnsi="Times New Roman" w:cs="Times New Roman"/>
          <w:b/>
          <w:sz w:val="24"/>
          <w:szCs w:val="24"/>
        </w:rPr>
      </w:pPr>
    </w:p>
    <w:p w:rsidR="006A0298" w:rsidRPr="001E1040" w:rsidRDefault="006A0298" w:rsidP="006A0298">
      <w:pPr>
        <w:tabs>
          <w:tab w:val="left" w:pos="0"/>
        </w:tabs>
        <w:spacing w:after="0" w:line="360" w:lineRule="auto"/>
        <w:ind w:firstLine="720"/>
        <w:jc w:val="both"/>
        <w:rPr>
          <w:rFonts w:ascii="Times New Roman" w:eastAsia="SimSun" w:hAnsi="Times New Roman" w:cs="Times New Roman"/>
          <w:i/>
          <w:sz w:val="24"/>
          <w:szCs w:val="24"/>
          <w:lang w:eastAsia="zh-CN"/>
        </w:rPr>
      </w:pPr>
      <w:r w:rsidRPr="007B00FD">
        <w:rPr>
          <w:rFonts w:ascii="Times New Roman" w:eastAsia="Calibri" w:hAnsi="Times New Roman" w:cs="Times New Roman"/>
          <w:sz w:val="24"/>
          <w:szCs w:val="28"/>
          <w:lang w:eastAsia="bg-BG"/>
        </w:rPr>
        <w:lastRenderedPageBreak/>
        <w:t xml:space="preserve">Създаденият </w:t>
      </w:r>
      <w:r w:rsidRPr="007B00FD">
        <w:rPr>
          <w:rFonts w:ascii="Times New Roman" w:eastAsia="Calibri" w:hAnsi="Times New Roman" w:cs="Times New Roman"/>
          <w:b/>
          <w:sz w:val="24"/>
          <w:szCs w:val="28"/>
          <w:lang w:eastAsia="bg-BG"/>
        </w:rPr>
        <w:t>брутен вътрешен продукт /БВП/</w:t>
      </w:r>
      <w:r>
        <w:rPr>
          <w:rFonts w:ascii="Times New Roman" w:eastAsia="Calibri" w:hAnsi="Times New Roman" w:cs="Times New Roman"/>
          <w:sz w:val="24"/>
          <w:szCs w:val="28"/>
          <w:lang w:eastAsia="bg-BG"/>
        </w:rPr>
        <w:t xml:space="preserve"> в ЮЗР през 2014</w:t>
      </w:r>
      <w:r w:rsidRPr="007B00FD">
        <w:rPr>
          <w:rFonts w:ascii="Times New Roman" w:eastAsia="Calibri" w:hAnsi="Times New Roman" w:cs="Times New Roman"/>
          <w:sz w:val="24"/>
          <w:szCs w:val="28"/>
          <w:lang w:eastAsia="bg-BG"/>
        </w:rPr>
        <w:t xml:space="preserve"> г. (по последни публикувани данни) е в размер </w:t>
      </w:r>
      <w:r w:rsidR="00B077F6">
        <w:rPr>
          <w:rFonts w:ascii="Times New Roman" w:eastAsia="Calibri" w:hAnsi="Times New Roman" w:cs="Times New Roman"/>
          <w:sz w:val="24"/>
          <w:szCs w:val="28"/>
          <w:lang w:eastAsia="bg-BG"/>
        </w:rPr>
        <w:t xml:space="preserve">на </w:t>
      </w:r>
      <w:r>
        <w:rPr>
          <w:rFonts w:ascii="Times New Roman" w:eastAsia="Calibri" w:hAnsi="Times New Roman" w:cs="Times New Roman"/>
          <w:sz w:val="24"/>
          <w:szCs w:val="28"/>
          <w:lang w:eastAsia="bg-BG"/>
        </w:rPr>
        <w:t>39 582</w:t>
      </w:r>
      <w:r w:rsidRPr="007B00FD">
        <w:rPr>
          <w:rFonts w:ascii="Times New Roman" w:eastAsia="Calibri" w:hAnsi="Times New Roman" w:cs="Times New Roman"/>
          <w:sz w:val="24"/>
          <w:szCs w:val="28"/>
          <w:lang w:eastAsia="bg-BG"/>
        </w:rPr>
        <w:t xml:space="preserve"> млн. лв. и това нарежда района на </w:t>
      </w:r>
      <w:r>
        <w:rPr>
          <w:rFonts w:ascii="Times New Roman" w:eastAsia="Calibri" w:hAnsi="Times New Roman" w:cs="Times New Roman"/>
          <w:sz w:val="24"/>
          <w:szCs w:val="28"/>
          <w:lang w:eastAsia="bg-BG"/>
        </w:rPr>
        <w:t>първо</w:t>
      </w:r>
      <w:r w:rsidRPr="007B00FD">
        <w:rPr>
          <w:rFonts w:ascii="Times New Roman" w:eastAsia="Calibri" w:hAnsi="Times New Roman" w:cs="Times New Roman"/>
          <w:sz w:val="24"/>
          <w:szCs w:val="28"/>
          <w:lang w:eastAsia="bg-BG"/>
        </w:rPr>
        <w:t xml:space="preserve"> мяст</w:t>
      </w:r>
      <w:r>
        <w:rPr>
          <w:rFonts w:ascii="Times New Roman" w:eastAsia="Calibri" w:hAnsi="Times New Roman" w:cs="Times New Roman"/>
          <w:sz w:val="24"/>
          <w:szCs w:val="28"/>
          <w:lang w:eastAsia="bg-BG"/>
        </w:rPr>
        <w:t xml:space="preserve">о сред шестте района от ниво 2, </w:t>
      </w:r>
      <w:r w:rsidR="000D4BFB">
        <w:rPr>
          <w:rFonts w:ascii="Times New Roman" w:eastAsia="Calibri" w:hAnsi="Times New Roman" w:cs="Times New Roman"/>
          <w:sz w:val="24"/>
          <w:szCs w:val="28"/>
          <w:lang w:eastAsia="bg-BG"/>
        </w:rPr>
        <w:t xml:space="preserve">а </w:t>
      </w:r>
      <w:r>
        <w:rPr>
          <w:rFonts w:ascii="Times New Roman" w:eastAsia="Calibri" w:hAnsi="Times New Roman" w:cs="Times New Roman"/>
          <w:sz w:val="24"/>
          <w:szCs w:val="28"/>
          <w:lang w:eastAsia="bg-BG"/>
        </w:rPr>
        <w:t xml:space="preserve">на последно е СЗР с 5 932 млн. лв. Североизточният район </w:t>
      </w:r>
      <w:r w:rsidRPr="007B00FD">
        <w:rPr>
          <w:rFonts w:ascii="Times New Roman" w:eastAsia="Calibri" w:hAnsi="Times New Roman" w:cs="Times New Roman"/>
          <w:sz w:val="24"/>
          <w:szCs w:val="28"/>
          <w:lang w:eastAsia="bg-BG"/>
        </w:rPr>
        <w:t xml:space="preserve"> </w:t>
      </w:r>
      <w:r>
        <w:rPr>
          <w:rFonts w:ascii="Times New Roman" w:eastAsia="Calibri" w:hAnsi="Times New Roman" w:cs="Times New Roman"/>
          <w:sz w:val="24"/>
          <w:szCs w:val="28"/>
          <w:lang w:eastAsia="bg-BG"/>
        </w:rPr>
        <w:t>през 2014 г. се нарежда на четвърто място</w:t>
      </w:r>
      <w:r w:rsidR="000D4BFB">
        <w:rPr>
          <w:rFonts w:ascii="Times New Roman" w:eastAsia="Calibri" w:hAnsi="Times New Roman" w:cs="Times New Roman"/>
          <w:sz w:val="24"/>
          <w:szCs w:val="28"/>
          <w:lang w:eastAsia="bg-BG"/>
        </w:rPr>
        <w:t>.</w:t>
      </w:r>
      <w:r>
        <w:rPr>
          <w:rFonts w:ascii="Times New Roman" w:eastAsia="Calibri" w:hAnsi="Times New Roman" w:cs="Times New Roman"/>
          <w:sz w:val="24"/>
          <w:szCs w:val="28"/>
          <w:lang w:eastAsia="bg-BG"/>
        </w:rPr>
        <w:t xml:space="preserve"> </w:t>
      </w:r>
      <w:r w:rsidR="000D4BFB">
        <w:rPr>
          <w:rFonts w:ascii="Times New Roman" w:eastAsia="Calibri" w:hAnsi="Times New Roman" w:cs="Times New Roman"/>
          <w:sz w:val="24"/>
          <w:szCs w:val="28"/>
          <w:lang w:eastAsia="bg-BG"/>
        </w:rPr>
        <w:t>Д</w:t>
      </w:r>
      <w:r w:rsidRPr="009A71BB">
        <w:rPr>
          <w:rFonts w:ascii="Times New Roman" w:eastAsia="Calibri" w:hAnsi="Times New Roman" w:cs="Times New Roman"/>
          <w:sz w:val="24"/>
          <w:szCs w:val="28"/>
          <w:lang w:eastAsia="bg-BG"/>
        </w:rPr>
        <w:t>инамиката на БВП на</w:t>
      </w:r>
      <w:r>
        <w:rPr>
          <w:rFonts w:ascii="Times New Roman" w:eastAsia="Calibri" w:hAnsi="Times New Roman" w:cs="Times New Roman"/>
          <w:sz w:val="24"/>
          <w:szCs w:val="28"/>
          <w:lang w:eastAsia="bg-BG"/>
        </w:rPr>
        <w:t xml:space="preserve"> СИР</w:t>
      </w:r>
      <w:r w:rsidRPr="009A71BB">
        <w:rPr>
          <w:rFonts w:ascii="Times New Roman" w:eastAsia="Calibri" w:hAnsi="Times New Roman" w:cs="Times New Roman"/>
          <w:sz w:val="24"/>
          <w:szCs w:val="28"/>
          <w:lang w:eastAsia="bg-BG"/>
        </w:rPr>
        <w:t xml:space="preserve"> по отношение на приноса на района към формирането на националния БВП за периода 2007-2013 г., показва основни тенденции към запазване на четвъртото </w:t>
      </w:r>
      <w:r w:rsidR="00B45855">
        <w:rPr>
          <w:rFonts w:ascii="Times New Roman" w:eastAsia="Calibri" w:hAnsi="Times New Roman" w:cs="Times New Roman"/>
          <w:sz w:val="24"/>
          <w:szCs w:val="28"/>
          <w:lang w:eastAsia="bg-BG"/>
        </w:rPr>
        <w:t xml:space="preserve">му </w:t>
      </w:r>
      <w:r w:rsidRPr="009A71BB">
        <w:rPr>
          <w:rFonts w:ascii="Times New Roman" w:eastAsia="Calibri" w:hAnsi="Times New Roman" w:cs="Times New Roman"/>
          <w:sz w:val="24"/>
          <w:szCs w:val="28"/>
          <w:lang w:eastAsia="bg-BG"/>
        </w:rPr>
        <w:t xml:space="preserve">място </w:t>
      </w:r>
      <w:r w:rsidR="00B45855">
        <w:rPr>
          <w:rFonts w:ascii="Times New Roman" w:eastAsia="Calibri" w:hAnsi="Times New Roman" w:cs="Times New Roman"/>
          <w:sz w:val="24"/>
          <w:szCs w:val="28"/>
          <w:lang w:eastAsia="bg-BG"/>
        </w:rPr>
        <w:t>сред останалите райони от ниво 2.</w:t>
      </w:r>
    </w:p>
    <w:p w:rsidR="003816F8" w:rsidRDefault="00B077F6" w:rsidP="00C370A7">
      <w:pPr>
        <w:tabs>
          <w:tab w:val="left" w:pos="0"/>
        </w:tabs>
        <w:spacing w:after="0" w:line="360" w:lineRule="auto"/>
        <w:ind w:firstLine="720"/>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В </w:t>
      </w:r>
      <w:r w:rsidR="006A0298">
        <w:rPr>
          <w:rFonts w:ascii="Times New Roman" w:eastAsia="SimSun" w:hAnsi="Times New Roman" w:cs="Times New Roman"/>
          <w:sz w:val="24"/>
          <w:szCs w:val="24"/>
          <w:lang w:eastAsia="zh-CN"/>
        </w:rPr>
        <w:t xml:space="preserve"> Югоизточния и Южния централен район</w:t>
      </w:r>
      <w:r w:rsidR="00B45855">
        <w:rPr>
          <w:rFonts w:ascii="Times New Roman" w:eastAsia="SimSun" w:hAnsi="Times New Roman" w:cs="Times New Roman"/>
          <w:sz w:val="24"/>
          <w:szCs w:val="24"/>
          <w:lang w:eastAsia="zh-CN"/>
        </w:rPr>
        <w:t>и</w:t>
      </w:r>
      <w:r w:rsidR="006A0298">
        <w:rPr>
          <w:rFonts w:ascii="Times New Roman" w:eastAsia="SimSun" w:hAnsi="Times New Roman" w:cs="Times New Roman"/>
          <w:sz w:val="24"/>
          <w:szCs w:val="24"/>
          <w:lang w:eastAsia="zh-CN"/>
        </w:rPr>
        <w:t xml:space="preserve"> се наблюдава тенденция </w:t>
      </w:r>
      <w:r w:rsidR="00B45855">
        <w:rPr>
          <w:rFonts w:ascii="Times New Roman" w:eastAsia="SimSun" w:hAnsi="Times New Roman" w:cs="Times New Roman"/>
          <w:sz w:val="24"/>
          <w:szCs w:val="24"/>
          <w:lang w:eastAsia="zh-CN"/>
        </w:rPr>
        <w:t xml:space="preserve">на </w:t>
      </w:r>
      <w:r w:rsidR="006A0298">
        <w:rPr>
          <w:rFonts w:ascii="Times New Roman" w:eastAsia="SimSun" w:hAnsi="Times New Roman" w:cs="Times New Roman"/>
          <w:sz w:val="24"/>
          <w:szCs w:val="24"/>
          <w:lang w:eastAsia="zh-CN"/>
        </w:rPr>
        <w:t>почти двойно</w:t>
      </w:r>
      <w:r w:rsidR="006A0298" w:rsidRPr="001E1040">
        <w:rPr>
          <w:rFonts w:ascii="Times New Roman" w:eastAsia="SimSun" w:hAnsi="Times New Roman" w:cs="Times New Roman"/>
          <w:sz w:val="24"/>
          <w:szCs w:val="24"/>
          <w:lang w:eastAsia="zh-CN"/>
        </w:rPr>
        <w:t xml:space="preserve"> </w:t>
      </w:r>
      <w:r w:rsidR="006A0298">
        <w:rPr>
          <w:rFonts w:ascii="Times New Roman" w:eastAsia="SimSun" w:hAnsi="Times New Roman" w:cs="Times New Roman"/>
          <w:sz w:val="24"/>
          <w:szCs w:val="24"/>
          <w:lang w:eastAsia="zh-CN"/>
        </w:rPr>
        <w:t>нарастване на стойността на показателя за наблюдавания период 2005-2014 г. При Северния централен район се наблюдава слабо и плавно нарастване на БВП.</w:t>
      </w:r>
    </w:p>
    <w:p w:rsidR="006833B0" w:rsidRPr="00C370A7" w:rsidRDefault="006833B0" w:rsidP="00CC2123">
      <w:pPr>
        <w:tabs>
          <w:tab w:val="left" w:pos="0"/>
        </w:tabs>
        <w:spacing w:after="0" w:line="360" w:lineRule="auto"/>
        <w:jc w:val="both"/>
        <w:rPr>
          <w:rFonts w:ascii="Times New Roman" w:eastAsia="SimSun" w:hAnsi="Times New Roman" w:cs="Times New Roman"/>
          <w:sz w:val="24"/>
          <w:szCs w:val="24"/>
          <w:lang w:eastAsia="zh-CN"/>
        </w:rPr>
      </w:pPr>
    </w:p>
    <w:p w:rsidR="006A0298" w:rsidRPr="006833B0" w:rsidRDefault="006A0298" w:rsidP="006833B0">
      <w:pPr>
        <w:pStyle w:val="Caption"/>
        <w:jc w:val="center"/>
        <w:rPr>
          <w:i/>
          <w:sz w:val="24"/>
          <w:szCs w:val="24"/>
        </w:rPr>
      </w:pPr>
      <w:bookmarkStart w:id="44" w:name="_Toc477947408"/>
      <w:r w:rsidRPr="006833B0">
        <w:rPr>
          <w:i/>
          <w:sz w:val="24"/>
          <w:szCs w:val="24"/>
        </w:rPr>
        <w:t xml:space="preserve">Фигура </w:t>
      </w:r>
      <w:r w:rsidR="00F67CC4" w:rsidRPr="006833B0">
        <w:rPr>
          <w:i/>
          <w:sz w:val="24"/>
          <w:szCs w:val="24"/>
        </w:rPr>
        <w:t xml:space="preserve"> </w:t>
      </w:r>
      <w:r w:rsidR="00A52623">
        <w:rPr>
          <w:i/>
          <w:sz w:val="24"/>
          <w:szCs w:val="24"/>
        </w:rPr>
        <w:fldChar w:fldCharType="begin"/>
      </w:r>
      <w:r w:rsidR="00A52623">
        <w:rPr>
          <w:i/>
          <w:sz w:val="24"/>
          <w:szCs w:val="24"/>
        </w:rPr>
        <w:instrText xml:space="preserve"> SEQ фигура \* ARABIC </w:instrText>
      </w:r>
      <w:r w:rsidR="00A52623">
        <w:rPr>
          <w:i/>
          <w:sz w:val="24"/>
          <w:szCs w:val="24"/>
        </w:rPr>
        <w:fldChar w:fldCharType="separate"/>
      </w:r>
      <w:r w:rsidR="001C7853">
        <w:rPr>
          <w:i/>
          <w:noProof/>
          <w:sz w:val="24"/>
          <w:szCs w:val="24"/>
        </w:rPr>
        <w:t>12</w:t>
      </w:r>
      <w:r w:rsidR="00A52623">
        <w:rPr>
          <w:i/>
          <w:sz w:val="24"/>
          <w:szCs w:val="24"/>
        </w:rPr>
        <w:fldChar w:fldCharType="end"/>
      </w:r>
      <w:r w:rsidR="003C0021" w:rsidRPr="006833B0">
        <w:rPr>
          <w:i/>
          <w:sz w:val="24"/>
          <w:szCs w:val="24"/>
        </w:rPr>
        <w:t xml:space="preserve">. </w:t>
      </w:r>
      <w:r w:rsidRPr="006833B0">
        <w:rPr>
          <w:i/>
          <w:sz w:val="24"/>
          <w:szCs w:val="24"/>
        </w:rPr>
        <w:t>БВП в млн. лева</w:t>
      </w:r>
      <w:r w:rsidR="009F5673">
        <w:rPr>
          <w:i/>
          <w:sz w:val="24"/>
          <w:szCs w:val="24"/>
        </w:rPr>
        <w:t xml:space="preserve"> по</w:t>
      </w:r>
      <w:r w:rsidR="00F60C5A">
        <w:rPr>
          <w:i/>
          <w:sz w:val="24"/>
          <w:szCs w:val="24"/>
        </w:rPr>
        <w:t xml:space="preserve"> статистически </w:t>
      </w:r>
      <w:r w:rsidR="009F5673">
        <w:rPr>
          <w:i/>
          <w:sz w:val="24"/>
          <w:szCs w:val="24"/>
        </w:rPr>
        <w:t xml:space="preserve"> райони</w:t>
      </w:r>
      <w:r w:rsidRPr="006833B0">
        <w:rPr>
          <w:i/>
          <w:sz w:val="24"/>
          <w:szCs w:val="24"/>
        </w:rPr>
        <w:t xml:space="preserve"> за периода 2005-2014г.</w:t>
      </w:r>
      <w:bookmarkEnd w:id="44"/>
    </w:p>
    <w:p w:rsidR="006A0298" w:rsidRDefault="006A0298" w:rsidP="006A0298">
      <w:pPr>
        <w:jc w:val="center"/>
        <w:rPr>
          <w:rFonts w:ascii="Times New Roman" w:hAnsi="Times New Roman" w:cs="Times New Roman"/>
          <w:b/>
          <w:i/>
          <w:sz w:val="24"/>
          <w:szCs w:val="24"/>
        </w:rPr>
      </w:pPr>
      <w:r>
        <w:rPr>
          <w:noProof/>
          <w:lang w:val="en-US"/>
        </w:rPr>
        <w:drawing>
          <wp:inline distT="0" distB="0" distL="0" distR="0" wp14:anchorId="6662759E" wp14:editId="6A470A2F">
            <wp:extent cx="5715000" cy="3076575"/>
            <wp:effectExtent l="0" t="0" r="1905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6A0298" w:rsidRDefault="006A0298" w:rsidP="003816F8">
      <w:pPr>
        <w:ind w:firstLine="708"/>
        <w:rPr>
          <w:rFonts w:ascii="Times New Roman" w:hAnsi="Times New Roman" w:cs="Times New Roman"/>
          <w:i/>
          <w:sz w:val="20"/>
          <w:szCs w:val="20"/>
        </w:rPr>
      </w:pPr>
      <w:r w:rsidRPr="00726021">
        <w:rPr>
          <w:rFonts w:ascii="Times New Roman" w:hAnsi="Times New Roman" w:cs="Times New Roman"/>
          <w:i/>
          <w:sz w:val="20"/>
          <w:szCs w:val="20"/>
        </w:rPr>
        <w:t>Източник: НСИ</w:t>
      </w:r>
    </w:p>
    <w:p w:rsidR="00EE632A" w:rsidRDefault="00EE632A" w:rsidP="003816F8">
      <w:pPr>
        <w:spacing w:line="360" w:lineRule="auto"/>
        <w:ind w:firstLine="708"/>
        <w:jc w:val="both"/>
        <w:rPr>
          <w:rFonts w:ascii="Times New Roman" w:eastAsia="Times New Roman" w:hAnsi="Times New Roman" w:cs="Times New Roman"/>
          <w:sz w:val="24"/>
          <w:szCs w:val="24"/>
          <w:lang w:eastAsia="bg-BG"/>
        </w:rPr>
      </w:pPr>
    </w:p>
    <w:p w:rsidR="00156A15" w:rsidRPr="006833B0" w:rsidRDefault="006A0298" w:rsidP="00CC2123">
      <w:pPr>
        <w:spacing w:line="360" w:lineRule="auto"/>
        <w:ind w:firstLine="708"/>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 xml:space="preserve">Югозападният район е водещ по показателя БВП на човек от населението за целия разглеждан период, като от 2005 г. до 2014 г. той е </w:t>
      </w:r>
      <w:r w:rsidR="00B41EC9">
        <w:rPr>
          <w:rFonts w:ascii="Times New Roman" w:eastAsia="Times New Roman" w:hAnsi="Times New Roman" w:cs="Times New Roman"/>
          <w:sz w:val="24"/>
          <w:szCs w:val="24"/>
          <w:lang w:eastAsia="bg-BG"/>
        </w:rPr>
        <w:t>нараснал</w:t>
      </w:r>
      <w:r>
        <w:rPr>
          <w:rFonts w:ascii="Times New Roman" w:eastAsia="Times New Roman" w:hAnsi="Times New Roman" w:cs="Times New Roman"/>
          <w:sz w:val="24"/>
          <w:szCs w:val="24"/>
          <w:lang w:eastAsia="bg-BG"/>
        </w:rPr>
        <w:t xml:space="preserve"> с 9 608 </w:t>
      </w:r>
      <w:r w:rsidR="00D65ECA">
        <w:rPr>
          <w:rFonts w:ascii="Times New Roman" w:eastAsia="Times New Roman" w:hAnsi="Times New Roman" w:cs="Times New Roman"/>
          <w:sz w:val="24"/>
          <w:szCs w:val="24"/>
          <w:lang w:eastAsia="bg-BG"/>
        </w:rPr>
        <w:t>хил.</w:t>
      </w:r>
      <w:r>
        <w:rPr>
          <w:rFonts w:ascii="Times New Roman" w:eastAsia="Times New Roman" w:hAnsi="Times New Roman" w:cs="Times New Roman"/>
          <w:sz w:val="24"/>
          <w:szCs w:val="24"/>
          <w:lang w:eastAsia="bg-BG"/>
        </w:rPr>
        <w:t xml:space="preserve"> лв. </w:t>
      </w:r>
      <w:r w:rsidRPr="00683DD4">
        <w:rPr>
          <w:rFonts w:ascii="Times New Roman" w:eastAsia="Times New Roman" w:hAnsi="Times New Roman" w:cs="Times New Roman"/>
          <w:sz w:val="24"/>
          <w:szCs w:val="24"/>
          <w:lang w:eastAsia="bg-BG"/>
        </w:rPr>
        <w:t>Северозападният район</w:t>
      </w:r>
      <w:r>
        <w:rPr>
          <w:rFonts w:ascii="Times New Roman" w:eastAsia="Times New Roman" w:hAnsi="Times New Roman" w:cs="Times New Roman"/>
          <w:sz w:val="24"/>
          <w:szCs w:val="24"/>
          <w:lang w:eastAsia="bg-BG"/>
        </w:rPr>
        <w:t xml:space="preserve"> </w:t>
      </w:r>
      <w:r w:rsidRPr="00683DD4">
        <w:rPr>
          <w:rFonts w:ascii="Times New Roman" w:eastAsia="Times New Roman" w:hAnsi="Times New Roman" w:cs="Times New Roman"/>
          <w:sz w:val="24"/>
          <w:szCs w:val="24"/>
          <w:lang w:eastAsia="bg-BG"/>
        </w:rPr>
        <w:t>е на последно мяс</w:t>
      </w:r>
      <w:r>
        <w:rPr>
          <w:rFonts w:ascii="Times New Roman" w:eastAsia="Times New Roman" w:hAnsi="Times New Roman" w:cs="Times New Roman"/>
          <w:sz w:val="24"/>
          <w:szCs w:val="24"/>
          <w:lang w:eastAsia="bg-BG"/>
        </w:rPr>
        <w:t xml:space="preserve">то сред районите от ниво 2 </w:t>
      </w:r>
      <w:r w:rsidRPr="00683DD4">
        <w:rPr>
          <w:rFonts w:ascii="Times New Roman" w:eastAsia="Times New Roman" w:hAnsi="Times New Roman" w:cs="Times New Roman"/>
          <w:sz w:val="24"/>
          <w:szCs w:val="24"/>
          <w:lang w:eastAsia="bg-BG"/>
        </w:rPr>
        <w:t>по показателя</w:t>
      </w:r>
      <w:r w:rsidRPr="00683DD4">
        <w:rPr>
          <w:rFonts w:ascii="Times New Roman" w:eastAsia="Times New Roman" w:hAnsi="Times New Roman" w:cs="Times New Roman"/>
          <w:b/>
          <w:sz w:val="24"/>
          <w:szCs w:val="24"/>
          <w:lang w:eastAsia="bg-BG"/>
        </w:rPr>
        <w:t xml:space="preserve"> </w:t>
      </w:r>
      <w:r w:rsidRPr="00440367">
        <w:rPr>
          <w:rFonts w:ascii="Times New Roman" w:eastAsia="Times New Roman" w:hAnsi="Times New Roman" w:cs="Times New Roman"/>
          <w:sz w:val="24"/>
          <w:szCs w:val="24"/>
          <w:lang w:eastAsia="bg-BG"/>
        </w:rPr>
        <w:t>БВП на човек от населението.</w:t>
      </w:r>
      <w:r w:rsidRPr="00683DD4">
        <w:rPr>
          <w:rFonts w:ascii="Times New Roman" w:eastAsia="Times New Roman" w:hAnsi="Times New Roman" w:cs="Times New Roman"/>
          <w:b/>
          <w:sz w:val="24"/>
          <w:szCs w:val="24"/>
          <w:lang w:eastAsia="bg-BG"/>
        </w:rPr>
        <w:t xml:space="preserve">  </w:t>
      </w:r>
      <w:r>
        <w:rPr>
          <w:rFonts w:ascii="Times New Roman" w:eastAsia="Times New Roman" w:hAnsi="Times New Roman" w:cs="Times New Roman"/>
          <w:sz w:val="24"/>
          <w:szCs w:val="24"/>
          <w:lang w:eastAsia="bg-BG"/>
        </w:rPr>
        <w:t>През периода 2005-2014</w:t>
      </w:r>
      <w:r w:rsidRPr="00683DD4">
        <w:rPr>
          <w:rFonts w:ascii="Times New Roman" w:eastAsia="Times New Roman" w:hAnsi="Times New Roman" w:cs="Times New Roman"/>
          <w:sz w:val="24"/>
          <w:szCs w:val="24"/>
          <w:lang w:eastAsia="bg-BG"/>
        </w:rPr>
        <w:t xml:space="preserve"> г. показателят се характеризира с нарастване на стойности</w:t>
      </w:r>
      <w:r w:rsidR="003816F8">
        <w:rPr>
          <w:rFonts w:ascii="Times New Roman" w:eastAsia="Times New Roman" w:hAnsi="Times New Roman" w:cs="Times New Roman"/>
          <w:sz w:val="24"/>
          <w:szCs w:val="24"/>
          <w:lang w:eastAsia="bg-BG"/>
        </w:rPr>
        <w:t>те</w:t>
      </w:r>
      <w:r w:rsidR="00440367">
        <w:rPr>
          <w:rFonts w:ascii="Times New Roman" w:eastAsia="Times New Roman" w:hAnsi="Times New Roman" w:cs="Times New Roman"/>
          <w:sz w:val="24"/>
          <w:szCs w:val="24"/>
          <w:lang w:eastAsia="bg-BG"/>
        </w:rPr>
        <w:t>.</w:t>
      </w:r>
      <w:r w:rsidR="003816F8">
        <w:rPr>
          <w:rFonts w:ascii="Times New Roman" w:eastAsia="Times New Roman" w:hAnsi="Times New Roman" w:cs="Times New Roman"/>
          <w:sz w:val="24"/>
          <w:szCs w:val="24"/>
          <w:lang w:eastAsia="bg-BG"/>
        </w:rPr>
        <w:t xml:space="preserve"> </w:t>
      </w:r>
    </w:p>
    <w:p w:rsidR="007075A3" w:rsidRDefault="007075A3" w:rsidP="006833B0">
      <w:pPr>
        <w:pStyle w:val="Caption"/>
        <w:jc w:val="center"/>
        <w:rPr>
          <w:i/>
          <w:sz w:val="24"/>
          <w:szCs w:val="24"/>
        </w:rPr>
      </w:pPr>
    </w:p>
    <w:p w:rsidR="007075A3" w:rsidRDefault="007075A3" w:rsidP="006833B0">
      <w:pPr>
        <w:pStyle w:val="Caption"/>
        <w:jc w:val="center"/>
        <w:rPr>
          <w:i/>
          <w:sz w:val="24"/>
          <w:szCs w:val="24"/>
        </w:rPr>
      </w:pPr>
    </w:p>
    <w:p w:rsidR="007075A3" w:rsidRDefault="007075A3" w:rsidP="006833B0">
      <w:pPr>
        <w:pStyle w:val="Caption"/>
        <w:jc w:val="center"/>
        <w:rPr>
          <w:i/>
          <w:sz w:val="24"/>
          <w:szCs w:val="24"/>
        </w:rPr>
      </w:pPr>
    </w:p>
    <w:p w:rsidR="007075A3" w:rsidRDefault="007075A3" w:rsidP="006833B0">
      <w:pPr>
        <w:pStyle w:val="Caption"/>
        <w:jc w:val="center"/>
        <w:rPr>
          <w:i/>
          <w:sz w:val="24"/>
          <w:szCs w:val="24"/>
        </w:rPr>
      </w:pPr>
    </w:p>
    <w:p w:rsidR="007075A3" w:rsidRDefault="007075A3" w:rsidP="006833B0">
      <w:pPr>
        <w:pStyle w:val="Caption"/>
        <w:jc w:val="center"/>
        <w:rPr>
          <w:i/>
          <w:sz w:val="24"/>
          <w:szCs w:val="24"/>
        </w:rPr>
      </w:pPr>
    </w:p>
    <w:p w:rsidR="007075A3" w:rsidRDefault="007075A3" w:rsidP="006833B0">
      <w:pPr>
        <w:pStyle w:val="Caption"/>
        <w:jc w:val="center"/>
        <w:rPr>
          <w:i/>
          <w:sz w:val="24"/>
          <w:szCs w:val="24"/>
        </w:rPr>
      </w:pPr>
    </w:p>
    <w:p w:rsidR="007075A3" w:rsidRDefault="007075A3" w:rsidP="006833B0">
      <w:pPr>
        <w:pStyle w:val="Caption"/>
        <w:jc w:val="center"/>
        <w:rPr>
          <w:i/>
          <w:sz w:val="24"/>
          <w:szCs w:val="24"/>
        </w:rPr>
      </w:pPr>
    </w:p>
    <w:p w:rsidR="007075A3" w:rsidRDefault="007075A3" w:rsidP="006833B0">
      <w:pPr>
        <w:pStyle w:val="Caption"/>
        <w:jc w:val="center"/>
        <w:rPr>
          <w:i/>
          <w:sz w:val="24"/>
          <w:szCs w:val="24"/>
        </w:rPr>
      </w:pPr>
    </w:p>
    <w:p w:rsidR="007075A3" w:rsidRDefault="007075A3" w:rsidP="006833B0">
      <w:pPr>
        <w:pStyle w:val="Caption"/>
        <w:jc w:val="center"/>
        <w:rPr>
          <w:i/>
          <w:sz w:val="24"/>
          <w:szCs w:val="24"/>
        </w:rPr>
      </w:pPr>
    </w:p>
    <w:p w:rsidR="007075A3" w:rsidRDefault="007075A3" w:rsidP="006833B0">
      <w:pPr>
        <w:pStyle w:val="Caption"/>
        <w:jc w:val="center"/>
        <w:rPr>
          <w:i/>
          <w:sz w:val="24"/>
          <w:szCs w:val="24"/>
        </w:rPr>
      </w:pPr>
    </w:p>
    <w:p w:rsidR="007075A3" w:rsidRDefault="007075A3" w:rsidP="006833B0">
      <w:pPr>
        <w:pStyle w:val="Caption"/>
        <w:jc w:val="center"/>
        <w:rPr>
          <w:i/>
          <w:sz w:val="24"/>
          <w:szCs w:val="24"/>
        </w:rPr>
      </w:pPr>
    </w:p>
    <w:p w:rsidR="007075A3" w:rsidRDefault="007075A3" w:rsidP="006833B0">
      <w:pPr>
        <w:pStyle w:val="Caption"/>
        <w:jc w:val="center"/>
        <w:rPr>
          <w:i/>
          <w:sz w:val="24"/>
          <w:szCs w:val="24"/>
        </w:rPr>
      </w:pPr>
    </w:p>
    <w:p w:rsidR="007075A3" w:rsidRDefault="007075A3" w:rsidP="006833B0">
      <w:pPr>
        <w:pStyle w:val="Caption"/>
        <w:jc w:val="center"/>
        <w:rPr>
          <w:i/>
          <w:sz w:val="24"/>
          <w:szCs w:val="24"/>
        </w:rPr>
      </w:pPr>
    </w:p>
    <w:p w:rsidR="007075A3" w:rsidRDefault="007075A3" w:rsidP="006833B0">
      <w:pPr>
        <w:pStyle w:val="Caption"/>
        <w:jc w:val="center"/>
        <w:rPr>
          <w:i/>
          <w:sz w:val="24"/>
          <w:szCs w:val="24"/>
        </w:rPr>
      </w:pPr>
    </w:p>
    <w:p w:rsidR="006A0298" w:rsidRPr="006833B0" w:rsidRDefault="006A0298" w:rsidP="006833B0">
      <w:pPr>
        <w:pStyle w:val="Caption"/>
        <w:jc w:val="center"/>
        <w:rPr>
          <w:i/>
          <w:sz w:val="24"/>
          <w:szCs w:val="24"/>
        </w:rPr>
      </w:pPr>
      <w:bookmarkStart w:id="45" w:name="_Toc477947409"/>
      <w:r w:rsidRPr="006833B0">
        <w:rPr>
          <w:i/>
          <w:sz w:val="24"/>
          <w:szCs w:val="24"/>
        </w:rPr>
        <w:t>Фигура</w:t>
      </w:r>
      <w:r w:rsidR="003C0021" w:rsidRPr="006833B0">
        <w:rPr>
          <w:i/>
          <w:sz w:val="24"/>
          <w:szCs w:val="24"/>
        </w:rPr>
        <w:t xml:space="preserve"> </w:t>
      </w:r>
      <w:r w:rsidR="00A52623">
        <w:rPr>
          <w:i/>
          <w:sz w:val="24"/>
          <w:szCs w:val="24"/>
        </w:rPr>
        <w:fldChar w:fldCharType="begin"/>
      </w:r>
      <w:r w:rsidR="00A52623">
        <w:rPr>
          <w:i/>
          <w:sz w:val="24"/>
          <w:szCs w:val="24"/>
        </w:rPr>
        <w:instrText xml:space="preserve"> SEQ фигура \* ARABIC </w:instrText>
      </w:r>
      <w:r w:rsidR="00A52623">
        <w:rPr>
          <w:i/>
          <w:sz w:val="24"/>
          <w:szCs w:val="24"/>
        </w:rPr>
        <w:fldChar w:fldCharType="separate"/>
      </w:r>
      <w:r w:rsidR="001C7853">
        <w:rPr>
          <w:i/>
          <w:noProof/>
          <w:sz w:val="24"/>
          <w:szCs w:val="24"/>
        </w:rPr>
        <w:t>13</w:t>
      </w:r>
      <w:r w:rsidR="00A52623">
        <w:rPr>
          <w:i/>
          <w:sz w:val="24"/>
          <w:szCs w:val="24"/>
        </w:rPr>
        <w:fldChar w:fldCharType="end"/>
      </w:r>
      <w:r w:rsidR="003C0021" w:rsidRPr="006833B0">
        <w:rPr>
          <w:i/>
          <w:sz w:val="24"/>
          <w:szCs w:val="24"/>
        </w:rPr>
        <w:t>.</w:t>
      </w:r>
      <w:r w:rsidRPr="006833B0">
        <w:rPr>
          <w:i/>
          <w:sz w:val="24"/>
          <w:szCs w:val="24"/>
        </w:rPr>
        <w:t xml:space="preserve">   БВП на човек от населението по райони от ниво 2</w:t>
      </w:r>
      <w:bookmarkEnd w:id="45"/>
    </w:p>
    <w:p w:rsidR="006A0298" w:rsidRDefault="006A0298" w:rsidP="006A0298">
      <w:pPr>
        <w:jc w:val="center"/>
        <w:rPr>
          <w:rFonts w:ascii="Times New Roman" w:hAnsi="Times New Roman" w:cs="Times New Roman"/>
          <w:i/>
          <w:sz w:val="20"/>
          <w:szCs w:val="20"/>
        </w:rPr>
      </w:pPr>
      <w:r>
        <w:rPr>
          <w:noProof/>
          <w:lang w:val="en-US"/>
        </w:rPr>
        <w:drawing>
          <wp:inline distT="0" distB="0" distL="0" distR="0" wp14:anchorId="425E9A78" wp14:editId="4258CEED">
            <wp:extent cx="5276850" cy="29718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6A0298" w:rsidRPr="00134511" w:rsidRDefault="006A0298" w:rsidP="00CC2123">
      <w:pPr>
        <w:ind w:firstLine="708"/>
        <w:rPr>
          <w:rFonts w:ascii="Times New Roman" w:hAnsi="Times New Roman" w:cs="Times New Roman"/>
          <w:i/>
          <w:sz w:val="20"/>
          <w:szCs w:val="20"/>
        </w:rPr>
      </w:pPr>
      <w:r w:rsidRPr="00726021">
        <w:rPr>
          <w:rFonts w:ascii="Times New Roman" w:hAnsi="Times New Roman" w:cs="Times New Roman"/>
          <w:i/>
          <w:sz w:val="20"/>
          <w:szCs w:val="20"/>
        </w:rPr>
        <w:t>Източник: НСИ</w:t>
      </w:r>
    </w:p>
    <w:p w:rsidR="006A0298" w:rsidRPr="00535487" w:rsidRDefault="006A0298" w:rsidP="006A0298">
      <w:pPr>
        <w:spacing w:line="360" w:lineRule="auto"/>
        <w:ind w:firstLine="708"/>
        <w:jc w:val="both"/>
        <w:rPr>
          <w:rFonts w:ascii="Times New Roman" w:eastAsia="Times New Roman" w:hAnsi="Times New Roman" w:cs="Times New Roman"/>
          <w:sz w:val="24"/>
          <w:szCs w:val="24"/>
          <w:lang w:eastAsia="bg-BG"/>
        </w:rPr>
      </w:pPr>
      <w:r w:rsidRPr="00C213F9">
        <w:rPr>
          <w:rFonts w:ascii="Times New Roman" w:eastAsia="Calibri" w:hAnsi="Times New Roman" w:cs="Times New Roman"/>
          <w:sz w:val="24"/>
          <w:szCs w:val="24"/>
        </w:rPr>
        <w:t xml:space="preserve">По показател БДС </w:t>
      </w:r>
      <w:r>
        <w:rPr>
          <w:rFonts w:ascii="Times New Roman" w:eastAsia="Calibri" w:hAnsi="Times New Roman" w:cs="Times New Roman"/>
          <w:sz w:val="24"/>
          <w:szCs w:val="24"/>
        </w:rPr>
        <w:t>ЮЗР заема отново водещо място</w:t>
      </w:r>
      <w:r>
        <w:rPr>
          <w:rFonts w:ascii="Times New Roman" w:eastAsia="Times New Roman" w:hAnsi="Times New Roman" w:cs="Times New Roman"/>
          <w:sz w:val="24"/>
          <w:szCs w:val="24"/>
          <w:lang w:eastAsia="bg-BG"/>
        </w:rPr>
        <w:t>, но в</w:t>
      </w:r>
      <w:r w:rsidRPr="00535487">
        <w:rPr>
          <w:rFonts w:ascii="Times New Roman" w:eastAsia="Times New Roman" w:hAnsi="Times New Roman" w:cs="Times New Roman"/>
          <w:sz w:val="24"/>
          <w:szCs w:val="24"/>
          <w:lang w:eastAsia="bg-BG"/>
        </w:rPr>
        <w:t xml:space="preserve">ъпреки първенството на ЮЗР, при част от </w:t>
      </w:r>
      <w:r w:rsidR="008B6700">
        <w:rPr>
          <w:rFonts w:ascii="Times New Roman" w:eastAsia="Times New Roman" w:hAnsi="Times New Roman" w:cs="Times New Roman"/>
          <w:sz w:val="24"/>
          <w:szCs w:val="24"/>
          <w:lang w:eastAsia="bg-BG"/>
        </w:rPr>
        <w:t xml:space="preserve">секторите </w:t>
      </w:r>
      <w:r w:rsidRPr="00535487">
        <w:rPr>
          <w:rFonts w:ascii="Times New Roman" w:eastAsia="Times New Roman" w:hAnsi="Times New Roman" w:cs="Times New Roman"/>
          <w:sz w:val="24"/>
          <w:szCs w:val="24"/>
          <w:lang w:eastAsia="bg-BG"/>
        </w:rPr>
        <w:t>се наблюдава тенденция на намаление дела на района за сметка на увеличение на</w:t>
      </w:r>
      <w:r w:rsidR="008B6700">
        <w:rPr>
          <w:rFonts w:ascii="Times New Roman" w:eastAsia="Times New Roman" w:hAnsi="Times New Roman" w:cs="Times New Roman"/>
          <w:sz w:val="24"/>
          <w:szCs w:val="24"/>
          <w:lang w:eastAsia="bg-BG"/>
        </w:rPr>
        <w:t xml:space="preserve"> дела на други райони от ниво 2, което не променя съществено картината на </w:t>
      </w:r>
      <w:proofErr w:type="spellStart"/>
      <w:r w:rsidR="008B6700">
        <w:rPr>
          <w:rFonts w:ascii="Times New Roman" w:eastAsia="Times New Roman" w:hAnsi="Times New Roman" w:cs="Times New Roman"/>
          <w:sz w:val="24"/>
          <w:szCs w:val="24"/>
          <w:lang w:eastAsia="bg-BG"/>
        </w:rPr>
        <w:t>междурегионалните</w:t>
      </w:r>
      <w:proofErr w:type="spellEnd"/>
      <w:r>
        <w:rPr>
          <w:rFonts w:ascii="Times New Roman" w:eastAsia="Times New Roman" w:hAnsi="Times New Roman" w:cs="Times New Roman"/>
          <w:sz w:val="24"/>
          <w:szCs w:val="24"/>
          <w:lang w:eastAsia="bg-BG"/>
        </w:rPr>
        <w:t xml:space="preserve"> различия в страната. </w:t>
      </w:r>
    </w:p>
    <w:p w:rsidR="007075A3" w:rsidRDefault="006A0298" w:rsidP="00237FAE">
      <w:pPr>
        <w:spacing w:line="360" w:lineRule="auto"/>
        <w:jc w:val="both"/>
      </w:pPr>
      <w:r>
        <w:rPr>
          <w:rFonts w:ascii="Times New Roman" w:eastAsia="Calibri" w:hAnsi="Times New Roman" w:cs="Times New Roman"/>
          <w:sz w:val="24"/>
          <w:szCs w:val="24"/>
        </w:rPr>
        <w:t>ЮИР</w:t>
      </w:r>
      <w:r w:rsidRPr="00C213F9">
        <w:rPr>
          <w:rFonts w:ascii="Times New Roman" w:eastAsia="Calibri" w:hAnsi="Times New Roman" w:cs="Times New Roman"/>
          <w:sz w:val="24"/>
          <w:szCs w:val="24"/>
        </w:rPr>
        <w:t xml:space="preserve"> заема трето място в страната по БДС</w:t>
      </w:r>
      <w:r w:rsidR="008B6700">
        <w:rPr>
          <w:rFonts w:ascii="Times New Roman" w:eastAsia="Calibri" w:hAnsi="Times New Roman" w:cs="Times New Roman"/>
          <w:sz w:val="24"/>
          <w:szCs w:val="24"/>
        </w:rPr>
        <w:t xml:space="preserve"> </w:t>
      </w:r>
      <w:r w:rsidRPr="00C213F9">
        <w:rPr>
          <w:rFonts w:ascii="Times New Roman" w:eastAsia="Calibri" w:hAnsi="Times New Roman" w:cs="Times New Roman"/>
          <w:sz w:val="24"/>
          <w:szCs w:val="24"/>
        </w:rPr>
        <w:t xml:space="preserve"> както в началото, така и към края на периода, </w:t>
      </w:r>
      <w:r w:rsidR="00075C27">
        <w:rPr>
          <w:rFonts w:ascii="Times New Roman" w:eastAsia="Calibri" w:hAnsi="Times New Roman" w:cs="Times New Roman"/>
          <w:sz w:val="24"/>
          <w:szCs w:val="24"/>
        </w:rPr>
        <w:t xml:space="preserve">а </w:t>
      </w:r>
      <w:r w:rsidR="00075C27">
        <w:rPr>
          <w:rFonts w:ascii="Times New Roman" w:eastAsia="Times New Roman" w:hAnsi="Times New Roman" w:cs="Times New Roman"/>
          <w:sz w:val="24"/>
          <w:szCs w:val="24"/>
          <w:lang w:eastAsia="bg-BG"/>
        </w:rPr>
        <w:t>о</w:t>
      </w:r>
      <w:r w:rsidR="00075C27" w:rsidRPr="00075C27">
        <w:rPr>
          <w:rFonts w:ascii="Times New Roman" w:eastAsia="Times New Roman" w:hAnsi="Times New Roman" w:cs="Times New Roman"/>
          <w:sz w:val="24"/>
          <w:szCs w:val="24"/>
          <w:lang w:eastAsia="bg-BG"/>
        </w:rPr>
        <w:t>тносителният дял на район</w:t>
      </w:r>
      <w:r w:rsidR="00075C27">
        <w:rPr>
          <w:rFonts w:ascii="Times New Roman" w:eastAsia="Times New Roman" w:hAnsi="Times New Roman" w:cs="Times New Roman"/>
          <w:sz w:val="24"/>
          <w:szCs w:val="24"/>
          <w:lang w:eastAsia="bg-BG"/>
        </w:rPr>
        <w:t>а</w:t>
      </w:r>
      <w:r w:rsidR="00075C27" w:rsidRPr="00075C27">
        <w:rPr>
          <w:rFonts w:ascii="Times New Roman" w:eastAsia="Times New Roman" w:hAnsi="Times New Roman" w:cs="Times New Roman"/>
          <w:sz w:val="24"/>
          <w:szCs w:val="24"/>
          <w:lang w:eastAsia="bg-BG"/>
        </w:rPr>
        <w:t xml:space="preserve"> в БДС на страната се запазва на ниво около 12%</w:t>
      </w:r>
      <w:r w:rsidR="009E6AEF">
        <w:rPr>
          <w:rFonts w:ascii="Times New Roman" w:eastAsia="Times New Roman" w:hAnsi="Times New Roman" w:cs="Times New Roman"/>
          <w:sz w:val="24"/>
          <w:szCs w:val="24"/>
          <w:lang w:eastAsia="bg-BG"/>
        </w:rPr>
        <w:t>,</w:t>
      </w:r>
      <w:r w:rsidR="00075C27" w:rsidRPr="00075C27">
        <w:rPr>
          <w:rFonts w:ascii="Times New Roman" w:eastAsia="Times New Roman" w:hAnsi="Times New Roman" w:cs="Times New Roman"/>
          <w:sz w:val="24"/>
          <w:szCs w:val="24"/>
          <w:lang w:eastAsia="bg-BG"/>
        </w:rPr>
        <w:t xml:space="preserve"> с плавно увеличение през последните години.</w:t>
      </w:r>
      <w:r w:rsidR="00075C27">
        <w:rPr>
          <w:rFonts w:ascii="Times New Roman" w:eastAsia="Times New Roman" w:hAnsi="Times New Roman" w:cs="Times New Roman"/>
          <w:sz w:val="24"/>
          <w:szCs w:val="24"/>
          <w:lang w:eastAsia="bg-BG"/>
        </w:rPr>
        <w:t xml:space="preserve"> </w:t>
      </w:r>
      <w:r w:rsidRPr="00016593">
        <w:rPr>
          <w:rFonts w:ascii="Times New Roman" w:eastAsia="Times New Roman" w:hAnsi="Times New Roman" w:cs="Times New Roman"/>
          <w:sz w:val="24"/>
          <w:szCs w:val="24"/>
          <w:lang w:eastAsia="bg-BG"/>
        </w:rPr>
        <w:t>Делът на СЗР в БДС на страната намалява, което потвърждава изоста</w:t>
      </w:r>
      <w:r w:rsidR="008B6700">
        <w:rPr>
          <w:rFonts w:ascii="Times New Roman" w:eastAsia="Times New Roman" w:hAnsi="Times New Roman" w:cs="Times New Roman"/>
          <w:sz w:val="24"/>
          <w:szCs w:val="24"/>
          <w:lang w:eastAsia="bg-BG"/>
        </w:rPr>
        <w:t>ване на икономическото развитие</w:t>
      </w:r>
      <w:r w:rsidRPr="00016593">
        <w:rPr>
          <w:rFonts w:ascii="Times New Roman" w:eastAsia="Times New Roman" w:hAnsi="Times New Roman" w:cs="Times New Roman"/>
          <w:sz w:val="24"/>
          <w:szCs w:val="24"/>
          <w:lang w:eastAsia="bg-BG"/>
        </w:rPr>
        <w:t xml:space="preserve"> в сравнение с останалите български райони от ниво 2.</w:t>
      </w:r>
      <w:r w:rsidR="00075C27" w:rsidRPr="00075C27">
        <w:t xml:space="preserve"> </w:t>
      </w:r>
    </w:p>
    <w:p w:rsidR="00B45855" w:rsidRDefault="00B45855" w:rsidP="00237FAE">
      <w:pPr>
        <w:pStyle w:val="Caption"/>
        <w:rPr>
          <w:i/>
          <w:sz w:val="24"/>
          <w:szCs w:val="24"/>
        </w:rPr>
      </w:pPr>
    </w:p>
    <w:p w:rsidR="00615BCD" w:rsidRDefault="00615BCD">
      <w:pPr>
        <w:pStyle w:val="Caption"/>
        <w:jc w:val="center"/>
        <w:rPr>
          <w:i/>
          <w:sz w:val="24"/>
          <w:szCs w:val="24"/>
          <w:lang w:val="en-US"/>
        </w:rPr>
      </w:pPr>
    </w:p>
    <w:p w:rsidR="00615BCD" w:rsidRDefault="00615BCD">
      <w:pPr>
        <w:pStyle w:val="Caption"/>
        <w:jc w:val="center"/>
        <w:rPr>
          <w:i/>
          <w:sz w:val="24"/>
          <w:szCs w:val="24"/>
          <w:lang w:val="en-US"/>
        </w:rPr>
      </w:pPr>
    </w:p>
    <w:p w:rsidR="00615BCD" w:rsidRDefault="00615BCD">
      <w:pPr>
        <w:pStyle w:val="Caption"/>
        <w:jc w:val="center"/>
        <w:rPr>
          <w:i/>
          <w:sz w:val="24"/>
          <w:szCs w:val="24"/>
          <w:lang w:val="en-US"/>
        </w:rPr>
      </w:pPr>
    </w:p>
    <w:p w:rsidR="00615BCD" w:rsidRDefault="00615BCD">
      <w:pPr>
        <w:pStyle w:val="Caption"/>
        <w:jc w:val="center"/>
        <w:rPr>
          <w:i/>
          <w:sz w:val="24"/>
          <w:szCs w:val="24"/>
          <w:lang w:val="en-US"/>
        </w:rPr>
      </w:pPr>
    </w:p>
    <w:p w:rsidR="00615BCD" w:rsidRDefault="00615BCD">
      <w:pPr>
        <w:pStyle w:val="Caption"/>
        <w:jc w:val="center"/>
        <w:rPr>
          <w:i/>
          <w:sz w:val="24"/>
          <w:szCs w:val="24"/>
          <w:lang w:val="en-US"/>
        </w:rPr>
      </w:pPr>
    </w:p>
    <w:p w:rsidR="00615BCD" w:rsidRDefault="00615BCD">
      <w:pPr>
        <w:pStyle w:val="Caption"/>
        <w:jc w:val="center"/>
        <w:rPr>
          <w:i/>
          <w:sz w:val="24"/>
          <w:szCs w:val="24"/>
          <w:lang w:val="en-US"/>
        </w:rPr>
      </w:pPr>
    </w:p>
    <w:p w:rsidR="006A0298" w:rsidRPr="006833B0" w:rsidRDefault="003C0021">
      <w:pPr>
        <w:pStyle w:val="Caption"/>
        <w:jc w:val="center"/>
        <w:rPr>
          <w:i/>
          <w:sz w:val="24"/>
          <w:szCs w:val="24"/>
        </w:rPr>
      </w:pPr>
      <w:bookmarkStart w:id="46" w:name="_Toc477947410"/>
      <w:r w:rsidRPr="006833B0">
        <w:rPr>
          <w:i/>
          <w:sz w:val="24"/>
          <w:szCs w:val="24"/>
        </w:rPr>
        <w:lastRenderedPageBreak/>
        <w:t xml:space="preserve">Фигура </w:t>
      </w:r>
      <w:r w:rsidR="00A52623">
        <w:rPr>
          <w:i/>
          <w:sz w:val="24"/>
          <w:szCs w:val="24"/>
        </w:rPr>
        <w:fldChar w:fldCharType="begin"/>
      </w:r>
      <w:r w:rsidR="00A52623">
        <w:rPr>
          <w:i/>
          <w:sz w:val="24"/>
          <w:szCs w:val="24"/>
        </w:rPr>
        <w:instrText xml:space="preserve"> SEQ фигура \* ARABIC </w:instrText>
      </w:r>
      <w:r w:rsidR="00A52623">
        <w:rPr>
          <w:i/>
          <w:sz w:val="24"/>
          <w:szCs w:val="24"/>
        </w:rPr>
        <w:fldChar w:fldCharType="separate"/>
      </w:r>
      <w:r w:rsidR="001C7853">
        <w:rPr>
          <w:i/>
          <w:noProof/>
          <w:sz w:val="24"/>
          <w:szCs w:val="24"/>
        </w:rPr>
        <w:t>14</w:t>
      </w:r>
      <w:r w:rsidR="00A52623">
        <w:rPr>
          <w:i/>
          <w:sz w:val="24"/>
          <w:szCs w:val="24"/>
        </w:rPr>
        <w:fldChar w:fldCharType="end"/>
      </w:r>
      <w:r w:rsidRPr="006833B0">
        <w:rPr>
          <w:i/>
          <w:sz w:val="24"/>
          <w:szCs w:val="24"/>
        </w:rPr>
        <w:t xml:space="preserve"> </w:t>
      </w:r>
      <w:r w:rsidR="006A0298" w:rsidRPr="006833B0">
        <w:rPr>
          <w:i/>
          <w:sz w:val="24"/>
          <w:szCs w:val="24"/>
        </w:rPr>
        <w:t>.БДС по райони, в млн. лв.</w:t>
      </w:r>
      <w:bookmarkEnd w:id="46"/>
    </w:p>
    <w:p w:rsidR="007075A3" w:rsidRPr="00016593" w:rsidRDefault="006A0298" w:rsidP="006A0298">
      <w:pPr>
        <w:spacing w:line="360" w:lineRule="auto"/>
        <w:jc w:val="center"/>
        <w:rPr>
          <w:rFonts w:ascii="Times New Roman" w:hAnsi="Times New Roman" w:cs="Times New Roman"/>
          <w:sz w:val="24"/>
          <w:szCs w:val="24"/>
        </w:rPr>
      </w:pPr>
      <w:r>
        <w:rPr>
          <w:noProof/>
          <w:lang w:val="en-US"/>
        </w:rPr>
        <w:drawing>
          <wp:inline distT="0" distB="0" distL="0" distR="0" wp14:anchorId="64073210" wp14:editId="03187319">
            <wp:extent cx="4481946" cy="2369127"/>
            <wp:effectExtent l="0" t="0" r="13970" b="1270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6A0298" w:rsidRDefault="006A0298" w:rsidP="00237FAE">
      <w:pPr>
        <w:spacing w:line="360" w:lineRule="auto"/>
        <w:rPr>
          <w:rFonts w:ascii="Times New Roman" w:hAnsi="Times New Roman" w:cs="Times New Roman"/>
          <w:i/>
          <w:sz w:val="20"/>
          <w:szCs w:val="20"/>
        </w:rPr>
      </w:pPr>
      <w:r w:rsidRPr="00726021">
        <w:rPr>
          <w:rFonts w:ascii="Times New Roman" w:hAnsi="Times New Roman" w:cs="Times New Roman"/>
          <w:i/>
          <w:sz w:val="20"/>
          <w:szCs w:val="20"/>
        </w:rPr>
        <w:t>Източник: НСИ</w:t>
      </w:r>
    </w:p>
    <w:p w:rsidR="00440367" w:rsidRPr="003B71E6" w:rsidRDefault="00440367" w:rsidP="006A0298">
      <w:pPr>
        <w:ind w:firstLine="708"/>
        <w:rPr>
          <w:rFonts w:ascii="Times New Roman" w:hAnsi="Times New Roman" w:cs="Times New Roman"/>
          <w:i/>
          <w:sz w:val="20"/>
          <w:szCs w:val="20"/>
        </w:rPr>
      </w:pPr>
    </w:p>
    <w:p w:rsidR="006A0298" w:rsidRDefault="006A0298" w:rsidP="006A0298">
      <w:pPr>
        <w:spacing w:after="0" w:line="360" w:lineRule="auto"/>
        <w:ind w:firstLine="708"/>
        <w:jc w:val="both"/>
        <w:rPr>
          <w:rFonts w:ascii="Times New Roman" w:eastAsia="Times New Roman" w:hAnsi="Times New Roman" w:cs="Times New Roman"/>
          <w:color w:val="FF0000"/>
          <w:sz w:val="24"/>
          <w:szCs w:val="24"/>
          <w:lang w:eastAsia="bg-BG"/>
        </w:rPr>
      </w:pPr>
      <w:r w:rsidRPr="00C213F9">
        <w:rPr>
          <w:rFonts w:ascii="Times New Roman" w:eastAsia="Times New Roman" w:hAnsi="Times New Roman" w:cs="Times New Roman"/>
          <w:b/>
          <w:sz w:val="24"/>
          <w:szCs w:val="24"/>
          <w:lang w:eastAsia="bg-BG"/>
        </w:rPr>
        <w:t xml:space="preserve">Структурата на брутната добавена стойност </w:t>
      </w:r>
      <w:r w:rsidRPr="00C213F9">
        <w:rPr>
          <w:rFonts w:ascii="Times New Roman" w:eastAsia="Times New Roman" w:hAnsi="Times New Roman" w:cs="Times New Roman"/>
          <w:sz w:val="24"/>
          <w:szCs w:val="24"/>
          <w:lang w:eastAsia="bg-BG"/>
        </w:rPr>
        <w:t xml:space="preserve">в </w:t>
      </w:r>
      <w:r>
        <w:rPr>
          <w:rFonts w:ascii="Times New Roman" w:eastAsia="Times New Roman" w:hAnsi="Times New Roman" w:cs="Times New Roman"/>
          <w:sz w:val="24"/>
          <w:szCs w:val="24"/>
          <w:lang w:eastAsia="bg-BG"/>
        </w:rPr>
        <w:t>ЮЗР</w:t>
      </w:r>
      <w:r w:rsidRPr="00C213F9">
        <w:rPr>
          <w:rFonts w:ascii="Times New Roman" w:eastAsia="Times New Roman" w:hAnsi="Times New Roman" w:cs="Times New Roman"/>
          <w:sz w:val="24"/>
          <w:szCs w:val="24"/>
          <w:lang w:eastAsia="bg-BG"/>
        </w:rPr>
        <w:t xml:space="preserve"> се характеризира със силен превес на сектора на услугите</w:t>
      </w:r>
      <w:r w:rsidR="009E6AEF">
        <w:rPr>
          <w:rFonts w:ascii="Times New Roman" w:eastAsia="Times New Roman" w:hAnsi="Times New Roman" w:cs="Times New Roman"/>
          <w:sz w:val="24"/>
          <w:szCs w:val="24"/>
          <w:lang w:eastAsia="bg-BG"/>
        </w:rPr>
        <w:t>,</w:t>
      </w:r>
      <w:r w:rsidRPr="00C213F9">
        <w:rPr>
          <w:rFonts w:ascii="Times New Roman" w:eastAsia="Times New Roman" w:hAnsi="Times New Roman" w:cs="Times New Roman"/>
          <w:sz w:val="24"/>
          <w:szCs w:val="24"/>
          <w:lang w:eastAsia="bg-BG"/>
        </w:rPr>
        <w:t xml:space="preserve"> за сметка на сектора на индустрията и сектора на селското стопанство, чийто дял е незначителен. Делът на сектора на индустрията се запазва на относително постоянно ниво.</w:t>
      </w:r>
      <w:r w:rsidRPr="001346A3">
        <w:rPr>
          <w:rFonts w:ascii="Times New Roman" w:eastAsia="Times New Roman" w:hAnsi="Times New Roman" w:cs="Times New Roman"/>
          <w:sz w:val="24"/>
          <w:szCs w:val="24"/>
          <w:lang w:eastAsia="bg-BG"/>
        </w:rPr>
        <w:t xml:space="preserve"> </w:t>
      </w:r>
    </w:p>
    <w:p w:rsidR="0094773F" w:rsidRPr="0094773F" w:rsidRDefault="0094773F" w:rsidP="006A0298">
      <w:pPr>
        <w:spacing w:after="0" w:line="360" w:lineRule="auto"/>
        <w:ind w:firstLine="708"/>
        <w:jc w:val="both"/>
        <w:rPr>
          <w:rFonts w:ascii="Times New Roman" w:eastAsia="Times New Roman" w:hAnsi="Times New Roman" w:cs="Times New Roman"/>
          <w:sz w:val="24"/>
          <w:szCs w:val="24"/>
          <w:lang w:eastAsia="bg-BG"/>
        </w:rPr>
      </w:pPr>
      <w:r w:rsidRPr="0094773F">
        <w:rPr>
          <w:rFonts w:ascii="Times New Roman" w:eastAsia="Times New Roman" w:hAnsi="Times New Roman" w:cs="Times New Roman"/>
          <w:sz w:val="24"/>
          <w:szCs w:val="24"/>
          <w:lang w:eastAsia="bg-BG"/>
        </w:rPr>
        <w:t xml:space="preserve">В </w:t>
      </w:r>
      <w:r>
        <w:rPr>
          <w:rFonts w:ascii="Times New Roman" w:eastAsia="Times New Roman" w:hAnsi="Times New Roman" w:cs="Times New Roman"/>
          <w:sz w:val="24"/>
          <w:szCs w:val="24"/>
          <w:lang w:eastAsia="bg-BG"/>
        </w:rPr>
        <w:t>СИР</w:t>
      </w:r>
      <w:r w:rsidRPr="0094773F">
        <w:rPr>
          <w:rFonts w:ascii="Times New Roman" w:eastAsia="Times New Roman" w:hAnsi="Times New Roman" w:cs="Times New Roman"/>
          <w:sz w:val="24"/>
          <w:szCs w:val="24"/>
          <w:lang w:eastAsia="bg-BG"/>
        </w:rPr>
        <w:t xml:space="preserve"> през 2014 г. в сектора на услугите се формират над половината от брутната добавена стойност на района. Данните показват, че районът притежава силно развит сектор на обслужващите дейности в областта на публичните услуги, бизнеса, финансово-застрахователната сфера, транспорта и туризма.  </w:t>
      </w:r>
    </w:p>
    <w:p w:rsidR="006A0298" w:rsidRDefault="006A0298" w:rsidP="006A0298">
      <w:pPr>
        <w:spacing w:after="0" w:line="360" w:lineRule="auto"/>
        <w:ind w:firstLine="708"/>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СЗР</w:t>
      </w:r>
      <w:r w:rsidR="009E6AEF">
        <w:rPr>
          <w:rFonts w:ascii="Times New Roman" w:eastAsia="Times New Roman" w:hAnsi="Times New Roman" w:cs="Times New Roman"/>
          <w:sz w:val="24"/>
          <w:szCs w:val="24"/>
          <w:lang w:eastAsia="bg-BG"/>
        </w:rPr>
        <w:t>,</w:t>
      </w:r>
      <w:r>
        <w:rPr>
          <w:rFonts w:ascii="Times New Roman" w:eastAsia="Times New Roman" w:hAnsi="Times New Roman" w:cs="Times New Roman"/>
          <w:sz w:val="24"/>
          <w:szCs w:val="24"/>
          <w:lang w:eastAsia="bg-BG"/>
        </w:rPr>
        <w:t xml:space="preserve"> подобно на останалите райони</w:t>
      </w:r>
      <w:r w:rsidR="009E6AEF">
        <w:rPr>
          <w:rFonts w:ascii="Times New Roman" w:eastAsia="Times New Roman" w:hAnsi="Times New Roman" w:cs="Times New Roman"/>
          <w:sz w:val="24"/>
          <w:szCs w:val="24"/>
          <w:lang w:eastAsia="bg-BG"/>
        </w:rPr>
        <w:t>,</w:t>
      </w:r>
      <w:r>
        <w:rPr>
          <w:rFonts w:ascii="Times New Roman" w:eastAsia="Times New Roman" w:hAnsi="Times New Roman" w:cs="Times New Roman"/>
          <w:sz w:val="24"/>
          <w:szCs w:val="24"/>
          <w:lang w:eastAsia="bg-BG"/>
        </w:rPr>
        <w:t xml:space="preserve"> се характеризира с по-високи стойности на секторите услуги и индустрия, но о</w:t>
      </w:r>
      <w:r w:rsidRPr="001346A3">
        <w:rPr>
          <w:rFonts w:ascii="Times New Roman" w:eastAsia="Times New Roman" w:hAnsi="Times New Roman" w:cs="Times New Roman"/>
          <w:sz w:val="24"/>
          <w:szCs w:val="24"/>
          <w:lang w:eastAsia="bg-BG"/>
        </w:rPr>
        <w:t xml:space="preserve">трасълът </w:t>
      </w:r>
      <w:proofErr w:type="spellStart"/>
      <w:r w:rsidRPr="001346A3">
        <w:rPr>
          <w:rFonts w:ascii="Times New Roman" w:eastAsia="Times New Roman" w:hAnsi="Times New Roman" w:cs="Times New Roman"/>
          <w:sz w:val="24"/>
          <w:szCs w:val="24"/>
          <w:lang w:eastAsia="bg-BG"/>
        </w:rPr>
        <w:t>селскостопанство</w:t>
      </w:r>
      <w:proofErr w:type="spellEnd"/>
      <w:r w:rsidRPr="001346A3">
        <w:rPr>
          <w:rFonts w:ascii="Times New Roman" w:eastAsia="Times New Roman" w:hAnsi="Times New Roman" w:cs="Times New Roman"/>
          <w:sz w:val="24"/>
          <w:szCs w:val="24"/>
          <w:lang w:eastAsia="bg-BG"/>
        </w:rPr>
        <w:t>, макар и с най-ниска абсолютна стойност в БДС на района, нараства с най-големи темпове.</w:t>
      </w:r>
      <w:r w:rsidRPr="00A11991">
        <w:rPr>
          <w:rFonts w:ascii="Times New Roman" w:eastAsia="Times New Roman" w:hAnsi="Times New Roman" w:cs="Times New Roman"/>
          <w:sz w:val="24"/>
          <w:szCs w:val="24"/>
          <w:lang w:eastAsia="bg-BG"/>
        </w:rPr>
        <w:t xml:space="preserve"> СЗР притежава потенциал за развитие на отрасъла селско стопанство и през периода на действие на </w:t>
      </w:r>
      <w:r>
        <w:rPr>
          <w:rFonts w:ascii="Times New Roman" w:eastAsia="Times New Roman" w:hAnsi="Times New Roman" w:cs="Times New Roman"/>
          <w:sz w:val="24"/>
          <w:szCs w:val="24"/>
          <w:lang w:eastAsia="bg-BG"/>
        </w:rPr>
        <w:t>стратегията</w:t>
      </w:r>
      <w:r w:rsidRPr="00A11991">
        <w:rPr>
          <w:rFonts w:ascii="Times New Roman" w:eastAsia="Times New Roman" w:hAnsi="Times New Roman" w:cs="Times New Roman"/>
          <w:sz w:val="24"/>
          <w:szCs w:val="24"/>
          <w:lang w:eastAsia="bg-BG"/>
        </w:rPr>
        <w:t xml:space="preserve">  са предприети мерки и са инвестирани средства</w:t>
      </w:r>
      <w:r w:rsidR="00B45855">
        <w:rPr>
          <w:rFonts w:ascii="Times New Roman" w:eastAsia="Times New Roman" w:hAnsi="Times New Roman" w:cs="Times New Roman"/>
          <w:sz w:val="24"/>
          <w:szCs w:val="24"/>
          <w:lang w:eastAsia="bg-BG"/>
        </w:rPr>
        <w:t xml:space="preserve"> за неговото активизиране</w:t>
      </w:r>
      <w:r>
        <w:rPr>
          <w:rFonts w:ascii="Times New Roman" w:eastAsia="Times New Roman" w:hAnsi="Times New Roman" w:cs="Times New Roman"/>
          <w:sz w:val="24"/>
          <w:szCs w:val="24"/>
          <w:lang w:eastAsia="bg-BG"/>
        </w:rPr>
        <w:t xml:space="preserve">. </w:t>
      </w:r>
    </w:p>
    <w:p w:rsidR="006A0298" w:rsidRPr="00BC4A42" w:rsidRDefault="006A0298" w:rsidP="006A0298">
      <w:pPr>
        <w:spacing w:after="0" w:line="360" w:lineRule="auto"/>
        <w:ind w:firstLine="708"/>
        <w:jc w:val="both"/>
        <w:rPr>
          <w:rFonts w:ascii="Times New Roman" w:eastAsia="Calibri" w:hAnsi="Times New Roman" w:cs="Times New Roman"/>
          <w:bCs/>
          <w:sz w:val="24"/>
          <w:szCs w:val="24"/>
          <w:lang w:eastAsia="zh-CN"/>
        </w:rPr>
      </w:pPr>
      <w:r w:rsidRPr="00BE23FE">
        <w:rPr>
          <w:rFonts w:ascii="Times New Roman" w:eastAsia="Calibri" w:hAnsi="Times New Roman" w:cs="Times New Roman"/>
          <w:bCs/>
          <w:sz w:val="24"/>
          <w:szCs w:val="24"/>
          <w:lang w:eastAsia="zh-CN"/>
        </w:rPr>
        <w:t xml:space="preserve">Икономическият профил на развитие на </w:t>
      </w:r>
      <w:r>
        <w:rPr>
          <w:rFonts w:ascii="Times New Roman" w:eastAsia="Calibri" w:hAnsi="Times New Roman" w:cs="Times New Roman"/>
          <w:bCs/>
          <w:sz w:val="24"/>
          <w:szCs w:val="24"/>
          <w:lang w:eastAsia="zh-CN"/>
        </w:rPr>
        <w:t>СЦР</w:t>
      </w:r>
      <w:r w:rsidRPr="00BE23FE">
        <w:rPr>
          <w:rFonts w:ascii="Times New Roman" w:eastAsia="Calibri" w:hAnsi="Times New Roman" w:cs="Times New Roman"/>
          <w:bCs/>
          <w:sz w:val="24"/>
          <w:szCs w:val="24"/>
          <w:lang w:eastAsia="zh-CN"/>
        </w:rPr>
        <w:t xml:space="preserve"> се запазва, като има много леко покачване на дела на аграрния сектор за сметка на дела на индустрията.</w:t>
      </w:r>
      <w:r>
        <w:rPr>
          <w:rFonts w:ascii="Times New Roman" w:eastAsia="Calibri" w:hAnsi="Times New Roman" w:cs="Times New Roman"/>
          <w:bCs/>
          <w:sz w:val="24"/>
          <w:szCs w:val="24"/>
          <w:lang w:eastAsia="zh-CN"/>
        </w:rPr>
        <w:t xml:space="preserve"> </w:t>
      </w:r>
      <w:r w:rsidRPr="00BC4A42">
        <w:rPr>
          <w:rFonts w:ascii="Times New Roman" w:eastAsia="SimSun" w:hAnsi="Times New Roman" w:cs="Times New Roman"/>
          <w:sz w:val="24"/>
          <w:szCs w:val="24"/>
          <w:lang w:eastAsia="zh-CN"/>
        </w:rPr>
        <w:t>На ниво област</w:t>
      </w:r>
      <w:r w:rsidR="009E6AEF">
        <w:rPr>
          <w:rFonts w:ascii="Times New Roman" w:eastAsia="SimSun" w:hAnsi="Times New Roman" w:cs="Times New Roman"/>
          <w:sz w:val="24"/>
          <w:szCs w:val="24"/>
          <w:lang w:eastAsia="zh-CN"/>
        </w:rPr>
        <w:t>,</w:t>
      </w:r>
      <w:r w:rsidRPr="00BC4A42">
        <w:rPr>
          <w:rFonts w:ascii="Times New Roman" w:eastAsia="SimSun" w:hAnsi="Times New Roman" w:cs="Times New Roman"/>
          <w:sz w:val="24"/>
          <w:szCs w:val="24"/>
          <w:lang w:eastAsia="zh-CN"/>
        </w:rPr>
        <w:t xml:space="preserve"> се запазва доминиращото влияние на </w:t>
      </w:r>
      <w:r w:rsidR="000777C1">
        <w:rPr>
          <w:rFonts w:ascii="Times New Roman" w:eastAsia="SimSun" w:hAnsi="Times New Roman" w:cs="Times New Roman"/>
          <w:sz w:val="24"/>
          <w:szCs w:val="24"/>
          <w:lang w:eastAsia="zh-CN"/>
        </w:rPr>
        <w:t xml:space="preserve">областите </w:t>
      </w:r>
      <w:r w:rsidRPr="00BC4A42">
        <w:rPr>
          <w:rFonts w:ascii="Times New Roman" w:eastAsia="SimSun" w:hAnsi="Times New Roman" w:cs="Times New Roman"/>
          <w:sz w:val="24"/>
          <w:szCs w:val="24"/>
          <w:lang w:eastAsia="zh-CN"/>
        </w:rPr>
        <w:t>Русе и Велико Търново и значително</w:t>
      </w:r>
      <w:r w:rsidR="000777C1">
        <w:rPr>
          <w:rFonts w:ascii="Times New Roman" w:eastAsia="SimSun" w:hAnsi="Times New Roman" w:cs="Times New Roman"/>
          <w:sz w:val="24"/>
          <w:szCs w:val="24"/>
          <w:lang w:eastAsia="zh-CN"/>
        </w:rPr>
        <w:t>то</w:t>
      </w:r>
      <w:r w:rsidRPr="00BC4A42">
        <w:rPr>
          <w:rFonts w:ascii="Times New Roman" w:eastAsia="SimSun" w:hAnsi="Times New Roman" w:cs="Times New Roman"/>
          <w:sz w:val="24"/>
          <w:szCs w:val="24"/>
          <w:lang w:eastAsia="zh-CN"/>
        </w:rPr>
        <w:t xml:space="preserve"> изоставане на област Силистра</w:t>
      </w:r>
      <w:r w:rsidRPr="00BC4A42">
        <w:rPr>
          <w:rFonts w:ascii="Times New Roman" w:eastAsia="Calibri" w:hAnsi="Times New Roman" w:cs="Times New Roman"/>
          <w:bCs/>
          <w:sz w:val="24"/>
          <w:szCs w:val="24"/>
          <w:lang w:eastAsia="zh-CN"/>
        </w:rPr>
        <w:t xml:space="preserve">.  </w:t>
      </w:r>
    </w:p>
    <w:p w:rsidR="006A0298" w:rsidRPr="001346A3" w:rsidRDefault="00C349C0" w:rsidP="006A0298">
      <w:pPr>
        <w:spacing w:after="0" w:line="360" w:lineRule="auto"/>
        <w:ind w:firstLine="708"/>
        <w:jc w:val="both"/>
        <w:rPr>
          <w:rFonts w:ascii="Times New Roman" w:eastAsia="Times New Roman" w:hAnsi="Times New Roman" w:cs="Times New Roman"/>
          <w:sz w:val="24"/>
          <w:szCs w:val="24"/>
          <w:lang w:eastAsia="bg-BG"/>
        </w:rPr>
      </w:pPr>
      <w:r w:rsidRPr="00C349C0">
        <w:rPr>
          <w:rFonts w:ascii="Times New Roman" w:eastAsia="Calibri" w:hAnsi="Times New Roman" w:cs="Times New Roman"/>
          <w:bCs/>
          <w:sz w:val="24"/>
          <w:szCs w:val="24"/>
          <w:lang w:eastAsia="zh-CN"/>
        </w:rPr>
        <w:t xml:space="preserve">За ЮИР са характерни значителни </w:t>
      </w:r>
      <w:proofErr w:type="spellStart"/>
      <w:r w:rsidRPr="00C349C0">
        <w:rPr>
          <w:rFonts w:ascii="Times New Roman" w:eastAsia="Calibri" w:hAnsi="Times New Roman" w:cs="Times New Roman"/>
          <w:bCs/>
          <w:sz w:val="24"/>
          <w:szCs w:val="24"/>
          <w:lang w:eastAsia="zh-CN"/>
        </w:rPr>
        <w:t>вътрешнорегионални</w:t>
      </w:r>
      <w:proofErr w:type="spellEnd"/>
      <w:r w:rsidRPr="00C349C0">
        <w:rPr>
          <w:rFonts w:ascii="Times New Roman" w:eastAsia="Calibri" w:hAnsi="Times New Roman" w:cs="Times New Roman"/>
          <w:bCs/>
          <w:sz w:val="24"/>
          <w:szCs w:val="24"/>
          <w:lang w:eastAsia="zh-CN"/>
        </w:rPr>
        <w:t xml:space="preserve"> различия в приноса на отделните области във формирането на секторите на БДС, но като цяло се наблюдава същата тенденция като при другите райони, с тази разлика, че делът  на селското стопанство е значително по-нисък от останалите сектори</w:t>
      </w:r>
    </w:p>
    <w:p w:rsidR="00023FA6" w:rsidRPr="00237FAE" w:rsidRDefault="006A0298" w:rsidP="00237FAE">
      <w:pPr>
        <w:spacing w:after="120" w:line="240" w:lineRule="auto"/>
        <w:ind w:firstLine="708"/>
        <w:jc w:val="both"/>
        <w:rPr>
          <w:lang w:val="en-US"/>
        </w:rPr>
      </w:pPr>
      <w:r w:rsidRPr="003D79B9">
        <w:rPr>
          <w:rFonts w:ascii="Times New Roman" w:eastAsia="Times New Roman" w:hAnsi="Times New Roman" w:cs="Times New Roman"/>
          <w:sz w:val="24"/>
          <w:szCs w:val="24"/>
          <w:lang w:eastAsia="bg-BG"/>
        </w:rPr>
        <w:lastRenderedPageBreak/>
        <w:t>По дял на БДС, създаден в селскот</w:t>
      </w:r>
      <w:r>
        <w:rPr>
          <w:rFonts w:ascii="Times New Roman" w:eastAsia="Times New Roman" w:hAnsi="Times New Roman" w:cs="Times New Roman"/>
          <w:sz w:val="24"/>
          <w:szCs w:val="24"/>
          <w:lang w:eastAsia="bg-BG"/>
        </w:rPr>
        <w:t>о и горското стопанство, ЮЦР</w:t>
      </w:r>
      <w:r w:rsidRPr="003D79B9">
        <w:rPr>
          <w:rFonts w:ascii="Times New Roman" w:eastAsia="Times New Roman" w:hAnsi="Times New Roman" w:cs="Times New Roman"/>
          <w:sz w:val="24"/>
          <w:szCs w:val="24"/>
          <w:lang w:eastAsia="bg-BG"/>
        </w:rPr>
        <w:t xml:space="preserve"> е на първо място в страната. </w:t>
      </w:r>
    </w:p>
    <w:p w:rsidR="00023FA6" w:rsidRPr="00237FAE" w:rsidRDefault="00023FA6" w:rsidP="00237FAE">
      <w:pPr>
        <w:pStyle w:val="Caption"/>
        <w:rPr>
          <w:i/>
          <w:sz w:val="24"/>
          <w:szCs w:val="24"/>
          <w:lang w:val="en-US"/>
        </w:rPr>
      </w:pPr>
    </w:p>
    <w:p w:rsidR="00023FA6" w:rsidRDefault="003C0021" w:rsidP="006833B0">
      <w:pPr>
        <w:pStyle w:val="Caption"/>
        <w:jc w:val="center"/>
        <w:rPr>
          <w:i/>
          <w:sz w:val="24"/>
          <w:szCs w:val="24"/>
        </w:rPr>
      </w:pPr>
      <w:bookmarkStart w:id="47" w:name="_Toc477947411"/>
      <w:r w:rsidRPr="006833B0">
        <w:rPr>
          <w:i/>
          <w:sz w:val="24"/>
          <w:szCs w:val="24"/>
        </w:rPr>
        <w:t xml:space="preserve">Фигура </w:t>
      </w:r>
      <w:r w:rsidR="00A52623">
        <w:rPr>
          <w:i/>
          <w:sz w:val="24"/>
          <w:szCs w:val="24"/>
        </w:rPr>
        <w:fldChar w:fldCharType="begin"/>
      </w:r>
      <w:r w:rsidR="00A52623">
        <w:rPr>
          <w:i/>
          <w:sz w:val="24"/>
          <w:szCs w:val="24"/>
        </w:rPr>
        <w:instrText xml:space="preserve"> SEQ фигура \* ARABIC </w:instrText>
      </w:r>
      <w:r w:rsidR="00A52623">
        <w:rPr>
          <w:i/>
          <w:sz w:val="24"/>
          <w:szCs w:val="24"/>
        </w:rPr>
        <w:fldChar w:fldCharType="separate"/>
      </w:r>
      <w:r w:rsidR="001C7853">
        <w:rPr>
          <w:i/>
          <w:noProof/>
          <w:sz w:val="24"/>
          <w:szCs w:val="24"/>
        </w:rPr>
        <w:t>15</w:t>
      </w:r>
      <w:r w:rsidR="00A52623">
        <w:rPr>
          <w:i/>
          <w:sz w:val="24"/>
          <w:szCs w:val="24"/>
        </w:rPr>
        <w:fldChar w:fldCharType="end"/>
      </w:r>
      <w:r w:rsidRPr="006833B0">
        <w:rPr>
          <w:i/>
          <w:sz w:val="24"/>
          <w:szCs w:val="24"/>
        </w:rPr>
        <w:t xml:space="preserve">. </w:t>
      </w:r>
      <w:r w:rsidR="006A0298" w:rsidRPr="006833B0">
        <w:rPr>
          <w:i/>
          <w:sz w:val="24"/>
          <w:szCs w:val="24"/>
        </w:rPr>
        <w:t>БДС по сектори по райони от ниво 2 за 2005-2014 г., в млн.лв.</w:t>
      </w:r>
      <w:bookmarkEnd w:id="47"/>
    </w:p>
    <w:p w:rsidR="006A0298" w:rsidRPr="00237FAE" w:rsidRDefault="006A0298" w:rsidP="00237FAE">
      <w:pPr>
        <w:tabs>
          <w:tab w:val="left" w:pos="2705"/>
        </w:tabs>
      </w:pPr>
    </w:p>
    <w:p w:rsidR="006A0298" w:rsidRDefault="006A0298" w:rsidP="006A0298">
      <w:r>
        <w:rPr>
          <w:noProof/>
          <w:lang w:val="en-US"/>
        </w:rPr>
        <w:drawing>
          <wp:inline distT="0" distB="0" distL="0" distR="0" wp14:anchorId="5C042D0B" wp14:editId="2740EA39">
            <wp:extent cx="2800350" cy="26289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r>
        <w:rPr>
          <w:noProof/>
          <w:lang w:val="en-US"/>
        </w:rPr>
        <w:drawing>
          <wp:inline distT="0" distB="0" distL="0" distR="0" wp14:anchorId="0066546B" wp14:editId="70C139D3">
            <wp:extent cx="2914650" cy="2619375"/>
            <wp:effectExtent l="0" t="0" r="0"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6A0298" w:rsidRDefault="006A0298" w:rsidP="006A0298">
      <w:pPr>
        <w:spacing w:line="360" w:lineRule="auto"/>
      </w:pPr>
      <w:r>
        <w:rPr>
          <w:noProof/>
          <w:lang w:val="en-US"/>
        </w:rPr>
        <w:drawing>
          <wp:inline distT="0" distB="0" distL="0" distR="0" wp14:anchorId="3FD45342" wp14:editId="4F8AD993">
            <wp:extent cx="2800350" cy="2333625"/>
            <wp:effectExtent l="0" t="0" r="0"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r>
        <w:rPr>
          <w:noProof/>
          <w:lang w:val="en-US"/>
        </w:rPr>
        <w:drawing>
          <wp:inline distT="0" distB="0" distL="0" distR="0" wp14:anchorId="1CC9CB00" wp14:editId="047D7660">
            <wp:extent cx="2914650" cy="2333625"/>
            <wp:effectExtent l="0" t="0" r="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6A0298" w:rsidRPr="00690B7C" w:rsidRDefault="006A0298" w:rsidP="006A0298">
      <w:pPr>
        <w:spacing w:line="360" w:lineRule="auto"/>
      </w:pPr>
      <w:r>
        <w:rPr>
          <w:noProof/>
          <w:lang w:val="en-US"/>
        </w:rPr>
        <w:drawing>
          <wp:inline distT="0" distB="0" distL="0" distR="0" wp14:anchorId="5C32FD44" wp14:editId="2B2B02FB">
            <wp:extent cx="2695575" cy="2571750"/>
            <wp:effectExtent l="0" t="0" r="9525"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r>
        <w:rPr>
          <w:noProof/>
          <w:lang w:val="en-US"/>
        </w:rPr>
        <w:drawing>
          <wp:inline distT="0" distB="0" distL="0" distR="0" wp14:anchorId="2C1E1287" wp14:editId="18B9997D">
            <wp:extent cx="3009900" cy="2562225"/>
            <wp:effectExtent l="0" t="0" r="0"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6A0298" w:rsidRPr="00BF1CC4" w:rsidRDefault="006A0298" w:rsidP="006A0298">
      <w:pPr>
        <w:ind w:firstLine="708"/>
        <w:rPr>
          <w:rFonts w:ascii="Times New Roman" w:hAnsi="Times New Roman" w:cs="Times New Roman"/>
          <w:i/>
          <w:sz w:val="20"/>
          <w:szCs w:val="20"/>
        </w:rPr>
      </w:pPr>
      <w:r w:rsidRPr="00726021">
        <w:rPr>
          <w:rFonts w:ascii="Times New Roman" w:hAnsi="Times New Roman" w:cs="Times New Roman"/>
          <w:i/>
          <w:sz w:val="20"/>
          <w:szCs w:val="20"/>
        </w:rPr>
        <w:lastRenderedPageBreak/>
        <w:t>Източник: НСИ</w:t>
      </w:r>
    </w:p>
    <w:p w:rsidR="006A0298" w:rsidRDefault="006A0298" w:rsidP="006A0298"/>
    <w:p w:rsidR="006A0298" w:rsidRPr="00DD5586" w:rsidRDefault="006A0298" w:rsidP="006A0298">
      <w:pPr>
        <w:spacing w:line="360" w:lineRule="auto"/>
        <w:ind w:firstLine="708"/>
        <w:jc w:val="both"/>
        <w:rPr>
          <w:rFonts w:ascii="Times New Roman" w:eastAsia="Times New Roman" w:hAnsi="Times New Roman" w:cs="Times New Roman"/>
          <w:sz w:val="24"/>
          <w:szCs w:val="24"/>
          <w:lang w:eastAsia="bg-BG"/>
        </w:rPr>
      </w:pPr>
      <w:r w:rsidRPr="00066F59">
        <w:rPr>
          <w:rFonts w:ascii="Times New Roman" w:eastAsia="Times New Roman" w:hAnsi="Times New Roman" w:cs="Times New Roman"/>
          <w:sz w:val="24"/>
          <w:szCs w:val="24"/>
          <w:lang w:eastAsia="bg-BG"/>
        </w:rPr>
        <w:t xml:space="preserve">Инвестиционната активност в страната остава потисната, а контрастите между най-привлекателните и най-малко атрактивните за чуждестранните инвеститори </w:t>
      </w:r>
      <w:r>
        <w:rPr>
          <w:rFonts w:ascii="Times New Roman" w:eastAsia="Times New Roman" w:hAnsi="Times New Roman" w:cs="Times New Roman"/>
          <w:sz w:val="24"/>
          <w:szCs w:val="24"/>
          <w:lang w:eastAsia="bg-BG"/>
        </w:rPr>
        <w:t xml:space="preserve">райони и </w:t>
      </w:r>
      <w:r w:rsidRPr="00066F59">
        <w:rPr>
          <w:rFonts w:ascii="Times New Roman" w:eastAsia="Times New Roman" w:hAnsi="Times New Roman" w:cs="Times New Roman"/>
          <w:sz w:val="24"/>
          <w:szCs w:val="24"/>
          <w:lang w:eastAsia="bg-BG"/>
        </w:rPr>
        <w:t>области остават значителни. Разпределението на преките чуждестранни инвестиции (с натрупване) в страната показва, че столицата остава безспорен лидер както в периода на бърз растеж, така и при последвалата криза и възстановяване.</w:t>
      </w:r>
      <w:r w:rsidRPr="00DD5586">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sz w:val="24"/>
          <w:szCs w:val="24"/>
          <w:lang w:eastAsia="bg-BG"/>
        </w:rPr>
        <w:t>За периода 2005-2014</w:t>
      </w:r>
      <w:r w:rsidRPr="001371E0">
        <w:rPr>
          <w:rFonts w:ascii="Times New Roman" w:eastAsia="Times New Roman" w:hAnsi="Times New Roman" w:cs="Times New Roman"/>
          <w:sz w:val="24"/>
          <w:szCs w:val="24"/>
          <w:lang w:eastAsia="bg-BG"/>
        </w:rPr>
        <w:t xml:space="preserve"> г. Ю</w:t>
      </w:r>
      <w:r>
        <w:rPr>
          <w:rFonts w:ascii="Times New Roman" w:eastAsia="Times New Roman" w:hAnsi="Times New Roman" w:cs="Times New Roman"/>
          <w:sz w:val="24"/>
          <w:szCs w:val="24"/>
          <w:lang w:eastAsia="bg-BG"/>
        </w:rPr>
        <w:t xml:space="preserve">ЗР е водещият район в страната, като в </w:t>
      </w:r>
      <w:r w:rsidRPr="001371E0">
        <w:rPr>
          <w:rFonts w:ascii="Times New Roman" w:eastAsia="Times New Roman" w:hAnsi="Times New Roman" w:cs="Times New Roman"/>
          <w:sz w:val="24"/>
          <w:szCs w:val="24"/>
          <w:lang w:eastAsia="bg-BG"/>
        </w:rPr>
        <w:t>обла</w:t>
      </w:r>
      <w:r>
        <w:rPr>
          <w:rFonts w:ascii="Times New Roman" w:eastAsia="Times New Roman" w:hAnsi="Times New Roman" w:cs="Times New Roman"/>
          <w:sz w:val="24"/>
          <w:szCs w:val="24"/>
          <w:lang w:eastAsia="bg-BG"/>
        </w:rPr>
        <w:t>ст София  към 31.12.2014</w:t>
      </w:r>
      <w:r w:rsidRPr="001371E0">
        <w:rPr>
          <w:rFonts w:ascii="Times New Roman" w:eastAsia="Times New Roman" w:hAnsi="Times New Roman" w:cs="Times New Roman"/>
          <w:sz w:val="24"/>
          <w:szCs w:val="24"/>
          <w:lang w:eastAsia="bg-BG"/>
        </w:rPr>
        <w:t xml:space="preserve"> г. са реализирани </w:t>
      </w:r>
      <w:r>
        <w:rPr>
          <w:rFonts w:ascii="Times New Roman" w:eastAsia="Times New Roman" w:hAnsi="Times New Roman" w:cs="Times New Roman"/>
          <w:sz w:val="24"/>
          <w:szCs w:val="24"/>
          <w:lang w:eastAsia="bg-BG"/>
        </w:rPr>
        <w:t>над 50</w:t>
      </w:r>
      <w:r w:rsidRPr="001371E0">
        <w:rPr>
          <w:rFonts w:ascii="Times New Roman" w:eastAsia="Times New Roman" w:hAnsi="Times New Roman" w:cs="Times New Roman"/>
          <w:sz w:val="24"/>
          <w:szCs w:val="24"/>
          <w:lang w:eastAsia="bg-BG"/>
        </w:rPr>
        <w:t>% от националните ПЧИ</w:t>
      </w:r>
      <w:r>
        <w:rPr>
          <w:rFonts w:ascii="Times New Roman" w:eastAsia="Times New Roman" w:hAnsi="Times New Roman" w:cs="Times New Roman"/>
          <w:sz w:val="24"/>
          <w:szCs w:val="24"/>
          <w:lang w:eastAsia="bg-BG"/>
        </w:rPr>
        <w:t xml:space="preserve">. </w:t>
      </w:r>
    </w:p>
    <w:p w:rsidR="006833B0" w:rsidRPr="00F67CC4" w:rsidRDefault="006A0298" w:rsidP="00CC2123">
      <w:pPr>
        <w:spacing w:line="360" w:lineRule="auto"/>
        <w:ind w:firstLine="708"/>
        <w:jc w:val="both"/>
        <w:rPr>
          <w:rFonts w:ascii="Times New Roman" w:eastAsia="Times New Roman" w:hAnsi="Times New Roman" w:cs="Times New Roman"/>
          <w:sz w:val="24"/>
          <w:szCs w:val="24"/>
          <w:lang w:eastAsia="bg-BG"/>
        </w:rPr>
      </w:pPr>
      <w:r w:rsidRPr="00E16ACE">
        <w:rPr>
          <w:rFonts w:ascii="Times New Roman" w:eastAsia="Times New Roman" w:hAnsi="Times New Roman" w:cs="Times New Roman"/>
          <w:sz w:val="24"/>
          <w:szCs w:val="24"/>
          <w:lang w:eastAsia="bg-BG"/>
        </w:rPr>
        <w:t>Втори по този показател е ЮИР, като спад се наблюдава през 2009 г.</w:t>
      </w:r>
      <w:r w:rsidR="00E16ACE">
        <w:rPr>
          <w:rFonts w:ascii="Times New Roman" w:eastAsia="Times New Roman" w:hAnsi="Times New Roman" w:cs="Times New Roman"/>
          <w:sz w:val="24"/>
          <w:szCs w:val="24"/>
          <w:lang w:eastAsia="bg-BG"/>
        </w:rPr>
        <w:t xml:space="preserve"> и </w:t>
      </w:r>
      <w:r w:rsidR="00C349C0">
        <w:rPr>
          <w:rFonts w:ascii="Times New Roman" w:eastAsia="Times New Roman" w:hAnsi="Times New Roman" w:cs="Times New Roman"/>
          <w:sz w:val="24"/>
          <w:szCs w:val="24"/>
          <w:lang w:eastAsia="bg-BG"/>
        </w:rPr>
        <w:t>пре</w:t>
      </w:r>
      <w:r w:rsidR="00E16ACE">
        <w:rPr>
          <w:rFonts w:ascii="Times New Roman" w:eastAsia="Times New Roman" w:hAnsi="Times New Roman" w:cs="Times New Roman"/>
          <w:sz w:val="24"/>
          <w:szCs w:val="24"/>
          <w:lang w:eastAsia="bg-BG"/>
        </w:rPr>
        <w:t>з 2014 с 39% спрямо предходната.</w:t>
      </w:r>
      <w:r w:rsidR="00C349C0">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sz w:val="24"/>
          <w:szCs w:val="24"/>
          <w:lang w:eastAsia="bg-BG"/>
        </w:rPr>
        <w:t xml:space="preserve"> Трети по</w:t>
      </w:r>
      <w:r w:rsidRPr="00FB3035">
        <w:t xml:space="preserve"> </w:t>
      </w:r>
      <w:r w:rsidRPr="00FB3035">
        <w:rPr>
          <w:rFonts w:ascii="Times New Roman" w:eastAsia="Times New Roman" w:hAnsi="Times New Roman" w:cs="Times New Roman"/>
          <w:sz w:val="24"/>
          <w:szCs w:val="24"/>
          <w:lang w:eastAsia="bg-BG"/>
        </w:rPr>
        <w:t>преки чуждестранни инвестиции</w:t>
      </w:r>
      <w:r>
        <w:rPr>
          <w:rFonts w:ascii="Times New Roman" w:eastAsia="Times New Roman" w:hAnsi="Times New Roman" w:cs="Times New Roman"/>
          <w:sz w:val="24"/>
          <w:szCs w:val="24"/>
          <w:lang w:eastAsia="bg-BG"/>
        </w:rPr>
        <w:t xml:space="preserve"> е ЮЦР, като най-много инвестиции са направени в областите Пловдив и Пазарджи</w:t>
      </w:r>
      <w:r w:rsidR="00DA4835">
        <w:rPr>
          <w:rFonts w:ascii="Times New Roman" w:eastAsia="Times New Roman" w:hAnsi="Times New Roman" w:cs="Times New Roman"/>
          <w:sz w:val="24"/>
          <w:szCs w:val="24"/>
          <w:lang w:eastAsia="bg-BG"/>
        </w:rPr>
        <w:t>к. В СИР за анализирания период</w:t>
      </w:r>
      <w:r>
        <w:rPr>
          <w:rFonts w:ascii="Times New Roman" w:eastAsia="Times New Roman" w:hAnsi="Times New Roman" w:cs="Times New Roman"/>
          <w:sz w:val="24"/>
          <w:szCs w:val="24"/>
          <w:lang w:eastAsia="bg-BG"/>
        </w:rPr>
        <w:t xml:space="preserve"> се наблюдава увеличение с над 127 хил. евро, което нарежда района на четвърто място по ПЧИ. В СЦР водеща област по този показател е Русе, следвана от Габрово. В СЗР инвестициите са доста по-ниски, сравнено с останалите райони, но</w:t>
      </w:r>
      <w:r w:rsidRPr="00D22E46">
        <w:rPr>
          <w:rFonts w:ascii="Times New Roman" w:eastAsia="Times New Roman" w:hAnsi="Times New Roman" w:cs="Times New Roman"/>
          <w:sz w:val="24"/>
          <w:szCs w:val="24"/>
          <w:lang w:eastAsia="bg-BG"/>
        </w:rPr>
        <w:t xml:space="preserve"> се наблюдава увеличение на абсолютната стойност с </w:t>
      </w:r>
      <w:r>
        <w:rPr>
          <w:rFonts w:ascii="Times New Roman" w:eastAsia="Times New Roman" w:hAnsi="Times New Roman" w:cs="Times New Roman"/>
          <w:sz w:val="24"/>
          <w:szCs w:val="24"/>
          <w:lang w:eastAsia="bg-BG"/>
        </w:rPr>
        <w:t xml:space="preserve"> близо 575 </w:t>
      </w:r>
      <w:r w:rsidRPr="00D22E46">
        <w:rPr>
          <w:rFonts w:ascii="Times New Roman" w:eastAsia="Times New Roman" w:hAnsi="Times New Roman" w:cs="Times New Roman"/>
          <w:sz w:val="24"/>
          <w:szCs w:val="24"/>
          <w:lang w:eastAsia="bg-BG"/>
        </w:rPr>
        <w:t xml:space="preserve"> хил. евро., каквато е и тенденцията за страната.</w:t>
      </w:r>
    </w:p>
    <w:p w:rsidR="006A0298" w:rsidRPr="006833B0" w:rsidRDefault="006A0298" w:rsidP="006833B0">
      <w:pPr>
        <w:pStyle w:val="Caption"/>
        <w:jc w:val="center"/>
        <w:rPr>
          <w:i/>
          <w:sz w:val="24"/>
          <w:szCs w:val="24"/>
        </w:rPr>
      </w:pPr>
      <w:bookmarkStart w:id="48" w:name="_Toc477947412"/>
      <w:r w:rsidRPr="006833B0">
        <w:rPr>
          <w:i/>
          <w:sz w:val="24"/>
          <w:szCs w:val="24"/>
        </w:rPr>
        <w:t xml:space="preserve">Фигура </w:t>
      </w:r>
      <w:r w:rsidR="00A52623">
        <w:rPr>
          <w:i/>
          <w:sz w:val="24"/>
          <w:szCs w:val="24"/>
        </w:rPr>
        <w:fldChar w:fldCharType="begin"/>
      </w:r>
      <w:r w:rsidR="00A52623">
        <w:rPr>
          <w:i/>
          <w:sz w:val="24"/>
          <w:szCs w:val="24"/>
        </w:rPr>
        <w:instrText xml:space="preserve"> SEQ фигура \* ARABIC </w:instrText>
      </w:r>
      <w:r w:rsidR="00A52623">
        <w:rPr>
          <w:i/>
          <w:sz w:val="24"/>
          <w:szCs w:val="24"/>
        </w:rPr>
        <w:fldChar w:fldCharType="separate"/>
      </w:r>
      <w:r w:rsidR="001C7853">
        <w:rPr>
          <w:i/>
          <w:noProof/>
          <w:sz w:val="24"/>
          <w:szCs w:val="24"/>
        </w:rPr>
        <w:t>16</w:t>
      </w:r>
      <w:r w:rsidR="00A52623">
        <w:rPr>
          <w:i/>
          <w:sz w:val="24"/>
          <w:szCs w:val="24"/>
        </w:rPr>
        <w:fldChar w:fldCharType="end"/>
      </w:r>
      <w:r w:rsidR="003C0021" w:rsidRPr="006833B0">
        <w:rPr>
          <w:i/>
          <w:sz w:val="24"/>
          <w:szCs w:val="24"/>
        </w:rPr>
        <w:t xml:space="preserve">. </w:t>
      </w:r>
      <w:r w:rsidRPr="006833B0">
        <w:rPr>
          <w:i/>
          <w:sz w:val="24"/>
          <w:szCs w:val="24"/>
        </w:rPr>
        <w:t>Преки чуждестранни инвестиции в нефинансовите предприятия по статистически райони за периода 2005-2014 г.</w:t>
      </w:r>
      <w:bookmarkEnd w:id="48"/>
    </w:p>
    <w:p w:rsidR="006A0298" w:rsidRDefault="006A0298" w:rsidP="006A0298">
      <w:r>
        <w:rPr>
          <w:noProof/>
          <w:lang w:val="en-US"/>
        </w:rPr>
        <w:drawing>
          <wp:inline distT="0" distB="0" distL="0" distR="0" wp14:anchorId="23421F16" wp14:editId="3AAF5E31">
            <wp:extent cx="5760720" cy="3101975"/>
            <wp:effectExtent l="0" t="0" r="11430" b="222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BB6EA6" w:rsidRPr="00CC2123" w:rsidRDefault="006A0298" w:rsidP="00CC2123">
      <w:pPr>
        <w:ind w:firstLine="708"/>
        <w:rPr>
          <w:rFonts w:ascii="Times New Roman" w:hAnsi="Times New Roman" w:cs="Times New Roman"/>
          <w:i/>
          <w:sz w:val="20"/>
          <w:szCs w:val="20"/>
        </w:rPr>
      </w:pPr>
      <w:r w:rsidRPr="00726021">
        <w:rPr>
          <w:rFonts w:ascii="Times New Roman" w:hAnsi="Times New Roman" w:cs="Times New Roman"/>
          <w:i/>
          <w:sz w:val="20"/>
          <w:szCs w:val="20"/>
        </w:rPr>
        <w:t>Източник: НСИ</w:t>
      </w:r>
    </w:p>
    <w:p w:rsidR="00156A15" w:rsidRDefault="00156A15" w:rsidP="00F62293">
      <w:pPr>
        <w:jc w:val="both"/>
        <w:rPr>
          <w:rFonts w:ascii="Times New Roman" w:hAnsi="Times New Roman" w:cs="Times New Roman"/>
          <w:b/>
          <w:sz w:val="24"/>
          <w:szCs w:val="24"/>
        </w:rPr>
      </w:pPr>
    </w:p>
    <w:p w:rsidR="00BB6EA6" w:rsidRDefault="00BB6EA6" w:rsidP="00BB6EA6">
      <w:p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Р</w:t>
      </w:r>
      <w:r w:rsidRPr="00784749">
        <w:rPr>
          <w:rFonts w:ascii="Times New Roman" w:hAnsi="Times New Roman" w:cs="Times New Roman"/>
          <w:sz w:val="24"/>
          <w:szCs w:val="24"/>
        </w:rPr>
        <w:t xml:space="preserve">азпределенията </w:t>
      </w:r>
      <w:r>
        <w:rPr>
          <w:rFonts w:ascii="Times New Roman" w:hAnsi="Times New Roman" w:cs="Times New Roman"/>
          <w:sz w:val="24"/>
          <w:szCs w:val="24"/>
        </w:rPr>
        <w:t xml:space="preserve">на предприятията </w:t>
      </w:r>
      <w:r w:rsidRPr="00784749">
        <w:rPr>
          <w:rFonts w:ascii="Times New Roman" w:hAnsi="Times New Roman" w:cs="Times New Roman"/>
          <w:sz w:val="24"/>
          <w:szCs w:val="24"/>
        </w:rPr>
        <w:t xml:space="preserve">по статистически райони са почти идентични. Най-малко предпочитан за предприятията от всяка </w:t>
      </w:r>
      <w:r>
        <w:rPr>
          <w:rFonts w:ascii="Times New Roman" w:hAnsi="Times New Roman" w:cs="Times New Roman"/>
          <w:sz w:val="24"/>
          <w:szCs w:val="24"/>
        </w:rPr>
        <w:t>размерна група е Северозападния</w:t>
      </w:r>
      <w:r w:rsidR="007A74BF">
        <w:rPr>
          <w:rFonts w:ascii="Times New Roman" w:hAnsi="Times New Roman" w:cs="Times New Roman"/>
          <w:sz w:val="24"/>
          <w:szCs w:val="24"/>
        </w:rPr>
        <w:t>т</w:t>
      </w:r>
      <w:r w:rsidRPr="00784749">
        <w:rPr>
          <w:rFonts w:ascii="Times New Roman" w:hAnsi="Times New Roman" w:cs="Times New Roman"/>
          <w:sz w:val="24"/>
          <w:szCs w:val="24"/>
        </w:rPr>
        <w:t xml:space="preserve"> район - там се намират едва  около 7% от предприятията във всяка размерна група.</w:t>
      </w:r>
      <w:r>
        <w:rPr>
          <w:rFonts w:ascii="Times New Roman" w:hAnsi="Times New Roman" w:cs="Times New Roman"/>
          <w:sz w:val="24"/>
          <w:szCs w:val="24"/>
        </w:rPr>
        <w:t xml:space="preserve"> </w:t>
      </w:r>
      <w:r w:rsidRPr="00784749">
        <w:rPr>
          <w:rFonts w:ascii="Times New Roman" w:hAnsi="Times New Roman" w:cs="Times New Roman"/>
          <w:sz w:val="24"/>
          <w:szCs w:val="24"/>
        </w:rPr>
        <w:t>Обратно</w:t>
      </w:r>
      <w:r w:rsidR="001A663B">
        <w:rPr>
          <w:rFonts w:ascii="Times New Roman" w:hAnsi="Times New Roman" w:cs="Times New Roman"/>
          <w:sz w:val="24"/>
          <w:szCs w:val="24"/>
        </w:rPr>
        <w:t>,</w:t>
      </w:r>
      <w:r w:rsidRPr="00784749">
        <w:rPr>
          <w:rFonts w:ascii="Times New Roman" w:hAnsi="Times New Roman" w:cs="Times New Roman"/>
          <w:sz w:val="24"/>
          <w:szCs w:val="24"/>
        </w:rPr>
        <w:t xml:space="preserve"> Югозападният район е трайно най-предпочитан с над 38% от предприятията във всяка размерна група. Да</w:t>
      </w:r>
      <w:r>
        <w:rPr>
          <w:rFonts w:ascii="Times New Roman" w:hAnsi="Times New Roman" w:cs="Times New Roman"/>
          <w:sz w:val="24"/>
          <w:szCs w:val="24"/>
        </w:rPr>
        <w:t>нните за периода 2008 - 2014</w:t>
      </w:r>
      <w:r w:rsidRPr="00784749">
        <w:rPr>
          <w:rFonts w:ascii="Times New Roman" w:hAnsi="Times New Roman" w:cs="Times New Roman"/>
          <w:sz w:val="24"/>
          <w:szCs w:val="24"/>
        </w:rPr>
        <w:t xml:space="preserve"> г. потвърждават констатацията за наличието на териториална неравномерност на икономическата дейност. Освен това</w:t>
      </w:r>
      <w:r w:rsidR="00D0468B">
        <w:rPr>
          <w:rFonts w:ascii="Times New Roman" w:hAnsi="Times New Roman" w:cs="Times New Roman"/>
          <w:sz w:val="24"/>
          <w:szCs w:val="24"/>
        </w:rPr>
        <w:t>,</w:t>
      </w:r>
      <w:r w:rsidRPr="00784749">
        <w:rPr>
          <w:rFonts w:ascii="Times New Roman" w:hAnsi="Times New Roman" w:cs="Times New Roman"/>
          <w:sz w:val="24"/>
          <w:szCs w:val="24"/>
        </w:rPr>
        <w:t xml:space="preserve"> се очертава тенденция, макар и бавна, Северозападният и Северният централен район</w:t>
      </w:r>
      <w:r w:rsidR="007A74BF">
        <w:rPr>
          <w:rFonts w:ascii="Times New Roman" w:hAnsi="Times New Roman" w:cs="Times New Roman"/>
          <w:sz w:val="24"/>
          <w:szCs w:val="24"/>
        </w:rPr>
        <w:t>и</w:t>
      </w:r>
      <w:r w:rsidRPr="00784749">
        <w:rPr>
          <w:rFonts w:ascii="Times New Roman" w:hAnsi="Times New Roman" w:cs="Times New Roman"/>
          <w:sz w:val="24"/>
          <w:szCs w:val="24"/>
        </w:rPr>
        <w:t xml:space="preserve"> да стават все по</w:t>
      </w:r>
      <w:r w:rsidR="007A74BF">
        <w:rPr>
          <w:rFonts w:ascii="Times New Roman" w:hAnsi="Times New Roman" w:cs="Times New Roman"/>
          <w:sz w:val="24"/>
          <w:szCs w:val="24"/>
        </w:rPr>
        <w:t>-</w:t>
      </w:r>
      <w:r w:rsidRPr="00784749">
        <w:rPr>
          <w:rFonts w:ascii="Times New Roman" w:hAnsi="Times New Roman" w:cs="Times New Roman"/>
          <w:sz w:val="24"/>
          <w:szCs w:val="24"/>
        </w:rPr>
        <w:t xml:space="preserve">непривлекателни за предприятия от всякакъв размер, т.е. териториалната диференциация продължава да се </w:t>
      </w:r>
      <w:r>
        <w:rPr>
          <w:rFonts w:ascii="Times New Roman" w:hAnsi="Times New Roman" w:cs="Times New Roman"/>
          <w:sz w:val="24"/>
          <w:szCs w:val="24"/>
        </w:rPr>
        <w:t>задълбочава. Броят на</w:t>
      </w:r>
      <w:r w:rsidRPr="00784749">
        <w:rPr>
          <w:rFonts w:ascii="Times New Roman" w:hAnsi="Times New Roman" w:cs="Times New Roman"/>
          <w:sz w:val="24"/>
          <w:szCs w:val="24"/>
        </w:rPr>
        <w:t xml:space="preserve"> предприятия</w:t>
      </w:r>
      <w:r w:rsidR="00D0468B">
        <w:rPr>
          <w:rFonts w:ascii="Times New Roman" w:hAnsi="Times New Roman" w:cs="Times New Roman"/>
          <w:sz w:val="24"/>
          <w:szCs w:val="24"/>
        </w:rPr>
        <w:t>та</w:t>
      </w:r>
      <w:r w:rsidRPr="00784749">
        <w:rPr>
          <w:rFonts w:ascii="Times New Roman" w:hAnsi="Times New Roman" w:cs="Times New Roman"/>
          <w:sz w:val="24"/>
          <w:szCs w:val="24"/>
        </w:rPr>
        <w:t xml:space="preserve"> във всяка размерна група нараства само в Югозападния район, което е доказателство за успешното му развитие.</w:t>
      </w:r>
      <w:r>
        <w:rPr>
          <w:rFonts w:ascii="Times New Roman" w:hAnsi="Times New Roman" w:cs="Times New Roman"/>
          <w:sz w:val="24"/>
          <w:szCs w:val="24"/>
        </w:rPr>
        <w:t xml:space="preserve"> </w:t>
      </w:r>
    </w:p>
    <w:p w:rsidR="00BB6EA6" w:rsidRDefault="00BB6EA6" w:rsidP="00BB6EA6">
      <w:p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ab/>
        <w:t>П</w:t>
      </w:r>
      <w:r w:rsidRPr="00A1277E">
        <w:rPr>
          <w:rFonts w:ascii="Times New Roman" w:hAnsi="Times New Roman" w:cs="Times New Roman"/>
          <w:sz w:val="24"/>
          <w:szCs w:val="24"/>
        </w:rPr>
        <w:t>рез 2010 г. се наблюдава намаление на броя на предприят</w:t>
      </w:r>
      <w:r>
        <w:rPr>
          <w:rFonts w:ascii="Times New Roman" w:hAnsi="Times New Roman" w:cs="Times New Roman"/>
          <w:sz w:val="24"/>
          <w:szCs w:val="24"/>
        </w:rPr>
        <w:t>ията във всички райони</w:t>
      </w:r>
      <w:r w:rsidRPr="00A1277E">
        <w:rPr>
          <w:rFonts w:ascii="Times New Roman" w:hAnsi="Times New Roman" w:cs="Times New Roman"/>
          <w:sz w:val="24"/>
          <w:szCs w:val="24"/>
        </w:rPr>
        <w:t xml:space="preserve">, с </w:t>
      </w:r>
      <w:r>
        <w:rPr>
          <w:rFonts w:ascii="Times New Roman" w:hAnsi="Times New Roman" w:cs="Times New Roman"/>
          <w:sz w:val="24"/>
          <w:szCs w:val="24"/>
        </w:rPr>
        <w:t>изключение на Югозападен район, където броя</w:t>
      </w:r>
      <w:r w:rsidR="00F12A01">
        <w:rPr>
          <w:rFonts w:ascii="Times New Roman" w:hAnsi="Times New Roman" w:cs="Times New Roman"/>
          <w:sz w:val="24"/>
          <w:szCs w:val="24"/>
        </w:rPr>
        <w:t>т</w:t>
      </w:r>
      <w:r>
        <w:rPr>
          <w:rFonts w:ascii="Times New Roman" w:hAnsi="Times New Roman" w:cs="Times New Roman"/>
          <w:sz w:val="24"/>
          <w:szCs w:val="24"/>
        </w:rPr>
        <w:t xml:space="preserve"> на предприятията се повишава с 0.7% и възлиза на </w:t>
      </w:r>
      <w:r w:rsidRPr="00A1277E">
        <w:rPr>
          <w:rFonts w:ascii="Times New Roman" w:hAnsi="Times New Roman" w:cs="Times New Roman"/>
          <w:sz w:val="24"/>
          <w:szCs w:val="24"/>
        </w:rPr>
        <w:t>134.8 хиляди</w:t>
      </w:r>
      <w:r w:rsidR="00F12A01">
        <w:rPr>
          <w:rFonts w:ascii="Times New Roman" w:hAnsi="Times New Roman" w:cs="Times New Roman"/>
          <w:sz w:val="24"/>
          <w:szCs w:val="24"/>
        </w:rPr>
        <w:t xml:space="preserve"> броя</w:t>
      </w:r>
      <w:r w:rsidRPr="00A1277E">
        <w:rPr>
          <w:rFonts w:ascii="Times New Roman" w:hAnsi="Times New Roman" w:cs="Times New Roman"/>
          <w:sz w:val="24"/>
          <w:szCs w:val="24"/>
        </w:rPr>
        <w:t xml:space="preserve">. </w:t>
      </w:r>
    </w:p>
    <w:p w:rsidR="00BB6EA6" w:rsidRDefault="00BB6EA6" w:rsidP="00BB6EA6">
      <w:p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041E31">
        <w:rPr>
          <w:rFonts w:ascii="Times New Roman" w:hAnsi="Times New Roman" w:cs="Times New Roman"/>
          <w:sz w:val="24"/>
          <w:szCs w:val="24"/>
        </w:rPr>
        <w:t>В Северозападния и Северния централен ра</w:t>
      </w:r>
      <w:r>
        <w:rPr>
          <w:rFonts w:ascii="Times New Roman" w:hAnsi="Times New Roman" w:cs="Times New Roman"/>
          <w:sz w:val="24"/>
          <w:szCs w:val="24"/>
        </w:rPr>
        <w:t>йон</w:t>
      </w:r>
      <w:r w:rsidR="00F12A01">
        <w:rPr>
          <w:rFonts w:ascii="Times New Roman" w:hAnsi="Times New Roman" w:cs="Times New Roman"/>
          <w:sz w:val="24"/>
          <w:szCs w:val="24"/>
        </w:rPr>
        <w:t>и</w:t>
      </w:r>
      <w:r>
        <w:rPr>
          <w:rFonts w:ascii="Times New Roman" w:hAnsi="Times New Roman" w:cs="Times New Roman"/>
          <w:sz w:val="24"/>
          <w:szCs w:val="24"/>
        </w:rPr>
        <w:t xml:space="preserve"> </w:t>
      </w:r>
      <w:r w:rsidRPr="00041E31">
        <w:rPr>
          <w:rFonts w:ascii="Times New Roman" w:hAnsi="Times New Roman" w:cs="Times New Roman"/>
          <w:sz w:val="24"/>
          <w:szCs w:val="24"/>
        </w:rPr>
        <w:t xml:space="preserve">спадът на броя на </w:t>
      </w:r>
      <w:proofErr w:type="spellStart"/>
      <w:r w:rsidRPr="00041E31">
        <w:rPr>
          <w:rFonts w:ascii="Times New Roman" w:hAnsi="Times New Roman" w:cs="Times New Roman"/>
          <w:sz w:val="24"/>
          <w:szCs w:val="24"/>
        </w:rPr>
        <w:t>микро</w:t>
      </w:r>
      <w:proofErr w:type="spellEnd"/>
      <w:r w:rsidRPr="00041E31">
        <w:rPr>
          <w:rFonts w:ascii="Times New Roman" w:hAnsi="Times New Roman" w:cs="Times New Roman"/>
          <w:sz w:val="24"/>
          <w:szCs w:val="24"/>
        </w:rPr>
        <w:t xml:space="preserve"> пред</w:t>
      </w:r>
      <w:r>
        <w:rPr>
          <w:rFonts w:ascii="Times New Roman" w:hAnsi="Times New Roman" w:cs="Times New Roman"/>
          <w:sz w:val="24"/>
          <w:szCs w:val="24"/>
        </w:rPr>
        <w:t xml:space="preserve">приятията определя и цялостната </w:t>
      </w:r>
      <w:r w:rsidRPr="00041E31">
        <w:rPr>
          <w:rFonts w:ascii="Times New Roman" w:hAnsi="Times New Roman" w:cs="Times New Roman"/>
          <w:sz w:val="24"/>
          <w:szCs w:val="24"/>
        </w:rPr>
        <w:t>негативна динамика на общия брой п</w:t>
      </w:r>
      <w:r>
        <w:rPr>
          <w:rFonts w:ascii="Times New Roman" w:hAnsi="Times New Roman" w:cs="Times New Roman"/>
          <w:sz w:val="24"/>
          <w:szCs w:val="24"/>
        </w:rPr>
        <w:t>редприятия, но съществен принос имат и малките предприятия.</w:t>
      </w:r>
    </w:p>
    <w:p w:rsidR="00156A15" w:rsidRDefault="00BB6EA6" w:rsidP="00BB6EA6">
      <w:p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За разлика от отрасловата </w:t>
      </w:r>
      <w:r w:rsidRPr="005C71C5">
        <w:rPr>
          <w:rFonts w:ascii="Times New Roman" w:hAnsi="Times New Roman" w:cs="Times New Roman"/>
          <w:sz w:val="24"/>
          <w:szCs w:val="24"/>
        </w:rPr>
        <w:t>диференциация, , докол</w:t>
      </w:r>
      <w:r>
        <w:rPr>
          <w:rFonts w:ascii="Times New Roman" w:hAnsi="Times New Roman" w:cs="Times New Roman"/>
          <w:sz w:val="24"/>
          <w:szCs w:val="24"/>
        </w:rPr>
        <w:t xml:space="preserve">кото се предполага, че отразява </w:t>
      </w:r>
      <w:r w:rsidRPr="005C71C5">
        <w:rPr>
          <w:rFonts w:ascii="Times New Roman" w:hAnsi="Times New Roman" w:cs="Times New Roman"/>
          <w:sz w:val="24"/>
          <w:szCs w:val="24"/>
        </w:rPr>
        <w:t>склонността на малкия бизнес да се насочва към опред</w:t>
      </w:r>
      <w:r>
        <w:rPr>
          <w:rFonts w:ascii="Times New Roman" w:hAnsi="Times New Roman" w:cs="Times New Roman"/>
          <w:sz w:val="24"/>
          <w:szCs w:val="24"/>
        </w:rPr>
        <w:t xml:space="preserve">елен вид дейности, значителната </w:t>
      </w:r>
      <w:r w:rsidRPr="005C71C5">
        <w:rPr>
          <w:rFonts w:ascii="Times New Roman" w:hAnsi="Times New Roman" w:cs="Times New Roman"/>
          <w:sz w:val="24"/>
          <w:szCs w:val="24"/>
        </w:rPr>
        <w:t xml:space="preserve">териториална диференциация на предприятията почти </w:t>
      </w:r>
      <w:r>
        <w:rPr>
          <w:rFonts w:ascii="Times New Roman" w:hAnsi="Times New Roman" w:cs="Times New Roman"/>
          <w:sz w:val="24"/>
          <w:szCs w:val="24"/>
        </w:rPr>
        <w:t xml:space="preserve">не се променя в отделните групи </w:t>
      </w:r>
      <w:r w:rsidRPr="005C71C5">
        <w:rPr>
          <w:rFonts w:ascii="Times New Roman" w:hAnsi="Times New Roman" w:cs="Times New Roman"/>
          <w:sz w:val="24"/>
          <w:szCs w:val="24"/>
        </w:rPr>
        <w:t>и свидетелства за съществени различия в условията н</w:t>
      </w:r>
      <w:r>
        <w:rPr>
          <w:rFonts w:ascii="Times New Roman" w:hAnsi="Times New Roman" w:cs="Times New Roman"/>
          <w:sz w:val="24"/>
          <w:szCs w:val="24"/>
        </w:rPr>
        <w:t xml:space="preserve">а отделните райони за развиване </w:t>
      </w:r>
      <w:r w:rsidRPr="005C71C5">
        <w:rPr>
          <w:rFonts w:ascii="Times New Roman" w:hAnsi="Times New Roman" w:cs="Times New Roman"/>
          <w:sz w:val="24"/>
          <w:szCs w:val="24"/>
        </w:rPr>
        <w:t>на малък и среден бизнес. Съществуващите терито</w:t>
      </w:r>
      <w:r>
        <w:rPr>
          <w:rFonts w:ascii="Times New Roman" w:hAnsi="Times New Roman" w:cs="Times New Roman"/>
          <w:sz w:val="24"/>
          <w:szCs w:val="24"/>
        </w:rPr>
        <w:t xml:space="preserve">риални характеристики на МСП са </w:t>
      </w:r>
      <w:r w:rsidRPr="005C71C5">
        <w:rPr>
          <w:rFonts w:ascii="Times New Roman" w:hAnsi="Times New Roman" w:cs="Times New Roman"/>
          <w:sz w:val="24"/>
          <w:szCs w:val="24"/>
        </w:rPr>
        <w:t>неблагоприятни за развитието на някои райони</w:t>
      </w:r>
      <w:r>
        <w:rPr>
          <w:rFonts w:ascii="Times New Roman" w:hAnsi="Times New Roman" w:cs="Times New Roman"/>
          <w:sz w:val="24"/>
          <w:szCs w:val="24"/>
        </w:rPr>
        <w:t xml:space="preserve">, за намаляване на различията и </w:t>
      </w:r>
      <w:r w:rsidRPr="005C71C5">
        <w:rPr>
          <w:rFonts w:ascii="Times New Roman" w:hAnsi="Times New Roman" w:cs="Times New Roman"/>
          <w:sz w:val="24"/>
          <w:szCs w:val="24"/>
        </w:rPr>
        <w:t>диспропорциите между тях, за териториалната инте</w:t>
      </w:r>
      <w:r>
        <w:rPr>
          <w:rFonts w:ascii="Times New Roman" w:hAnsi="Times New Roman" w:cs="Times New Roman"/>
          <w:sz w:val="24"/>
          <w:szCs w:val="24"/>
        </w:rPr>
        <w:t xml:space="preserve">грация на страната. Те изискват </w:t>
      </w:r>
      <w:r w:rsidRPr="005C71C5">
        <w:rPr>
          <w:rFonts w:ascii="Times New Roman" w:hAnsi="Times New Roman" w:cs="Times New Roman"/>
          <w:sz w:val="24"/>
          <w:szCs w:val="24"/>
        </w:rPr>
        <w:t xml:space="preserve">целенасочена регионална политика и специфичен </w:t>
      </w:r>
      <w:r>
        <w:rPr>
          <w:rFonts w:ascii="Times New Roman" w:hAnsi="Times New Roman" w:cs="Times New Roman"/>
          <w:sz w:val="24"/>
          <w:szCs w:val="24"/>
        </w:rPr>
        <w:t xml:space="preserve">подход към МСП в по-неразвитите </w:t>
      </w:r>
      <w:r w:rsidRPr="005C71C5">
        <w:rPr>
          <w:rFonts w:ascii="Times New Roman" w:hAnsi="Times New Roman" w:cs="Times New Roman"/>
          <w:sz w:val="24"/>
          <w:szCs w:val="24"/>
        </w:rPr>
        <w:t>райони.</w:t>
      </w:r>
    </w:p>
    <w:p w:rsidR="00D75A87" w:rsidRDefault="00D75A87" w:rsidP="00BB6EA6">
      <w:pPr>
        <w:tabs>
          <w:tab w:val="left" w:pos="567"/>
        </w:tabs>
        <w:spacing w:line="360" w:lineRule="auto"/>
        <w:jc w:val="both"/>
        <w:rPr>
          <w:rFonts w:ascii="Times New Roman" w:hAnsi="Times New Roman" w:cs="Times New Roman"/>
          <w:sz w:val="24"/>
          <w:szCs w:val="24"/>
        </w:rPr>
      </w:pPr>
    </w:p>
    <w:p w:rsidR="00D75A87" w:rsidRDefault="00D75A87" w:rsidP="00BB6EA6">
      <w:pPr>
        <w:tabs>
          <w:tab w:val="left" w:pos="567"/>
        </w:tabs>
        <w:spacing w:line="360" w:lineRule="auto"/>
        <w:jc w:val="both"/>
        <w:rPr>
          <w:rFonts w:ascii="Times New Roman" w:hAnsi="Times New Roman" w:cs="Times New Roman"/>
          <w:sz w:val="24"/>
          <w:szCs w:val="24"/>
        </w:rPr>
      </w:pPr>
    </w:p>
    <w:p w:rsidR="00D75A87" w:rsidRDefault="00D75A87" w:rsidP="00BB6EA6">
      <w:pPr>
        <w:tabs>
          <w:tab w:val="left" w:pos="567"/>
        </w:tabs>
        <w:spacing w:line="360" w:lineRule="auto"/>
        <w:jc w:val="both"/>
        <w:rPr>
          <w:rFonts w:ascii="Times New Roman" w:hAnsi="Times New Roman" w:cs="Times New Roman"/>
          <w:sz w:val="24"/>
          <w:szCs w:val="24"/>
        </w:rPr>
      </w:pPr>
    </w:p>
    <w:p w:rsidR="00D75A87" w:rsidRDefault="00D75A87" w:rsidP="00BB6EA6">
      <w:pPr>
        <w:tabs>
          <w:tab w:val="left" w:pos="567"/>
        </w:tabs>
        <w:spacing w:line="360" w:lineRule="auto"/>
        <w:jc w:val="both"/>
        <w:rPr>
          <w:rFonts w:ascii="Times New Roman" w:hAnsi="Times New Roman" w:cs="Times New Roman"/>
          <w:sz w:val="24"/>
          <w:szCs w:val="24"/>
        </w:rPr>
      </w:pPr>
    </w:p>
    <w:p w:rsidR="00D75A87" w:rsidRDefault="00D75A87" w:rsidP="00BB6EA6">
      <w:pPr>
        <w:tabs>
          <w:tab w:val="left" w:pos="567"/>
        </w:tabs>
        <w:spacing w:line="360" w:lineRule="auto"/>
        <w:jc w:val="both"/>
        <w:rPr>
          <w:rFonts w:ascii="Times New Roman" w:hAnsi="Times New Roman" w:cs="Times New Roman"/>
          <w:sz w:val="24"/>
          <w:szCs w:val="24"/>
        </w:rPr>
      </w:pPr>
    </w:p>
    <w:p w:rsidR="00D75A87" w:rsidRPr="00784749" w:rsidRDefault="00D75A87" w:rsidP="00BB6EA6">
      <w:pPr>
        <w:tabs>
          <w:tab w:val="left" w:pos="567"/>
        </w:tabs>
        <w:spacing w:line="360" w:lineRule="auto"/>
        <w:jc w:val="both"/>
        <w:rPr>
          <w:rFonts w:ascii="Times New Roman" w:hAnsi="Times New Roman" w:cs="Times New Roman"/>
          <w:sz w:val="24"/>
          <w:szCs w:val="24"/>
        </w:rPr>
      </w:pPr>
    </w:p>
    <w:p w:rsidR="00023FA6" w:rsidRDefault="00023FA6" w:rsidP="006833B0">
      <w:pPr>
        <w:pStyle w:val="Caption"/>
        <w:jc w:val="center"/>
        <w:rPr>
          <w:i/>
          <w:sz w:val="24"/>
          <w:szCs w:val="24"/>
        </w:rPr>
      </w:pPr>
    </w:p>
    <w:p w:rsidR="00023FA6" w:rsidRDefault="00023FA6" w:rsidP="006833B0">
      <w:pPr>
        <w:pStyle w:val="Caption"/>
        <w:jc w:val="center"/>
        <w:rPr>
          <w:i/>
          <w:sz w:val="24"/>
          <w:szCs w:val="24"/>
        </w:rPr>
      </w:pPr>
    </w:p>
    <w:p w:rsidR="00BB6EA6" w:rsidRPr="006833B0" w:rsidRDefault="003C0021" w:rsidP="006833B0">
      <w:pPr>
        <w:pStyle w:val="Caption"/>
        <w:jc w:val="center"/>
        <w:rPr>
          <w:i/>
          <w:sz w:val="24"/>
          <w:szCs w:val="24"/>
        </w:rPr>
      </w:pPr>
      <w:bookmarkStart w:id="49" w:name="_Toc477947413"/>
      <w:r w:rsidRPr="006833B0">
        <w:rPr>
          <w:i/>
          <w:sz w:val="24"/>
          <w:szCs w:val="24"/>
        </w:rPr>
        <w:t xml:space="preserve">Фигура </w:t>
      </w:r>
      <w:r w:rsidR="00A52623">
        <w:rPr>
          <w:i/>
          <w:sz w:val="24"/>
          <w:szCs w:val="24"/>
        </w:rPr>
        <w:fldChar w:fldCharType="begin"/>
      </w:r>
      <w:r w:rsidR="00A52623">
        <w:rPr>
          <w:i/>
          <w:sz w:val="24"/>
          <w:szCs w:val="24"/>
        </w:rPr>
        <w:instrText xml:space="preserve"> SEQ фигура \* ARABIC </w:instrText>
      </w:r>
      <w:r w:rsidR="00A52623">
        <w:rPr>
          <w:i/>
          <w:sz w:val="24"/>
          <w:szCs w:val="24"/>
        </w:rPr>
        <w:fldChar w:fldCharType="separate"/>
      </w:r>
      <w:r w:rsidR="001C7853">
        <w:rPr>
          <w:i/>
          <w:noProof/>
          <w:sz w:val="24"/>
          <w:szCs w:val="24"/>
        </w:rPr>
        <w:t>17</w:t>
      </w:r>
      <w:r w:rsidR="00A52623">
        <w:rPr>
          <w:i/>
          <w:sz w:val="24"/>
          <w:szCs w:val="24"/>
        </w:rPr>
        <w:fldChar w:fldCharType="end"/>
      </w:r>
      <w:r w:rsidRPr="006833B0">
        <w:rPr>
          <w:i/>
          <w:sz w:val="24"/>
          <w:szCs w:val="24"/>
        </w:rPr>
        <w:t xml:space="preserve">. </w:t>
      </w:r>
      <w:r w:rsidR="00BB6EA6" w:rsidRPr="006833B0">
        <w:rPr>
          <w:i/>
          <w:sz w:val="24"/>
          <w:szCs w:val="24"/>
        </w:rPr>
        <w:t>Брой на МСП по райони от ниво 2 за периода 2008-2014 г.</w:t>
      </w:r>
      <w:bookmarkEnd w:id="49"/>
    </w:p>
    <w:p w:rsidR="00BB6EA6" w:rsidRDefault="00BB6EA6" w:rsidP="00BB6EA6">
      <w:pPr>
        <w:jc w:val="center"/>
      </w:pPr>
      <w:r>
        <w:rPr>
          <w:noProof/>
          <w:lang w:val="en-US"/>
        </w:rPr>
        <w:drawing>
          <wp:inline distT="0" distB="0" distL="0" distR="0" wp14:anchorId="74BD576A" wp14:editId="1ECF60A4">
            <wp:extent cx="5314950" cy="3114675"/>
            <wp:effectExtent l="0" t="0" r="0" b="95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BB6EA6" w:rsidRDefault="00BB6EA6" w:rsidP="00BB6EA6">
      <w:pPr>
        <w:ind w:firstLine="708"/>
        <w:rPr>
          <w:rFonts w:ascii="Times New Roman" w:hAnsi="Times New Roman" w:cs="Times New Roman"/>
          <w:i/>
          <w:sz w:val="20"/>
          <w:szCs w:val="20"/>
        </w:rPr>
      </w:pPr>
      <w:r w:rsidRPr="00057211">
        <w:rPr>
          <w:rFonts w:ascii="Times New Roman" w:hAnsi="Times New Roman" w:cs="Times New Roman"/>
          <w:i/>
          <w:sz w:val="20"/>
          <w:szCs w:val="20"/>
        </w:rPr>
        <w:t>Източник: НСИ</w:t>
      </w:r>
    </w:p>
    <w:p w:rsidR="00BB6EA6" w:rsidRDefault="00BB6EA6" w:rsidP="00BB6EA6">
      <w:pPr>
        <w:rPr>
          <w:rFonts w:ascii="Times New Roman" w:hAnsi="Times New Roman" w:cs="Times New Roman"/>
          <w:sz w:val="20"/>
          <w:szCs w:val="20"/>
        </w:rPr>
      </w:pPr>
    </w:p>
    <w:p w:rsidR="00BB6EA6" w:rsidRPr="00E44002" w:rsidRDefault="00BB6EA6" w:rsidP="00BB6EA6">
      <w:pPr>
        <w:spacing w:line="360" w:lineRule="auto"/>
        <w:ind w:firstLine="708"/>
        <w:jc w:val="both"/>
        <w:rPr>
          <w:rFonts w:ascii="Times New Roman" w:hAnsi="Times New Roman" w:cs="Times New Roman"/>
          <w:sz w:val="24"/>
          <w:szCs w:val="24"/>
        </w:rPr>
      </w:pPr>
      <w:r w:rsidRPr="00E44002">
        <w:rPr>
          <w:rFonts w:ascii="Times New Roman" w:hAnsi="Times New Roman" w:cs="Times New Roman"/>
          <w:sz w:val="24"/>
          <w:szCs w:val="24"/>
        </w:rPr>
        <w:t>В Югозападния район относителният дял на заетите във всички разглеждани размерни групи е над 30% от броя на заетите във всяка от</w:t>
      </w:r>
      <w:r>
        <w:rPr>
          <w:rFonts w:ascii="Times New Roman" w:hAnsi="Times New Roman" w:cs="Times New Roman"/>
          <w:sz w:val="24"/>
          <w:szCs w:val="24"/>
        </w:rPr>
        <w:t xml:space="preserve"> тях. През 2014</w:t>
      </w:r>
      <w:r w:rsidRPr="00E44002">
        <w:rPr>
          <w:rFonts w:ascii="Times New Roman" w:hAnsi="Times New Roman" w:cs="Times New Roman"/>
          <w:sz w:val="24"/>
          <w:szCs w:val="24"/>
        </w:rPr>
        <w:t xml:space="preserve"> г. в този район </w:t>
      </w:r>
      <w:r>
        <w:rPr>
          <w:rFonts w:ascii="Times New Roman" w:hAnsi="Times New Roman" w:cs="Times New Roman"/>
          <w:sz w:val="24"/>
          <w:szCs w:val="24"/>
        </w:rPr>
        <w:t xml:space="preserve">заетите са 34,5 % от всички заети в МСП. </w:t>
      </w:r>
      <w:r w:rsidRPr="00E44002">
        <w:rPr>
          <w:rFonts w:ascii="Times New Roman" w:hAnsi="Times New Roman" w:cs="Times New Roman"/>
          <w:sz w:val="24"/>
          <w:szCs w:val="24"/>
        </w:rPr>
        <w:t xml:space="preserve">Южният централен район е втори по заетост след Югозападния </w:t>
      </w:r>
      <w:r>
        <w:rPr>
          <w:rFonts w:ascii="Times New Roman" w:hAnsi="Times New Roman" w:cs="Times New Roman"/>
          <w:sz w:val="24"/>
          <w:szCs w:val="24"/>
        </w:rPr>
        <w:t>- п</w:t>
      </w:r>
      <w:r w:rsidRPr="00E44002">
        <w:rPr>
          <w:rFonts w:ascii="Times New Roman" w:hAnsi="Times New Roman" w:cs="Times New Roman"/>
          <w:sz w:val="24"/>
          <w:szCs w:val="24"/>
        </w:rPr>
        <w:t xml:space="preserve">рез </w:t>
      </w:r>
      <w:r>
        <w:rPr>
          <w:rFonts w:ascii="Times New Roman" w:hAnsi="Times New Roman" w:cs="Times New Roman"/>
          <w:sz w:val="24"/>
          <w:szCs w:val="24"/>
        </w:rPr>
        <w:t>2014</w:t>
      </w:r>
      <w:r w:rsidRPr="00E44002">
        <w:rPr>
          <w:rFonts w:ascii="Times New Roman" w:hAnsi="Times New Roman" w:cs="Times New Roman"/>
          <w:sz w:val="24"/>
          <w:szCs w:val="24"/>
        </w:rPr>
        <w:t xml:space="preserve"> г. в него работят </w:t>
      </w:r>
      <w:r>
        <w:rPr>
          <w:rFonts w:ascii="Times New Roman" w:hAnsi="Times New Roman" w:cs="Times New Roman"/>
          <w:sz w:val="24"/>
          <w:szCs w:val="24"/>
        </w:rPr>
        <w:t xml:space="preserve">16,7 </w:t>
      </w:r>
      <w:r w:rsidRPr="00E44002">
        <w:rPr>
          <w:rFonts w:ascii="Times New Roman" w:hAnsi="Times New Roman" w:cs="Times New Roman"/>
          <w:sz w:val="24"/>
          <w:szCs w:val="24"/>
        </w:rPr>
        <w:t>% от общия брой на заетите в МСП.</w:t>
      </w:r>
      <w:r>
        <w:rPr>
          <w:rFonts w:ascii="Times New Roman" w:hAnsi="Times New Roman" w:cs="Times New Roman"/>
          <w:sz w:val="24"/>
          <w:szCs w:val="24"/>
        </w:rPr>
        <w:t xml:space="preserve"> За периода 2008 - 2014</w:t>
      </w:r>
      <w:r w:rsidRPr="00E44002">
        <w:rPr>
          <w:rFonts w:ascii="Times New Roman" w:hAnsi="Times New Roman" w:cs="Times New Roman"/>
          <w:sz w:val="24"/>
          <w:szCs w:val="24"/>
        </w:rPr>
        <w:t xml:space="preserve"> г. делът на Североизточния район в общия брой на заети</w:t>
      </w:r>
      <w:r>
        <w:rPr>
          <w:rFonts w:ascii="Times New Roman" w:hAnsi="Times New Roman" w:cs="Times New Roman"/>
          <w:sz w:val="24"/>
          <w:szCs w:val="24"/>
        </w:rPr>
        <w:t xml:space="preserve">те в МСП е намалял от 12.4 на 11,5 %. </w:t>
      </w:r>
      <w:r w:rsidRPr="00E44002">
        <w:rPr>
          <w:rFonts w:ascii="Times New Roman" w:hAnsi="Times New Roman" w:cs="Times New Roman"/>
          <w:sz w:val="24"/>
          <w:szCs w:val="24"/>
        </w:rPr>
        <w:t>В Северния централен район</w:t>
      </w:r>
      <w:r w:rsidR="00CD0462">
        <w:rPr>
          <w:rFonts w:ascii="Times New Roman" w:hAnsi="Times New Roman" w:cs="Times New Roman"/>
          <w:sz w:val="24"/>
          <w:szCs w:val="24"/>
        </w:rPr>
        <w:t>,</w:t>
      </w:r>
      <w:r w:rsidRPr="00E44002">
        <w:rPr>
          <w:rFonts w:ascii="Times New Roman" w:hAnsi="Times New Roman" w:cs="Times New Roman"/>
          <w:sz w:val="24"/>
          <w:szCs w:val="24"/>
        </w:rPr>
        <w:t xml:space="preserve"> делът на заетите във всички групи е с тенденция към намаляване.</w:t>
      </w:r>
    </w:p>
    <w:p w:rsidR="00BB6EA6" w:rsidRDefault="00BB6EA6" w:rsidP="00BB6EA6">
      <w:pPr>
        <w:spacing w:line="360" w:lineRule="auto"/>
        <w:ind w:firstLine="708"/>
        <w:jc w:val="both"/>
        <w:rPr>
          <w:rFonts w:ascii="Times New Roman" w:hAnsi="Times New Roman" w:cs="Times New Roman"/>
          <w:sz w:val="24"/>
          <w:szCs w:val="24"/>
        </w:rPr>
      </w:pPr>
      <w:r w:rsidRPr="00E44002">
        <w:rPr>
          <w:rFonts w:ascii="Times New Roman" w:hAnsi="Times New Roman" w:cs="Times New Roman"/>
          <w:sz w:val="24"/>
          <w:szCs w:val="24"/>
        </w:rPr>
        <w:t>Делът на заетите в МСП в Югоизточния район е близък до този в Север</w:t>
      </w:r>
      <w:r>
        <w:rPr>
          <w:rFonts w:ascii="Times New Roman" w:hAnsi="Times New Roman" w:cs="Times New Roman"/>
          <w:sz w:val="24"/>
          <w:szCs w:val="24"/>
        </w:rPr>
        <w:t xml:space="preserve">ния централен район – 12,3 </w:t>
      </w:r>
      <w:r w:rsidRPr="00E44002">
        <w:rPr>
          <w:rFonts w:ascii="Times New Roman" w:hAnsi="Times New Roman" w:cs="Times New Roman"/>
          <w:sz w:val="24"/>
          <w:szCs w:val="24"/>
        </w:rPr>
        <w:t>%. Северозападният район остава трайно в непривлекателна позиция</w:t>
      </w:r>
      <w:r w:rsidR="00CD0462">
        <w:rPr>
          <w:rFonts w:ascii="Times New Roman" w:hAnsi="Times New Roman" w:cs="Times New Roman"/>
          <w:sz w:val="24"/>
          <w:szCs w:val="24"/>
        </w:rPr>
        <w:t>,</w:t>
      </w:r>
      <w:r w:rsidRPr="00E44002">
        <w:rPr>
          <w:rFonts w:ascii="Times New Roman" w:hAnsi="Times New Roman" w:cs="Times New Roman"/>
          <w:sz w:val="24"/>
          <w:szCs w:val="24"/>
        </w:rPr>
        <w:t xml:space="preserve"> </w:t>
      </w:r>
      <w:r>
        <w:rPr>
          <w:rFonts w:ascii="Times New Roman" w:hAnsi="Times New Roman" w:cs="Times New Roman"/>
          <w:sz w:val="24"/>
          <w:szCs w:val="24"/>
        </w:rPr>
        <w:t>п</w:t>
      </w:r>
      <w:r w:rsidRPr="00E44002">
        <w:rPr>
          <w:rFonts w:ascii="Times New Roman" w:hAnsi="Times New Roman" w:cs="Times New Roman"/>
          <w:sz w:val="24"/>
          <w:szCs w:val="24"/>
        </w:rPr>
        <w:t>ри дялове съответно</w:t>
      </w:r>
      <w:r>
        <w:rPr>
          <w:rFonts w:ascii="Times New Roman" w:hAnsi="Times New Roman" w:cs="Times New Roman"/>
          <w:sz w:val="24"/>
          <w:szCs w:val="24"/>
        </w:rPr>
        <w:t xml:space="preserve"> 8,2</w:t>
      </w:r>
      <w:r w:rsidR="00F12A01">
        <w:rPr>
          <w:rFonts w:ascii="Times New Roman" w:hAnsi="Times New Roman" w:cs="Times New Roman"/>
          <w:sz w:val="24"/>
          <w:szCs w:val="24"/>
        </w:rPr>
        <w:t xml:space="preserve">% </w:t>
      </w:r>
      <w:r>
        <w:rPr>
          <w:rFonts w:ascii="Times New Roman" w:hAnsi="Times New Roman" w:cs="Times New Roman"/>
          <w:sz w:val="24"/>
          <w:szCs w:val="24"/>
        </w:rPr>
        <w:t xml:space="preserve"> </w:t>
      </w:r>
      <w:r w:rsidR="00F12A01" w:rsidRPr="00E44002">
        <w:rPr>
          <w:rFonts w:ascii="Times New Roman" w:hAnsi="Times New Roman" w:cs="Times New Roman"/>
          <w:sz w:val="24"/>
          <w:szCs w:val="24"/>
        </w:rPr>
        <w:t xml:space="preserve">в началото </w:t>
      </w:r>
      <w:r>
        <w:rPr>
          <w:rFonts w:ascii="Times New Roman" w:hAnsi="Times New Roman" w:cs="Times New Roman"/>
          <w:sz w:val="24"/>
          <w:szCs w:val="24"/>
        </w:rPr>
        <w:t xml:space="preserve">и 7,2 </w:t>
      </w:r>
      <w:r w:rsidRPr="00E44002">
        <w:rPr>
          <w:rFonts w:ascii="Times New Roman" w:hAnsi="Times New Roman" w:cs="Times New Roman"/>
          <w:sz w:val="24"/>
          <w:szCs w:val="24"/>
        </w:rPr>
        <w:t xml:space="preserve">% в </w:t>
      </w:r>
      <w:r w:rsidR="00F12A01">
        <w:rPr>
          <w:rFonts w:ascii="Times New Roman" w:hAnsi="Times New Roman" w:cs="Times New Roman"/>
          <w:sz w:val="24"/>
          <w:szCs w:val="24"/>
        </w:rPr>
        <w:t>края</w:t>
      </w:r>
      <w:r w:rsidR="00F12A01" w:rsidRPr="00E44002">
        <w:rPr>
          <w:rFonts w:ascii="Times New Roman" w:hAnsi="Times New Roman" w:cs="Times New Roman"/>
          <w:sz w:val="24"/>
          <w:szCs w:val="24"/>
        </w:rPr>
        <w:t xml:space="preserve"> </w:t>
      </w:r>
      <w:r w:rsidRPr="00E44002">
        <w:rPr>
          <w:rFonts w:ascii="Times New Roman" w:hAnsi="Times New Roman" w:cs="Times New Roman"/>
          <w:sz w:val="24"/>
          <w:szCs w:val="24"/>
        </w:rPr>
        <w:t>на разглеждания период</w:t>
      </w:r>
      <w:r w:rsidR="00F12A01">
        <w:rPr>
          <w:rFonts w:ascii="Times New Roman" w:hAnsi="Times New Roman" w:cs="Times New Roman"/>
          <w:sz w:val="24"/>
          <w:szCs w:val="24"/>
        </w:rPr>
        <w:t>.</w:t>
      </w:r>
      <w:r w:rsidRPr="00E44002">
        <w:rPr>
          <w:rFonts w:ascii="Times New Roman" w:hAnsi="Times New Roman" w:cs="Times New Roman"/>
          <w:sz w:val="24"/>
          <w:szCs w:val="24"/>
        </w:rPr>
        <w:t xml:space="preserve"> </w:t>
      </w:r>
    </w:p>
    <w:p w:rsidR="00AA2F8E" w:rsidRDefault="00AA2F8E" w:rsidP="00AA2F8E">
      <w:pPr>
        <w:rPr>
          <w:rFonts w:ascii="Times New Roman" w:eastAsia="Times New Roman" w:hAnsi="Times New Roman" w:cs="Times New Roman"/>
          <w:b/>
          <w:sz w:val="24"/>
          <w:szCs w:val="24"/>
          <w:lang w:val="ru-RU" w:eastAsia="bg-BG"/>
        </w:rPr>
      </w:pPr>
      <w:bookmarkStart w:id="50" w:name="_Toc232398016"/>
      <w:bookmarkStart w:id="51" w:name="_Toc232399007"/>
      <w:bookmarkStart w:id="52" w:name="_Toc232399231"/>
      <w:bookmarkStart w:id="53" w:name="_Toc302573220"/>
    </w:p>
    <w:p w:rsidR="00AA2F8E" w:rsidRPr="00156A15" w:rsidRDefault="00AA2F8E" w:rsidP="00C775A2">
      <w:pPr>
        <w:pStyle w:val="ListParagraph"/>
        <w:numPr>
          <w:ilvl w:val="1"/>
          <w:numId w:val="44"/>
        </w:numPr>
        <w:rPr>
          <w:rFonts w:ascii="Times New Roman" w:eastAsia="Times New Roman" w:hAnsi="Times New Roman" w:cs="Times New Roman"/>
          <w:b/>
          <w:sz w:val="24"/>
          <w:szCs w:val="24"/>
          <w:lang w:val="ru-RU" w:eastAsia="bg-BG"/>
        </w:rPr>
      </w:pPr>
      <w:proofErr w:type="spellStart"/>
      <w:r w:rsidRPr="00156A15">
        <w:rPr>
          <w:rFonts w:ascii="Times New Roman" w:eastAsia="Times New Roman" w:hAnsi="Times New Roman" w:cs="Times New Roman"/>
          <w:b/>
          <w:sz w:val="24"/>
          <w:szCs w:val="24"/>
          <w:lang w:val="ru-RU" w:eastAsia="bg-BG"/>
        </w:rPr>
        <w:t>Изследвания</w:t>
      </w:r>
      <w:proofErr w:type="spellEnd"/>
      <w:r w:rsidRPr="00156A15">
        <w:rPr>
          <w:rFonts w:ascii="Times New Roman" w:eastAsia="Times New Roman" w:hAnsi="Times New Roman" w:cs="Times New Roman"/>
          <w:b/>
          <w:sz w:val="24"/>
          <w:szCs w:val="24"/>
          <w:lang w:val="ru-RU" w:eastAsia="bg-BG"/>
        </w:rPr>
        <w:t xml:space="preserve">, технологично развитие и </w:t>
      </w:r>
      <w:proofErr w:type="spellStart"/>
      <w:r w:rsidRPr="00156A15">
        <w:rPr>
          <w:rFonts w:ascii="Times New Roman" w:eastAsia="Times New Roman" w:hAnsi="Times New Roman" w:cs="Times New Roman"/>
          <w:b/>
          <w:sz w:val="24"/>
          <w:szCs w:val="24"/>
          <w:lang w:val="ru-RU" w:eastAsia="bg-BG"/>
        </w:rPr>
        <w:t>иновации</w:t>
      </w:r>
      <w:bookmarkEnd w:id="50"/>
      <w:bookmarkEnd w:id="51"/>
      <w:bookmarkEnd w:id="52"/>
      <w:bookmarkEnd w:id="53"/>
      <w:proofErr w:type="spellEnd"/>
    </w:p>
    <w:p w:rsidR="00AA2F8E" w:rsidRDefault="00AA2F8E" w:rsidP="00AA2F8E">
      <w:pPr>
        <w:ind w:firstLine="708"/>
        <w:rPr>
          <w:rFonts w:ascii="Times New Roman" w:eastAsia="Times New Roman" w:hAnsi="Times New Roman" w:cs="Times New Roman"/>
          <w:b/>
          <w:sz w:val="24"/>
          <w:szCs w:val="24"/>
          <w:lang w:val="ru-RU" w:eastAsia="bg-BG"/>
        </w:rPr>
      </w:pPr>
    </w:p>
    <w:p w:rsidR="00AA2F8E" w:rsidRDefault="00AA2F8E" w:rsidP="00AA2F8E">
      <w:pPr>
        <w:pStyle w:val="a"/>
        <w:spacing w:line="360" w:lineRule="auto"/>
        <w:ind w:left="0" w:right="22" w:firstLine="720"/>
      </w:pPr>
      <w:r>
        <w:t xml:space="preserve">Една от основните общоевропейски цели, заложена в </w:t>
      </w:r>
      <w:r w:rsidRPr="00D62424">
        <w:t xml:space="preserve">Стратегия </w:t>
      </w:r>
      <w:r>
        <w:t>„</w:t>
      </w:r>
      <w:r w:rsidRPr="00D62424">
        <w:t>Европа 2020</w:t>
      </w:r>
      <w:r>
        <w:t xml:space="preserve">” е увеличаването на инвестициите в научноизследователската и развойна дейност </w:t>
      </w:r>
      <w:r>
        <w:lastRenderedPageBreak/>
        <w:t xml:space="preserve">(НИРД), за да бъде постигнат т.нар. „интелигентен растеж“ – икономика, която се основава на знания и иновации. Заложената целева стойност към 2020 г. в Европа 2020 е </w:t>
      </w:r>
      <w:r w:rsidRPr="00B16EB3">
        <w:t>в размер на 3% от БВП</w:t>
      </w:r>
      <w:r>
        <w:t xml:space="preserve">, а за България тя е 1,5%. Повишаването на конкурентоспособността на </w:t>
      </w:r>
      <w:r w:rsidR="00F12A01">
        <w:t>б</w:t>
      </w:r>
      <w:r>
        <w:t xml:space="preserve">ългарската икономика в </w:t>
      </w:r>
      <w:r w:rsidRPr="00DE0680">
        <w:t>районите посредством развитие на икономика</w:t>
      </w:r>
      <w:r w:rsidR="00F12A01">
        <w:t>,</w:t>
      </w:r>
      <w:r w:rsidRPr="00DE0680">
        <w:t xml:space="preserve"> основана на иновации, прилагане на модерни технологии, разкриването на нови работни места</w:t>
      </w:r>
      <w:r>
        <w:t xml:space="preserve"> е основен фокус в НСРР 2005-2015</w:t>
      </w:r>
      <w:r w:rsidR="00F12A01">
        <w:t xml:space="preserve"> г.</w:t>
      </w:r>
      <w:r>
        <w:t>, за да се намалят различията на регионално ниво. През оценявания период относителния</w:t>
      </w:r>
      <w:r w:rsidR="00824619">
        <w:t>т</w:t>
      </w:r>
      <w:r>
        <w:t xml:space="preserve"> дял на разходите за НИРД от БВП в България е нараснал от 0,44% през 2005 г. до 0,78% през 2014</w:t>
      </w:r>
      <w:r w:rsidR="00F12A01">
        <w:t xml:space="preserve"> г.</w:t>
      </w:r>
      <w:r>
        <w:t>, но това все още е далеч от заложената сто</w:t>
      </w:r>
      <w:r w:rsidR="00D75A87">
        <w:t>йност от 1,5% от БВП за 2020 г.</w:t>
      </w:r>
    </w:p>
    <w:p w:rsidR="00AA2F8E" w:rsidRDefault="00AA2F8E" w:rsidP="00AA2F8E">
      <w:pPr>
        <w:pStyle w:val="a"/>
        <w:spacing w:line="360" w:lineRule="auto"/>
        <w:ind w:left="0" w:right="22" w:firstLine="720"/>
      </w:pPr>
    </w:p>
    <w:p w:rsidR="00AA2F8E" w:rsidRPr="00DD5586" w:rsidRDefault="00AA2F8E" w:rsidP="006833B0">
      <w:pPr>
        <w:pStyle w:val="Caption"/>
        <w:jc w:val="center"/>
        <w:rPr>
          <w:i/>
          <w:sz w:val="24"/>
          <w:szCs w:val="24"/>
        </w:rPr>
      </w:pPr>
      <w:bookmarkStart w:id="54" w:name="_Toc477947414"/>
      <w:r w:rsidRPr="006833B0">
        <w:rPr>
          <w:i/>
          <w:sz w:val="24"/>
          <w:szCs w:val="24"/>
        </w:rPr>
        <w:t>Фиг</w:t>
      </w:r>
      <w:r w:rsidR="003C0021" w:rsidRPr="006833B0">
        <w:rPr>
          <w:i/>
          <w:sz w:val="24"/>
          <w:szCs w:val="24"/>
        </w:rPr>
        <w:t xml:space="preserve">ура </w:t>
      </w:r>
      <w:r w:rsidR="00A52623">
        <w:rPr>
          <w:i/>
          <w:sz w:val="24"/>
          <w:szCs w:val="24"/>
        </w:rPr>
        <w:fldChar w:fldCharType="begin"/>
      </w:r>
      <w:r w:rsidR="00A52623">
        <w:rPr>
          <w:i/>
          <w:sz w:val="24"/>
          <w:szCs w:val="24"/>
        </w:rPr>
        <w:instrText xml:space="preserve"> SEQ фигура \* ARABIC </w:instrText>
      </w:r>
      <w:r w:rsidR="00A52623">
        <w:rPr>
          <w:i/>
          <w:sz w:val="24"/>
          <w:szCs w:val="24"/>
        </w:rPr>
        <w:fldChar w:fldCharType="separate"/>
      </w:r>
      <w:r w:rsidR="001C7853">
        <w:rPr>
          <w:i/>
          <w:noProof/>
          <w:sz w:val="24"/>
          <w:szCs w:val="24"/>
        </w:rPr>
        <w:t>18</w:t>
      </w:r>
      <w:r w:rsidR="00A52623">
        <w:rPr>
          <w:i/>
          <w:sz w:val="24"/>
          <w:szCs w:val="24"/>
        </w:rPr>
        <w:fldChar w:fldCharType="end"/>
      </w:r>
      <w:r w:rsidRPr="006833B0">
        <w:rPr>
          <w:i/>
          <w:sz w:val="24"/>
          <w:szCs w:val="24"/>
        </w:rPr>
        <w:t>. Относителен дял на разходите за НИРД от БВП</w:t>
      </w:r>
      <w:r w:rsidRPr="00DD5586">
        <w:rPr>
          <w:i/>
          <w:sz w:val="24"/>
          <w:szCs w:val="24"/>
        </w:rPr>
        <w:t xml:space="preserve"> (</w:t>
      </w:r>
      <w:r w:rsidR="00353AB7" w:rsidRPr="00DD5586">
        <w:rPr>
          <w:i/>
          <w:sz w:val="24"/>
          <w:szCs w:val="24"/>
        </w:rPr>
        <w:t xml:space="preserve">% </w:t>
      </w:r>
      <w:r w:rsidRPr="00DD5586">
        <w:rPr>
          <w:i/>
          <w:sz w:val="24"/>
          <w:szCs w:val="24"/>
        </w:rPr>
        <w:t>от БВП)</w:t>
      </w:r>
      <w:bookmarkEnd w:id="54"/>
    </w:p>
    <w:p w:rsidR="00AA2F8E" w:rsidRDefault="00AA2F8E" w:rsidP="00AA2F8E">
      <w:pPr>
        <w:jc w:val="center"/>
      </w:pPr>
      <w:r w:rsidRPr="009C127B">
        <w:rPr>
          <w:noProof/>
          <w:lang w:val="en-US"/>
        </w:rPr>
        <w:drawing>
          <wp:inline distT="0" distB="0" distL="0" distR="0" wp14:anchorId="14BB330C" wp14:editId="6CA20110">
            <wp:extent cx="5781675" cy="2733675"/>
            <wp:effectExtent l="0" t="0" r="9525" b="9525"/>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AA2F8E" w:rsidRPr="00726021" w:rsidRDefault="00AA2F8E" w:rsidP="00AA2F8E">
      <w:pPr>
        <w:ind w:firstLine="708"/>
        <w:rPr>
          <w:rFonts w:ascii="Times New Roman" w:hAnsi="Times New Roman" w:cs="Times New Roman"/>
          <w:i/>
          <w:sz w:val="20"/>
          <w:szCs w:val="20"/>
        </w:rPr>
      </w:pPr>
      <w:r w:rsidRPr="00726021">
        <w:rPr>
          <w:rFonts w:ascii="Times New Roman" w:hAnsi="Times New Roman" w:cs="Times New Roman"/>
          <w:i/>
          <w:sz w:val="20"/>
          <w:szCs w:val="20"/>
        </w:rPr>
        <w:t>Източник: НСИ</w:t>
      </w:r>
    </w:p>
    <w:p w:rsidR="00AA2F8E" w:rsidRDefault="00AA2F8E" w:rsidP="006833B0">
      <w:pPr>
        <w:pStyle w:val="a"/>
        <w:spacing w:line="360" w:lineRule="auto"/>
        <w:ind w:left="0" w:right="22" w:firstLine="708"/>
      </w:pPr>
      <w:r>
        <w:t xml:space="preserve">Важен показател за напредъка в тази сфера е мрежата от изследователски центрове в страната, която обхваща университети и специализирани висши училища, които по данни от НСРР </w:t>
      </w:r>
      <w:r w:rsidR="00290F0B">
        <w:t xml:space="preserve">2005-2015 г. </w:t>
      </w:r>
      <w:r>
        <w:t xml:space="preserve">за учебната 2002/2003 </w:t>
      </w:r>
      <w:r w:rsidR="00290F0B">
        <w:t xml:space="preserve">г. </w:t>
      </w:r>
      <w:r>
        <w:t>са общо 42 университета и 9 колежа, а през 2015/2016</w:t>
      </w:r>
      <w:r w:rsidR="00290F0B">
        <w:t xml:space="preserve"> г.</w:t>
      </w:r>
      <w:r>
        <w:t xml:space="preserve"> броят им възлиза съответно на 54 и 4. Абсолютни</w:t>
      </w:r>
      <w:r w:rsidR="00290F0B">
        <w:t>ят</w:t>
      </w:r>
      <w:r>
        <w:t xml:space="preserve"> бро</w:t>
      </w:r>
      <w:r w:rsidR="00290F0B">
        <w:t>й на</w:t>
      </w:r>
      <w:r>
        <w:t xml:space="preserve"> висши</w:t>
      </w:r>
      <w:r w:rsidR="00290F0B">
        <w:t>те</w:t>
      </w:r>
      <w:r>
        <w:t xml:space="preserve"> учебни заведения – двигател на научните и</w:t>
      </w:r>
      <w:r w:rsidRPr="007A3A41">
        <w:t>зследвания, технологично</w:t>
      </w:r>
      <w:r>
        <w:t>то</w:t>
      </w:r>
      <w:r w:rsidRPr="007A3A41">
        <w:t xml:space="preserve"> развитие и иновации</w:t>
      </w:r>
      <w:r>
        <w:t xml:space="preserve"> се увеличават, но </w:t>
      </w:r>
      <w:r w:rsidR="00290F0B">
        <w:t xml:space="preserve">въпреки това </w:t>
      </w:r>
      <w:r>
        <w:t xml:space="preserve">големите </w:t>
      </w:r>
      <w:proofErr w:type="spellStart"/>
      <w:r>
        <w:t>междурегионал</w:t>
      </w:r>
      <w:r w:rsidR="007A6B7A">
        <w:t>ни</w:t>
      </w:r>
      <w:proofErr w:type="spellEnd"/>
      <w:r w:rsidR="007A6B7A">
        <w:t xml:space="preserve"> различия се запазват. </w:t>
      </w:r>
      <w:r>
        <w:t xml:space="preserve">Както се вижда на Фигура </w:t>
      </w:r>
      <w:r w:rsidR="007A6B7A">
        <w:t>19</w:t>
      </w:r>
      <w:r w:rsidR="00824619">
        <w:t>,</w:t>
      </w:r>
      <w:r w:rsidRPr="00DD5586">
        <w:t xml:space="preserve"> </w:t>
      </w:r>
      <w:r>
        <w:t>запазва се тенденцията повече от половината висши учебни заведения да са съсредоточени в Югозападния район (29), където е и столичния</w:t>
      </w:r>
      <w:r w:rsidR="00290F0B">
        <w:t>т</w:t>
      </w:r>
      <w:r>
        <w:t xml:space="preserve"> град, следван от Южен централен (9), Североизточе</w:t>
      </w:r>
      <w:r w:rsidR="006833B0">
        <w:t>н (7) и Северен централен (5)</w:t>
      </w:r>
      <w:r w:rsidR="00290F0B">
        <w:t xml:space="preserve"> райони</w:t>
      </w:r>
      <w:r w:rsidR="006833B0">
        <w:t xml:space="preserve">. </w:t>
      </w:r>
    </w:p>
    <w:p w:rsidR="007E4D0A" w:rsidRDefault="007E4D0A" w:rsidP="006833B0">
      <w:pPr>
        <w:pStyle w:val="a"/>
        <w:spacing w:line="360" w:lineRule="auto"/>
        <w:ind w:left="0" w:right="22" w:firstLine="708"/>
      </w:pPr>
    </w:p>
    <w:p w:rsidR="007E4D0A" w:rsidRDefault="007E4D0A" w:rsidP="006833B0">
      <w:pPr>
        <w:pStyle w:val="a"/>
        <w:spacing w:line="360" w:lineRule="auto"/>
        <w:ind w:left="0" w:right="22" w:firstLine="708"/>
      </w:pPr>
    </w:p>
    <w:p w:rsidR="007E4D0A" w:rsidRDefault="007E4D0A" w:rsidP="006833B0">
      <w:pPr>
        <w:pStyle w:val="a"/>
        <w:spacing w:line="360" w:lineRule="auto"/>
        <w:ind w:left="0" w:right="22" w:firstLine="708"/>
      </w:pPr>
    </w:p>
    <w:p w:rsidR="007E4D0A" w:rsidRDefault="007E4D0A" w:rsidP="006833B0">
      <w:pPr>
        <w:pStyle w:val="a"/>
        <w:spacing w:line="360" w:lineRule="auto"/>
        <w:ind w:left="0" w:right="22" w:firstLine="708"/>
      </w:pPr>
    </w:p>
    <w:p w:rsidR="00156A15" w:rsidRDefault="00156A15" w:rsidP="00AA2F8E">
      <w:pPr>
        <w:pStyle w:val="a"/>
        <w:spacing w:line="360" w:lineRule="auto"/>
        <w:ind w:left="0" w:right="22" w:firstLine="0"/>
      </w:pPr>
    </w:p>
    <w:p w:rsidR="00AA2F8E" w:rsidRPr="006833B0" w:rsidRDefault="00AA2F8E" w:rsidP="006833B0">
      <w:pPr>
        <w:pStyle w:val="Caption"/>
        <w:jc w:val="center"/>
        <w:rPr>
          <w:sz w:val="24"/>
          <w:szCs w:val="24"/>
        </w:rPr>
      </w:pPr>
      <w:bookmarkStart w:id="55" w:name="_Toc477947415"/>
      <w:r w:rsidRPr="006833B0">
        <w:rPr>
          <w:i/>
          <w:sz w:val="24"/>
          <w:szCs w:val="24"/>
        </w:rPr>
        <w:t xml:space="preserve">Фигура </w:t>
      </w:r>
      <w:r w:rsidR="00A52623">
        <w:rPr>
          <w:i/>
          <w:sz w:val="24"/>
          <w:szCs w:val="24"/>
        </w:rPr>
        <w:fldChar w:fldCharType="begin"/>
      </w:r>
      <w:r w:rsidR="00A52623">
        <w:rPr>
          <w:i/>
          <w:sz w:val="24"/>
          <w:szCs w:val="24"/>
        </w:rPr>
        <w:instrText xml:space="preserve"> SEQ фигура \* ARABIC </w:instrText>
      </w:r>
      <w:r w:rsidR="00A52623">
        <w:rPr>
          <w:i/>
          <w:sz w:val="24"/>
          <w:szCs w:val="24"/>
        </w:rPr>
        <w:fldChar w:fldCharType="separate"/>
      </w:r>
      <w:r w:rsidR="001C7853">
        <w:rPr>
          <w:i/>
          <w:noProof/>
          <w:sz w:val="24"/>
          <w:szCs w:val="24"/>
        </w:rPr>
        <w:t>19</w:t>
      </w:r>
      <w:r w:rsidR="00A52623">
        <w:rPr>
          <w:i/>
          <w:sz w:val="24"/>
          <w:szCs w:val="24"/>
        </w:rPr>
        <w:fldChar w:fldCharType="end"/>
      </w:r>
      <w:r w:rsidRPr="006833B0">
        <w:rPr>
          <w:i/>
          <w:sz w:val="24"/>
          <w:szCs w:val="24"/>
        </w:rPr>
        <w:t>. Брой висши училища по райони от ниво 2 за учебната 2015/2016 г.</w:t>
      </w:r>
      <w:bookmarkEnd w:id="55"/>
    </w:p>
    <w:p w:rsidR="00AA2F8E" w:rsidRPr="00747B3A" w:rsidRDefault="00AA2F8E" w:rsidP="00AA2F8E">
      <w:pPr>
        <w:pStyle w:val="a"/>
        <w:spacing w:line="360" w:lineRule="auto"/>
        <w:ind w:left="0" w:right="22" w:firstLine="0"/>
        <w:jc w:val="center"/>
      </w:pPr>
      <w:r>
        <w:rPr>
          <w:noProof/>
          <w:lang w:val="en-US" w:eastAsia="en-US"/>
        </w:rPr>
        <w:drawing>
          <wp:inline distT="0" distB="0" distL="0" distR="0" wp14:anchorId="1E0FBB60" wp14:editId="5C940F64">
            <wp:extent cx="4248150" cy="2419350"/>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AA2F8E" w:rsidRPr="00726021" w:rsidRDefault="00AA2F8E" w:rsidP="00AA2F8E">
      <w:pPr>
        <w:ind w:firstLine="708"/>
        <w:rPr>
          <w:rFonts w:ascii="Times New Roman" w:hAnsi="Times New Roman" w:cs="Times New Roman"/>
          <w:i/>
          <w:sz w:val="20"/>
          <w:szCs w:val="20"/>
        </w:rPr>
      </w:pPr>
      <w:r>
        <w:tab/>
      </w:r>
      <w:r>
        <w:tab/>
      </w:r>
      <w:r w:rsidRPr="00726021">
        <w:rPr>
          <w:rFonts w:ascii="Times New Roman" w:hAnsi="Times New Roman" w:cs="Times New Roman"/>
          <w:i/>
          <w:sz w:val="20"/>
          <w:szCs w:val="20"/>
        </w:rPr>
        <w:t>Източник: НСИ</w:t>
      </w:r>
    </w:p>
    <w:p w:rsidR="00AA2F8E" w:rsidRDefault="00AA2F8E" w:rsidP="00AA2F8E">
      <w:pPr>
        <w:tabs>
          <w:tab w:val="left" w:pos="2130"/>
        </w:tabs>
      </w:pPr>
    </w:p>
    <w:p w:rsidR="00AA2F8E" w:rsidRDefault="00AF18E9" w:rsidP="00AA2F8E">
      <w:pPr>
        <w:pStyle w:val="a"/>
        <w:spacing w:line="360" w:lineRule="auto"/>
        <w:ind w:left="0" w:right="22" w:firstLine="720"/>
      </w:pPr>
      <w:r w:rsidRPr="00AF18E9">
        <w:t xml:space="preserve">Голям напредък във връзка с осигуряването на </w:t>
      </w:r>
      <w:r w:rsidR="00290F0B">
        <w:t>подходяща</w:t>
      </w:r>
      <w:r w:rsidR="00290F0B" w:rsidRPr="00AF18E9">
        <w:t xml:space="preserve"> </w:t>
      </w:r>
      <w:r w:rsidRPr="00AF18E9">
        <w:t xml:space="preserve">среда за създаването и развитието на иновации и технологии, както и за подобряването на връзката между научните центрове и бизнеса е реализираната идея на територията на Югозападния район за изграждане на т.нар. </w:t>
      </w:r>
      <w:proofErr w:type="spellStart"/>
      <w:r w:rsidRPr="00AF18E9">
        <w:t>тех-парк</w:t>
      </w:r>
      <w:proofErr w:type="spellEnd"/>
      <w:r w:rsidRPr="00AF18E9">
        <w:t xml:space="preserve">. Първата фаза от изграждането на </w:t>
      </w:r>
      <w:proofErr w:type="spellStart"/>
      <w:r w:rsidRPr="00AF18E9">
        <w:t>тех-парка</w:t>
      </w:r>
      <w:proofErr w:type="spellEnd"/>
      <w:r w:rsidRPr="00AF18E9">
        <w:t xml:space="preserve"> е осъществена по оперативна програма “Развитие на конкурентоспособността на българската икономика” 2007-2013</w:t>
      </w:r>
      <w:r w:rsidR="00290F0B">
        <w:t xml:space="preserve"> г.</w:t>
      </w:r>
      <w:r w:rsidRPr="00AF18E9">
        <w:t xml:space="preserve">, </w:t>
      </w:r>
      <w:proofErr w:type="spellStart"/>
      <w:r w:rsidRPr="00AF18E9">
        <w:t>съфинансирана</w:t>
      </w:r>
      <w:proofErr w:type="spellEnd"/>
      <w:r w:rsidRPr="00AF18E9">
        <w:t xml:space="preserve"> от Европейския съюз чрез Европейския фонд за регионално развитие и от националния бюджет на Република България</w:t>
      </w:r>
      <w:r w:rsidR="00824619">
        <w:t>,</w:t>
      </w:r>
      <w:r w:rsidRPr="00AF18E9">
        <w:t xml:space="preserve"> като проект</w:t>
      </w:r>
      <w:r w:rsidR="00290F0B">
        <w:t>ът</w:t>
      </w:r>
      <w:r w:rsidRPr="00AF18E9">
        <w:t xml:space="preserve"> още е в процес на изпълнение. Стойността на проекта</w:t>
      </w:r>
      <w:r w:rsidR="00824619">
        <w:t>,</w:t>
      </w:r>
      <w:r w:rsidRPr="00AF18E9">
        <w:t xml:space="preserve"> по данни от ИСУН</w:t>
      </w:r>
      <w:r w:rsidR="00824619">
        <w:t>,</w:t>
      </w:r>
      <w:r w:rsidRPr="00AF18E9">
        <w:t xml:space="preserve"> е над 80 млн. лева. Инфраструктурата на технологичния парк ще бъде доразвита в рамките на настоящия програмен период (2014–2020</w:t>
      </w:r>
      <w:r w:rsidR="00290F0B">
        <w:t xml:space="preserve"> г.</w:t>
      </w:r>
      <w:r w:rsidRPr="00AF18E9">
        <w:t>) със средства от ОП „Иновации и конкурентоспособност“. Технологичният парк включва в себе си инкубатор за стартиращи компании, иновационен форум за провеждане на събития, лабораторен комплекс за научно-изследователска и развойна дейност и интерактивен научен център за деца, ученици и студенти.</w:t>
      </w:r>
    </w:p>
    <w:p w:rsidR="00AA2F8E" w:rsidRDefault="00AF18E9" w:rsidP="00AA2F8E">
      <w:pPr>
        <w:pStyle w:val="a"/>
        <w:spacing w:line="360" w:lineRule="auto"/>
        <w:ind w:left="0" w:right="22" w:firstLine="720"/>
      </w:pPr>
      <w:r w:rsidRPr="00AF18E9">
        <w:t>Разходите за НИРД в България като основен показател бележат постоянна тенденция към увеличение</w:t>
      </w:r>
      <w:r w:rsidR="00290F0B">
        <w:t>,</w:t>
      </w:r>
      <w:r w:rsidRPr="00AF18E9">
        <w:t xml:space="preserve"> като през 2005 г. те са възлизали на 208 142 хил. лв., а към 2014 год. тази стойност е</w:t>
      </w:r>
      <w:r w:rsidR="00D23F60">
        <w:t xml:space="preserve"> </w:t>
      </w:r>
      <w:r w:rsidR="00D23F60" w:rsidRPr="00D23F60">
        <w:t>664</w:t>
      </w:r>
      <w:r w:rsidR="00D23F60">
        <w:t> </w:t>
      </w:r>
      <w:r w:rsidR="00D23F60" w:rsidRPr="00D23F60">
        <w:t>829</w:t>
      </w:r>
      <w:r w:rsidR="00D23F60">
        <w:t xml:space="preserve"> </w:t>
      </w:r>
      <w:r w:rsidRPr="00AF18E9">
        <w:t>хил. лв. – наблюдава се повече от трикратно увеличение.</w:t>
      </w:r>
      <w:r w:rsidR="00AA2F8E">
        <w:t xml:space="preserve"> Съществуват много големи </w:t>
      </w:r>
      <w:proofErr w:type="spellStart"/>
      <w:r w:rsidR="00AA2F8E">
        <w:t>междурегионални</w:t>
      </w:r>
      <w:proofErr w:type="spellEnd"/>
      <w:r w:rsidR="00AA2F8E">
        <w:t xml:space="preserve"> различия при направените разходи за проучвания и иновации. Традиционно</w:t>
      </w:r>
      <w:r w:rsidR="00824619">
        <w:t>,</w:t>
      </w:r>
      <w:r w:rsidR="00AA2F8E">
        <w:t xml:space="preserve"> през целия период в Югозападния </w:t>
      </w:r>
      <w:r w:rsidR="00AA2F8E">
        <w:lastRenderedPageBreak/>
        <w:t>район са съсредоточени основните разходи в тази сфера</w:t>
      </w:r>
      <w:r w:rsidR="00AA2F8E" w:rsidRPr="00DD5586">
        <w:t xml:space="preserve"> </w:t>
      </w:r>
      <w:r w:rsidR="00AA2F8E">
        <w:t xml:space="preserve">(83% от всички средства за 2014 г.), като това се дължи главно на столичния град. По-големи разходи са направени и в другите по-развити от икономическа гледна точка райони – </w:t>
      </w:r>
      <w:r w:rsidR="00AA2F8E" w:rsidRPr="003F69CC">
        <w:t>Североизточен и Югоизточен. Най-ниски разходи</w:t>
      </w:r>
      <w:r w:rsidR="00AA2F8E" w:rsidRPr="00DD5586">
        <w:t xml:space="preserve"> </w:t>
      </w:r>
      <w:r w:rsidR="00AA2F8E" w:rsidRPr="003F69CC">
        <w:t>в периода 2005-2014 г. за НИРД са направени в Северен централен район</w:t>
      </w:r>
      <w:r w:rsidR="00824619">
        <w:t>,</w:t>
      </w:r>
      <w:r w:rsidR="00AA2F8E" w:rsidRPr="003F69CC">
        <w:t xml:space="preserve"> с изключение на 2010</w:t>
      </w:r>
      <w:r w:rsidR="00290F0B">
        <w:t xml:space="preserve"> г.</w:t>
      </w:r>
      <w:r w:rsidR="00AA2F8E" w:rsidRPr="003F69CC">
        <w:t xml:space="preserve"> и 2011 г., когато средствата са малко по-високи от тези в Северозападния регион. Като цяло</w:t>
      </w:r>
      <w:r w:rsidR="00824619">
        <w:t>,</w:t>
      </w:r>
      <w:r w:rsidR="00AA2F8E" w:rsidRPr="003F69CC">
        <w:t xml:space="preserve"> направените разходи в двата района през целия период не са значителни, но се наблюдава положителна тенденция за постоянно нарастване на стойностите от 2010 г. насам. Този показател в голяма степен предопределя и ниските темпове на растеж </w:t>
      </w:r>
      <w:r w:rsidR="00290F0B">
        <w:t>на</w:t>
      </w:r>
      <w:r w:rsidR="00290F0B" w:rsidRPr="003F69CC">
        <w:t xml:space="preserve"> </w:t>
      </w:r>
      <w:r w:rsidR="00AA2F8E" w:rsidRPr="003F69CC">
        <w:t>икономика</w:t>
      </w:r>
      <w:r w:rsidR="00290F0B">
        <w:t>та</w:t>
      </w:r>
      <w:r w:rsidR="00AA2F8E" w:rsidRPr="003F69CC">
        <w:t xml:space="preserve"> в двата района.</w:t>
      </w:r>
    </w:p>
    <w:p w:rsidR="00AA2F8E" w:rsidRPr="006833B0" w:rsidRDefault="00AA2F8E" w:rsidP="006833B0">
      <w:pPr>
        <w:pStyle w:val="a"/>
        <w:spacing w:line="360" w:lineRule="auto"/>
        <w:ind w:left="0" w:right="22" w:firstLine="720"/>
        <w:jc w:val="center"/>
        <w:rPr>
          <w:b/>
        </w:rPr>
      </w:pPr>
    </w:p>
    <w:p w:rsidR="00AA2F8E" w:rsidRPr="006833B0" w:rsidRDefault="00AA2F8E" w:rsidP="006833B0">
      <w:pPr>
        <w:pStyle w:val="Caption"/>
        <w:jc w:val="center"/>
        <w:rPr>
          <w:i/>
          <w:sz w:val="24"/>
          <w:szCs w:val="24"/>
        </w:rPr>
      </w:pPr>
      <w:bookmarkStart w:id="56" w:name="_Toc477947416"/>
      <w:r w:rsidRPr="006833B0">
        <w:rPr>
          <w:i/>
          <w:sz w:val="24"/>
          <w:szCs w:val="24"/>
        </w:rPr>
        <w:t xml:space="preserve">Фигура </w:t>
      </w:r>
      <w:r w:rsidR="00A52623">
        <w:rPr>
          <w:i/>
          <w:sz w:val="24"/>
          <w:szCs w:val="24"/>
        </w:rPr>
        <w:fldChar w:fldCharType="begin"/>
      </w:r>
      <w:r w:rsidR="00A52623">
        <w:rPr>
          <w:i/>
          <w:sz w:val="24"/>
          <w:szCs w:val="24"/>
        </w:rPr>
        <w:instrText xml:space="preserve"> SEQ фигура \* ARABIC </w:instrText>
      </w:r>
      <w:r w:rsidR="00A52623">
        <w:rPr>
          <w:i/>
          <w:sz w:val="24"/>
          <w:szCs w:val="24"/>
        </w:rPr>
        <w:fldChar w:fldCharType="separate"/>
      </w:r>
      <w:r w:rsidR="001C7853">
        <w:rPr>
          <w:i/>
          <w:noProof/>
          <w:sz w:val="24"/>
          <w:szCs w:val="24"/>
        </w:rPr>
        <w:t>20</w:t>
      </w:r>
      <w:r w:rsidR="00A52623">
        <w:rPr>
          <w:i/>
          <w:sz w:val="24"/>
          <w:szCs w:val="24"/>
        </w:rPr>
        <w:fldChar w:fldCharType="end"/>
      </w:r>
      <w:r w:rsidRPr="006833B0">
        <w:rPr>
          <w:i/>
          <w:sz w:val="24"/>
          <w:szCs w:val="24"/>
        </w:rPr>
        <w:t>. Разходи за НИРД по статистически райони 2005-2014 г.</w:t>
      </w:r>
      <w:bookmarkEnd w:id="56"/>
    </w:p>
    <w:p w:rsidR="00AA2F8E" w:rsidRDefault="00AA2F8E" w:rsidP="00AA2F8E">
      <w:pPr>
        <w:tabs>
          <w:tab w:val="left" w:pos="2130"/>
        </w:tabs>
        <w:jc w:val="center"/>
      </w:pPr>
      <w:r>
        <w:rPr>
          <w:noProof/>
          <w:lang w:val="en-US"/>
        </w:rPr>
        <w:drawing>
          <wp:inline distT="0" distB="0" distL="0" distR="0" wp14:anchorId="371F4E0A" wp14:editId="47019FE3">
            <wp:extent cx="5762625" cy="2771775"/>
            <wp:effectExtent l="0" t="0" r="9525" b="952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AA2F8E" w:rsidRDefault="00AA2F8E" w:rsidP="00AD4B92">
      <w:pPr>
        <w:ind w:firstLine="720"/>
        <w:rPr>
          <w:rFonts w:ascii="Times New Roman" w:hAnsi="Times New Roman" w:cs="Times New Roman"/>
          <w:i/>
          <w:sz w:val="20"/>
          <w:szCs w:val="20"/>
        </w:rPr>
      </w:pPr>
      <w:r w:rsidRPr="00726021">
        <w:rPr>
          <w:rFonts w:ascii="Times New Roman" w:hAnsi="Times New Roman" w:cs="Times New Roman"/>
          <w:i/>
          <w:sz w:val="20"/>
          <w:szCs w:val="20"/>
        </w:rPr>
        <w:t>Източник: НСИ</w:t>
      </w:r>
      <w:r w:rsidR="003C0021">
        <w:rPr>
          <w:rFonts w:ascii="Times New Roman" w:hAnsi="Times New Roman" w:cs="Times New Roman"/>
          <w:i/>
          <w:sz w:val="20"/>
          <w:szCs w:val="20"/>
        </w:rPr>
        <w:t xml:space="preserve"> </w:t>
      </w:r>
    </w:p>
    <w:p w:rsidR="00CC2123" w:rsidRDefault="00CC2123" w:rsidP="00AD4B92">
      <w:pPr>
        <w:ind w:firstLine="720"/>
        <w:rPr>
          <w:rFonts w:ascii="Times New Roman" w:hAnsi="Times New Roman" w:cs="Times New Roman"/>
          <w:i/>
          <w:sz w:val="20"/>
          <w:szCs w:val="20"/>
        </w:rPr>
      </w:pPr>
    </w:p>
    <w:p w:rsidR="00CC2123" w:rsidRPr="00AD4B92" w:rsidRDefault="00CC2123" w:rsidP="00AD4B92">
      <w:pPr>
        <w:ind w:firstLine="720"/>
        <w:rPr>
          <w:rFonts w:ascii="Times New Roman" w:hAnsi="Times New Roman" w:cs="Times New Roman"/>
          <w:i/>
          <w:sz w:val="20"/>
          <w:szCs w:val="20"/>
        </w:rPr>
      </w:pPr>
    </w:p>
    <w:p w:rsidR="00B53C6B" w:rsidRDefault="00B53C6B" w:rsidP="006833B0">
      <w:pPr>
        <w:pStyle w:val="Caption"/>
        <w:jc w:val="center"/>
        <w:rPr>
          <w:i/>
          <w:sz w:val="24"/>
          <w:szCs w:val="24"/>
          <w:lang w:val="en-US"/>
        </w:rPr>
      </w:pPr>
    </w:p>
    <w:p w:rsidR="00B53C6B" w:rsidRDefault="00B53C6B" w:rsidP="006833B0">
      <w:pPr>
        <w:pStyle w:val="Caption"/>
        <w:jc w:val="center"/>
        <w:rPr>
          <w:i/>
          <w:sz w:val="24"/>
          <w:szCs w:val="24"/>
          <w:lang w:val="en-US"/>
        </w:rPr>
      </w:pPr>
    </w:p>
    <w:p w:rsidR="00B53C6B" w:rsidRDefault="00B53C6B" w:rsidP="006833B0">
      <w:pPr>
        <w:pStyle w:val="Caption"/>
        <w:jc w:val="center"/>
        <w:rPr>
          <w:i/>
          <w:sz w:val="24"/>
          <w:szCs w:val="24"/>
          <w:lang w:val="en-US"/>
        </w:rPr>
      </w:pPr>
    </w:p>
    <w:p w:rsidR="00B53C6B" w:rsidRDefault="00B53C6B" w:rsidP="006833B0">
      <w:pPr>
        <w:pStyle w:val="Caption"/>
        <w:jc w:val="center"/>
        <w:rPr>
          <w:i/>
          <w:sz w:val="24"/>
          <w:szCs w:val="24"/>
          <w:lang w:val="en-US"/>
        </w:rPr>
      </w:pPr>
    </w:p>
    <w:p w:rsidR="00B53C6B" w:rsidRDefault="00B53C6B" w:rsidP="006833B0">
      <w:pPr>
        <w:pStyle w:val="Caption"/>
        <w:jc w:val="center"/>
        <w:rPr>
          <w:i/>
          <w:sz w:val="24"/>
          <w:szCs w:val="24"/>
          <w:lang w:val="en-US"/>
        </w:rPr>
      </w:pPr>
    </w:p>
    <w:p w:rsidR="00B53C6B" w:rsidRDefault="00B53C6B" w:rsidP="006833B0">
      <w:pPr>
        <w:pStyle w:val="Caption"/>
        <w:jc w:val="center"/>
        <w:rPr>
          <w:i/>
          <w:sz w:val="24"/>
          <w:szCs w:val="24"/>
          <w:lang w:val="en-US"/>
        </w:rPr>
      </w:pPr>
    </w:p>
    <w:p w:rsidR="00B53C6B" w:rsidRDefault="00B53C6B" w:rsidP="006833B0">
      <w:pPr>
        <w:pStyle w:val="Caption"/>
        <w:jc w:val="center"/>
        <w:rPr>
          <w:i/>
          <w:sz w:val="24"/>
          <w:szCs w:val="24"/>
          <w:lang w:val="en-US"/>
        </w:rPr>
      </w:pPr>
    </w:p>
    <w:p w:rsidR="00B53C6B" w:rsidRDefault="00B53C6B" w:rsidP="006833B0">
      <w:pPr>
        <w:pStyle w:val="Caption"/>
        <w:jc w:val="center"/>
        <w:rPr>
          <w:i/>
          <w:sz w:val="24"/>
          <w:szCs w:val="24"/>
          <w:lang w:val="en-US"/>
        </w:rPr>
      </w:pPr>
    </w:p>
    <w:p w:rsidR="00B53C6B" w:rsidRDefault="00B53C6B" w:rsidP="006833B0">
      <w:pPr>
        <w:pStyle w:val="Caption"/>
        <w:jc w:val="center"/>
        <w:rPr>
          <w:i/>
          <w:sz w:val="24"/>
          <w:szCs w:val="24"/>
          <w:lang w:val="en-US"/>
        </w:rPr>
      </w:pPr>
    </w:p>
    <w:p w:rsidR="00B53C6B" w:rsidRDefault="00B53C6B" w:rsidP="006833B0">
      <w:pPr>
        <w:pStyle w:val="Caption"/>
        <w:jc w:val="center"/>
        <w:rPr>
          <w:i/>
          <w:sz w:val="24"/>
          <w:szCs w:val="24"/>
          <w:lang w:val="en-US"/>
        </w:rPr>
      </w:pPr>
    </w:p>
    <w:p w:rsidR="00B53C6B" w:rsidRDefault="00B53C6B" w:rsidP="006833B0">
      <w:pPr>
        <w:pStyle w:val="Caption"/>
        <w:jc w:val="center"/>
        <w:rPr>
          <w:i/>
          <w:sz w:val="24"/>
          <w:szCs w:val="24"/>
          <w:lang w:val="en-US"/>
        </w:rPr>
      </w:pPr>
    </w:p>
    <w:p w:rsidR="00B53C6B" w:rsidRDefault="00B53C6B" w:rsidP="006833B0">
      <w:pPr>
        <w:pStyle w:val="Caption"/>
        <w:jc w:val="center"/>
        <w:rPr>
          <w:i/>
          <w:sz w:val="24"/>
          <w:szCs w:val="24"/>
          <w:lang w:val="en-US"/>
        </w:rPr>
      </w:pPr>
    </w:p>
    <w:p w:rsidR="00B53C6B" w:rsidRDefault="00B53C6B" w:rsidP="006833B0">
      <w:pPr>
        <w:pStyle w:val="Caption"/>
        <w:jc w:val="center"/>
        <w:rPr>
          <w:i/>
          <w:sz w:val="24"/>
          <w:szCs w:val="24"/>
          <w:lang w:val="en-US"/>
        </w:rPr>
      </w:pPr>
    </w:p>
    <w:p w:rsidR="00AA2F8E" w:rsidRPr="006833B0" w:rsidRDefault="00AA2F8E" w:rsidP="006833B0">
      <w:pPr>
        <w:pStyle w:val="Caption"/>
        <w:jc w:val="center"/>
        <w:rPr>
          <w:i/>
          <w:sz w:val="24"/>
          <w:szCs w:val="24"/>
        </w:rPr>
      </w:pPr>
      <w:bookmarkStart w:id="57" w:name="_Toc477947417"/>
      <w:r w:rsidRPr="006833B0">
        <w:rPr>
          <w:i/>
          <w:sz w:val="24"/>
          <w:szCs w:val="24"/>
        </w:rPr>
        <w:lastRenderedPageBreak/>
        <w:t>Фиг</w:t>
      </w:r>
      <w:r w:rsidR="003C0021" w:rsidRPr="006833B0">
        <w:rPr>
          <w:i/>
          <w:sz w:val="24"/>
          <w:szCs w:val="24"/>
        </w:rPr>
        <w:t xml:space="preserve">ура </w:t>
      </w:r>
      <w:r w:rsidR="00A52623">
        <w:rPr>
          <w:i/>
          <w:sz w:val="24"/>
          <w:szCs w:val="24"/>
        </w:rPr>
        <w:fldChar w:fldCharType="begin"/>
      </w:r>
      <w:r w:rsidR="00A52623">
        <w:rPr>
          <w:i/>
          <w:sz w:val="24"/>
          <w:szCs w:val="24"/>
        </w:rPr>
        <w:instrText xml:space="preserve"> SEQ фигура \* ARABIC </w:instrText>
      </w:r>
      <w:r w:rsidR="00A52623">
        <w:rPr>
          <w:i/>
          <w:sz w:val="24"/>
          <w:szCs w:val="24"/>
        </w:rPr>
        <w:fldChar w:fldCharType="separate"/>
      </w:r>
      <w:r w:rsidR="001C7853">
        <w:rPr>
          <w:i/>
          <w:noProof/>
          <w:sz w:val="24"/>
          <w:szCs w:val="24"/>
        </w:rPr>
        <w:t>21</w:t>
      </w:r>
      <w:r w:rsidR="00A52623">
        <w:rPr>
          <w:i/>
          <w:sz w:val="24"/>
          <w:szCs w:val="24"/>
        </w:rPr>
        <w:fldChar w:fldCharType="end"/>
      </w:r>
      <w:r w:rsidR="003C0021" w:rsidRPr="006833B0">
        <w:rPr>
          <w:i/>
          <w:sz w:val="24"/>
          <w:szCs w:val="24"/>
        </w:rPr>
        <w:t>.</w:t>
      </w:r>
      <w:r w:rsidRPr="006833B0">
        <w:rPr>
          <w:i/>
          <w:sz w:val="24"/>
          <w:szCs w:val="24"/>
        </w:rPr>
        <w:t xml:space="preserve"> Относителен дял на разходите за НИРД по статистически райони за 201</w:t>
      </w:r>
      <w:r w:rsidR="00AF18E9">
        <w:rPr>
          <w:i/>
          <w:sz w:val="24"/>
          <w:szCs w:val="24"/>
        </w:rPr>
        <w:t>4</w:t>
      </w:r>
      <w:r w:rsidRPr="006833B0">
        <w:rPr>
          <w:i/>
          <w:sz w:val="24"/>
          <w:szCs w:val="24"/>
        </w:rPr>
        <w:t>г.</w:t>
      </w:r>
      <w:bookmarkEnd w:id="57"/>
    </w:p>
    <w:p w:rsidR="00AA2F8E" w:rsidRDefault="00AA2F8E" w:rsidP="00AA2F8E">
      <w:pPr>
        <w:jc w:val="center"/>
      </w:pPr>
      <w:r>
        <w:rPr>
          <w:noProof/>
          <w:lang w:val="en-US"/>
        </w:rPr>
        <w:drawing>
          <wp:inline distT="0" distB="0" distL="0" distR="0" wp14:anchorId="245FA188" wp14:editId="03C49EA0">
            <wp:extent cx="5048250" cy="2695575"/>
            <wp:effectExtent l="0" t="0" r="0" b="9525"/>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AA2F8E" w:rsidRDefault="00AA2F8E" w:rsidP="00AA2F8E">
      <w:pPr>
        <w:ind w:left="720" w:firstLine="720"/>
        <w:rPr>
          <w:rFonts w:ascii="Times New Roman" w:hAnsi="Times New Roman" w:cs="Times New Roman"/>
          <w:i/>
          <w:sz w:val="20"/>
          <w:szCs w:val="20"/>
        </w:rPr>
      </w:pPr>
      <w:r w:rsidRPr="00726021">
        <w:rPr>
          <w:rFonts w:ascii="Times New Roman" w:hAnsi="Times New Roman" w:cs="Times New Roman"/>
          <w:i/>
          <w:sz w:val="20"/>
          <w:szCs w:val="20"/>
        </w:rPr>
        <w:t>Източник: НСИ</w:t>
      </w:r>
    </w:p>
    <w:p w:rsidR="00156A15" w:rsidRDefault="00156A15" w:rsidP="00AA2F8E">
      <w:pPr>
        <w:pStyle w:val="a"/>
        <w:spacing w:line="360" w:lineRule="auto"/>
        <w:ind w:left="0" w:right="22" w:firstLine="720"/>
      </w:pPr>
    </w:p>
    <w:p w:rsidR="00AA2F8E" w:rsidRDefault="00AA2F8E" w:rsidP="00AA2F8E">
      <w:pPr>
        <w:pStyle w:val="a"/>
        <w:spacing w:line="360" w:lineRule="auto"/>
        <w:ind w:left="0" w:right="22" w:firstLine="720"/>
      </w:pPr>
      <w:r>
        <w:t>Разходите</w:t>
      </w:r>
      <w:r w:rsidR="00824619">
        <w:t>,</w:t>
      </w:r>
      <w:r>
        <w:t xml:space="preserve"> направени за НИРД в периода 2005-2014</w:t>
      </w:r>
      <w:r w:rsidR="00290F0B">
        <w:t xml:space="preserve"> г.</w:t>
      </w:r>
      <w:r w:rsidR="00824619">
        <w:t>,</w:t>
      </w:r>
      <w:r>
        <w:t xml:space="preserve"> променят своята структура и от гледна точка </w:t>
      </w:r>
      <w:r w:rsidR="00290F0B">
        <w:t xml:space="preserve">на </w:t>
      </w:r>
      <w:r>
        <w:t>секторите, в които са вложени. За периода 2005-2010 г.</w:t>
      </w:r>
      <w:r w:rsidR="00824619">
        <w:t>,</w:t>
      </w:r>
      <w:r>
        <w:t xml:space="preserve"> </w:t>
      </w:r>
      <w:r w:rsidR="00083810">
        <w:t xml:space="preserve">основният </w:t>
      </w:r>
      <w:r>
        <w:t xml:space="preserve">дял </w:t>
      </w:r>
      <w:r w:rsidR="00083810">
        <w:t xml:space="preserve">от </w:t>
      </w:r>
      <w:r>
        <w:t xml:space="preserve">направените разходи </w:t>
      </w:r>
      <w:r w:rsidR="00083810">
        <w:t xml:space="preserve">е </w:t>
      </w:r>
      <w:r>
        <w:t>насочен към държавния сектор. От 2010 г. на</w:t>
      </w:r>
      <w:r w:rsidR="00824619">
        <w:t>с</w:t>
      </w:r>
      <w:r>
        <w:t>ам на най-много разходи за НИРД са направени в различни предприятия, като през 2014 г. техният относителен дял възлиза на 65,7% от общите разходи за НИРД</w:t>
      </w:r>
      <w:r w:rsidR="00824619">
        <w:t>,</w:t>
      </w:r>
      <w:r>
        <w:t xml:space="preserve"> направени в страната.</w:t>
      </w:r>
    </w:p>
    <w:p w:rsidR="00AA2F8E" w:rsidRDefault="00AA2F8E" w:rsidP="00AA2F8E">
      <w:pPr>
        <w:pStyle w:val="a"/>
        <w:spacing w:line="360" w:lineRule="auto"/>
        <w:ind w:left="0" w:right="22" w:firstLine="720"/>
      </w:pPr>
      <w:r>
        <w:t>Персоналът, зает с НИРД, показва ясна тенденция на нарастване</w:t>
      </w:r>
      <w:r w:rsidR="00824619">
        <w:t>,</w:t>
      </w:r>
      <w:r>
        <w:t xml:space="preserve"> за периода 2005-2014</w:t>
      </w:r>
      <w:r w:rsidR="00083810">
        <w:t xml:space="preserve"> г.</w:t>
      </w:r>
      <w:r w:rsidR="00824619">
        <w:t>,</w:t>
      </w:r>
      <w:r>
        <w:t xml:space="preserve"> като за страната през 2005 г. той е 18 638 души, а през 2014 г. 25 484 души. Традиционно през целия период най-малък брой заети с НИРД са представителите на Северозападния район, а най-много те са в Югозападния. Това се обяснява с нивото на развитие на икономиката като цяло, наличието на университети и специализирани висши училища и др. Въпреки това, в процентно изражение персоналът зает с НИРД в СЗР нараства с 35,5%, а този в ЮЗР с 18,7%.</w:t>
      </w:r>
    </w:p>
    <w:p w:rsidR="00780CF4" w:rsidRDefault="00780CF4" w:rsidP="00BB6EA6">
      <w:pPr>
        <w:spacing w:line="360" w:lineRule="auto"/>
        <w:ind w:firstLine="708"/>
        <w:jc w:val="both"/>
        <w:rPr>
          <w:rFonts w:ascii="Times New Roman" w:hAnsi="Times New Roman" w:cs="Times New Roman"/>
          <w:sz w:val="24"/>
          <w:szCs w:val="24"/>
        </w:rPr>
      </w:pPr>
    </w:p>
    <w:p w:rsidR="00BB6EA6" w:rsidRPr="00156A15" w:rsidRDefault="00BB6EA6" w:rsidP="00C775A2">
      <w:pPr>
        <w:pStyle w:val="ListParagraph"/>
        <w:numPr>
          <w:ilvl w:val="1"/>
          <w:numId w:val="44"/>
        </w:numPr>
        <w:spacing w:after="120" w:line="360" w:lineRule="auto"/>
        <w:jc w:val="both"/>
        <w:rPr>
          <w:rFonts w:ascii="Times New Roman" w:eastAsia="Calibri" w:hAnsi="Times New Roman" w:cs="Times New Roman"/>
          <w:b/>
          <w:sz w:val="24"/>
          <w:szCs w:val="24"/>
        </w:rPr>
      </w:pPr>
      <w:r w:rsidRPr="00156A15">
        <w:rPr>
          <w:rFonts w:ascii="Times New Roman" w:eastAsia="Calibri" w:hAnsi="Times New Roman" w:cs="Times New Roman"/>
          <w:b/>
          <w:sz w:val="24"/>
          <w:szCs w:val="24"/>
        </w:rPr>
        <w:t>Туризъм</w:t>
      </w:r>
    </w:p>
    <w:p w:rsidR="00BB6EA6" w:rsidRPr="00BB6EA6" w:rsidRDefault="00BB6EA6" w:rsidP="00BB6EA6">
      <w:pPr>
        <w:spacing w:after="120" w:line="360" w:lineRule="auto"/>
        <w:ind w:firstLine="708"/>
        <w:jc w:val="both"/>
        <w:rPr>
          <w:rFonts w:ascii="Times New Roman" w:eastAsia="Calibri" w:hAnsi="Times New Roman" w:cs="Times New Roman"/>
          <w:sz w:val="24"/>
          <w:szCs w:val="24"/>
        </w:rPr>
      </w:pPr>
      <w:r w:rsidRPr="00BB6EA6">
        <w:rPr>
          <w:rFonts w:ascii="Times New Roman" w:eastAsia="Calibri" w:hAnsi="Times New Roman" w:cs="Times New Roman"/>
          <w:sz w:val="24"/>
          <w:szCs w:val="24"/>
        </w:rPr>
        <w:t xml:space="preserve">България има добри предпоставки за развитие на туризма и нарастване на потенциала на туристическата индустрия – благоприятно географско положение, съхранени природни дадености и богато културно и историческо наследство. Тези фактори допринасят за стабилното развитие на туризма </w:t>
      </w:r>
      <w:r w:rsidR="00E15EEB" w:rsidRPr="00E15EEB">
        <w:rPr>
          <w:rFonts w:ascii="Times New Roman" w:eastAsia="Calibri" w:hAnsi="Times New Roman" w:cs="Times New Roman"/>
          <w:sz w:val="24"/>
          <w:szCs w:val="24"/>
        </w:rPr>
        <w:t xml:space="preserve">в страната </w:t>
      </w:r>
      <w:r w:rsidRPr="00BB6EA6">
        <w:rPr>
          <w:rFonts w:ascii="Times New Roman" w:eastAsia="Calibri" w:hAnsi="Times New Roman" w:cs="Times New Roman"/>
          <w:sz w:val="24"/>
          <w:szCs w:val="24"/>
        </w:rPr>
        <w:t>през последните 10 години, въпреки негативното влияние на финансовата и икономическа криза.</w:t>
      </w:r>
    </w:p>
    <w:p w:rsidR="00BB6EA6" w:rsidRPr="00BB6EA6" w:rsidRDefault="00BB6EA6" w:rsidP="00BB6EA6">
      <w:pPr>
        <w:spacing w:after="120" w:line="360" w:lineRule="auto"/>
        <w:ind w:firstLine="708"/>
        <w:jc w:val="both"/>
        <w:rPr>
          <w:rFonts w:ascii="Times New Roman" w:eastAsia="Calibri" w:hAnsi="Times New Roman" w:cs="Times New Roman"/>
          <w:sz w:val="24"/>
          <w:szCs w:val="24"/>
        </w:rPr>
      </w:pPr>
      <w:r w:rsidRPr="00BB6EA6">
        <w:rPr>
          <w:rFonts w:ascii="Times New Roman" w:eastAsia="Calibri" w:hAnsi="Times New Roman" w:cs="Times New Roman"/>
          <w:sz w:val="24"/>
          <w:szCs w:val="24"/>
        </w:rPr>
        <w:lastRenderedPageBreak/>
        <w:t xml:space="preserve">Наличието на </w:t>
      </w:r>
      <w:r w:rsidRPr="00BB6EA6">
        <w:rPr>
          <w:rFonts w:ascii="Times New Roman" w:eastAsia="Calibri" w:hAnsi="Times New Roman" w:cs="Times New Roman"/>
          <w:noProof/>
          <w:sz w:val="24"/>
          <w:szCs w:val="24"/>
        </w:rPr>
        <w:t xml:space="preserve">атрактивна </w:t>
      </w:r>
      <w:r w:rsidRPr="00BB6EA6">
        <w:rPr>
          <w:rFonts w:ascii="Times New Roman" w:eastAsia="Calibri" w:hAnsi="Times New Roman" w:cs="Times New Roman"/>
          <w:sz w:val="24"/>
          <w:szCs w:val="24"/>
        </w:rPr>
        <w:t xml:space="preserve">природна среда и природни ценности дават възможности за развитие на морски, яхтен, ски, екологичен, аграрен, приключенски и винен туризъм, развитие на рибарството и </w:t>
      </w:r>
      <w:proofErr w:type="spellStart"/>
      <w:r w:rsidRPr="00BB6EA6">
        <w:rPr>
          <w:rFonts w:ascii="Times New Roman" w:eastAsia="Calibri" w:hAnsi="Times New Roman" w:cs="Times New Roman"/>
          <w:sz w:val="24"/>
          <w:szCs w:val="24"/>
        </w:rPr>
        <w:t>аквакултурите</w:t>
      </w:r>
      <w:proofErr w:type="spellEnd"/>
      <w:r w:rsidRPr="00BB6EA6">
        <w:rPr>
          <w:rFonts w:ascii="Times New Roman" w:eastAsia="Calibri" w:hAnsi="Times New Roman" w:cs="Times New Roman"/>
          <w:sz w:val="24"/>
          <w:szCs w:val="24"/>
        </w:rPr>
        <w:t>. Концентрацията на множество единични и групови недвижими културни ценности е предпоставка за развитие на културен и религиозен туризъм.</w:t>
      </w:r>
    </w:p>
    <w:p w:rsidR="00BB6EA6" w:rsidRPr="00DD5586" w:rsidRDefault="00BB6EA6" w:rsidP="00BB6EA6">
      <w:pPr>
        <w:spacing w:after="120" w:line="360" w:lineRule="auto"/>
        <w:ind w:firstLine="708"/>
        <w:jc w:val="both"/>
        <w:rPr>
          <w:rFonts w:ascii="Times New Roman" w:eastAsia="Calibri" w:hAnsi="Times New Roman" w:cs="Times New Roman"/>
          <w:sz w:val="24"/>
          <w:szCs w:val="24"/>
        </w:rPr>
      </w:pPr>
      <w:r w:rsidRPr="00BB6EA6">
        <w:rPr>
          <w:rFonts w:ascii="Times New Roman" w:eastAsia="Calibri" w:hAnsi="Times New Roman" w:cs="Times New Roman"/>
          <w:sz w:val="24"/>
          <w:szCs w:val="24"/>
        </w:rPr>
        <w:t xml:space="preserve">В туристическото развитие на регионално ниво съществуват ясно изразени диспропорции, въпреки наличието на добри условия почти във всички райони. Различията между районите се дължат преди всичко на разположението на природните </w:t>
      </w:r>
      <w:proofErr w:type="spellStart"/>
      <w:r w:rsidRPr="00BB6EA6">
        <w:rPr>
          <w:rFonts w:ascii="Times New Roman" w:eastAsia="Calibri" w:hAnsi="Times New Roman" w:cs="Times New Roman"/>
          <w:sz w:val="24"/>
          <w:szCs w:val="24"/>
        </w:rPr>
        <w:t>рекреационни</w:t>
      </w:r>
      <w:proofErr w:type="spellEnd"/>
      <w:r w:rsidRPr="00BB6EA6">
        <w:rPr>
          <w:rFonts w:ascii="Times New Roman" w:eastAsia="Calibri" w:hAnsi="Times New Roman" w:cs="Times New Roman"/>
          <w:sz w:val="24"/>
          <w:szCs w:val="24"/>
        </w:rPr>
        <w:t xml:space="preserve"> ресурси (на морското крайбрежие и в планините).   </w:t>
      </w:r>
    </w:p>
    <w:p w:rsidR="00BB6EA6" w:rsidRDefault="00BB6EA6" w:rsidP="000E1A44">
      <w:pPr>
        <w:spacing w:after="120" w:line="360" w:lineRule="auto"/>
        <w:ind w:firstLine="708"/>
        <w:jc w:val="both"/>
        <w:rPr>
          <w:rFonts w:ascii="Times New Roman" w:eastAsia="Calibri" w:hAnsi="Times New Roman" w:cs="Times New Roman"/>
          <w:sz w:val="24"/>
          <w:szCs w:val="24"/>
        </w:rPr>
      </w:pPr>
      <w:r w:rsidRPr="00BB6EA6">
        <w:rPr>
          <w:rFonts w:ascii="Times New Roman" w:eastAsia="Calibri" w:hAnsi="Times New Roman" w:cs="Times New Roman"/>
          <w:sz w:val="24"/>
          <w:szCs w:val="24"/>
        </w:rPr>
        <w:t>По данни на НСИ за 2015г.</w:t>
      </w:r>
      <w:r w:rsidR="00E15EEB">
        <w:rPr>
          <w:rFonts w:ascii="Times New Roman" w:eastAsia="Calibri" w:hAnsi="Times New Roman" w:cs="Times New Roman"/>
          <w:sz w:val="24"/>
          <w:szCs w:val="24"/>
        </w:rPr>
        <w:t>,</w:t>
      </w:r>
      <w:r w:rsidRPr="00BB6EA6">
        <w:rPr>
          <w:rFonts w:ascii="Times New Roman" w:eastAsia="Calibri" w:hAnsi="Times New Roman" w:cs="Times New Roman"/>
          <w:sz w:val="24"/>
          <w:szCs w:val="24"/>
        </w:rPr>
        <w:t xml:space="preserve"> в курортите с национално значение (Албена, Боровец, Дюни, Златни пясъци, Пампорово, ММЦ-Приморско, Св. </w:t>
      </w:r>
      <w:r w:rsidR="00267E38">
        <w:rPr>
          <w:rFonts w:ascii="Times New Roman" w:eastAsia="Calibri" w:hAnsi="Times New Roman" w:cs="Times New Roman"/>
          <w:sz w:val="24"/>
          <w:szCs w:val="24"/>
        </w:rPr>
        <w:t xml:space="preserve">Св. </w:t>
      </w:r>
      <w:r w:rsidRPr="00BB6EA6">
        <w:rPr>
          <w:rFonts w:ascii="Times New Roman" w:eastAsia="Calibri" w:hAnsi="Times New Roman" w:cs="Times New Roman"/>
          <w:sz w:val="24"/>
          <w:szCs w:val="24"/>
        </w:rPr>
        <w:t>Константин и Елена, Слънчев бряг) се намират 13,3% от местата за настаняване в страната, в които са 44,5% от леглата, реализират се 47,2% от нощувките и 50% от приходи от нощувки.</w:t>
      </w:r>
    </w:p>
    <w:p w:rsidR="00156A15" w:rsidRPr="00BB6EA6" w:rsidRDefault="00156A15" w:rsidP="000E1A44">
      <w:pPr>
        <w:spacing w:after="120" w:line="360" w:lineRule="auto"/>
        <w:ind w:firstLine="708"/>
        <w:jc w:val="both"/>
        <w:rPr>
          <w:rFonts w:ascii="Times New Roman" w:eastAsia="Calibri" w:hAnsi="Times New Roman" w:cs="Times New Roman"/>
          <w:sz w:val="24"/>
          <w:szCs w:val="24"/>
        </w:rPr>
      </w:pPr>
    </w:p>
    <w:p w:rsidR="00BB6EA6" w:rsidRPr="006833B0" w:rsidRDefault="003C0021" w:rsidP="003C0021">
      <w:pPr>
        <w:pStyle w:val="Caption"/>
        <w:rPr>
          <w:rFonts w:eastAsia="Calibri"/>
          <w:sz w:val="24"/>
          <w:szCs w:val="24"/>
        </w:rPr>
      </w:pPr>
      <w:bookmarkStart w:id="58" w:name="_Toc477947381"/>
      <w:r w:rsidRPr="006833B0">
        <w:rPr>
          <w:rFonts w:eastAsia="Calibri"/>
          <w:sz w:val="24"/>
          <w:szCs w:val="24"/>
        </w:rPr>
        <w:t xml:space="preserve">Таблица </w:t>
      </w:r>
      <w:r w:rsidRPr="006833B0">
        <w:rPr>
          <w:rFonts w:eastAsia="Calibri"/>
          <w:sz w:val="24"/>
          <w:szCs w:val="24"/>
        </w:rPr>
        <w:fldChar w:fldCharType="begin"/>
      </w:r>
      <w:r w:rsidRPr="006833B0">
        <w:rPr>
          <w:rFonts w:eastAsia="Calibri"/>
          <w:sz w:val="24"/>
          <w:szCs w:val="24"/>
        </w:rPr>
        <w:instrText xml:space="preserve"> SEQ таблица \* ARABIC </w:instrText>
      </w:r>
      <w:r w:rsidRPr="006833B0">
        <w:rPr>
          <w:rFonts w:eastAsia="Calibri"/>
          <w:sz w:val="24"/>
          <w:szCs w:val="24"/>
        </w:rPr>
        <w:fldChar w:fldCharType="separate"/>
      </w:r>
      <w:r w:rsidR="008E4274">
        <w:rPr>
          <w:rFonts w:eastAsia="Calibri"/>
          <w:noProof/>
          <w:sz w:val="24"/>
          <w:szCs w:val="24"/>
        </w:rPr>
        <w:t>28</w:t>
      </w:r>
      <w:r w:rsidRPr="006833B0">
        <w:rPr>
          <w:rFonts w:eastAsia="Calibri"/>
          <w:sz w:val="24"/>
          <w:szCs w:val="24"/>
        </w:rPr>
        <w:fldChar w:fldCharType="end"/>
      </w:r>
      <w:r w:rsidRPr="006833B0">
        <w:rPr>
          <w:rFonts w:eastAsia="Calibri"/>
          <w:sz w:val="24"/>
          <w:szCs w:val="24"/>
        </w:rPr>
        <w:t>.</w:t>
      </w:r>
      <w:r w:rsidR="00BB6EA6" w:rsidRPr="006833B0">
        <w:rPr>
          <w:rFonts w:eastAsia="Calibri"/>
          <w:sz w:val="24"/>
          <w:szCs w:val="24"/>
        </w:rPr>
        <w:t xml:space="preserve"> Места за настаняване по райони от ниво 2, брой, 2008-2015г.</w:t>
      </w:r>
      <w:bookmarkEnd w:id="58"/>
    </w:p>
    <w:tbl>
      <w:tblPr>
        <w:tblStyle w:val="GridTable4-Accent11"/>
        <w:tblW w:w="0" w:type="auto"/>
        <w:tblLook w:val="04A0" w:firstRow="1" w:lastRow="0" w:firstColumn="1" w:lastColumn="0" w:noHBand="0" w:noVBand="1"/>
      </w:tblPr>
      <w:tblGrid>
        <w:gridCol w:w="924"/>
        <w:gridCol w:w="1316"/>
        <w:gridCol w:w="1316"/>
        <w:gridCol w:w="1316"/>
        <w:gridCol w:w="1316"/>
        <w:gridCol w:w="1316"/>
        <w:gridCol w:w="1316"/>
      </w:tblGrid>
      <w:tr w:rsidR="00BB6EA6" w:rsidRPr="00BB6EA6" w:rsidTr="00EE63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 w:type="dxa"/>
          </w:tcPr>
          <w:p w:rsidR="00BB6EA6" w:rsidRPr="00DD5586" w:rsidRDefault="00BB6EA6" w:rsidP="00BB6EA6">
            <w:pPr>
              <w:spacing w:after="120"/>
              <w:rPr>
                <w:rFonts w:ascii="Times New Roman" w:eastAsia="Calibri" w:hAnsi="Times New Roman" w:cs="Times New Roman"/>
                <w:sz w:val="24"/>
                <w:szCs w:val="24"/>
                <w:lang w:val="bg-BG"/>
              </w:rPr>
            </w:pPr>
          </w:p>
        </w:tc>
        <w:tc>
          <w:tcPr>
            <w:tcW w:w="1316" w:type="dxa"/>
          </w:tcPr>
          <w:p w:rsidR="00BB6EA6" w:rsidRPr="00BB6EA6" w:rsidRDefault="00BB6EA6" w:rsidP="00BB6EA6">
            <w:pPr>
              <w:spacing w:after="12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СЗР</w:t>
            </w:r>
          </w:p>
        </w:tc>
        <w:tc>
          <w:tcPr>
            <w:tcW w:w="1316" w:type="dxa"/>
          </w:tcPr>
          <w:p w:rsidR="00BB6EA6" w:rsidRPr="00BB6EA6" w:rsidRDefault="00BB6EA6" w:rsidP="00BB6EA6">
            <w:pPr>
              <w:spacing w:after="12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СЦР</w:t>
            </w:r>
          </w:p>
        </w:tc>
        <w:tc>
          <w:tcPr>
            <w:tcW w:w="1316" w:type="dxa"/>
          </w:tcPr>
          <w:p w:rsidR="00BB6EA6" w:rsidRPr="00BB6EA6" w:rsidRDefault="00BB6EA6" w:rsidP="00BB6EA6">
            <w:pPr>
              <w:spacing w:after="12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СИР</w:t>
            </w:r>
          </w:p>
        </w:tc>
        <w:tc>
          <w:tcPr>
            <w:tcW w:w="1316" w:type="dxa"/>
          </w:tcPr>
          <w:p w:rsidR="00BB6EA6" w:rsidRPr="00BB6EA6" w:rsidRDefault="00BB6EA6" w:rsidP="00BB6EA6">
            <w:pPr>
              <w:spacing w:after="12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ЮИР</w:t>
            </w:r>
          </w:p>
        </w:tc>
        <w:tc>
          <w:tcPr>
            <w:tcW w:w="1316" w:type="dxa"/>
          </w:tcPr>
          <w:p w:rsidR="00BB6EA6" w:rsidRPr="00BB6EA6" w:rsidRDefault="00BB6EA6" w:rsidP="00BB6EA6">
            <w:pPr>
              <w:spacing w:after="12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ЮЦР</w:t>
            </w:r>
          </w:p>
        </w:tc>
        <w:tc>
          <w:tcPr>
            <w:tcW w:w="1316" w:type="dxa"/>
          </w:tcPr>
          <w:p w:rsidR="00BB6EA6" w:rsidRPr="00BB6EA6" w:rsidRDefault="00BB6EA6" w:rsidP="00BB6EA6">
            <w:pPr>
              <w:spacing w:after="12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ЮЗР</w:t>
            </w:r>
          </w:p>
        </w:tc>
      </w:tr>
      <w:tr w:rsidR="00BB6EA6" w:rsidRPr="00BB6EA6" w:rsidTr="00EE63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 w:type="dxa"/>
          </w:tcPr>
          <w:p w:rsidR="00BB6EA6" w:rsidRPr="00BB6EA6" w:rsidRDefault="00BB6EA6" w:rsidP="00BB6EA6">
            <w:pPr>
              <w:spacing w:after="120"/>
              <w:rPr>
                <w:rFonts w:ascii="Times New Roman" w:eastAsia="Calibri" w:hAnsi="Times New Roman" w:cs="Times New Roman"/>
                <w:sz w:val="24"/>
                <w:szCs w:val="24"/>
              </w:rPr>
            </w:pPr>
            <w:r w:rsidRPr="00BB6EA6">
              <w:rPr>
                <w:rFonts w:ascii="Times New Roman" w:eastAsia="Calibri" w:hAnsi="Times New Roman" w:cs="Times New Roman"/>
                <w:sz w:val="24"/>
                <w:szCs w:val="24"/>
              </w:rPr>
              <w:t>2008</w:t>
            </w:r>
          </w:p>
        </w:tc>
        <w:tc>
          <w:tcPr>
            <w:tcW w:w="1316" w:type="dxa"/>
          </w:tcPr>
          <w:p w:rsidR="00BB6EA6" w:rsidRPr="00BB6EA6" w:rsidRDefault="00BB6EA6" w:rsidP="00BB6EA6">
            <w:pPr>
              <w:spacing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158</w:t>
            </w:r>
          </w:p>
        </w:tc>
        <w:tc>
          <w:tcPr>
            <w:tcW w:w="1316" w:type="dxa"/>
          </w:tcPr>
          <w:p w:rsidR="00BB6EA6" w:rsidRPr="00BB6EA6" w:rsidRDefault="00BB6EA6" w:rsidP="00BB6EA6">
            <w:pPr>
              <w:spacing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194</w:t>
            </w:r>
          </w:p>
        </w:tc>
        <w:tc>
          <w:tcPr>
            <w:tcW w:w="1316" w:type="dxa"/>
          </w:tcPr>
          <w:p w:rsidR="00BB6EA6" w:rsidRPr="00BB6EA6" w:rsidRDefault="00BB6EA6" w:rsidP="00BB6EA6">
            <w:pPr>
              <w:spacing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782</w:t>
            </w:r>
          </w:p>
        </w:tc>
        <w:tc>
          <w:tcPr>
            <w:tcW w:w="1316" w:type="dxa"/>
          </w:tcPr>
          <w:p w:rsidR="00BB6EA6" w:rsidRPr="00BB6EA6" w:rsidRDefault="00BB6EA6" w:rsidP="00BB6EA6">
            <w:pPr>
              <w:spacing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1014</w:t>
            </w:r>
          </w:p>
        </w:tc>
        <w:tc>
          <w:tcPr>
            <w:tcW w:w="1316" w:type="dxa"/>
          </w:tcPr>
          <w:p w:rsidR="00BB6EA6" w:rsidRPr="00BB6EA6" w:rsidRDefault="00BB6EA6" w:rsidP="00BB6EA6">
            <w:pPr>
              <w:spacing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632</w:t>
            </w:r>
          </w:p>
        </w:tc>
        <w:tc>
          <w:tcPr>
            <w:tcW w:w="1316" w:type="dxa"/>
          </w:tcPr>
          <w:p w:rsidR="00BB6EA6" w:rsidRPr="00BB6EA6" w:rsidRDefault="00BB6EA6" w:rsidP="00BB6EA6">
            <w:pPr>
              <w:spacing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437</w:t>
            </w:r>
          </w:p>
        </w:tc>
      </w:tr>
      <w:tr w:rsidR="00BB6EA6" w:rsidRPr="00BB6EA6" w:rsidTr="00EE632A">
        <w:tc>
          <w:tcPr>
            <w:cnfStyle w:val="001000000000" w:firstRow="0" w:lastRow="0" w:firstColumn="1" w:lastColumn="0" w:oddVBand="0" w:evenVBand="0" w:oddHBand="0" w:evenHBand="0" w:firstRowFirstColumn="0" w:firstRowLastColumn="0" w:lastRowFirstColumn="0" w:lastRowLastColumn="0"/>
            <w:tcW w:w="924" w:type="dxa"/>
          </w:tcPr>
          <w:p w:rsidR="00BB6EA6" w:rsidRPr="00BB6EA6" w:rsidRDefault="00BB6EA6" w:rsidP="00BB6EA6">
            <w:pPr>
              <w:spacing w:after="120"/>
              <w:rPr>
                <w:rFonts w:ascii="Times New Roman" w:eastAsia="Calibri" w:hAnsi="Times New Roman" w:cs="Times New Roman"/>
                <w:sz w:val="24"/>
                <w:szCs w:val="24"/>
              </w:rPr>
            </w:pPr>
            <w:r w:rsidRPr="00BB6EA6">
              <w:rPr>
                <w:rFonts w:ascii="Times New Roman" w:eastAsia="Calibri" w:hAnsi="Times New Roman" w:cs="Times New Roman"/>
                <w:sz w:val="24"/>
                <w:szCs w:val="24"/>
              </w:rPr>
              <w:t>2009</w:t>
            </w:r>
          </w:p>
        </w:tc>
        <w:tc>
          <w:tcPr>
            <w:tcW w:w="1316" w:type="dxa"/>
          </w:tcPr>
          <w:p w:rsidR="00BB6EA6" w:rsidRPr="00BB6EA6" w:rsidRDefault="00BB6EA6" w:rsidP="00BB6EA6">
            <w:pPr>
              <w:spacing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177</w:t>
            </w:r>
          </w:p>
        </w:tc>
        <w:tc>
          <w:tcPr>
            <w:tcW w:w="1316" w:type="dxa"/>
          </w:tcPr>
          <w:p w:rsidR="00BB6EA6" w:rsidRPr="00BB6EA6" w:rsidRDefault="00BB6EA6" w:rsidP="00BB6EA6">
            <w:pPr>
              <w:spacing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242</w:t>
            </w:r>
          </w:p>
        </w:tc>
        <w:tc>
          <w:tcPr>
            <w:tcW w:w="1316" w:type="dxa"/>
          </w:tcPr>
          <w:p w:rsidR="00BB6EA6" w:rsidRPr="00BB6EA6" w:rsidRDefault="00BB6EA6" w:rsidP="00BB6EA6">
            <w:pPr>
              <w:spacing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687</w:t>
            </w:r>
          </w:p>
        </w:tc>
        <w:tc>
          <w:tcPr>
            <w:tcW w:w="1316" w:type="dxa"/>
          </w:tcPr>
          <w:p w:rsidR="00BB6EA6" w:rsidRPr="00BB6EA6" w:rsidRDefault="00BB6EA6" w:rsidP="00BB6EA6">
            <w:pPr>
              <w:spacing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1275</w:t>
            </w:r>
          </w:p>
        </w:tc>
        <w:tc>
          <w:tcPr>
            <w:tcW w:w="1316" w:type="dxa"/>
          </w:tcPr>
          <w:p w:rsidR="00BB6EA6" w:rsidRPr="00BB6EA6" w:rsidRDefault="00BB6EA6" w:rsidP="00BB6EA6">
            <w:pPr>
              <w:spacing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706</w:t>
            </w:r>
          </w:p>
        </w:tc>
        <w:tc>
          <w:tcPr>
            <w:tcW w:w="1316" w:type="dxa"/>
          </w:tcPr>
          <w:p w:rsidR="00BB6EA6" w:rsidRPr="00BB6EA6" w:rsidRDefault="00BB6EA6" w:rsidP="00BB6EA6">
            <w:pPr>
              <w:spacing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446</w:t>
            </w:r>
          </w:p>
        </w:tc>
      </w:tr>
      <w:tr w:rsidR="00BB6EA6" w:rsidRPr="00BB6EA6" w:rsidTr="00EE63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 w:type="dxa"/>
          </w:tcPr>
          <w:p w:rsidR="00BB6EA6" w:rsidRPr="00BB6EA6" w:rsidRDefault="00BB6EA6" w:rsidP="00BB6EA6">
            <w:pPr>
              <w:spacing w:after="120"/>
              <w:rPr>
                <w:rFonts w:ascii="Times New Roman" w:eastAsia="Calibri" w:hAnsi="Times New Roman" w:cs="Times New Roman"/>
                <w:sz w:val="24"/>
                <w:szCs w:val="24"/>
              </w:rPr>
            </w:pPr>
            <w:r w:rsidRPr="00BB6EA6">
              <w:rPr>
                <w:rFonts w:ascii="Times New Roman" w:eastAsia="Calibri" w:hAnsi="Times New Roman" w:cs="Times New Roman"/>
                <w:sz w:val="24"/>
                <w:szCs w:val="24"/>
              </w:rPr>
              <w:t>2010</w:t>
            </w:r>
          </w:p>
        </w:tc>
        <w:tc>
          <w:tcPr>
            <w:tcW w:w="1316" w:type="dxa"/>
          </w:tcPr>
          <w:p w:rsidR="00BB6EA6" w:rsidRPr="00BB6EA6" w:rsidRDefault="00BB6EA6" w:rsidP="00BB6EA6">
            <w:pPr>
              <w:spacing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171</w:t>
            </w:r>
          </w:p>
        </w:tc>
        <w:tc>
          <w:tcPr>
            <w:tcW w:w="1316" w:type="dxa"/>
          </w:tcPr>
          <w:p w:rsidR="00BB6EA6" w:rsidRPr="00BB6EA6" w:rsidRDefault="00BB6EA6" w:rsidP="00BB6EA6">
            <w:pPr>
              <w:spacing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342</w:t>
            </w:r>
          </w:p>
        </w:tc>
        <w:tc>
          <w:tcPr>
            <w:tcW w:w="1316" w:type="dxa"/>
          </w:tcPr>
          <w:p w:rsidR="00BB6EA6" w:rsidRPr="00BB6EA6" w:rsidRDefault="00BB6EA6" w:rsidP="00BB6EA6">
            <w:pPr>
              <w:spacing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647</w:t>
            </w:r>
          </w:p>
        </w:tc>
        <w:tc>
          <w:tcPr>
            <w:tcW w:w="1316" w:type="dxa"/>
          </w:tcPr>
          <w:p w:rsidR="00BB6EA6" w:rsidRPr="00BB6EA6" w:rsidRDefault="00BB6EA6" w:rsidP="00BB6EA6">
            <w:pPr>
              <w:spacing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1176</w:t>
            </w:r>
          </w:p>
        </w:tc>
        <w:tc>
          <w:tcPr>
            <w:tcW w:w="1316" w:type="dxa"/>
          </w:tcPr>
          <w:p w:rsidR="00BB6EA6" w:rsidRPr="00BB6EA6" w:rsidRDefault="00BB6EA6" w:rsidP="00BB6EA6">
            <w:pPr>
              <w:spacing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751</w:t>
            </w:r>
          </w:p>
        </w:tc>
        <w:tc>
          <w:tcPr>
            <w:tcW w:w="1316" w:type="dxa"/>
          </w:tcPr>
          <w:p w:rsidR="00BB6EA6" w:rsidRPr="00BB6EA6" w:rsidRDefault="00BB6EA6" w:rsidP="00BB6EA6">
            <w:pPr>
              <w:spacing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453</w:t>
            </w:r>
          </w:p>
        </w:tc>
      </w:tr>
      <w:tr w:rsidR="00BB6EA6" w:rsidRPr="00BB6EA6" w:rsidTr="00EE632A">
        <w:tc>
          <w:tcPr>
            <w:cnfStyle w:val="001000000000" w:firstRow="0" w:lastRow="0" w:firstColumn="1" w:lastColumn="0" w:oddVBand="0" w:evenVBand="0" w:oddHBand="0" w:evenHBand="0" w:firstRowFirstColumn="0" w:firstRowLastColumn="0" w:lastRowFirstColumn="0" w:lastRowLastColumn="0"/>
            <w:tcW w:w="924" w:type="dxa"/>
          </w:tcPr>
          <w:p w:rsidR="00BB6EA6" w:rsidRPr="00BB6EA6" w:rsidRDefault="00BB6EA6" w:rsidP="00BB6EA6">
            <w:pPr>
              <w:spacing w:after="120"/>
              <w:rPr>
                <w:rFonts w:ascii="Times New Roman" w:eastAsia="Calibri" w:hAnsi="Times New Roman" w:cs="Times New Roman"/>
                <w:sz w:val="24"/>
                <w:szCs w:val="24"/>
              </w:rPr>
            </w:pPr>
            <w:r w:rsidRPr="00BB6EA6">
              <w:rPr>
                <w:rFonts w:ascii="Times New Roman" w:eastAsia="Calibri" w:hAnsi="Times New Roman" w:cs="Times New Roman"/>
                <w:sz w:val="24"/>
                <w:szCs w:val="24"/>
              </w:rPr>
              <w:t>2011</w:t>
            </w:r>
          </w:p>
        </w:tc>
        <w:tc>
          <w:tcPr>
            <w:tcW w:w="1316" w:type="dxa"/>
          </w:tcPr>
          <w:p w:rsidR="00BB6EA6" w:rsidRPr="00BB6EA6" w:rsidRDefault="00BB6EA6" w:rsidP="00BB6EA6">
            <w:pPr>
              <w:spacing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189</w:t>
            </w:r>
          </w:p>
        </w:tc>
        <w:tc>
          <w:tcPr>
            <w:tcW w:w="1316" w:type="dxa"/>
          </w:tcPr>
          <w:p w:rsidR="00BB6EA6" w:rsidRPr="00BB6EA6" w:rsidRDefault="00BB6EA6" w:rsidP="00BB6EA6">
            <w:pPr>
              <w:spacing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371</w:t>
            </w:r>
          </w:p>
        </w:tc>
        <w:tc>
          <w:tcPr>
            <w:tcW w:w="1316" w:type="dxa"/>
          </w:tcPr>
          <w:p w:rsidR="00BB6EA6" w:rsidRPr="00BB6EA6" w:rsidRDefault="00BB6EA6" w:rsidP="00BB6EA6">
            <w:pPr>
              <w:spacing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618</w:t>
            </w:r>
          </w:p>
        </w:tc>
        <w:tc>
          <w:tcPr>
            <w:tcW w:w="1316" w:type="dxa"/>
          </w:tcPr>
          <w:p w:rsidR="00BB6EA6" w:rsidRPr="00BB6EA6" w:rsidRDefault="00BB6EA6" w:rsidP="00BB6EA6">
            <w:pPr>
              <w:spacing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1368</w:t>
            </w:r>
          </w:p>
        </w:tc>
        <w:tc>
          <w:tcPr>
            <w:tcW w:w="1316" w:type="dxa"/>
          </w:tcPr>
          <w:p w:rsidR="00BB6EA6" w:rsidRPr="00BB6EA6" w:rsidRDefault="00BB6EA6" w:rsidP="00BB6EA6">
            <w:pPr>
              <w:spacing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795</w:t>
            </w:r>
          </w:p>
        </w:tc>
        <w:tc>
          <w:tcPr>
            <w:tcW w:w="1316" w:type="dxa"/>
          </w:tcPr>
          <w:p w:rsidR="00BB6EA6" w:rsidRPr="00BB6EA6" w:rsidRDefault="00BB6EA6" w:rsidP="00BB6EA6">
            <w:pPr>
              <w:spacing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435</w:t>
            </w:r>
          </w:p>
        </w:tc>
      </w:tr>
      <w:tr w:rsidR="00BB6EA6" w:rsidRPr="00BB6EA6" w:rsidTr="00EE63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 w:type="dxa"/>
          </w:tcPr>
          <w:p w:rsidR="00BB6EA6" w:rsidRPr="00BB6EA6" w:rsidRDefault="00BB6EA6" w:rsidP="00BB6EA6">
            <w:pPr>
              <w:spacing w:after="120"/>
              <w:rPr>
                <w:rFonts w:ascii="Times New Roman" w:eastAsia="Calibri" w:hAnsi="Times New Roman" w:cs="Times New Roman"/>
                <w:sz w:val="24"/>
                <w:szCs w:val="24"/>
              </w:rPr>
            </w:pPr>
            <w:r w:rsidRPr="00BB6EA6">
              <w:rPr>
                <w:rFonts w:ascii="Times New Roman" w:eastAsia="Calibri" w:hAnsi="Times New Roman" w:cs="Times New Roman"/>
                <w:sz w:val="24"/>
                <w:szCs w:val="24"/>
              </w:rPr>
              <w:t>2012</w:t>
            </w:r>
          </w:p>
        </w:tc>
        <w:tc>
          <w:tcPr>
            <w:tcW w:w="1316" w:type="dxa"/>
          </w:tcPr>
          <w:p w:rsidR="00BB6EA6" w:rsidRPr="00BB6EA6" w:rsidRDefault="00BB6EA6" w:rsidP="00BB6EA6">
            <w:pPr>
              <w:spacing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192</w:t>
            </w:r>
          </w:p>
        </w:tc>
        <w:tc>
          <w:tcPr>
            <w:tcW w:w="1316" w:type="dxa"/>
          </w:tcPr>
          <w:p w:rsidR="00BB6EA6" w:rsidRPr="00BB6EA6" w:rsidRDefault="00BB6EA6" w:rsidP="00BB6EA6">
            <w:pPr>
              <w:spacing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244</w:t>
            </w:r>
          </w:p>
        </w:tc>
        <w:tc>
          <w:tcPr>
            <w:tcW w:w="1316" w:type="dxa"/>
          </w:tcPr>
          <w:p w:rsidR="00BB6EA6" w:rsidRPr="00BB6EA6" w:rsidRDefault="00BB6EA6" w:rsidP="00BB6EA6">
            <w:pPr>
              <w:spacing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528</w:t>
            </w:r>
          </w:p>
        </w:tc>
        <w:tc>
          <w:tcPr>
            <w:tcW w:w="1316" w:type="dxa"/>
          </w:tcPr>
          <w:p w:rsidR="00BB6EA6" w:rsidRPr="00BB6EA6" w:rsidRDefault="00BB6EA6" w:rsidP="00BB6EA6">
            <w:pPr>
              <w:spacing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745</w:t>
            </w:r>
          </w:p>
        </w:tc>
        <w:tc>
          <w:tcPr>
            <w:tcW w:w="1316" w:type="dxa"/>
          </w:tcPr>
          <w:p w:rsidR="00BB6EA6" w:rsidRPr="00BB6EA6" w:rsidRDefault="00BB6EA6" w:rsidP="00BB6EA6">
            <w:pPr>
              <w:spacing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524</w:t>
            </w:r>
          </w:p>
        </w:tc>
        <w:tc>
          <w:tcPr>
            <w:tcW w:w="1316" w:type="dxa"/>
          </w:tcPr>
          <w:p w:rsidR="00BB6EA6" w:rsidRPr="00BB6EA6" w:rsidRDefault="00BB6EA6" w:rsidP="00BB6EA6">
            <w:pPr>
              <w:spacing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525</w:t>
            </w:r>
          </w:p>
        </w:tc>
      </w:tr>
      <w:tr w:rsidR="00BB6EA6" w:rsidRPr="00BB6EA6" w:rsidTr="00EE632A">
        <w:tc>
          <w:tcPr>
            <w:cnfStyle w:val="001000000000" w:firstRow="0" w:lastRow="0" w:firstColumn="1" w:lastColumn="0" w:oddVBand="0" w:evenVBand="0" w:oddHBand="0" w:evenHBand="0" w:firstRowFirstColumn="0" w:firstRowLastColumn="0" w:lastRowFirstColumn="0" w:lastRowLastColumn="0"/>
            <w:tcW w:w="924" w:type="dxa"/>
          </w:tcPr>
          <w:p w:rsidR="00BB6EA6" w:rsidRPr="00BB6EA6" w:rsidRDefault="00BB6EA6" w:rsidP="00BB6EA6">
            <w:pPr>
              <w:spacing w:after="120"/>
              <w:rPr>
                <w:rFonts w:ascii="Times New Roman" w:eastAsia="Calibri" w:hAnsi="Times New Roman" w:cs="Times New Roman"/>
                <w:sz w:val="24"/>
                <w:szCs w:val="24"/>
              </w:rPr>
            </w:pPr>
            <w:r w:rsidRPr="00BB6EA6">
              <w:rPr>
                <w:rFonts w:ascii="Times New Roman" w:eastAsia="Calibri" w:hAnsi="Times New Roman" w:cs="Times New Roman"/>
                <w:sz w:val="24"/>
                <w:szCs w:val="24"/>
              </w:rPr>
              <w:t>2013</w:t>
            </w:r>
          </w:p>
        </w:tc>
        <w:tc>
          <w:tcPr>
            <w:tcW w:w="1316" w:type="dxa"/>
          </w:tcPr>
          <w:p w:rsidR="00BB6EA6" w:rsidRPr="00BB6EA6" w:rsidRDefault="00BB6EA6" w:rsidP="00BB6EA6">
            <w:pPr>
              <w:spacing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205</w:t>
            </w:r>
          </w:p>
        </w:tc>
        <w:tc>
          <w:tcPr>
            <w:tcW w:w="1316" w:type="dxa"/>
          </w:tcPr>
          <w:p w:rsidR="00BB6EA6" w:rsidRPr="00BB6EA6" w:rsidRDefault="00BB6EA6" w:rsidP="00BB6EA6">
            <w:pPr>
              <w:spacing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250</w:t>
            </w:r>
          </w:p>
        </w:tc>
        <w:tc>
          <w:tcPr>
            <w:tcW w:w="1316" w:type="dxa"/>
          </w:tcPr>
          <w:p w:rsidR="00BB6EA6" w:rsidRPr="00BB6EA6" w:rsidRDefault="00BB6EA6" w:rsidP="00BB6EA6">
            <w:pPr>
              <w:spacing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575</w:t>
            </w:r>
          </w:p>
        </w:tc>
        <w:tc>
          <w:tcPr>
            <w:tcW w:w="1316" w:type="dxa"/>
          </w:tcPr>
          <w:p w:rsidR="00BB6EA6" w:rsidRPr="00BB6EA6" w:rsidRDefault="00BB6EA6" w:rsidP="00BB6EA6">
            <w:pPr>
              <w:spacing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819</w:t>
            </w:r>
          </w:p>
        </w:tc>
        <w:tc>
          <w:tcPr>
            <w:tcW w:w="1316" w:type="dxa"/>
          </w:tcPr>
          <w:p w:rsidR="00BB6EA6" w:rsidRPr="00BB6EA6" w:rsidRDefault="00BB6EA6" w:rsidP="00BB6EA6">
            <w:pPr>
              <w:spacing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556</w:t>
            </w:r>
          </w:p>
        </w:tc>
        <w:tc>
          <w:tcPr>
            <w:tcW w:w="1316" w:type="dxa"/>
          </w:tcPr>
          <w:p w:rsidR="00BB6EA6" w:rsidRPr="00BB6EA6" w:rsidRDefault="00BB6EA6" w:rsidP="00BB6EA6">
            <w:pPr>
              <w:spacing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548</w:t>
            </w:r>
          </w:p>
        </w:tc>
      </w:tr>
      <w:tr w:rsidR="00BB6EA6" w:rsidRPr="00BB6EA6" w:rsidTr="00EE63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 w:type="dxa"/>
          </w:tcPr>
          <w:p w:rsidR="00BB6EA6" w:rsidRPr="00BB6EA6" w:rsidRDefault="00BB6EA6" w:rsidP="00BB6EA6">
            <w:pPr>
              <w:spacing w:after="120"/>
              <w:rPr>
                <w:rFonts w:ascii="Times New Roman" w:eastAsia="Calibri" w:hAnsi="Times New Roman" w:cs="Times New Roman"/>
                <w:sz w:val="24"/>
                <w:szCs w:val="24"/>
              </w:rPr>
            </w:pPr>
            <w:r w:rsidRPr="00BB6EA6">
              <w:rPr>
                <w:rFonts w:ascii="Times New Roman" w:eastAsia="Calibri" w:hAnsi="Times New Roman" w:cs="Times New Roman"/>
                <w:sz w:val="24"/>
                <w:szCs w:val="24"/>
              </w:rPr>
              <w:t>2014</w:t>
            </w:r>
          </w:p>
        </w:tc>
        <w:tc>
          <w:tcPr>
            <w:tcW w:w="1316" w:type="dxa"/>
          </w:tcPr>
          <w:p w:rsidR="00BB6EA6" w:rsidRPr="00BB6EA6" w:rsidRDefault="00BB6EA6" w:rsidP="00BB6EA6">
            <w:pPr>
              <w:spacing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206</w:t>
            </w:r>
          </w:p>
        </w:tc>
        <w:tc>
          <w:tcPr>
            <w:tcW w:w="1316" w:type="dxa"/>
          </w:tcPr>
          <w:p w:rsidR="00BB6EA6" w:rsidRPr="00BB6EA6" w:rsidRDefault="00BB6EA6" w:rsidP="00BB6EA6">
            <w:pPr>
              <w:spacing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263</w:t>
            </w:r>
          </w:p>
        </w:tc>
        <w:tc>
          <w:tcPr>
            <w:tcW w:w="1316" w:type="dxa"/>
          </w:tcPr>
          <w:p w:rsidR="00BB6EA6" w:rsidRPr="00BB6EA6" w:rsidRDefault="00BB6EA6" w:rsidP="00BB6EA6">
            <w:pPr>
              <w:spacing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596</w:t>
            </w:r>
          </w:p>
        </w:tc>
        <w:tc>
          <w:tcPr>
            <w:tcW w:w="1316" w:type="dxa"/>
          </w:tcPr>
          <w:p w:rsidR="00BB6EA6" w:rsidRPr="00BB6EA6" w:rsidRDefault="00BB6EA6" w:rsidP="00BB6EA6">
            <w:pPr>
              <w:spacing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909</w:t>
            </w:r>
          </w:p>
        </w:tc>
        <w:tc>
          <w:tcPr>
            <w:tcW w:w="1316" w:type="dxa"/>
          </w:tcPr>
          <w:p w:rsidR="00BB6EA6" w:rsidRPr="00BB6EA6" w:rsidRDefault="00BB6EA6" w:rsidP="00BB6EA6">
            <w:pPr>
              <w:spacing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584</w:t>
            </w:r>
          </w:p>
        </w:tc>
        <w:tc>
          <w:tcPr>
            <w:tcW w:w="1316" w:type="dxa"/>
          </w:tcPr>
          <w:p w:rsidR="00BB6EA6" w:rsidRPr="00BB6EA6" w:rsidRDefault="00BB6EA6" w:rsidP="00BB6EA6">
            <w:pPr>
              <w:spacing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605</w:t>
            </w:r>
          </w:p>
        </w:tc>
      </w:tr>
      <w:tr w:rsidR="00BB6EA6" w:rsidRPr="00BB6EA6" w:rsidTr="00EE632A">
        <w:tc>
          <w:tcPr>
            <w:cnfStyle w:val="001000000000" w:firstRow="0" w:lastRow="0" w:firstColumn="1" w:lastColumn="0" w:oddVBand="0" w:evenVBand="0" w:oddHBand="0" w:evenHBand="0" w:firstRowFirstColumn="0" w:firstRowLastColumn="0" w:lastRowFirstColumn="0" w:lastRowLastColumn="0"/>
            <w:tcW w:w="924" w:type="dxa"/>
          </w:tcPr>
          <w:p w:rsidR="00BB6EA6" w:rsidRPr="00BB6EA6" w:rsidRDefault="00BB6EA6" w:rsidP="00BB6EA6">
            <w:pPr>
              <w:spacing w:after="120"/>
              <w:rPr>
                <w:rFonts w:ascii="Times New Roman" w:eastAsia="Calibri" w:hAnsi="Times New Roman" w:cs="Times New Roman"/>
                <w:sz w:val="24"/>
                <w:szCs w:val="24"/>
              </w:rPr>
            </w:pPr>
            <w:r w:rsidRPr="00BB6EA6">
              <w:rPr>
                <w:rFonts w:ascii="Times New Roman" w:eastAsia="Calibri" w:hAnsi="Times New Roman" w:cs="Times New Roman"/>
                <w:sz w:val="24"/>
                <w:szCs w:val="24"/>
              </w:rPr>
              <w:t>2015</w:t>
            </w:r>
          </w:p>
        </w:tc>
        <w:tc>
          <w:tcPr>
            <w:tcW w:w="1316" w:type="dxa"/>
          </w:tcPr>
          <w:p w:rsidR="00BB6EA6" w:rsidRPr="00BB6EA6" w:rsidRDefault="00BB6EA6" w:rsidP="00BB6EA6">
            <w:pPr>
              <w:spacing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197</w:t>
            </w:r>
          </w:p>
        </w:tc>
        <w:tc>
          <w:tcPr>
            <w:tcW w:w="1316" w:type="dxa"/>
          </w:tcPr>
          <w:p w:rsidR="00BB6EA6" w:rsidRPr="00BB6EA6" w:rsidRDefault="00BB6EA6" w:rsidP="00BB6EA6">
            <w:pPr>
              <w:spacing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264</w:t>
            </w:r>
          </w:p>
        </w:tc>
        <w:tc>
          <w:tcPr>
            <w:tcW w:w="1316" w:type="dxa"/>
          </w:tcPr>
          <w:p w:rsidR="00BB6EA6" w:rsidRPr="00BB6EA6" w:rsidRDefault="00BB6EA6" w:rsidP="00BB6EA6">
            <w:pPr>
              <w:spacing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623</w:t>
            </w:r>
          </w:p>
        </w:tc>
        <w:tc>
          <w:tcPr>
            <w:tcW w:w="1316" w:type="dxa"/>
          </w:tcPr>
          <w:p w:rsidR="00BB6EA6" w:rsidRPr="00BB6EA6" w:rsidRDefault="00BB6EA6" w:rsidP="00BB6EA6">
            <w:pPr>
              <w:spacing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924</w:t>
            </w:r>
          </w:p>
        </w:tc>
        <w:tc>
          <w:tcPr>
            <w:tcW w:w="1316" w:type="dxa"/>
          </w:tcPr>
          <w:p w:rsidR="00BB6EA6" w:rsidRPr="00BB6EA6" w:rsidRDefault="00BB6EA6" w:rsidP="00BB6EA6">
            <w:pPr>
              <w:spacing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587</w:t>
            </w:r>
          </w:p>
        </w:tc>
        <w:tc>
          <w:tcPr>
            <w:tcW w:w="1316" w:type="dxa"/>
          </w:tcPr>
          <w:p w:rsidR="00BB6EA6" w:rsidRPr="00BB6EA6" w:rsidRDefault="00BB6EA6" w:rsidP="00BB6EA6">
            <w:pPr>
              <w:spacing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607</w:t>
            </w:r>
          </w:p>
        </w:tc>
      </w:tr>
    </w:tbl>
    <w:p w:rsidR="00BB6EA6" w:rsidRPr="00BB6EA6" w:rsidRDefault="00BB6EA6" w:rsidP="00BB6EA6">
      <w:pPr>
        <w:spacing w:after="120" w:line="360" w:lineRule="auto"/>
        <w:jc w:val="both"/>
        <w:rPr>
          <w:rFonts w:ascii="Times New Roman" w:eastAsia="Calibri" w:hAnsi="Times New Roman" w:cs="Times New Roman"/>
          <w:i/>
          <w:sz w:val="20"/>
          <w:szCs w:val="20"/>
        </w:rPr>
      </w:pPr>
      <w:r w:rsidRPr="00BB6EA6">
        <w:rPr>
          <w:rFonts w:ascii="Times New Roman" w:eastAsia="Calibri" w:hAnsi="Times New Roman" w:cs="Times New Roman"/>
          <w:i/>
          <w:sz w:val="20"/>
          <w:szCs w:val="20"/>
        </w:rPr>
        <w:t>Източник: НСИ</w:t>
      </w:r>
    </w:p>
    <w:p w:rsidR="00CC2123" w:rsidRDefault="00BB6EA6" w:rsidP="007E4D0A">
      <w:pPr>
        <w:spacing w:after="120" w:line="360" w:lineRule="auto"/>
        <w:ind w:firstLine="708"/>
        <w:jc w:val="both"/>
        <w:rPr>
          <w:rFonts w:ascii="Times New Roman" w:eastAsia="Calibri" w:hAnsi="Times New Roman" w:cs="Times New Roman"/>
          <w:sz w:val="24"/>
          <w:szCs w:val="24"/>
        </w:rPr>
      </w:pPr>
      <w:r w:rsidRPr="00BB6EA6">
        <w:rPr>
          <w:rFonts w:ascii="Times New Roman" w:eastAsia="Calibri" w:hAnsi="Times New Roman" w:cs="Times New Roman"/>
          <w:sz w:val="24"/>
          <w:szCs w:val="24"/>
        </w:rPr>
        <w:t>По данни на НСИ за 2015г.</w:t>
      </w:r>
      <w:r w:rsidR="00E15EEB">
        <w:rPr>
          <w:rFonts w:ascii="Times New Roman" w:eastAsia="Calibri" w:hAnsi="Times New Roman" w:cs="Times New Roman"/>
          <w:sz w:val="24"/>
          <w:szCs w:val="24"/>
        </w:rPr>
        <w:t>,</w:t>
      </w:r>
      <w:r w:rsidRPr="00BB6EA6">
        <w:rPr>
          <w:rFonts w:ascii="Times New Roman" w:eastAsia="Calibri" w:hAnsi="Times New Roman" w:cs="Times New Roman"/>
          <w:sz w:val="24"/>
          <w:szCs w:val="24"/>
        </w:rPr>
        <w:t xml:space="preserve"> водещо място в страната по показател брой на местата за настаняване заема Югоизточен район с дял от 28,8%. След него</w:t>
      </w:r>
      <w:r w:rsidR="00E15EEB">
        <w:rPr>
          <w:rFonts w:ascii="Times New Roman" w:eastAsia="Calibri" w:hAnsi="Times New Roman" w:cs="Times New Roman"/>
          <w:sz w:val="24"/>
          <w:szCs w:val="24"/>
        </w:rPr>
        <w:t>,</w:t>
      </w:r>
      <w:r w:rsidRPr="00BB6EA6">
        <w:rPr>
          <w:rFonts w:ascii="Times New Roman" w:eastAsia="Calibri" w:hAnsi="Times New Roman" w:cs="Times New Roman"/>
          <w:sz w:val="24"/>
          <w:szCs w:val="24"/>
        </w:rPr>
        <w:t xml:space="preserve"> със сходни стойности</w:t>
      </w:r>
      <w:r w:rsidR="00E15EEB">
        <w:rPr>
          <w:rFonts w:ascii="Times New Roman" w:eastAsia="Calibri" w:hAnsi="Times New Roman" w:cs="Times New Roman"/>
          <w:sz w:val="24"/>
          <w:szCs w:val="24"/>
        </w:rPr>
        <w:t>,</w:t>
      </w:r>
      <w:r w:rsidRPr="00BB6EA6">
        <w:rPr>
          <w:rFonts w:ascii="Times New Roman" w:eastAsia="Calibri" w:hAnsi="Times New Roman" w:cs="Times New Roman"/>
          <w:sz w:val="24"/>
          <w:szCs w:val="24"/>
        </w:rPr>
        <w:t xml:space="preserve"> се подреждат Североизточен район (19,5%), Югозападен район (19%) и Южен централен район (18,3%). Значително по-малък дял при местата за настаняване имат Северен централен район (8,2%) и Северозападен район (6,2%).   </w:t>
      </w:r>
    </w:p>
    <w:p w:rsidR="00CC2123" w:rsidRPr="000E1A44" w:rsidRDefault="00CC2123" w:rsidP="000E1A44">
      <w:pPr>
        <w:spacing w:after="120" w:line="360" w:lineRule="auto"/>
        <w:ind w:firstLine="708"/>
        <w:jc w:val="both"/>
        <w:rPr>
          <w:rFonts w:ascii="Times New Roman" w:eastAsia="Calibri" w:hAnsi="Times New Roman" w:cs="Times New Roman"/>
          <w:sz w:val="24"/>
          <w:szCs w:val="24"/>
        </w:rPr>
      </w:pPr>
    </w:p>
    <w:p w:rsidR="0086224A" w:rsidRDefault="0086224A" w:rsidP="006833B0">
      <w:pPr>
        <w:pStyle w:val="Caption"/>
        <w:jc w:val="center"/>
        <w:rPr>
          <w:rFonts w:eastAsia="Calibri"/>
          <w:i/>
          <w:sz w:val="24"/>
          <w:szCs w:val="24"/>
          <w:lang w:val="en-US"/>
        </w:rPr>
      </w:pPr>
    </w:p>
    <w:p w:rsidR="0086224A" w:rsidRDefault="0086224A" w:rsidP="006833B0">
      <w:pPr>
        <w:pStyle w:val="Caption"/>
        <w:jc w:val="center"/>
        <w:rPr>
          <w:rFonts w:eastAsia="Calibri"/>
          <w:i/>
          <w:sz w:val="24"/>
          <w:szCs w:val="24"/>
          <w:lang w:val="en-US"/>
        </w:rPr>
      </w:pPr>
    </w:p>
    <w:p w:rsidR="0086224A" w:rsidRDefault="0086224A" w:rsidP="006833B0">
      <w:pPr>
        <w:pStyle w:val="Caption"/>
        <w:jc w:val="center"/>
        <w:rPr>
          <w:rFonts w:eastAsia="Calibri"/>
          <w:i/>
          <w:sz w:val="24"/>
          <w:szCs w:val="24"/>
          <w:lang w:val="en-US"/>
        </w:rPr>
      </w:pPr>
    </w:p>
    <w:p w:rsidR="00BB6EA6" w:rsidRDefault="003C0021" w:rsidP="006833B0">
      <w:pPr>
        <w:pStyle w:val="Caption"/>
        <w:jc w:val="center"/>
        <w:rPr>
          <w:rFonts w:eastAsia="Calibri"/>
          <w:i/>
          <w:sz w:val="24"/>
          <w:szCs w:val="24"/>
        </w:rPr>
      </w:pPr>
      <w:bookmarkStart w:id="59" w:name="_Toc477947418"/>
      <w:r w:rsidRPr="006833B0">
        <w:rPr>
          <w:rFonts w:eastAsia="Calibri"/>
          <w:i/>
          <w:sz w:val="24"/>
          <w:szCs w:val="24"/>
        </w:rPr>
        <w:lastRenderedPageBreak/>
        <w:t xml:space="preserve">Фигура </w:t>
      </w:r>
      <w:r w:rsidR="00A52623">
        <w:rPr>
          <w:rFonts w:eastAsia="Calibri"/>
          <w:i/>
          <w:sz w:val="24"/>
          <w:szCs w:val="24"/>
        </w:rPr>
        <w:fldChar w:fldCharType="begin"/>
      </w:r>
      <w:r w:rsidR="00A52623">
        <w:rPr>
          <w:rFonts w:eastAsia="Calibri"/>
          <w:i/>
          <w:sz w:val="24"/>
          <w:szCs w:val="24"/>
        </w:rPr>
        <w:instrText xml:space="preserve"> SEQ фигура \* ARABIC </w:instrText>
      </w:r>
      <w:r w:rsidR="00A52623">
        <w:rPr>
          <w:rFonts w:eastAsia="Calibri"/>
          <w:i/>
          <w:sz w:val="24"/>
          <w:szCs w:val="24"/>
        </w:rPr>
        <w:fldChar w:fldCharType="separate"/>
      </w:r>
      <w:r w:rsidR="001C7853">
        <w:rPr>
          <w:rFonts w:eastAsia="Calibri"/>
          <w:i/>
          <w:noProof/>
          <w:sz w:val="24"/>
          <w:szCs w:val="24"/>
        </w:rPr>
        <w:t>22</w:t>
      </w:r>
      <w:r w:rsidR="00A52623">
        <w:rPr>
          <w:rFonts w:eastAsia="Calibri"/>
          <w:i/>
          <w:sz w:val="24"/>
          <w:szCs w:val="24"/>
        </w:rPr>
        <w:fldChar w:fldCharType="end"/>
      </w:r>
      <w:r w:rsidRPr="006833B0">
        <w:rPr>
          <w:rFonts w:eastAsia="Calibri"/>
          <w:i/>
          <w:sz w:val="24"/>
          <w:szCs w:val="24"/>
        </w:rPr>
        <w:t xml:space="preserve">. </w:t>
      </w:r>
      <w:r w:rsidR="00BB6EA6" w:rsidRPr="006833B0">
        <w:rPr>
          <w:rFonts w:eastAsia="Calibri"/>
          <w:i/>
          <w:sz w:val="24"/>
          <w:szCs w:val="24"/>
        </w:rPr>
        <w:t>Места за настаняване по райони от ниво 2 за 2008-2015 г., брой</w:t>
      </w:r>
      <w:bookmarkEnd w:id="59"/>
    </w:p>
    <w:p w:rsidR="006833B0" w:rsidRPr="006833B0" w:rsidRDefault="006833B0" w:rsidP="006833B0">
      <w:pPr>
        <w:rPr>
          <w:lang w:eastAsia="bg-BG"/>
        </w:rPr>
      </w:pPr>
    </w:p>
    <w:p w:rsidR="00BB6EA6" w:rsidRPr="00BB6EA6" w:rsidRDefault="00BB6EA6" w:rsidP="00BB6EA6">
      <w:pPr>
        <w:spacing w:after="120" w:line="360" w:lineRule="auto"/>
        <w:rPr>
          <w:rFonts w:ascii="Times New Roman" w:eastAsia="Calibri" w:hAnsi="Times New Roman" w:cs="Times New Roman"/>
          <w:sz w:val="24"/>
          <w:szCs w:val="24"/>
          <w:lang w:val="en-US"/>
        </w:rPr>
      </w:pPr>
      <w:r w:rsidRPr="00BB6EA6">
        <w:rPr>
          <w:rFonts w:ascii="Calibri" w:eastAsia="Calibri" w:hAnsi="Calibri" w:cs="Times New Roman"/>
          <w:noProof/>
          <w:lang w:val="en-US"/>
        </w:rPr>
        <w:drawing>
          <wp:inline distT="0" distB="0" distL="0" distR="0" wp14:anchorId="290606CA" wp14:editId="673F42BB">
            <wp:extent cx="2771775" cy="1838325"/>
            <wp:effectExtent l="0" t="0" r="9525"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r w:rsidRPr="00BB6EA6">
        <w:rPr>
          <w:rFonts w:ascii="Calibri" w:eastAsia="Calibri" w:hAnsi="Calibri" w:cs="Times New Roman"/>
          <w:noProof/>
          <w:lang w:val="en-US"/>
        </w:rPr>
        <w:drawing>
          <wp:inline distT="0" distB="0" distL="0" distR="0" wp14:anchorId="00EFE77D" wp14:editId="0E905AF0">
            <wp:extent cx="2895600" cy="18288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BB6EA6" w:rsidRPr="00BB6EA6" w:rsidRDefault="00BB6EA6" w:rsidP="00BB6EA6">
      <w:pPr>
        <w:spacing w:after="120" w:line="360" w:lineRule="auto"/>
        <w:rPr>
          <w:rFonts w:ascii="Times New Roman" w:eastAsia="Calibri" w:hAnsi="Times New Roman" w:cs="Times New Roman"/>
          <w:color w:val="FF0000"/>
          <w:sz w:val="24"/>
          <w:szCs w:val="24"/>
          <w:lang w:val="en-US"/>
        </w:rPr>
      </w:pPr>
      <w:r w:rsidRPr="00BB6EA6">
        <w:rPr>
          <w:rFonts w:ascii="Times New Roman" w:eastAsia="Calibri" w:hAnsi="Times New Roman" w:cs="Times New Roman"/>
          <w:noProof/>
          <w:lang w:val="en-US"/>
        </w:rPr>
        <w:drawing>
          <wp:inline distT="0" distB="0" distL="0" distR="0" wp14:anchorId="52FD6954" wp14:editId="5EBE8D13">
            <wp:extent cx="2838450" cy="184785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r w:rsidRPr="00BB6EA6">
        <w:rPr>
          <w:rFonts w:ascii="Calibri" w:eastAsia="Calibri" w:hAnsi="Calibri" w:cs="Times New Roman"/>
          <w:noProof/>
          <w:lang w:val="en-US"/>
        </w:rPr>
        <w:drawing>
          <wp:inline distT="0" distB="0" distL="0" distR="0" wp14:anchorId="4F36F40F" wp14:editId="0A3DBB58">
            <wp:extent cx="2838450" cy="184785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BB6EA6" w:rsidRPr="00BB6EA6" w:rsidRDefault="00BB6EA6" w:rsidP="00BB6EA6">
      <w:pPr>
        <w:spacing w:after="120" w:line="360" w:lineRule="auto"/>
        <w:jc w:val="both"/>
        <w:rPr>
          <w:rFonts w:ascii="Times New Roman" w:eastAsia="Calibri" w:hAnsi="Times New Roman" w:cs="Times New Roman"/>
          <w:color w:val="FF0000"/>
          <w:sz w:val="24"/>
          <w:szCs w:val="24"/>
          <w:lang w:val="en-US"/>
        </w:rPr>
      </w:pPr>
      <w:r w:rsidRPr="00BB6EA6">
        <w:rPr>
          <w:rFonts w:ascii="Calibri" w:eastAsia="Calibri" w:hAnsi="Calibri" w:cs="Times New Roman"/>
          <w:noProof/>
          <w:lang w:val="en-US"/>
        </w:rPr>
        <w:drawing>
          <wp:inline distT="0" distB="0" distL="0" distR="0" wp14:anchorId="7D48D4EA" wp14:editId="6E1D0CD1">
            <wp:extent cx="2781300" cy="188595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r w:rsidRPr="00BB6EA6">
        <w:rPr>
          <w:rFonts w:ascii="Calibri" w:eastAsia="Calibri" w:hAnsi="Calibri" w:cs="Times New Roman"/>
          <w:noProof/>
          <w:lang w:val="en-US"/>
        </w:rPr>
        <w:drawing>
          <wp:inline distT="0" distB="0" distL="0" distR="0" wp14:anchorId="6B8198D9" wp14:editId="65D19E76">
            <wp:extent cx="2914650" cy="188595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BB6EA6" w:rsidRPr="00BB6EA6" w:rsidRDefault="00BB6EA6" w:rsidP="00780CF4">
      <w:pPr>
        <w:spacing w:after="200" w:line="276" w:lineRule="auto"/>
        <w:ind w:firstLine="708"/>
        <w:rPr>
          <w:rFonts w:ascii="Times New Roman" w:eastAsia="Calibri" w:hAnsi="Times New Roman" w:cs="Times New Roman"/>
          <w:i/>
          <w:sz w:val="20"/>
          <w:szCs w:val="20"/>
        </w:rPr>
      </w:pPr>
      <w:r w:rsidRPr="00BB6EA6">
        <w:rPr>
          <w:rFonts w:ascii="Times New Roman" w:eastAsia="Calibri" w:hAnsi="Times New Roman" w:cs="Times New Roman"/>
          <w:i/>
          <w:sz w:val="20"/>
          <w:szCs w:val="20"/>
        </w:rPr>
        <w:t xml:space="preserve">Източник: НСИ </w:t>
      </w:r>
    </w:p>
    <w:p w:rsidR="00CC2123" w:rsidRPr="00BB6EA6" w:rsidRDefault="00BB6EA6" w:rsidP="007E4D0A">
      <w:pPr>
        <w:spacing w:after="120" w:line="360" w:lineRule="auto"/>
        <w:ind w:firstLine="708"/>
        <w:jc w:val="both"/>
        <w:rPr>
          <w:rFonts w:ascii="Times New Roman" w:eastAsia="Calibri" w:hAnsi="Times New Roman" w:cs="Times New Roman"/>
          <w:sz w:val="24"/>
          <w:szCs w:val="24"/>
        </w:rPr>
      </w:pPr>
      <w:r w:rsidRPr="00BB6EA6">
        <w:rPr>
          <w:rFonts w:ascii="Times New Roman" w:eastAsia="Calibri" w:hAnsi="Times New Roman" w:cs="Times New Roman"/>
          <w:sz w:val="24"/>
          <w:szCs w:val="24"/>
        </w:rPr>
        <w:t>През наблюдавания период</w:t>
      </w:r>
      <w:r w:rsidR="00E15EEB">
        <w:rPr>
          <w:rFonts w:ascii="Times New Roman" w:eastAsia="Calibri" w:hAnsi="Times New Roman" w:cs="Times New Roman"/>
          <w:sz w:val="24"/>
          <w:szCs w:val="24"/>
        </w:rPr>
        <w:t>,</w:t>
      </w:r>
      <w:r w:rsidRPr="00BB6EA6">
        <w:rPr>
          <w:rFonts w:ascii="Times New Roman" w:eastAsia="Calibri" w:hAnsi="Times New Roman" w:cs="Times New Roman"/>
          <w:sz w:val="24"/>
          <w:szCs w:val="24"/>
        </w:rPr>
        <w:t xml:space="preserve"> броят на местата за настаняване нараства в Северозападен и в Югозападен район</w:t>
      </w:r>
      <w:r w:rsidR="00267E38">
        <w:rPr>
          <w:rFonts w:ascii="Times New Roman" w:eastAsia="Calibri" w:hAnsi="Times New Roman" w:cs="Times New Roman"/>
          <w:sz w:val="24"/>
          <w:szCs w:val="24"/>
        </w:rPr>
        <w:t>и</w:t>
      </w:r>
      <w:r w:rsidRPr="00BB6EA6">
        <w:rPr>
          <w:rFonts w:ascii="Times New Roman" w:eastAsia="Calibri" w:hAnsi="Times New Roman" w:cs="Times New Roman"/>
          <w:sz w:val="24"/>
          <w:szCs w:val="24"/>
        </w:rPr>
        <w:t>. В Северен централен</w:t>
      </w:r>
      <w:r w:rsidR="00267E38">
        <w:rPr>
          <w:rFonts w:ascii="Times New Roman" w:eastAsia="Calibri" w:hAnsi="Times New Roman" w:cs="Times New Roman"/>
          <w:sz w:val="24"/>
          <w:szCs w:val="24"/>
        </w:rPr>
        <w:t xml:space="preserve"> район</w:t>
      </w:r>
      <w:r w:rsidRPr="00BB6EA6">
        <w:rPr>
          <w:rFonts w:ascii="Times New Roman" w:eastAsia="Calibri" w:hAnsi="Times New Roman" w:cs="Times New Roman"/>
          <w:sz w:val="24"/>
          <w:szCs w:val="24"/>
        </w:rPr>
        <w:t xml:space="preserve"> и Южен централен </w:t>
      </w:r>
      <w:r w:rsidR="00267E38">
        <w:rPr>
          <w:rFonts w:ascii="Times New Roman" w:eastAsia="Calibri" w:hAnsi="Times New Roman" w:cs="Times New Roman"/>
          <w:sz w:val="24"/>
          <w:szCs w:val="24"/>
        </w:rPr>
        <w:t xml:space="preserve">район </w:t>
      </w:r>
      <w:r w:rsidRPr="00BB6EA6">
        <w:rPr>
          <w:rFonts w:ascii="Times New Roman" w:eastAsia="Calibri" w:hAnsi="Times New Roman" w:cs="Times New Roman"/>
          <w:sz w:val="24"/>
          <w:szCs w:val="24"/>
        </w:rPr>
        <w:t>нарастване се наблюдава през 2009-2011</w:t>
      </w:r>
      <w:r w:rsidR="00267E38">
        <w:rPr>
          <w:rFonts w:ascii="Times New Roman" w:eastAsia="Calibri" w:hAnsi="Times New Roman" w:cs="Times New Roman"/>
          <w:sz w:val="24"/>
          <w:szCs w:val="24"/>
        </w:rPr>
        <w:t xml:space="preserve"> г.</w:t>
      </w:r>
      <w:r w:rsidRPr="00BB6EA6">
        <w:rPr>
          <w:rFonts w:ascii="Times New Roman" w:eastAsia="Calibri" w:hAnsi="Times New Roman" w:cs="Times New Roman"/>
          <w:sz w:val="24"/>
          <w:szCs w:val="24"/>
        </w:rPr>
        <w:t xml:space="preserve"> и след това броят значително намалява. В Североизточен район и Югоизточен район</w:t>
      </w:r>
      <w:r w:rsidR="00E15EEB">
        <w:rPr>
          <w:rFonts w:ascii="Times New Roman" w:eastAsia="Calibri" w:hAnsi="Times New Roman" w:cs="Times New Roman"/>
          <w:sz w:val="24"/>
          <w:szCs w:val="24"/>
        </w:rPr>
        <w:t>,</w:t>
      </w:r>
      <w:r w:rsidRPr="00BB6EA6">
        <w:rPr>
          <w:rFonts w:ascii="Times New Roman" w:eastAsia="Calibri" w:hAnsi="Times New Roman" w:cs="Times New Roman"/>
          <w:sz w:val="24"/>
          <w:szCs w:val="24"/>
        </w:rPr>
        <w:t xml:space="preserve"> броят на местата за настаняване варира през годините,</w:t>
      </w:r>
      <w:r w:rsidR="00B077F6">
        <w:rPr>
          <w:rFonts w:ascii="Times New Roman" w:eastAsia="Calibri" w:hAnsi="Times New Roman" w:cs="Times New Roman"/>
          <w:sz w:val="24"/>
          <w:szCs w:val="24"/>
        </w:rPr>
        <w:t xml:space="preserve"> като</w:t>
      </w:r>
      <w:r w:rsidRPr="00BB6EA6">
        <w:rPr>
          <w:rFonts w:ascii="Times New Roman" w:eastAsia="Calibri" w:hAnsi="Times New Roman" w:cs="Times New Roman"/>
          <w:sz w:val="24"/>
          <w:szCs w:val="24"/>
        </w:rPr>
        <w:t xml:space="preserve"> общата тенденция е към намаляване до 2014 г. и слабо повишение през 2015 г. </w:t>
      </w:r>
    </w:p>
    <w:p w:rsidR="0086224A" w:rsidRDefault="0086224A" w:rsidP="003C0021">
      <w:pPr>
        <w:pStyle w:val="Caption"/>
        <w:rPr>
          <w:rFonts w:eastAsia="Calibri"/>
          <w:sz w:val="24"/>
          <w:szCs w:val="24"/>
          <w:lang w:val="en-US"/>
        </w:rPr>
      </w:pPr>
    </w:p>
    <w:p w:rsidR="0086224A" w:rsidRDefault="0086224A" w:rsidP="003C0021">
      <w:pPr>
        <w:pStyle w:val="Caption"/>
        <w:rPr>
          <w:rFonts w:eastAsia="Calibri"/>
          <w:sz w:val="24"/>
          <w:szCs w:val="24"/>
          <w:lang w:val="en-US"/>
        </w:rPr>
      </w:pPr>
    </w:p>
    <w:p w:rsidR="0086224A" w:rsidRDefault="0086224A" w:rsidP="003C0021">
      <w:pPr>
        <w:pStyle w:val="Caption"/>
        <w:rPr>
          <w:rFonts w:eastAsia="Calibri"/>
          <w:sz w:val="24"/>
          <w:szCs w:val="24"/>
          <w:lang w:val="en-US"/>
        </w:rPr>
      </w:pPr>
    </w:p>
    <w:p w:rsidR="00BB6EA6" w:rsidRPr="006833B0" w:rsidRDefault="003C0021" w:rsidP="003C0021">
      <w:pPr>
        <w:pStyle w:val="Caption"/>
        <w:rPr>
          <w:rFonts w:eastAsia="Calibri"/>
          <w:sz w:val="24"/>
          <w:szCs w:val="24"/>
        </w:rPr>
      </w:pPr>
      <w:bookmarkStart w:id="60" w:name="_Toc477947382"/>
      <w:r w:rsidRPr="006833B0">
        <w:rPr>
          <w:rFonts w:eastAsia="Calibri"/>
          <w:sz w:val="24"/>
          <w:szCs w:val="24"/>
        </w:rPr>
        <w:lastRenderedPageBreak/>
        <w:t xml:space="preserve">Таблица </w:t>
      </w:r>
      <w:r w:rsidRPr="006833B0">
        <w:rPr>
          <w:rFonts w:eastAsia="Calibri"/>
          <w:sz w:val="24"/>
          <w:szCs w:val="24"/>
        </w:rPr>
        <w:fldChar w:fldCharType="begin"/>
      </w:r>
      <w:r w:rsidRPr="006833B0">
        <w:rPr>
          <w:rFonts w:eastAsia="Calibri"/>
          <w:sz w:val="24"/>
          <w:szCs w:val="24"/>
        </w:rPr>
        <w:instrText xml:space="preserve"> SEQ таблица \* ARABIC </w:instrText>
      </w:r>
      <w:r w:rsidRPr="006833B0">
        <w:rPr>
          <w:rFonts w:eastAsia="Calibri"/>
          <w:sz w:val="24"/>
          <w:szCs w:val="24"/>
        </w:rPr>
        <w:fldChar w:fldCharType="separate"/>
      </w:r>
      <w:r w:rsidR="008E4274">
        <w:rPr>
          <w:rFonts w:eastAsia="Calibri"/>
          <w:noProof/>
          <w:sz w:val="24"/>
          <w:szCs w:val="24"/>
        </w:rPr>
        <w:t>29</w:t>
      </w:r>
      <w:r w:rsidRPr="006833B0">
        <w:rPr>
          <w:rFonts w:eastAsia="Calibri"/>
          <w:sz w:val="24"/>
          <w:szCs w:val="24"/>
        </w:rPr>
        <w:fldChar w:fldCharType="end"/>
      </w:r>
      <w:r w:rsidRPr="006833B0">
        <w:rPr>
          <w:rFonts w:eastAsia="Calibri"/>
          <w:sz w:val="24"/>
          <w:szCs w:val="24"/>
        </w:rPr>
        <w:t>.</w:t>
      </w:r>
      <w:r w:rsidR="00BB6EA6" w:rsidRPr="006833B0">
        <w:rPr>
          <w:rFonts w:eastAsia="Calibri"/>
          <w:sz w:val="24"/>
          <w:szCs w:val="24"/>
        </w:rPr>
        <w:t xml:space="preserve"> Легла в местата за настаняване по райони от ниво 2, брой, 2008-2015г.</w:t>
      </w:r>
      <w:bookmarkEnd w:id="60"/>
    </w:p>
    <w:tbl>
      <w:tblPr>
        <w:tblStyle w:val="GridTable4-Accent11"/>
        <w:tblW w:w="0" w:type="auto"/>
        <w:tblLook w:val="04A0" w:firstRow="1" w:lastRow="0" w:firstColumn="1" w:lastColumn="0" w:noHBand="0" w:noVBand="1"/>
      </w:tblPr>
      <w:tblGrid>
        <w:gridCol w:w="924"/>
        <w:gridCol w:w="1316"/>
        <w:gridCol w:w="1316"/>
        <w:gridCol w:w="1316"/>
        <w:gridCol w:w="1316"/>
        <w:gridCol w:w="1316"/>
        <w:gridCol w:w="1316"/>
      </w:tblGrid>
      <w:tr w:rsidR="00BB6EA6" w:rsidRPr="00BB6EA6" w:rsidTr="00EE63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 w:type="dxa"/>
          </w:tcPr>
          <w:p w:rsidR="00BB6EA6" w:rsidRPr="00DD5586" w:rsidRDefault="00BB6EA6" w:rsidP="00BB6EA6">
            <w:pPr>
              <w:spacing w:after="120"/>
              <w:rPr>
                <w:rFonts w:ascii="Times New Roman" w:eastAsia="Calibri" w:hAnsi="Times New Roman" w:cs="Times New Roman"/>
                <w:sz w:val="24"/>
                <w:szCs w:val="24"/>
                <w:lang w:val="bg-BG"/>
              </w:rPr>
            </w:pPr>
          </w:p>
        </w:tc>
        <w:tc>
          <w:tcPr>
            <w:tcW w:w="1316" w:type="dxa"/>
          </w:tcPr>
          <w:p w:rsidR="00BB6EA6" w:rsidRPr="00BB6EA6" w:rsidRDefault="00BB6EA6" w:rsidP="00BB6EA6">
            <w:pPr>
              <w:spacing w:after="12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СЗР</w:t>
            </w:r>
          </w:p>
        </w:tc>
        <w:tc>
          <w:tcPr>
            <w:tcW w:w="1316" w:type="dxa"/>
          </w:tcPr>
          <w:p w:rsidR="00BB6EA6" w:rsidRPr="00BB6EA6" w:rsidRDefault="00BB6EA6" w:rsidP="00BB6EA6">
            <w:pPr>
              <w:spacing w:after="12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СЦР</w:t>
            </w:r>
          </w:p>
        </w:tc>
        <w:tc>
          <w:tcPr>
            <w:tcW w:w="1316" w:type="dxa"/>
          </w:tcPr>
          <w:p w:rsidR="00BB6EA6" w:rsidRPr="00BB6EA6" w:rsidRDefault="00BB6EA6" w:rsidP="00BB6EA6">
            <w:pPr>
              <w:spacing w:after="12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СИР</w:t>
            </w:r>
          </w:p>
        </w:tc>
        <w:tc>
          <w:tcPr>
            <w:tcW w:w="1316" w:type="dxa"/>
          </w:tcPr>
          <w:p w:rsidR="00BB6EA6" w:rsidRPr="00BB6EA6" w:rsidRDefault="00BB6EA6" w:rsidP="00BB6EA6">
            <w:pPr>
              <w:spacing w:after="12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ЮИР</w:t>
            </w:r>
          </w:p>
        </w:tc>
        <w:tc>
          <w:tcPr>
            <w:tcW w:w="1316" w:type="dxa"/>
          </w:tcPr>
          <w:p w:rsidR="00BB6EA6" w:rsidRPr="00BB6EA6" w:rsidRDefault="00BB6EA6" w:rsidP="00BB6EA6">
            <w:pPr>
              <w:spacing w:after="12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ЮЦР</w:t>
            </w:r>
          </w:p>
        </w:tc>
        <w:tc>
          <w:tcPr>
            <w:tcW w:w="1316" w:type="dxa"/>
          </w:tcPr>
          <w:p w:rsidR="00BB6EA6" w:rsidRPr="00BB6EA6" w:rsidRDefault="00BB6EA6" w:rsidP="00BB6EA6">
            <w:pPr>
              <w:spacing w:after="12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ЮЗР</w:t>
            </w:r>
          </w:p>
        </w:tc>
      </w:tr>
      <w:tr w:rsidR="00BB6EA6" w:rsidRPr="00BB6EA6" w:rsidTr="00EE63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 w:type="dxa"/>
          </w:tcPr>
          <w:p w:rsidR="00BB6EA6" w:rsidRPr="00BB6EA6" w:rsidRDefault="00BB6EA6" w:rsidP="00BB6EA6">
            <w:pPr>
              <w:spacing w:after="120"/>
              <w:rPr>
                <w:rFonts w:ascii="Times New Roman" w:eastAsia="Calibri" w:hAnsi="Times New Roman" w:cs="Times New Roman"/>
                <w:sz w:val="24"/>
                <w:szCs w:val="24"/>
              </w:rPr>
            </w:pPr>
            <w:r w:rsidRPr="00BB6EA6">
              <w:rPr>
                <w:rFonts w:ascii="Times New Roman" w:eastAsia="Calibri" w:hAnsi="Times New Roman" w:cs="Times New Roman"/>
                <w:sz w:val="24"/>
                <w:szCs w:val="24"/>
              </w:rPr>
              <w:t>2008</w:t>
            </w:r>
          </w:p>
        </w:tc>
        <w:tc>
          <w:tcPr>
            <w:tcW w:w="1316" w:type="dxa"/>
          </w:tcPr>
          <w:p w:rsidR="00BB6EA6" w:rsidRPr="00BB6EA6" w:rsidRDefault="00BB6EA6" w:rsidP="00BB6EA6">
            <w:pPr>
              <w:spacing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7 491</w:t>
            </w:r>
          </w:p>
        </w:tc>
        <w:tc>
          <w:tcPr>
            <w:tcW w:w="1316" w:type="dxa"/>
          </w:tcPr>
          <w:p w:rsidR="00BB6EA6" w:rsidRPr="00BB6EA6" w:rsidRDefault="00BB6EA6" w:rsidP="00BB6EA6">
            <w:pPr>
              <w:spacing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9 634</w:t>
            </w:r>
          </w:p>
        </w:tc>
        <w:tc>
          <w:tcPr>
            <w:tcW w:w="1316" w:type="dxa"/>
          </w:tcPr>
          <w:p w:rsidR="00BB6EA6" w:rsidRPr="00BB6EA6" w:rsidRDefault="00BB6EA6" w:rsidP="00BB6EA6">
            <w:pPr>
              <w:spacing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87 647</w:t>
            </w:r>
          </w:p>
        </w:tc>
        <w:tc>
          <w:tcPr>
            <w:tcW w:w="1316" w:type="dxa"/>
          </w:tcPr>
          <w:p w:rsidR="00BB6EA6" w:rsidRPr="00BB6EA6" w:rsidRDefault="00BB6EA6" w:rsidP="00BB6EA6">
            <w:pPr>
              <w:spacing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104 736</w:t>
            </w:r>
          </w:p>
        </w:tc>
        <w:tc>
          <w:tcPr>
            <w:tcW w:w="1316" w:type="dxa"/>
          </w:tcPr>
          <w:p w:rsidR="00BB6EA6" w:rsidRPr="00BB6EA6" w:rsidRDefault="00BB6EA6" w:rsidP="00BB6EA6">
            <w:pPr>
              <w:spacing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26 939</w:t>
            </w:r>
          </w:p>
        </w:tc>
        <w:tc>
          <w:tcPr>
            <w:tcW w:w="1316" w:type="dxa"/>
          </w:tcPr>
          <w:p w:rsidR="00BB6EA6" w:rsidRPr="00BB6EA6" w:rsidRDefault="00BB6EA6" w:rsidP="00BB6EA6">
            <w:pPr>
              <w:spacing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40 139</w:t>
            </w:r>
          </w:p>
        </w:tc>
      </w:tr>
      <w:tr w:rsidR="00BB6EA6" w:rsidRPr="00BB6EA6" w:rsidTr="00EE632A">
        <w:tc>
          <w:tcPr>
            <w:cnfStyle w:val="001000000000" w:firstRow="0" w:lastRow="0" w:firstColumn="1" w:lastColumn="0" w:oddVBand="0" w:evenVBand="0" w:oddHBand="0" w:evenHBand="0" w:firstRowFirstColumn="0" w:firstRowLastColumn="0" w:lastRowFirstColumn="0" w:lastRowLastColumn="0"/>
            <w:tcW w:w="924" w:type="dxa"/>
          </w:tcPr>
          <w:p w:rsidR="00BB6EA6" w:rsidRPr="00BB6EA6" w:rsidRDefault="00BB6EA6" w:rsidP="00BB6EA6">
            <w:pPr>
              <w:spacing w:after="120"/>
              <w:rPr>
                <w:rFonts w:ascii="Times New Roman" w:eastAsia="Calibri" w:hAnsi="Times New Roman" w:cs="Times New Roman"/>
                <w:sz w:val="24"/>
                <w:szCs w:val="24"/>
              </w:rPr>
            </w:pPr>
            <w:r w:rsidRPr="00BB6EA6">
              <w:rPr>
                <w:rFonts w:ascii="Times New Roman" w:eastAsia="Calibri" w:hAnsi="Times New Roman" w:cs="Times New Roman"/>
                <w:sz w:val="24"/>
                <w:szCs w:val="24"/>
              </w:rPr>
              <w:t>2009</w:t>
            </w:r>
          </w:p>
        </w:tc>
        <w:tc>
          <w:tcPr>
            <w:tcW w:w="1316" w:type="dxa"/>
          </w:tcPr>
          <w:p w:rsidR="00BB6EA6" w:rsidRPr="00BB6EA6" w:rsidRDefault="00BB6EA6" w:rsidP="00BB6EA6">
            <w:pPr>
              <w:spacing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 xml:space="preserve">9 166 </w:t>
            </w:r>
          </w:p>
        </w:tc>
        <w:tc>
          <w:tcPr>
            <w:tcW w:w="1316" w:type="dxa"/>
          </w:tcPr>
          <w:p w:rsidR="00BB6EA6" w:rsidRPr="00BB6EA6" w:rsidRDefault="00BB6EA6" w:rsidP="00BB6EA6">
            <w:pPr>
              <w:spacing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11 870</w:t>
            </w:r>
          </w:p>
        </w:tc>
        <w:tc>
          <w:tcPr>
            <w:tcW w:w="1316" w:type="dxa"/>
          </w:tcPr>
          <w:p w:rsidR="00BB6EA6" w:rsidRPr="00BB6EA6" w:rsidRDefault="00BB6EA6" w:rsidP="00BB6EA6">
            <w:pPr>
              <w:spacing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83 592</w:t>
            </w:r>
          </w:p>
        </w:tc>
        <w:tc>
          <w:tcPr>
            <w:tcW w:w="1316" w:type="dxa"/>
          </w:tcPr>
          <w:p w:rsidR="00BB6EA6" w:rsidRPr="00BB6EA6" w:rsidRDefault="00BB6EA6" w:rsidP="00BB6EA6">
            <w:pPr>
              <w:spacing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114 274</w:t>
            </w:r>
          </w:p>
        </w:tc>
        <w:tc>
          <w:tcPr>
            <w:tcW w:w="1316" w:type="dxa"/>
          </w:tcPr>
          <w:p w:rsidR="00BB6EA6" w:rsidRPr="00BB6EA6" w:rsidRDefault="00BB6EA6" w:rsidP="00BB6EA6">
            <w:pPr>
              <w:spacing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29 577</w:t>
            </w:r>
          </w:p>
        </w:tc>
        <w:tc>
          <w:tcPr>
            <w:tcW w:w="1316" w:type="dxa"/>
          </w:tcPr>
          <w:p w:rsidR="00BB6EA6" w:rsidRPr="00BB6EA6" w:rsidRDefault="00BB6EA6" w:rsidP="00BB6EA6">
            <w:pPr>
              <w:spacing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38 944</w:t>
            </w:r>
          </w:p>
        </w:tc>
      </w:tr>
      <w:tr w:rsidR="00BB6EA6" w:rsidRPr="00BB6EA6" w:rsidTr="00EE63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 w:type="dxa"/>
          </w:tcPr>
          <w:p w:rsidR="00BB6EA6" w:rsidRPr="00BB6EA6" w:rsidRDefault="00BB6EA6" w:rsidP="00BB6EA6">
            <w:pPr>
              <w:spacing w:after="120"/>
              <w:rPr>
                <w:rFonts w:ascii="Times New Roman" w:eastAsia="Calibri" w:hAnsi="Times New Roman" w:cs="Times New Roman"/>
                <w:sz w:val="24"/>
                <w:szCs w:val="24"/>
              </w:rPr>
            </w:pPr>
            <w:r w:rsidRPr="00BB6EA6">
              <w:rPr>
                <w:rFonts w:ascii="Times New Roman" w:eastAsia="Calibri" w:hAnsi="Times New Roman" w:cs="Times New Roman"/>
                <w:sz w:val="24"/>
                <w:szCs w:val="24"/>
              </w:rPr>
              <w:t>2010</w:t>
            </w:r>
          </w:p>
        </w:tc>
        <w:tc>
          <w:tcPr>
            <w:tcW w:w="1316" w:type="dxa"/>
          </w:tcPr>
          <w:p w:rsidR="00BB6EA6" w:rsidRPr="00BB6EA6" w:rsidRDefault="00BB6EA6" w:rsidP="00BB6EA6">
            <w:pPr>
              <w:spacing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8 168</w:t>
            </w:r>
          </w:p>
        </w:tc>
        <w:tc>
          <w:tcPr>
            <w:tcW w:w="1316" w:type="dxa"/>
          </w:tcPr>
          <w:p w:rsidR="00BB6EA6" w:rsidRPr="00BB6EA6" w:rsidRDefault="00BB6EA6" w:rsidP="00BB6EA6">
            <w:pPr>
              <w:spacing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12 538</w:t>
            </w:r>
          </w:p>
        </w:tc>
        <w:tc>
          <w:tcPr>
            <w:tcW w:w="1316" w:type="dxa"/>
          </w:tcPr>
          <w:p w:rsidR="00BB6EA6" w:rsidRPr="00BB6EA6" w:rsidRDefault="00BB6EA6" w:rsidP="00BB6EA6">
            <w:pPr>
              <w:spacing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83 075</w:t>
            </w:r>
          </w:p>
        </w:tc>
        <w:tc>
          <w:tcPr>
            <w:tcW w:w="1316" w:type="dxa"/>
          </w:tcPr>
          <w:p w:rsidR="00BB6EA6" w:rsidRPr="00BB6EA6" w:rsidRDefault="00BB6EA6" w:rsidP="00BB6EA6">
            <w:pPr>
              <w:spacing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109 008</w:t>
            </w:r>
          </w:p>
        </w:tc>
        <w:tc>
          <w:tcPr>
            <w:tcW w:w="1316" w:type="dxa"/>
          </w:tcPr>
          <w:p w:rsidR="00BB6EA6" w:rsidRPr="00BB6EA6" w:rsidRDefault="00BB6EA6" w:rsidP="00BB6EA6">
            <w:pPr>
              <w:spacing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 xml:space="preserve">30 116 </w:t>
            </w:r>
          </w:p>
        </w:tc>
        <w:tc>
          <w:tcPr>
            <w:tcW w:w="1316" w:type="dxa"/>
          </w:tcPr>
          <w:p w:rsidR="00BB6EA6" w:rsidRPr="00BB6EA6" w:rsidRDefault="00BB6EA6" w:rsidP="00BB6EA6">
            <w:pPr>
              <w:spacing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40 736</w:t>
            </w:r>
          </w:p>
        </w:tc>
      </w:tr>
      <w:tr w:rsidR="00BB6EA6" w:rsidRPr="00BB6EA6" w:rsidTr="00EE632A">
        <w:tc>
          <w:tcPr>
            <w:cnfStyle w:val="001000000000" w:firstRow="0" w:lastRow="0" w:firstColumn="1" w:lastColumn="0" w:oddVBand="0" w:evenVBand="0" w:oddHBand="0" w:evenHBand="0" w:firstRowFirstColumn="0" w:firstRowLastColumn="0" w:lastRowFirstColumn="0" w:lastRowLastColumn="0"/>
            <w:tcW w:w="924" w:type="dxa"/>
          </w:tcPr>
          <w:p w:rsidR="00BB6EA6" w:rsidRPr="00BB6EA6" w:rsidRDefault="00BB6EA6" w:rsidP="00BB6EA6">
            <w:pPr>
              <w:spacing w:after="120"/>
              <w:rPr>
                <w:rFonts w:ascii="Times New Roman" w:eastAsia="Calibri" w:hAnsi="Times New Roman" w:cs="Times New Roman"/>
                <w:sz w:val="24"/>
                <w:szCs w:val="24"/>
              </w:rPr>
            </w:pPr>
            <w:r w:rsidRPr="00BB6EA6">
              <w:rPr>
                <w:rFonts w:ascii="Times New Roman" w:eastAsia="Calibri" w:hAnsi="Times New Roman" w:cs="Times New Roman"/>
                <w:sz w:val="24"/>
                <w:szCs w:val="24"/>
              </w:rPr>
              <w:t>2011</w:t>
            </w:r>
          </w:p>
        </w:tc>
        <w:tc>
          <w:tcPr>
            <w:tcW w:w="1316" w:type="dxa"/>
          </w:tcPr>
          <w:p w:rsidR="00BB6EA6" w:rsidRPr="00BB6EA6" w:rsidRDefault="00BB6EA6" w:rsidP="00BB6EA6">
            <w:pPr>
              <w:spacing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8 529</w:t>
            </w:r>
          </w:p>
        </w:tc>
        <w:tc>
          <w:tcPr>
            <w:tcW w:w="1316" w:type="dxa"/>
          </w:tcPr>
          <w:p w:rsidR="00BB6EA6" w:rsidRPr="00BB6EA6" w:rsidRDefault="00BB6EA6" w:rsidP="00BB6EA6">
            <w:pPr>
              <w:spacing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11 534</w:t>
            </w:r>
          </w:p>
        </w:tc>
        <w:tc>
          <w:tcPr>
            <w:tcW w:w="1316" w:type="dxa"/>
          </w:tcPr>
          <w:p w:rsidR="00BB6EA6" w:rsidRPr="00BB6EA6" w:rsidRDefault="00BB6EA6" w:rsidP="00BB6EA6">
            <w:pPr>
              <w:spacing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82 650</w:t>
            </w:r>
          </w:p>
        </w:tc>
        <w:tc>
          <w:tcPr>
            <w:tcW w:w="1316" w:type="dxa"/>
          </w:tcPr>
          <w:p w:rsidR="00BB6EA6" w:rsidRPr="00BB6EA6" w:rsidRDefault="00BB6EA6" w:rsidP="00BB6EA6">
            <w:pPr>
              <w:spacing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112 586</w:t>
            </w:r>
          </w:p>
        </w:tc>
        <w:tc>
          <w:tcPr>
            <w:tcW w:w="1316" w:type="dxa"/>
          </w:tcPr>
          <w:p w:rsidR="00BB6EA6" w:rsidRPr="00BB6EA6" w:rsidRDefault="00BB6EA6" w:rsidP="00BB6EA6">
            <w:pPr>
              <w:spacing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29 785</w:t>
            </w:r>
          </w:p>
        </w:tc>
        <w:tc>
          <w:tcPr>
            <w:tcW w:w="1316" w:type="dxa"/>
          </w:tcPr>
          <w:p w:rsidR="00BB6EA6" w:rsidRPr="00BB6EA6" w:rsidRDefault="00BB6EA6" w:rsidP="00BB6EA6">
            <w:pPr>
              <w:spacing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38 167</w:t>
            </w:r>
          </w:p>
        </w:tc>
      </w:tr>
      <w:tr w:rsidR="00BB6EA6" w:rsidRPr="00BB6EA6" w:rsidTr="00EE63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 w:type="dxa"/>
          </w:tcPr>
          <w:p w:rsidR="00BB6EA6" w:rsidRPr="00BB6EA6" w:rsidRDefault="00BB6EA6" w:rsidP="00BB6EA6">
            <w:pPr>
              <w:spacing w:after="120"/>
              <w:rPr>
                <w:rFonts w:ascii="Times New Roman" w:eastAsia="Calibri" w:hAnsi="Times New Roman" w:cs="Times New Roman"/>
                <w:sz w:val="24"/>
                <w:szCs w:val="24"/>
              </w:rPr>
            </w:pPr>
            <w:r w:rsidRPr="00BB6EA6">
              <w:rPr>
                <w:rFonts w:ascii="Times New Roman" w:eastAsia="Calibri" w:hAnsi="Times New Roman" w:cs="Times New Roman"/>
                <w:sz w:val="24"/>
                <w:szCs w:val="24"/>
              </w:rPr>
              <w:t>2012</w:t>
            </w:r>
          </w:p>
        </w:tc>
        <w:tc>
          <w:tcPr>
            <w:tcW w:w="1316" w:type="dxa"/>
          </w:tcPr>
          <w:p w:rsidR="00BB6EA6" w:rsidRPr="00BB6EA6" w:rsidRDefault="00BB6EA6" w:rsidP="00BB6EA6">
            <w:pPr>
              <w:spacing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8 780</w:t>
            </w:r>
          </w:p>
        </w:tc>
        <w:tc>
          <w:tcPr>
            <w:tcW w:w="1316" w:type="dxa"/>
          </w:tcPr>
          <w:p w:rsidR="00BB6EA6" w:rsidRPr="00BB6EA6" w:rsidRDefault="00BB6EA6" w:rsidP="00BB6EA6">
            <w:pPr>
              <w:spacing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11 894</w:t>
            </w:r>
          </w:p>
        </w:tc>
        <w:tc>
          <w:tcPr>
            <w:tcW w:w="1316" w:type="dxa"/>
          </w:tcPr>
          <w:p w:rsidR="00BB6EA6" w:rsidRPr="00BB6EA6" w:rsidRDefault="00BB6EA6" w:rsidP="00BB6EA6">
            <w:pPr>
              <w:spacing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89 148</w:t>
            </w:r>
          </w:p>
        </w:tc>
        <w:tc>
          <w:tcPr>
            <w:tcW w:w="1316" w:type="dxa"/>
          </w:tcPr>
          <w:p w:rsidR="00BB6EA6" w:rsidRPr="00BB6EA6" w:rsidRDefault="00BB6EA6" w:rsidP="00BB6EA6">
            <w:pPr>
              <w:spacing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124 395</w:t>
            </w:r>
          </w:p>
        </w:tc>
        <w:tc>
          <w:tcPr>
            <w:tcW w:w="1316" w:type="dxa"/>
          </w:tcPr>
          <w:p w:rsidR="00BB6EA6" w:rsidRPr="00BB6EA6" w:rsidRDefault="00BB6EA6" w:rsidP="00BB6EA6">
            <w:pPr>
              <w:spacing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 xml:space="preserve">26 486 </w:t>
            </w:r>
          </w:p>
        </w:tc>
        <w:tc>
          <w:tcPr>
            <w:tcW w:w="1316" w:type="dxa"/>
          </w:tcPr>
          <w:p w:rsidR="00BB6EA6" w:rsidRPr="00BB6EA6" w:rsidRDefault="00BB6EA6" w:rsidP="00BB6EA6">
            <w:pPr>
              <w:spacing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40 437</w:t>
            </w:r>
          </w:p>
        </w:tc>
      </w:tr>
      <w:tr w:rsidR="00BB6EA6" w:rsidRPr="00BB6EA6" w:rsidTr="00EE632A">
        <w:tc>
          <w:tcPr>
            <w:cnfStyle w:val="001000000000" w:firstRow="0" w:lastRow="0" w:firstColumn="1" w:lastColumn="0" w:oddVBand="0" w:evenVBand="0" w:oddHBand="0" w:evenHBand="0" w:firstRowFirstColumn="0" w:firstRowLastColumn="0" w:lastRowFirstColumn="0" w:lastRowLastColumn="0"/>
            <w:tcW w:w="924" w:type="dxa"/>
          </w:tcPr>
          <w:p w:rsidR="00BB6EA6" w:rsidRPr="00BB6EA6" w:rsidRDefault="00BB6EA6" w:rsidP="00BB6EA6">
            <w:pPr>
              <w:spacing w:after="120"/>
              <w:rPr>
                <w:rFonts w:ascii="Times New Roman" w:eastAsia="Calibri" w:hAnsi="Times New Roman" w:cs="Times New Roman"/>
                <w:sz w:val="24"/>
                <w:szCs w:val="24"/>
              </w:rPr>
            </w:pPr>
            <w:r w:rsidRPr="00BB6EA6">
              <w:rPr>
                <w:rFonts w:ascii="Times New Roman" w:eastAsia="Calibri" w:hAnsi="Times New Roman" w:cs="Times New Roman"/>
                <w:sz w:val="24"/>
                <w:szCs w:val="24"/>
              </w:rPr>
              <w:t>2013</w:t>
            </w:r>
          </w:p>
        </w:tc>
        <w:tc>
          <w:tcPr>
            <w:tcW w:w="1316" w:type="dxa"/>
          </w:tcPr>
          <w:p w:rsidR="00BB6EA6" w:rsidRPr="00BB6EA6" w:rsidRDefault="00BB6EA6" w:rsidP="00BB6EA6">
            <w:pPr>
              <w:spacing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8 851</w:t>
            </w:r>
          </w:p>
        </w:tc>
        <w:tc>
          <w:tcPr>
            <w:tcW w:w="1316" w:type="dxa"/>
          </w:tcPr>
          <w:p w:rsidR="00BB6EA6" w:rsidRPr="00BB6EA6" w:rsidRDefault="00BB6EA6" w:rsidP="00BB6EA6">
            <w:pPr>
              <w:spacing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11 345</w:t>
            </w:r>
          </w:p>
        </w:tc>
        <w:tc>
          <w:tcPr>
            <w:tcW w:w="1316" w:type="dxa"/>
          </w:tcPr>
          <w:p w:rsidR="00BB6EA6" w:rsidRPr="00BB6EA6" w:rsidRDefault="00BB6EA6" w:rsidP="00BB6EA6">
            <w:pPr>
              <w:spacing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94 315</w:t>
            </w:r>
          </w:p>
        </w:tc>
        <w:tc>
          <w:tcPr>
            <w:tcW w:w="1316" w:type="dxa"/>
          </w:tcPr>
          <w:p w:rsidR="00BB6EA6" w:rsidRPr="00BB6EA6" w:rsidRDefault="00BB6EA6" w:rsidP="00BB6EA6">
            <w:pPr>
              <w:spacing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119 016</w:t>
            </w:r>
          </w:p>
        </w:tc>
        <w:tc>
          <w:tcPr>
            <w:tcW w:w="1316" w:type="dxa"/>
          </w:tcPr>
          <w:p w:rsidR="00BB6EA6" w:rsidRPr="00BB6EA6" w:rsidRDefault="00BB6EA6" w:rsidP="00BB6EA6">
            <w:pPr>
              <w:spacing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 xml:space="preserve">26 718 </w:t>
            </w:r>
          </w:p>
        </w:tc>
        <w:tc>
          <w:tcPr>
            <w:tcW w:w="1316" w:type="dxa"/>
          </w:tcPr>
          <w:p w:rsidR="00BB6EA6" w:rsidRPr="00BB6EA6" w:rsidRDefault="00BB6EA6" w:rsidP="00BB6EA6">
            <w:pPr>
              <w:spacing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42 188</w:t>
            </w:r>
          </w:p>
        </w:tc>
      </w:tr>
      <w:tr w:rsidR="00BB6EA6" w:rsidRPr="00BB6EA6" w:rsidTr="00EE63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 w:type="dxa"/>
          </w:tcPr>
          <w:p w:rsidR="00BB6EA6" w:rsidRPr="00BB6EA6" w:rsidRDefault="00BB6EA6" w:rsidP="00BB6EA6">
            <w:pPr>
              <w:spacing w:after="120"/>
              <w:rPr>
                <w:rFonts w:ascii="Times New Roman" w:eastAsia="Calibri" w:hAnsi="Times New Roman" w:cs="Times New Roman"/>
                <w:sz w:val="24"/>
                <w:szCs w:val="24"/>
              </w:rPr>
            </w:pPr>
            <w:r w:rsidRPr="00BB6EA6">
              <w:rPr>
                <w:rFonts w:ascii="Times New Roman" w:eastAsia="Calibri" w:hAnsi="Times New Roman" w:cs="Times New Roman"/>
                <w:sz w:val="24"/>
                <w:szCs w:val="24"/>
              </w:rPr>
              <w:t>2014</w:t>
            </w:r>
          </w:p>
        </w:tc>
        <w:tc>
          <w:tcPr>
            <w:tcW w:w="1316" w:type="dxa"/>
          </w:tcPr>
          <w:p w:rsidR="00BB6EA6" w:rsidRPr="00BB6EA6" w:rsidRDefault="00BB6EA6" w:rsidP="00BB6EA6">
            <w:pPr>
              <w:spacing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8 741</w:t>
            </w:r>
          </w:p>
        </w:tc>
        <w:tc>
          <w:tcPr>
            <w:tcW w:w="1316" w:type="dxa"/>
          </w:tcPr>
          <w:p w:rsidR="00BB6EA6" w:rsidRPr="00BB6EA6" w:rsidRDefault="00BB6EA6" w:rsidP="00BB6EA6">
            <w:pPr>
              <w:spacing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11 542</w:t>
            </w:r>
          </w:p>
        </w:tc>
        <w:tc>
          <w:tcPr>
            <w:tcW w:w="1316" w:type="dxa"/>
          </w:tcPr>
          <w:p w:rsidR="00BB6EA6" w:rsidRPr="00BB6EA6" w:rsidRDefault="00BB6EA6" w:rsidP="00BB6EA6">
            <w:pPr>
              <w:spacing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93 279</w:t>
            </w:r>
          </w:p>
        </w:tc>
        <w:tc>
          <w:tcPr>
            <w:tcW w:w="1316" w:type="dxa"/>
          </w:tcPr>
          <w:p w:rsidR="00BB6EA6" w:rsidRPr="00BB6EA6" w:rsidRDefault="00BB6EA6" w:rsidP="00BB6EA6">
            <w:pPr>
              <w:spacing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128 217</w:t>
            </w:r>
          </w:p>
        </w:tc>
        <w:tc>
          <w:tcPr>
            <w:tcW w:w="1316" w:type="dxa"/>
          </w:tcPr>
          <w:p w:rsidR="00BB6EA6" w:rsidRPr="00BB6EA6" w:rsidRDefault="00BB6EA6" w:rsidP="00BB6EA6">
            <w:pPr>
              <w:spacing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 xml:space="preserve">27 964 </w:t>
            </w:r>
          </w:p>
        </w:tc>
        <w:tc>
          <w:tcPr>
            <w:tcW w:w="1316" w:type="dxa"/>
          </w:tcPr>
          <w:p w:rsidR="00BB6EA6" w:rsidRPr="00BB6EA6" w:rsidRDefault="00BB6EA6" w:rsidP="00BB6EA6">
            <w:pPr>
              <w:spacing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44 514</w:t>
            </w:r>
          </w:p>
        </w:tc>
      </w:tr>
      <w:tr w:rsidR="00BB6EA6" w:rsidRPr="00BB6EA6" w:rsidTr="00EE632A">
        <w:tc>
          <w:tcPr>
            <w:cnfStyle w:val="001000000000" w:firstRow="0" w:lastRow="0" w:firstColumn="1" w:lastColumn="0" w:oddVBand="0" w:evenVBand="0" w:oddHBand="0" w:evenHBand="0" w:firstRowFirstColumn="0" w:firstRowLastColumn="0" w:lastRowFirstColumn="0" w:lastRowLastColumn="0"/>
            <w:tcW w:w="924" w:type="dxa"/>
          </w:tcPr>
          <w:p w:rsidR="00BB6EA6" w:rsidRPr="00BB6EA6" w:rsidRDefault="00BB6EA6" w:rsidP="00BB6EA6">
            <w:pPr>
              <w:spacing w:after="120"/>
              <w:rPr>
                <w:rFonts w:ascii="Times New Roman" w:eastAsia="Calibri" w:hAnsi="Times New Roman" w:cs="Times New Roman"/>
                <w:sz w:val="24"/>
                <w:szCs w:val="24"/>
              </w:rPr>
            </w:pPr>
            <w:r w:rsidRPr="00BB6EA6">
              <w:rPr>
                <w:rFonts w:ascii="Times New Roman" w:eastAsia="Calibri" w:hAnsi="Times New Roman" w:cs="Times New Roman"/>
                <w:sz w:val="24"/>
                <w:szCs w:val="24"/>
              </w:rPr>
              <w:t>2015</w:t>
            </w:r>
          </w:p>
        </w:tc>
        <w:tc>
          <w:tcPr>
            <w:tcW w:w="1316" w:type="dxa"/>
          </w:tcPr>
          <w:p w:rsidR="00BB6EA6" w:rsidRPr="00BB6EA6" w:rsidRDefault="00BB6EA6" w:rsidP="00BB6EA6">
            <w:pPr>
              <w:spacing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8 854</w:t>
            </w:r>
          </w:p>
        </w:tc>
        <w:tc>
          <w:tcPr>
            <w:tcW w:w="1316" w:type="dxa"/>
          </w:tcPr>
          <w:p w:rsidR="00BB6EA6" w:rsidRPr="00BB6EA6" w:rsidRDefault="00BB6EA6" w:rsidP="00BB6EA6">
            <w:pPr>
              <w:spacing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11 758</w:t>
            </w:r>
          </w:p>
        </w:tc>
        <w:tc>
          <w:tcPr>
            <w:tcW w:w="1316" w:type="dxa"/>
          </w:tcPr>
          <w:p w:rsidR="00BB6EA6" w:rsidRPr="00BB6EA6" w:rsidRDefault="00BB6EA6" w:rsidP="00BB6EA6">
            <w:pPr>
              <w:spacing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97 036</w:t>
            </w:r>
          </w:p>
        </w:tc>
        <w:tc>
          <w:tcPr>
            <w:tcW w:w="1316" w:type="dxa"/>
          </w:tcPr>
          <w:p w:rsidR="00BB6EA6" w:rsidRPr="00BB6EA6" w:rsidRDefault="00BB6EA6" w:rsidP="00BB6EA6">
            <w:pPr>
              <w:spacing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131 628</w:t>
            </w:r>
          </w:p>
        </w:tc>
        <w:tc>
          <w:tcPr>
            <w:tcW w:w="1316" w:type="dxa"/>
          </w:tcPr>
          <w:p w:rsidR="00BB6EA6" w:rsidRPr="00BB6EA6" w:rsidRDefault="00BB6EA6" w:rsidP="00BB6EA6">
            <w:pPr>
              <w:spacing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28 167</w:t>
            </w:r>
          </w:p>
        </w:tc>
        <w:tc>
          <w:tcPr>
            <w:tcW w:w="1316" w:type="dxa"/>
          </w:tcPr>
          <w:p w:rsidR="00BB6EA6" w:rsidRPr="00BB6EA6" w:rsidRDefault="00BB6EA6" w:rsidP="00BB6EA6">
            <w:pPr>
              <w:spacing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45 022</w:t>
            </w:r>
          </w:p>
        </w:tc>
      </w:tr>
    </w:tbl>
    <w:p w:rsidR="00BB6EA6" w:rsidRPr="00BB6EA6" w:rsidRDefault="00BB6EA6" w:rsidP="00BB6EA6">
      <w:pPr>
        <w:spacing w:after="120" w:line="360" w:lineRule="auto"/>
        <w:jc w:val="both"/>
        <w:rPr>
          <w:rFonts w:ascii="Times New Roman" w:eastAsia="Calibri" w:hAnsi="Times New Roman" w:cs="Times New Roman"/>
          <w:i/>
          <w:sz w:val="20"/>
          <w:szCs w:val="20"/>
        </w:rPr>
      </w:pPr>
      <w:r w:rsidRPr="00BB6EA6">
        <w:rPr>
          <w:rFonts w:ascii="Times New Roman" w:eastAsia="Calibri" w:hAnsi="Times New Roman" w:cs="Times New Roman"/>
          <w:i/>
          <w:sz w:val="20"/>
          <w:szCs w:val="20"/>
        </w:rPr>
        <w:t>Източник: НСИ</w:t>
      </w:r>
    </w:p>
    <w:p w:rsidR="00BB6EA6" w:rsidRPr="00BB6EA6" w:rsidRDefault="00BB6EA6" w:rsidP="00BB6EA6">
      <w:pPr>
        <w:spacing w:after="120" w:line="360" w:lineRule="auto"/>
        <w:ind w:firstLine="708"/>
        <w:jc w:val="both"/>
        <w:rPr>
          <w:rFonts w:ascii="Times New Roman" w:eastAsia="Calibri" w:hAnsi="Times New Roman" w:cs="Times New Roman"/>
          <w:sz w:val="24"/>
          <w:szCs w:val="24"/>
        </w:rPr>
      </w:pPr>
    </w:p>
    <w:p w:rsidR="00BB6EA6" w:rsidRPr="00BB6EA6" w:rsidRDefault="008C2817" w:rsidP="00BB6EA6">
      <w:pPr>
        <w:spacing w:after="120" w:line="36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 данни на НСИ, през 2015 г. </w:t>
      </w:r>
      <w:r w:rsidR="00BB6EA6" w:rsidRPr="00BB6EA6">
        <w:rPr>
          <w:rFonts w:ascii="Times New Roman" w:eastAsia="Calibri" w:hAnsi="Times New Roman" w:cs="Times New Roman"/>
          <w:sz w:val="24"/>
          <w:szCs w:val="24"/>
        </w:rPr>
        <w:t>Югоизточен район от ниво 2 заема водещо място в страната по показател брой на леглата в местата за настаняване с дял от 40,8%, следван от Североизточен район с 30,2% от леглата в страната При другите райони се наблюдава по-нисък дял на леглата в местата за настаняване в сравнение с дела им по показател брой на местата за настаняване</w:t>
      </w:r>
      <w:r>
        <w:rPr>
          <w:rFonts w:ascii="Times New Roman" w:eastAsia="Calibri" w:hAnsi="Times New Roman" w:cs="Times New Roman"/>
          <w:sz w:val="24"/>
          <w:szCs w:val="24"/>
        </w:rPr>
        <w:t>:</w:t>
      </w:r>
      <w:r w:rsidR="00BB6EA6" w:rsidRPr="00BB6EA6">
        <w:rPr>
          <w:rFonts w:ascii="Times New Roman" w:eastAsia="Calibri" w:hAnsi="Times New Roman" w:cs="Times New Roman"/>
          <w:sz w:val="24"/>
          <w:szCs w:val="24"/>
        </w:rPr>
        <w:t xml:space="preserve"> Югозападен  – 14%, Южен централен – 8,7%, Северен централен – 3,6%, Северозападен – 2,7% (. Стойностите показват, че в районите по морското крайбрежие, които са силни притегателни центрове и имат по-голям </w:t>
      </w:r>
      <w:proofErr w:type="spellStart"/>
      <w:r w:rsidR="00BB6EA6" w:rsidRPr="00BB6EA6">
        <w:rPr>
          <w:rFonts w:ascii="Times New Roman" w:eastAsia="Calibri" w:hAnsi="Times New Roman" w:cs="Times New Roman"/>
          <w:sz w:val="24"/>
          <w:szCs w:val="24"/>
        </w:rPr>
        <w:t>туристопоток</w:t>
      </w:r>
      <w:proofErr w:type="spellEnd"/>
      <w:r w:rsidR="00BB6EA6" w:rsidRPr="00BB6EA6">
        <w:rPr>
          <w:rFonts w:ascii="Times New Roman" w:eastAsia="Calibri" w:hAnsi="Times New Roman" w:cs="Times New Roman"/>
          <w:sz w:val="24"/>
          <w:szCs w:val="24"/>
        </w:rPr>
        <w:t xml:space="preserve">, местата за настаняване са с по-голям капацитет. </w:t>
      </w:r>
    </w:p>
    <w:p w:rsidR="00BB6EA6" w:rsidRPr="00BB6EA6" w:rsidRDefault="00BB6EA6" w:rsidP="00780CF4">
      <w:pPr>
        <w:spacing w:after="120" w:line="360" w:lineRule="auto"/>
        <w:jc w:val="both"/>
        <w:rPr>
          <w:rFonts w:ascii="Times New Roman" w:eastAsia="Calibri" w:hAnsi="Times New Roman" w:cs="Times New Roman"/>
          <w:sz w:val="24"/>
          <w:szCs w:val="24"/>
        </w:rPr>
      </w:pPr>
    </w:p>
    <w:p w:rsidR="00BB6EA6" w:rsidRDefault="003C0021" w:rsidP="006833B0">
      <w:pPr>
        <w:pStyle w:val="Caption"/>
        <w:jc w:val="center"/>
        <w:rPr>
          <w:rFonts w:eastAsia="Calibri"/>
          <w:i/>
          <w:sz w:val="24"/>
          <w:szCs w:val="24"/>
        </w:rPr>
      </w:pPr>
      <w:bookmarkStart w:id="61" w:name="_Toc477947419"/>
      <w:r w:rsidRPr="006833B0">
        <w:rPr>
          <w:rFonts w:eastAsia="Calibri"/>
          <w:i/>
          <w:sz w:val="24"/>
          <w:szCs w:val="24"/>
        </w:rPr>
        <w:t xml:space="preserve">Фигура </w:t>
      </w:r>
      <w:r w:rsidR="00A52623">
        <w:rPr>
          <w:rFonts w:eastAsia="Calibri"/>
          <w:i/>
          <w:sz w:val="24"/>
          <w:szCs w:val="24"/>
        </w:rPr>
        <w:fldChar w:fldCharType="begin"/>
      </w:r>
      <w:r w:rsidR="00A52623">
        <w:rPr>
          <w:rFonts w:eastAsia="Calibri"/>
          <w:i/>
          <w:sz w:val="24"/>
          <w:szCs w:val="24"/>
        </w:rPr>
        <w:instrText xml:space="preserve"> SEQ фигура \* ARABIC </w:instrText>
      </w:r>
      <w:r w:rsidR="00A52623">
        <w:rPr>
          <w:rFonts w:eastAsia="Calibri"/>
          <w:i/>
          <w:sz w:val="24"/>
          <w:szCs w:val="24"/>
        </w:rPr>
        <w:fldChar w:fldCharType="separate"/>
      </w:r>
      <w:r w:rsidR="001C7853">
        <w:rPr>
          <w:rFonts w:eastAsia="Calibri"/>
          <w:i/>
          <w:noProof/>
          <w:sz w:val="24"/>
          <w:szCs w:val="24"/>
        </w:rPr>
        <w:t>23</w:t>
      </w:r>
      <w:r w:rsidR="00A52623">
        <w:rPr>
          <w:rFonts w:eastAsia="Calibri"/>
          <w:i/>
          <w:sz w:val="24"/>
          <w:szCs w:val="24"/>
        </w:rPr>
        <w:fldChar w:fldCharType="end"/>
      </w:r>
      <w:r w:rsidRPr="006833B0">
        <w:rPr>
          <w:rFonts w:eastAsia="Calibri"/>
          <w:i/>
          <w:sz w:val="24"/>
          <w:szCs w:val="24"/>
        </w:rPr>
        <w:t xml:space="preserve">. </w:t>
      </w:r>
      <w:r w:rsidR="00BB6EA6" w:rsidRPr="006833B0">
        <w:rPr>
          <w:rFonts w:eastAsia="Calibri"/>
          <w:i/>
          <w:sz w:val="24"/>
          <w:szCs w:val="24"/>
        </w:rPr>
        <w:t>Легла в местата за настаняване по райони от ниво 2, брой, 2008-2015г.</w:t>
      </w:r>
      <w:bookmarkEnd w:id="61"/>
    </w:p>
    <w:p w:rsidR="006833B0" w:rsidRPr="006833B0" w:rsidRDefault="006833B0" w:rsidP="006833B0">
      <w:pPr>
        <w:rPr>
          <w:lang w:eastAsia="bg-BG"/>
        </w:rPr>
      </w:pPr>
    </w:p>
    <w:p w:rsidR="00BB6EA6" w:rsidRPr="00BB6EA6" w:rsidRDefault="00BB6EA6" w:rsidP="00BB6EA6">
      <w:pPr>
        <w:spacing w:after="120" w:line="360" w:lineRule="auto"/>
        <w:jc w:val="both"/>
        <w:rPr>
          <w:rFonts w:ascii="Times New Roman" w:eastAsia="Calibri" w:hAnsi="Times New Roman" w:cs="Times New Roman"/>
          <w:sz w:val="24"/>
          <w:szCs w:val="24"/>
        </w:rPr>
      </w:pPr>
      <w:r w:rsidRPr="00BB6EA6">
        <w:rPr>
          <w:rFonts w:ascii="Times New Roman" w:eastAsia="Calibri" w:hAnsi="Times New Roman" w:cs="Times New Roman"/>
          <w:noProof/>
          <w:lang w:val="en-US"/>
        </w:rPr>
        <w:drawing>
          <wp:inline distT="0" distB="0" distL="0" distR="0" wp14:anchorId="35B908C8" wp14:editId="1692BA6C">
            <wp:extent cx="2867025" cy="1885950"/>
            <wp:effectExtent l="0" t="0" r="9525"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r w:rsidRPr="00BB6EA6">
        <w:rPr>
          <w:rFonts w:ascii="Times New Roman" w:eastAsia="Calibri" w:hAnsi="Times New Roman" w:cs="Times New Roman"/>
          <w:noProof/>
          <w:lang w:val="en-US"/>
        </w:rPr>
        <w:drawing>
          <wp:inline distT="0" distB="0" distL="0" distR="0" wp14:anchorId="16068BF1" wp14:editId="143353B3">
            <wp:extent cx="2867025" cy="1885950"/>
            <wp:effectExtent l="0" t="0" r="9525"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BB6EA6" w:rsidRPr="00BB6EA6" w:rsidRDefault="00BB6EA6" w:rsidP="00BB6EA6">
      <w:pPr>
        <w:spacing w:after="120" w:line="360" w:lineRule="auto"/>
        <w:jc w:val="both"/>
        <w:rPr>
          <w:rFonts w:ascii="Times New Roman" w:eastAsia="Calibri" w:hAnsi="Times New Roman" w:cs="Times New Roman"/>
          <w:color w:val="FF0000"/>
          <w:sz w:val="24"/>
          <w:szCs w:val="24"/>
        </w:rPr>
      </w:pPr>
      <w:r w:rsidRPr="00BB6EA6">
        <w:rPr>
          <w:rFonts w:ascii="Times New Roman" w:eastAsia="Calibri" w:hAnsi="Times New Roman" w:cs="Times New Roman"/>
          <w:noProof/>
          <w:lang w:val="en-US"/>
        </w:rPr>
        <w:lastRenderedPageBreak/>
        <w:drawing>
          <wp:inline distT="0" distB="0" distL="0" distR="0" wp14:anchorId="101EC7E2" wp14:editId="07E6D204">
            <wp:extent cx="2876550" cy="196215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r w:rsidRPr="00BB6EA6">
        <w:rPr>
          <w:rFonts w:ascii="Times New Roman" w:eastAsia="Calibri" w:hAnsi="Times New Roman" w:cs="Times New Roman"/>
          <w:noProof/>
          <w:lang w:val="en-US"/>
        </w:rPr>
        <w:drawing>
          <wp:inline distT="0" distB="0" distL="0" distR="0" wp14:anchorId="3D139DAC" wp14:editId="3494AE7F">
            <wp:extent cx="2867025" cy="1962150"/>
            <wp:effectExtent l="0" t="0" r="9525"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BB6EA6" w:rsidRPr="00BB6EA6" w:rsidRDefault="00BB6EA6" w:rsidP="00BB6EA6">
      <w:pPr>
        <w:spacing w:after="120" w:line="360" w:lineRule="auto"/>
        <w:jc w:val="both"/>
        <w:rPr>
          <w:rFonts w:ascii="Times New Roman" w:eastAsia="Calibri" w:hAnsi="Times New Roman" w:cs="Times New Roman"/>
          <w:color w:val="FF0000"/>
          <w:sz w:val="24"/>
          <w:szCs w:val="24"/>
        </w:rPr>
      </w:pPr>
      <w:r w:rsidRPr="00BB6EA6">
        <w:rPr>
          <w:rFonts w:ascii="Times New Roman" w:eastAsia="Calibri" w:hAnsi="Times New Roman" w:cs="Times New Roman"/>
          <w:noProof/>
          <w:lang w:val="en-US"/>
        </w:rPr>
        <w:drawing>
          <wp:inline distT="0" distB="0" distL="0" distR="0" wp14:anchorId="46F6FDE7" wp14:editId="0C775080">
            <wp:extent cx="2857500" cy="19050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r w:rsidRPr="00BB6EA6">
        <w:rPr>
          <w:rFonts w:ascii="Times New Roman" w:eastAsia="Calibri" w:hAnsi="Times New Roman" w:cs="Times New Roman"/>
          <w:noProof/>
          <w:lang w:val="en-US"/>
        </w:rPr>
        <w:drawing>
          <wp:inline distT="0" distB="0" distL="0" distR="0" wp14:anchorId="58580036" wp14:editId="430CFCEC">
            <wp:extent cx="2857500" cy="1914525"/>
            <wp:effectExtent l="0" t="0" r="0" b="952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BB6EA6" w:rsidRPr="000E1A44" w:rsidRDefault="00BB6EA6" w:rsidP="00BB6EA6">
      <w:pPr>
        <w:spacing w:after="120" w:line="360" w:lineRule="auto"/>
        <w:jc w:val="both"/>
        <w:rPr>
          <w:rFonts w:ascii="Times New Roman" w:eastAsia="Calibri" w:hAnsi="Times New Roman" w:cs="Times New Roman"/>
          <w:i/>
          <w:sz w:val="20"/>
          <w:szCs w:val="20"/>
        </w:rPr>
      </w:pPr>
      <w:r w:rsidRPr="000E1A44">
        <w:rPr>
          <w:rFonts w:ascii="Times New Roman" w:eastAsia="Calibri" w:hAnsi="Times New Roman" w:cs="Times New Roman"/>
          <w:i/>
          <w:sz w:val="20"/>
          <w:szCs w:val="20"/>
        </w:rPr>
        <w:t>Източник: НСИ</w:t>
      </w:r>
    </w:p>
    <w:p w:rsidR="00BB6EA6" w:rsidRPr="00BB6EA6" w:rsidRDefault="00BB6EA6" w:rsidP="00BB6EA6">
      <w:pPr>
        <w:spacing w:after="120" w:line="360" w:lineRule="auto"/>
        <w:ind w:firstLine="708"/>
        <w:jc w:val="both"/>
        <w:rPr>
          <w:rFonts w:ascii="Times New Roman" w:eastAsia="Calibri" w:hAnsi="Times New Roman" w:cs="Times New Roman"/>
          <w:sz w:val="24"/>
          <w:szCs w:val="24"/>
        </w:rPr>
      </w:pPr>
    </w:p>
    <w:p w:rsidR="00BB6EA6" w:rsidRPr="00BB6EA6" w:rsidRDefault="00BB6EA6" w:rsidP="006833B0">
      <w:pPr>
        <w:spacing w:after="120" w:line="360" w:lineRule="auto"/>
        <w:ind w:firstLine="708"/>
        <w:jc w:val="both"/>
        <w:rPr>
          <w:rFonts w:ascii="Times New Roman" w:eastAsia="Calibri" w:hAnsi="Times New Roman" w:cs="Times New Roman"/>
          <w:sz w:val="24"/>
          <w:szCs w:val="24"/>
        </w:rPr>
      </w:pPr>
      <w:r w:rsidRPr="00BB6EA6">
        <w:rPr>
          <w:rFonts w:ascii="Times New Roman" w:eastAsia="Calibri" w:hAnsi="Times New Roman" w:cs="Times New Roman"/>
          <w:sz w:val="24"/>
          <w:szCs w:val="24"/>
        </w:rPr>
        <w:t xml:space="preserve">През 2015г. се наблюдава нарастване на броя легла в местата за настаняване във всички райони в сравнение с началото на наблюдавания период. Най-голямо е увеличението в Югоизточен район (20%) и Северен централен район (18%), последвани от Северозападен (15,6%), Югозападен (11%) и Североизточен район (10%). Под 5% е увеличението в Южен </w:t>
      </w:r>
      <w:r w:rsidR="006833B0">
        <w:rPr>
          <w:rFonts w:ascii="Times New Roman" w:eastAsia="Calibri" w:hAnsi="Times New Roman" w:cs="Times New Roman"/>
          <w:sz w:val="24"/>
          <w:szCs w:val="24"/>
        </w:rPr>
        <w:t xml:space="preserve">централен район.  </w:t>
      </w:r>
    </w:p>
    <w:p w:rsidR="00BB6EA6" w:rsidRPr="00AC0C9B" w:rsidRDefault="003C0021" w:rsidP="00156A15">
      <w:pPr>
        <w:pStyle w:val="Caption"/>
        <w:jc w:val="both"/>
        <w:rPr>
          <w:rFonts w:eastAsia="Calibri"/>
          <w:sz w:val="24"/>
          <w:szCs w:val="24"/>
        </w:rPr>
      </w:pPr>
      <w:bookmarkStart w:id="62" w:name="_Toc477947383"/>
      <w:r w:rsidRPr="00AC0C9B">
        <w:rPr>
          <w:rFonts w:eastAsia="Calibri"/>
          <w:sz w:val="24"/>
          <w:szCs w:val="24"/>
        </w:rPr>
        <w:t xml:space="preserve">Таблица </w:t>
      </w:r>
      <w:r w:rsidRPr="00AC0C9B">
        <w:rPr>
          <w:rFonts w:eastAsia="Calibri"/>
          <w:sz w:val="24"/>
          <w:szCs w:val="24"/>
        </w:rPr>
        <w:fldChar w:fldCharType="begin"/>
      </w:r>
      <w:r w:rsidRPr="00AC0C9B">
        <w:rPr>
          <w:rFonts w:eastAsia="Calibri"/>
          <w:sz w:val="24"/>
          <w:szCs w:val="24"/>
        </w:rPr>
        <w:instrText xml:space="preserve"> SEQ таблица \* ARABIC </w:instrText>
      </w:r>
      <w:r w:rsidRPr="00AC0C9B">
        <w:rPr>
          <w:rFonts w:eastAsia="Calibri"/>
          <w:sz w:val="24"/>
          <w:szCs w:val="24"/>
        </w:rPr>
        <w:fldChar w:fldCharType="separate"/>
      </w:r>
      <w:r w:rsidR="008E4274">
        <w:rPr>
          <w:rFonts w:eastAsia="Calibri"/>
          <w:noProof/>
          <w:sz w:val="24"/>
          <w:szCs w:val="24"/>
        </w:rPr>
        <w:t>30</w:t>
      </w:r>
      <w:r w:rsidRPr="00AC0C9B">
        <w:rPr>
          <w:rFonts w:eastAsia="Calibri"/>
          <w:sz w:val="24"/>
          <w:szCs w:val="24"/>
        </w:rPr>
        <w:fldChar w:fldCharType="end"/>
      </w:r>
      <w:r w:rsidRPr="00AC0C9B">
        <w:rPr>
          <w:rFonts w:eastAsia="Calibri"/>
          <w:sz w:val="24"/>
          <w:szCs w:val="24"/>
        </w:rPr>
        <w:t xml:space="preserve">. </w:t>
      </w:r>
      <w:r w:rsidR="00BB6EA6" w:rsidRPr="00AC0C9B">
        <w:rPr>
          <w:rFonts w:eastAsia="Calibri"/>
          <w:sz w:val="24"/>
          <w:szCs w:val="24"/>
        </w:rPr>
        <w:t xml:space="preserve"> Реализирани нощувки в местата за настаняване по райони от ниво 2, брой, 2008-2015г.</w:t>
      </w:r>
      <w:bookmarkEnd w:id="62"/>
      <w:r w:rsidR="00BB6EA6" w:rsidRPr="00AC0C9B">
        <w:rPr>
          <w:rFonts w:eastAsia="Calibri"/>
          <w:sz w:val="24"/>
          <w:szCs w:val="24"/>
        </w:rPr>
        <w:t xml:space="preserve"> </w:t>
      </w:r>
    </w:p>
    <w:tbl>
      <w:tblPr>
        <w:tblStyle w:val="GridTable4-Accent11"/>
        <w:tblW w:w="0" w:type="auto"/>
        <w:tblLook w:val="04A0" w:firstRow="1" w:lastRow="0" w:firstColumn="1" w:lastColumn="0" w:noHBand="0" w:noVBand="1"/>
      </w:tblPr>
      <w:tblGrid>
        <w:gridCol w:w="924"/>
        <w:gridCol w:w="1316"/>
        <w:gridCol w:w="1316"/>
        <w:gridCol w:w="1316"/>
        <w:gridCol w:w="1316"/>
        <w:gridCol w:w="1316"/>
        <w:gridCol w:w="1316"/>
      </w:tblGrid>
      <w:tr w:rsidR="00BB6EA6" w:rsidRPr="00BB6EA6" w:rsidTr="00EE63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 w:type="dxa"/>
          </w:tcPr>
          <w:p w:rsidR="00BB6EA6" w:rsidRPr="00DD5586" w:rsidRDefault="00BB6EA6" w:rsidP="00BB6EA6">
            <w:pPr>
              <w:spacing w:after="120"/>
              <w:rPr>
                <w:rFonts w:ascii="Times New Roman" w:eastAsia="Calibri" w:hAnsi="Times New Roman" w:cs="Times New Roman"/>
                <w:sz w:val="24"/>
                <w:szCs w:val="24"/>
                <w:lang w:val="bg-BG"/>
              </w:rPr>
            </w:pPr>
          </w:p>
        </w:tc>
        <w:tc>
          <w:tcPr>
            <w:tcW w:w="1316" w:type="dxa"/>
          </w:tcPr>
          <w:p w:rsidR="00BB6EA6" w:rsidRPr="00BB6EA6" w:rsidRDefault="00BB6EA6" w:rsidP="00BB6EA6">
            <w:pPr>
              <w:spacing w:after="12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СЗР</w:t>
            </w:r>
          </w:p>
        </w:tc>
        <w:tc>
          <w:tcPr>
            <w:tcW w:w="1316" w:type="dxa"/>
          </w:tcPr>
          <w:p w:rsidR="00BB6EA6" w:rsidRPr="00BB6EA6" w:rsidRDefault="00BB6EA6" w:rsidP="00BB6EA6">
            <w:pPr>
              <w:spacing w:after="12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СЦР</w:t>
            </w:r>
          </w:p>
        </w:tc>
        <w:tc>
          <w:tcPr>
            <w:tcW w:w="1316" w:type="dxa"/>
          </w:tcPr>
          <w:p w:rsidR="00BB6EA6" w:rsidRPr="00BB6EA6" w:rsidRDefault="00BB6EA6" w:rsidP="00BB6EA6">
            <w:pPr>
              <w:spacing w:after="12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СИР</w:t>
            </w:r>
          </w:p>
        </w:tc>
        <w:tc>
          <w:tcPr>
            <w:tcW w:w="1316" w:type="dxa"/>
          </w:tcPr>
          <w:p w:rsidR="00BB6EA6" w:rsidRPr="00BB6EA6" w:rsidRDefault="00BB6EA6" w:rsidP="00BB6EA6">
            <w:pPr>
              <w:spacing w:after="12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ЮИР</w:t>
            </w:r>
          </w:p>
        </w:tc>
        <w:tc>
          <w:tcPr>
            <w:tcW w:w="1316" w:type="dxa"/>
          </w:tcPr>
          <w:p w:rsidR="00BB6EA6" w:rsidRPr="00BB6EA6" w:rsidRDefault="00BB6EA6" w:rsidP="00BB6EA6">
            <w:pPr>
              <w:spacing w:after="12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ЮЦР</w:t>
            </w:r>
          </w:p>
        </w:tc>
        <w:tc>
          <w:tcPr>
            <w:tcW w:w="1316" w:type="dxa"/>
          </w:tcPr>
          <w:p w:rsidR="00BB6EA6" w:rsidRPr="00BB6EA6" w:rsidRDefault="00BB6EA6" w:rsidP="00BB6EA6">
            <w:pPr>
              <w:spacing w:after="12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ЮЗР</w:t>
            </w:r>
          </w:p>
        </w:tc>
      </w:tr>
      <w:tr w:rsidR="00BB6EA6" w:rsidRPr="00BB6EA6" w:rsidTr="00EE63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 w:type="dxa"/>
          </w:tcPr>
          <w:p w:rsidR="00BB6EA6" w:rsidRPr="00BB6EA6" w:rsidRDefault="00BB6EA6" w:rsidP="00BB6EA6">
            <w:pPr>
              <w:spacing w:after="120"/>
              <w:rPr>
                <w:rFonts w:ascii="Times New Roman" w:eastAsia="Calibri" w:hAnsi="Times New Roman" w:cs="Times New Roman"/>
                <w:sz w:val="24"/>
                <w:szCs w:val="24"/>
              </w:rPr>
            </w:pPr>
            <w:r w:rsidRPr="00BB6EA6">
              <w:rPr>
                <w:rFonts w:ascii="Times New Roman" w:eastAsia="Calibri" w:hAnsi="Times New Roman" w:cs="Times New Roman"/>
                <w:sz w:val="24"/>
                <w:szCs w:val="24"/>
              </w:rPr>
              <w:t>2008</w:t>
            </w:r>
          </w:p>
        </w:tc>
        <w:tc>
          <w:tcPr>
            <w:tcW w:w="1316" w:type="dxa"/>
          </w:tcPr>
          <w:p w:rsidR="00BB6EA6" w:rsidRPr="007E4D0A" w:rsidRDefault="00BB6EA6" w:rsidP="007E4D0A">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7E4D0A">
              <w:rPr>
                <w:rFonts w:ascii="Times New Roman" w:eastAsia="Calibri" w:hAnsi="Times New Roman" w:cs="Times New Roman"/>
                <w:sz w:val="20"/>
                <w:szCs w:val="20"/>
              </w:rPr>
              <w:t>436 509</w:t>
            </w:r>
          </w:p>
        </w:tc>
        <w:tc>
          <w:tcPr>
            <w:tcW w:w="1316" w:type="dxa"/>
          </w:tcPr>
          <w:p w:rsidR="00BB6EA6" w:rsidRPr="007E4D0A" w:rsidRDefault="00BB6EA6" w:rsidP="007E4D0A">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7E4D0A">
              <w:rPr>
                <w:rFonts w:ascii="Times New Roman" w:eastAsia="Calibri" w:hAnsi="Times New Roman" w:cs="Times New Roman"/>
                <w:sz w:val="20"/>
                <w:szCs w:val="20"/>
              </w:rPr>
              <w:t>612 006</w:t>
            </w:r>
          </w:p>
        </w:tc>
        <w:tc>
          <w:tcPr>
            <w:tcW w:w="1316" w:type="dxa"/>
          </w:tcPr>
          <w:p w:rsidR="00BB6EA6" w:rsidRPr="007E4D0A" w:rsidRDefault="00BB6EA6" w:rsidP="007E4D0A">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7E4D0A">
              <w:rPr>
                <w:rFonts w:ascii="Times New Roman" w:eastAsia="Calibri" w:hAnsi="Times New Roman" w:cs="Times New Roman"/>
                <w:sz w:val="20"/>
                <w:szCs w:val="20"/>
              </w:rPr>
              <w:t>6 068 080</w:t>
            </w:r>
          </w:p>
        </w:tc>
        <w:tc>
          <w:tcPr>
            <w:tcW w:w="1316" w:type="dxa"/>
          </w:tcPr>
          <w:p w:rsidR="00BB6EA6" w:rsidRPr="007E4D0A" w:rsidRDefault="00BB6EA6" w:rsidP="007E4D0A">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7E4D0A">
              <w:rPr>
                <w:rFonts w:ascii="Times New Roman" w:eastAsia="Calibri" w:hAnsi="Times New Roman" w:cs="Times New Roman"/>
                <w:sz w:val="20"/>
                <w:szCs w:val="20"/>
              </w:rPr>
              <w:t>6 625 367</w:t>
            </w:r>
          </w:p>
        </w:tc>
        <w:tc>
          <w:tcPr>
            <w:tcW w:w="1316" w:type="dxa"/>
          </w:tcPr>
          <w:p w:rsidR="00BB6EA6" w:rsidRPr="007E4D0A" w:rsidRDefault="00BB6EA6" w:rsidP="007E4D0A">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7E4D0A">
              <w:rPr>
                <w:rFonts w:ascii="Times New Roman" w:eastAsia="Calibri" w:hAnsi="Times New Roman" w:cs="Times New Roman"/>
                <w:sz w:val="20"/>
                <w:szCs w:val="20"/>
              </w:rPr>
              <w:t>1 745 125</w:t>
            </w:r>
          </w:p>
        </w:tc>
        <w:tc>
          <w:tcPr>
            <w:tcW w:w="1316" w:type="dxa"/>
          </w:tcPr>
          <w:p w:rsidR="00BB6EA6" w:rsidRPr="007E4D0A" w:rsidRDefault="00BB6EA6" w:rsidP="007E4D0A">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7E4D0A">
              <w:rPr>
                <w:rFonts w:ascii="Times New Roman" w:eastAsia="Calibri" w:hAnsi="Times New Roman" w:cs="Times New Roman"/>
                <w:sz w:val="20"/>
                <w:szCs w:val="20"/>
              </w:rPr>
              <w:t>2 808 316</w:t>
            </w:r>
          </w:p>
        </w:tc>
      </w:tr>
      <w:tr w:rsidR="00BB6EA6" w:rsidRPr="00BB6EA6" w:rsidTr="00EE632A">
        <w:tc>
          <w:tcPr>
            <w:cnfStyle w:val="001000000000" w:firstRow="0" w:lastRow="0" w:firstColumn="1" w:lastColumn="0" w:oddVBand="0" w:evenVBand="0" w:oddHBand="0" w:evenHBand="0" w:firstRowFirstColumn="0" w:firstRowLastColumn="0" w:lastRowFirstColumn="0" w:lastRowLastColumn="0"/>
            <w:tcW w:w="924" w:type="dxa"/>
          </w:tcPr>
          <w:p w:rsidR="00BB6EA6" w:rsidRPr="00BB6EA6" w:rsidRDefault="00BB6EA6" w:rsidP="00BB6EA6">
            <w:pPr>
              <w:spacing w:after="120"/>
              <w:rPr>
                <w:rFonts w:ascii="Times New Roman" w:eastAsia="Calibri" w:hAnsi="Times New Roman" w:cs="Times New Roman"/>
                <w:sz w:val="24"/>
                <w:szCs w:val="24"/>
              </w:rPr>
            </w:pPr>
            <w:r w:rsidRPr="00BB6EA6">
              <w:rPr>
                <w:rFonts w:ascii="Times New Roman" w:eastAsia="Calibri" w:hAnsi="Times New Roman" w:cs="Times New Roman"/>
                <w:sz w:val="24"/>
                <w:szCs w:val="24"/>
              </w:rPr>
              <w:t>2009</w:t>
            </w:r>
          </w:p>
        </w:tc>
        <w:tc>
          <w:tcPr>
            <w:tcW w:w="1316" w:type="dxa"/>
          </w:tcPr>
          <w:p w:rsidR="00BB6EA6" w:rsidRPr="007E4D0A" w:rsidRDefault="00BB6EA6" w:rsidP="007E4D0A">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7E4D0A">
              <w:rPr>
                <w:rFonts w:ascii="Times New Roman" w:eastAsia="Calibri" w:hAnsi="Times New Roman" w:cs="Times New Roman"/>
                <w:sz w:val="20"/>
                <w:szCs w:val="20"/>
              </w:rPr>
              <w:t>410 951</w:t>
            </w:r>
          </w:p>
        </w:tc>
        <w:tc>
          <w:tcPr>
            <w:tcW w:w="1316" w:type="dxa"/>
          </w:tcPr>
          <w:p w:rsidR="00BB6EA6" w:rsidRPr="007E4D0A" w:rsidRDefault="00BB6EA6" w:rsidP="007E4D0A">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7E4D0A">
              <w:rPr>
                <w:rFonts w:ascii="Times New Roman" w:eastAsia="Calibri" w:hAnsi="Times New Roman" w:cs="Times New Roman"/>
                <w:sz w:val="20"/>
                <w:szCs w:val="20"/>
              </w:rPr>
              <w:t>542 739</w:t>
            </w:r>
          </w:p>
        </w:tc>
        <w:tc>
          <w:tcPr>
            <w:tcW w:w="1316" w:type="dxa"/>
          </w:tcPr>
          <w:p w:rsidR="00BB6EA6" w:rsidRPr="007E4D0A" w:rsidRDefault="00BB6EA6" w:rsidP="007E4D0A">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7E4D0A">
              <w:rPr>
                <w:rFonts w:ascii="Times New Roman" w:eastAsia="Calibri" w:hAnsi="Times New Roman" w:cs="Times New Roman"/>
                <w:sz w:val="20"/>
                <w:szCs w:val="20"/>
              </w:rPr>
              <w:t>4 876 571</w:t>
            </w:r>
          </w:p>
        </w:tc>
        <w:tc>
          <w:tcPr>
            <w:tcW w:w="1316" w:type="dxa"/>
          </w:tcPr>
          <w:p w:rsidR="00BB6EA6" w:rsidRPr="007E4D0A" w:rsidRDefault="00BB6EA6" w:rsidP="007E4D0A">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7E4D0A">
              <w:rPr>
                <w:rFonts w:ascii="Times New Roman" w:eastAsia="Calibri" w:hAnsi="Times New Roman" w:cs="Times New Roman"/>
                <w:sz w:val="20"/>
                <w:szCs w:val="20"/>
              </w:rPr>
              <w:t>5 710 425</w:t>
            </w:r>
          </w:p>
        </w:tc>
        <w:tc>
          <w:tcPr>
            <w:tcW w:w="1316" w:type="dxa"/>
          </w:tcPr>
          <w:p w:rsidR="00BB6EA6" w:rsidRPr="007E4D0A" w:rsidRDefault="00BB6EA6" w:rsidP="007E4D0A">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7E4D0A">
              <w:rPr>
                <w:rFonts w:ascii="Times New Roman" w:eastAsia="Calibri" w:hAnsi="Times New Roman" w:cs="Times New Roman"/>
                <w:sz w:val="20"/>
                <w:szCs w:val="20"/>
              </w:rPr>
              <w:t>1 499 747</w:t>
            </w:r>
          </w:p>
        </w:tc>
        <w:tc>
          <w:tcPr>
            <w:tcW w:w="1316" w:type="dxa"/>
          </w:tcPr>
          <w:p w:rsidR="00BB6EA6" w:rsidRPr="007E4D0A" w:rsidRDefault="00BB6EA6" w:rsidP="007E4D0A">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7E4D0A">
              <w:rPr>
                <w:rFonts w:ascii="Times New Roman" w:eastAsia="Calibri" w:hAnsi="Times New Roman" w:cs="Times New Roman"/>
                <w:sz w:val="20"/>
                <w:szCs w:val="20"/>
              </w:rPr>
              <w:t>2 331 973</w:t>
            </w:r>
          </w:p>
        </w:tc>
      </w:tr>
      <w:tr w:rsidR="00BB6EA6" w:rsidRPr="00BB6EA6" w:rsidTr="00EE63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 w:type="dxa"/>
          </w:tcPr>
          <w:p w:rsidR="00BB6EA6" w:rsidRPr="00BB6EA6" w:rsidRDefault="00BB6EA6" w:rsidP="00BB6EA6">
            <w:pPr>
              <w:spacing w:after="120"/>
              <w:rPr>
                <w:rFonts w:ascii="Times New Roman" w:eastAsia="Calibri" w:hAnsi="Times New Roman" w:cs="Times New Roman"/>
                <w:sz w:val="24"/>
                <w:szCs w:val="24"/>
              </w:rPr>
            </w:pPr>
            <w:r w:rsidRPr="00BB6EA6">
              <w:rPr>
                <w:rFonts w:ascii="Times New Roman" w:eastAsia="Calibri" w:hAnsi="Times New Roman" w:cs="Times New Roman"/>
                <w:sz w:val="24"/>
                <w:szCs w:val="24"/>
              </w:rPr>
              <w:t>2010</w:t>
            </w:r>
          </w:p>
        </w:tc>
        <w:tc>
          <w:tcPr>
            <w:tcW w:w="1316" w:type="dxa"/>
          </w:tcPr>
          <w:p w:rsidR="00BB6EA6" w:rsidRPr="007E4D0A" w:rsidRDefault="00BB6EA6" w:rsidP="007E4D0A">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7E4D0A">
              <w:rPr>
                <w:rFonts w:ascii="Times New Roman" w:eastAsia="Calibri" w:hAnsi="Times New Roman" w:cs="Times New Roman"/>
                <w:sz w:val="20"/>
                <w:szCs w:val="20"/>
              </w:rPr>
              <w:t>367 556</w:t>
            </w:r>
          </w:p>
        </w:tc>
        <w:tc>
          <w:tcPr>
            <w:tcW w:w="1316" w:type="dxa"/>
          </w:tcPr>
          <w:p w:rsidR="00BB6EA6" w:rsidRPr="007E4D0A" w:rsidRDefault="00BB6EA6" w:rsidP="007E4D0A">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7E4D0A">
              <w:rPr>
                <w:rFonts w:ascii="Times New Roman" w:eastAsia="Calibri" w:hAnsi="Times New Roman" w:cs="Times New Roman"/>
                <w:sz w:val="20"/>
                <w:szCs w:val="20"/>
              </w:rPr>
              <w:t>492 105</w:t>
            </w:r>
          </w:p>
        </w:tc>
        <w:tc>
          <w:tcPr>
            <w:tcW w:w="1316" w:type="dxa"/>
          </w:tcPr>
          <w:p w:rsidR="00BB6EA6" w:rsidRPr="007E4D0A" w:rsidRDefault="00BB6EA6" w:rsidP="007E4D0A">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7E4D0A">
              <w:rPr>
                <w:rFonts w:ascii="Times New Roman" w:eastAsia="Calibri" w:hAnsi="Times New Roman" w:cs="Times New Roman"/>
                <w:sz w:val="20"/>
                <w:szCs w:val="20"/>
              </w:rPr>
              <w:t>5 133 831</w:t>
            </w:r>
          </w:p>
        </w:tc>
        <w:tc>
          <w:tcPr>
            <w:tcW w:w="1316" w:type="dxa"/>
          </w:tcPr>
          <w:p w:rsidR="00BB6EA6" w:rsidRPr="007E4D0A" w:rsidRDefault="00BB6EA6" w:rsidP="007E4D0A">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7E4D0A">
              <w:rPr>
                <w:rFonts w:ascii="Times New Roman" w:eastAsia="Calibri" w:hAnsi="Times New Roman" w:cs="Times New Roman"/>
                <w:sz w:val="20"/>
                <w:szCs w:val="20"/>
              </w:rPr>
              <w:t>6 414 888</w:t>
            </w:r>
          </w:p>
        </w:tc>
        <w:tc>
          <w:tcPr>
            <w:tcW w:w="1316" w:type="dxa"/>
          </w:tcPr>
          <w:p w:rsidR="00BB6EA6" w:rsidRPr="007E4D0A" w:rsidRDefault="00BB6EA6" w:rsidP="007E4D0A">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7E4D0A">
              <w:rPr>
                <w:rFonts w:ascii="Times New Roman" w:eastAsia="Calibri" w:hAnsi="Times New Roman" w:cs="Times New Roman"/>
                <w:sz w:val="20"/>
                <w:szCs w:val="20"/>
              </w:rPr>
              <w:t>2 376 077</w:t>
            </w:r>
          </w:p>
        </w:tc>
        <w:tc>
          <w:tcPr>
            <w:tcW w:w="1316" w:type="dxa"/>
          </w:tcPr>
          <w:p w:rsidR="00BB6EA6" w:rsidRPr="007E4D0A" w:rsidRDefault="00BB6EA6" w:rsidP="007E4D0A">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7E4D0A">
              <w:rPr>
                <w:rFonts w:ascii="Times New Roman" w:eastAsia="Calibri" w:hAnsi="Times New Roman" w:cs="Times New Roman"/>
                <w:sz w:val="20"/>
                <w:szCs w:val="20"/>
              </w:rPr>
              <w:t>1 476 713</w:t>
            </w:r>
          </w:p>
        </w:tc>
      </w:tr>
      <w:tr w:rsidR="00BB6EA6" w:rsidRPr="00BB6EA6" w:rsidTr="00EE632A">
        <w:tc>
          <w:tcPr>
            <w:cnfStyle w:val="001000000000" w:firstRow="0" w:lastRow="0" w:firstColumn="1" w:lastColumn="0" w:oddVBand="0" w:evenVBand="0" w:oddHBand="0" w:evenHBand="0" w:firstRowFirstColumn="0" w:firstRowLastColumn="0" w:lastRowFirstColumn="0" w:lastRowLastColumn="0"/>
            <w:tcW w:w="924" w:type="dxa"/>
          </w:tcPr>
          <w:p w:rsidR="00BB6EA6" w:rsidRPr="00BB6EA6" w:rsidRDefault="00BB6EA6" w:rsidP="00BB6EA6">
            <w:pPr>
              <w:spacing w:after="120"/>
              <w:rPr>
                <w:rFonts w:ascii="Times New Roman" w:eastAsia="Calibri" w:hAnsi="Times New Roman" w:cs="Times New Roman"/>
                <w:sz w:val="24"/>
                <w:szCs w:val="24"/>
              </w:rPr>
            </w:pPr>
            <w:r w:rsidRPr="00BB6EA6">
              <w:rPr>
                <w:rFonts w:ascii="Times New Roman" w:eastAsia="Calibri" w:hAnsi="Times New Roman" w:cs="Times New Roman"/>
                <w:sz w:val="24"/>
                <w:szCs w:val="24"/>
              </w:rPr>
              <w:t>2011</w:t>
            </w:r>
          </w:p>
        </w:tc>
        <w:tc>
          <w:tcPr>
            <w:tcW w:w="1316" w:type="dxa"/>
          </w:tcPr>
          <w:p w:rsidR="00BB6EA6" w:rsidRPr="007E4D0A" w:rsidRDefault="00BB6EA6" w:rsidP="007E4D0A">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7E4D0A">
              <w:rPr>
                <w:rFonts w:ascii="Times New Roman" w:eastAsia="Calibri" w:hAnsi="Times New Roman" w:cs="Times New Roman"/>
                <w:sz w:val="20"/>
                <w:szCs w:val="20"/>
              </w:rPr>
              <w:t>441 750</w:t>
            </w:r>
          </w:p>
        </w:tc>
        <w:tc>
          <w:tcPr>
            <w:tcW w:w="1316" w:type="dxa"/>
          </w:tcPr>
          <w:p w:rsidR="00BB6EA6" w:rsidRPr="007E4D0A" w:rsidRDefault="00BB6EA6" w:rsidP="007E4D0A">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7E4D0A">
              <w:rPr>
                <w:rFonts w:ascii="Times New Roman" w:eastAsia="Calibri" w:hAnsi="Times New Roman" w:cs="Times New Roman"/>
                <w:sz w:val="20"/>
                <w:szCs w:val="20"/>
              </w:rPr>
              <w:t>626 647</w:t>
            </w:r>
          </w:p>
        </w:tc>
        <w:tc>
          <w:tcPr>
            <w:tcW w:w="1316" w:type="dxa"/>
          </w:tcPr>
          <w:p w:rsidR="00BB6EA6" w:rsidRPr="007E4D0A" w:rsidRDefault="00BB6EA6" w:rsidP="007E4D0A">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7E4D0A">
              <w:rPr>
                <w:rFonts w:ascii="Times New Roman" w:eastAsia="Calibri" w:hAnsi="Times New Roman" w:cs="Times New Roman"/>
                <w:sz w:val="20"/>
                <w:szCs w:val="20"/>
              </w:rPr>
              <w:t>6 271 618</w:t>
            </w:r>
          </w:p>
        </w:tc>
        <w:tc>
          <w:tcPr>
            <w:tcW w:w="1316" w:type="dxa"/>
          </w:tcPr>
          <w:p w:rsidR="00BB6EA6" w:rsidRPr="007E4D0A" w:rsidRDefault="00BB6EA6" w:rsidP="007E4D0A">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7E4D0A">
              <w:rPr>
                <w:rFonts w:ascii="Times New Roman" w:eastAsia="Calibri" w:hAnsi="Times New Roman" w:cs="Times New Roman"/>
                <w:sz w:val="20"/>
                <w:szCs w:val="20"/>
              </w:rPr>
              <w:t>7 448 246</w:t>
            </w:r>
          </w:p>
        </w:tc>
        <w:tc>
          <w:tcPr>
            <w:tcW w:w="1316" w:type="dxa"/>
          </w:tcPr>
          <w:p w:rsidR="00BB6EA6" w:rsidRPr="007E4D0A" w:rsidRDefault="00BB6EA6" w:rsidP="007E4D0A">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7E4D0A">
              <w:rPr>
                <w:rFonts w:ascii="Times New Roman" w:eastAsia="Calibri" w:hAnsi="Times New Roman" w:cs="Times New Roman"/>
                <w:sz w:val="20"/>
                <w:szCs w:val="20"/>
              </w:rPr>
              <w:t>2 429 682</w:t>
            </w:r>
          </w:p>
        </w:tc>
        <w:tc>
          <w:tcPr>
            <w:tcW w:w="1316" w:type="dxa"/>
          </w:tcPr>
          <w:p w:rsidR="00BB6EA6" w:rsidRPr="007E4D0A" w:rsidRDefault="00BB6EA6" w:rsidP="007E4D0A">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7E4D0A">
              <w:rPr>
                <w:rFonts w:ascii="Times New Roman" w:eastAsia="Calibri" w:hAnsi="Times New Roman" w:cs="Times New Roman"/>
                <w:sz w:val="20"/>
                <w:szCs w:val="20"/>
              </w:rPr>
              <w:t>1 637 388</w:t>
            </w:r>
          </w:p>
        </w:tc>
      </w:tr>
      <w:tr w:rsidR="00BB6EA6" w:rsidRPr="00BB6EA6" w:rsidTr="00EE63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 w:type="dxa"/>
          </w:tcPr>
          <w:p w:rsidR="00BB6EA6" w:rsidRPr="00BB6EA6" w:rsidRDefault="00BB6EA6" w:rsidP="00BB6EA6">
            <w:pPr>
              <w:spacing w:after="120"/>
              <w:rPr>
                <w:rFonts w:ascii="Times New Roman" w:eastAsia="Calibri" w:hAnsi="Times New Roman" w:cs="Times New Roman"/>
                <w:sz w:val="24"/>
                <w:szCs w:val="24"/>
              </w:rPr>
            </w:pPr>
            <w:r w:rsidRPr="00BB6EA6">
              <w:rPr>
                <w:rFonts w:ascii="Times New Roman" w:eastAsia="Calibri" w:hAnsi="Times New Roman" w:cs="Times New Roman"/>
                <w:sz w:val="24"/>
                <w:szCs w:val="24"/>
              </w:rPr>
              <w:t>2012</w:t>
            </w:r>
          </w:p>
        </w:tc>
        <w:tc>
          <w:tcPr>
            <w:tcW w:w="1316" w:type="dxa"/>
          </w:tcPr>
          <w:p w:rsidR="00BB6EA6" w:rsidRPr="007E4D0A" w:rsidRDefault="00BB6EA6" w:rsidP="007E4D0A">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7E4D0A">
              <w:rPr>
                <w:rFonts w:ascii="Times New Roman" w:eastAsia="Calibri" w:hAnsi="Times New Roman" w:cs="Times New Roman"/>
                <w:sz w:val="20"/>
                <w:szCs w:val="20"/>
              </w:rPr>
              <w:t>483 858</w:t>
            </w:r>
          </w:p>
        </w:tc>
        <w:tc>
          <w:tcPr>
            <w:tcW w:w="1316" w:type="dxa"/>
          </w:tcPr>
          <w:p w:rsidR="00BB6EA6" w:rsidRPr="007E4D0A" w:rsidRDefault="00BB6EA6" w:rsidP="007E4D0A">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7E4D0A">
              <w:rPr>
                <w:rFonts w:ascii="Times New Roman" w:eastAsia="Calibri" w:hAnsi="Times New Roman" w:cs="Times New Roman"/>
                <w:sz w:val="20"/>
                <w:szCs w:val="20"/>
              </w:rPr>
              <w:t>671 282</w:t>
            </w:r>
          </w:p>
        </w:tc>
        <w:tc>
          <w:tcPr>
            <w:tcW w:w="1316" w:type="dxa"/>
          </w:tcPr>
          <w:p w:rsidR="00BB6EA6" w:rsidRPr="007E4D0A" w:rsidRDefault="00BB6EA6" w:rsidP="007E4D0A">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7E4D0A">
              <w:rPr>
                <w:rFonts w:ascii="Times New Roman" w:eastAsia="Calibri" w:hAnsi="Times New Roman" w:cs="Times New Roman"/>
                <w:sz w:val="20"/>
                <w:szCs w:val="20"/>
              </w:rPr>
              <w:t>6 618 837</w:t>
            </w:r>
          </w:p>
        </w:tc>
        <w:tc>
          <w:tcPr>
            <w:tcW w:w="1316" w:type="dxa"/>
          </w:tcPr>
          <w:p w:rsidR="00BB6EA6" w:rsidRPr="007E4D0A" w:rsidRDefault="00BB6EA6" w:rsidP="007E4D0A">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7E4D0A">
              <w:rPr>
                <w:rFonts w:ascii="Times New Roman" w:eastAsia="Calibri" w:hAnsi="Times New Roman" w:cs="Times New Roman"/>
                <w:sz w:val="20"/>
                <w:szCs w:val="20"/>
              </w:rPr>
              <w:t>7 784 126</w:t>
            </w:r>
          </w:p>
        </w:tc>
        <w:tc>
          <w:tcPr>
            <w:tcW w:w="1316" w:type="dxa"/>
          </w:tcPr>
          <w:p w:rsidR="00BB6EA6" w:rsidRPr="007E4D0A" w:rsidRDefault="00BB6EA6" w:rsidP="007E4D0A">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7E4D0A">
              <w:rPr>
                <w:rFonts w:ascii="Times New Roman" w:eastAsia="Calibri" w:hAnsi="Times New Roman" w:cs="Times New Roman"/>
                <w:sz w:val="20"/>
                <w:szCs w:val="20"/>
              </w:rPr>
              <w:t>2 865 755</w:t>
            </w:r>
          </w:p>
        </w:tc>
        <w:tc>
          <w:tcPr>
            <w:tcW w:w="1316" w:type="dxa"/>
          </w:tcPr>
          <w:p w:rsidR="00BB6EA6" w:rsidRPr="007E4D0A" w:rsidRDefault="00BB6EA6" w:rsidP="007E4D0A">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7E4D0A">
              <w:rPr>
                <w:rFonts w:ascii="Times New Roman" w:eastAsia="Calibri" w:hAnsi="Times New Roman" w:cs="Times New Roman"/>
                <w:sz w:val="20"/>
                <w:szCs w:val="20"/>
              </w:rPr>
              <w:t>1 828 180</w:t>
            </w:r>
          </w:p>
        </w:tc>
      </w:tr>
      <w:tr w:rsidR="00BB6EA6" w:rsidRPr="00BB6EA6" w:rsidTr="00EE632A">
        <w:tc>
          <w:tcPr>
            <w:cnfStyle w:val="001000000000" w:firstRow="0" w:lastRow="0" w:firstColumn="1" w:lastColumn="0" w:oddVBand="0" w:evenVBand="0" w:oddHBand="0" w:evenHBand="0" w:firstRowFirstColumn="0" w:firstRowLastColumn="0" w:lastRowFirstColumn="0" w:lastRowLastColumn="0"/>
            <w:tcW w:w="924" w:type="dxa"/>
          </w:tcPr>
          <w:p w:rsidR="00BB6EA6" w:rsidRPr="00BB6EA6" w:rsidRDefault="00BB6EA6" w:rsidP="00BB6EA6">
            <w:pPr>
              <w:spacing w:after="120"/>
              <w:rPr>
                <w:rFonts w:ascii="Times New Roman" w:eastAsia="Calibri" w:hAnsi="Times New Roman" w:cs="Times New Roman"/>
                <w:sz w:val="24"/>
                <w:szCs w:val="24"/>
              </w:rPr>
            </w:pPr>
            <w:r w:rsidRPr="00BB6EA6">
              <w:rPr>
                <w:rFonts w:ascii="Times New Roman" w:eastAsia="Calibri" w:hAnsi="Times New Roman" w:cs="Times New Roman"/>
                <w:sz w:val="24"/>
                <w:szCs w:val="24"/>
              </w:rPr>
              <w:t>2013</w:t>
            </w:r>
          </w:p>
        </w:tc>
        <w:tc>
          <w:tcPr>
            <w:tcW w:w="1316" w:type="dxa"/>
          </w:tcPr>
          <w:p w:rsidR="00BB6EA6" w:rsidRPr="007E4D0A" w:rsidRDefault="00BB6EA6" w:rsidP="007E4D0A">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7E4D0A">
              <w:rPr>
                <w:rFonts w:ascii="Times New Roman" w:eastAsia="Calibri" w:hAnsi="Times New Roman" w:cs="Times New Roman"/>
                <w:sz w:val="20"/>
                <w:szCs w:val="20"/>
              </w:rPr>
              <w:t>539 547</w:t>
            </w:r>
          </w:p>
        </w:tc>
        <w:tc>
          <w:tcPr>
            <w:tcW w:w="1316" w:type="dxa"/>
          </w:tcPr>
          <w:p w:rsidR="00BB6EA6" w:rsidRPr="007E4D0A" w:rsidRDefault="00BB6EA6" w:rsidP="007E4D0A">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7E4D0A">
              <w:rPr>
                <w:rFonts w:ascii="Times New Roman" w:eastAsia="Calibri" w:hAnsi="Times New Roman" w:cs="Times New Roman"/>
                <w:sz w:val="20"/>
                <w:szCs w:val="20"/>
              </w:rPr>
              <w:t>644 307</w:t>
            </w:r>
          </w:p>
        </w:tc>
        <w:tc>
          <w:tcPr>
            <w:tcW w:w="1316" w:type="dxa"/>
          </w:tcPr>
          <w:p w:rsidR="00BB6EA6" w:rsidRPr="007E4D0A" w:rsidRDefault="00BB6EA6" w:rsidP="007E4D0A">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7E4D0A">
              <w:rPr>
                <w:rFonts w:ascii="Times New Roman" w:eastAsia="Calibri" w:hAnsi="Times New Roman" w:cs="Times New Roman"/>
                <w:sz w:val="20"/>
                <w:szCs w:val="20"/>
              </w:rPr>
              <w:t>6 917 967</w:t>
            </w:r>
          </w:p>
        </w:tc>
        <w:tc>
          <w:tcPr>
            <w:tcW w:w="1316" w:type="dxa"/>
          </w:tcPr>
          <w:p w:rsidR="00BB6EA6" w:rsidRPr="007E4D0A" w:rsidRDefault="00BB6EA6" w:rsidP="007E4D0A">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7E4D0A">
              <w:rPr>
                <w:rFonts w:ascii="Times New Roman" w:eastAsia="Calibri" w:hAnsi="Times New Roman" w:cs="Times New Roman"/>
                <w:sz w:val="20"/>
                <w:szCs w:val="20"/>
              </w:rPr>
              <w:t>8 459 346</w:t>
            </w:r>
          </w:p>
        </w:tc>
        <w:tc>
          <w:tcPr>
            <w:tcW w:w="1316" w:type="dxa"/>
          </w:tcPr>
          <w:p w:rsidR="00BB6EA6" w:rsidRPr="007E4D0A" w:rsidRDefault="00BB6EA6" w:rsidP="007E4D0A">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7E4D0A">
              <w:rPr>
                <w:rFonts w:ascii="Times New Roman" w:eastAsia="Calibri" w:hAnsi="Times New Roman" w:cs="Times New Roman"/>
                <w:sz w:val="20"/>
                <w:szCs w:val="20"/>
              </w:rPr>
              <w:t>1 943 153</w:t>
            </w:r>
          </w:p>
        </w:tc>
        <w:tc>
          <w:tcPr>
            <w:tcW w:w="1316" w:type="dxa"/>
          </w:tcPr>
          <w:p w:rsidR="00BB6EA6" w:rsidRPr="007E4D0A" w:rsidRDefault="00BB6EA6" w:rsidP="007E4D0A">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7E4D0A">
              <w:rPr>
                <w:rFonts w:ascii="Times New Roman" w:eastAsia="Calibri" w:hAnsi="Times New Roman" w:cs="Times New Roman"/>
                <w:sz w:val="20"/>
                <w:szCs w:val="20"/>
              </w:rPr>
              <w:t>3 113 154</w:t>
            </w:r>
          </w:p>
        </w:tc>
      </w:tr>
      <w:tr w:rsidR="00BB6EA6" w:rsidRPr="00BB6EA6" w:rsidTr="00EE63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 w:type="dxa"/>
          </w:tcPr>
          <w:p w:rsidR="00BB6EA6" w:rsidRPr="00BB6EA6" w:rsidRDefault="00BB6EA6" w:rsidP="00BB6EA6">
            <w:pPr>
              <w:spacing w:after="120"/>
              <w:rPr>
                <w:rFonts w:ascii="Times New Roman" w:eastAsia="Calibri" w:hAnsi="Times New Roman" w:cs="Times New Roman"/>
                <w:sz w:val="24"/>
                <w:szCs w:val="24"/>
              </w:rPr>
            </w:pPr>
            <w:r w:rsidRPr="00BB6EA6">
              <w:rPr>
                <w:rFonts w:ascii="Times New Roman" w:eastAsia="Calibri" w:hAnsi="Times New Roman" w:cs="Times New Roman"/>
                <w:sz w:val="24"/>
                <w:szCs w:val="24"/>
              </w:rPr>
              <w:t>2014</w:t>
            </w:r>
          </w:p>
        </w:tc>
        <w:tc>
          <w:tcPr>
            <w:tcW w:w="1316" w:type="dxa"/>
          </w:tcPr>
          <w:p w:rsidR="00BB6EA6" w:rsidRPr="007E4D0A" w:rsidRDefault="00BB6EA6" w:rsidP="007E4D0A">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7E4D0A">
              <w:rPr>
                <w:rFonts w:ascii="Times New Roman" w:eastAsia="Calibri" w:hAnsi="Times New Roman" w:cs="Times New Roman"/>
                <w:sz w:val="20"/>
                <w:szCs w:val="20"/>
              </w:rPr>
              <w:t>502 229</w:t>
            </w:r>
          </w:p>
        </w:tc>
        <w:tc>
          <w:tcPr>
            <w:tcW w:w="1316" w:type="dxa"/>
          </w:tcPr>
          <w:p w:rsidR="00BB6EA6" w:rsidRPr="007E4D0A" w:rsidRDefault="00BB6EA6" w:rsidP="007E4D0A">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7E4D0A">
              <w:rPr>
                <w:rFonts w:ascii="Times New Roman" w:eastAsia="Calibri" w:hAnsi="Times New Roman" w:cs="Times New Roman"/>
                <w:sz w:val="20"/>
                <w:szCs w:val="20"/>
              </w:rPr>
              <w:t>653 968</w:t>
            </w:r>
          </w:p>
        </w:tc>
        <w:tc>
          <w:tcPr>
            <w:tcW w:w="1316" w:type="dxa"/>
          </w:tcPr>
          <w:p w:rsidR="00BB6EA6" w:rsidRPr="007E4D0A" w:rsidRDefault="00BB6EA6" w:rsidP="007E4D0A">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7E4D0A">
              <w:rPr>
                <w:rFonts w:ascii="Times New Roman" w:eastAsia="Calibri" w:hAnsi="Times New Roman" w:cs="Times New Roman"/>
                <w:sz w:val="20"/>
                <w:szCs w:val="20"/>
              </w:rPr>
              <w:t>6 432 891</w:t>
            </w:r>
          </w:p>
        </w:tc>
        <w:tc>
          <w:tcPr>
            <w:tcW w:w="1316" w:type="dxa"/>
          </w:tcPr>
          <w:p w:rsidR="00BB6EA6" w:rsidRPr="007E4D0A" w:rsidRDefault="00BB6EA6" w:rsidP="007E4D0A">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7E4D0A">
              <w:rPr>
                <w:rFonts w:ascii="Times New Roman" w:eastAsia="Calibri" w:hAnsi="Times New Roman" w:cs="Times New Roman"/>
                <w:sz w:val="20"/>
                <w:szCs w:val="20"/>
              </w:rPr>
              <w:t>8 560 753</w:t>
            </w:r>
          </w:p>
        </w:tc>
        <w:tc>
          <w:tcPr>
            <w:tcW w:w="1316" w:type="dxa"/>
          </w:tcPr>
          <w:p w:rsidR="00BB6EA6" w:rsidRPr="007E4D0A" w:rsidRDefault="00BB6EA6" w:rsidP="007E4D0A">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7E4D0A">
              <w:rPr>
                <w:rFonts w:ascii="Times New Roman" w:eastAsia="Calibri" w:hAnsi="Times New Roman" w:cs="Times New Roman"/>
                <w:sz w:val="20"/>
                <w:szCs w:val="20"/>
              </w:rPr>
              <w:t>2 113 542</w:t>
            </w:r>
          </w:p>
        </w:tc>
        <w:tc>
          <w:tcPr>
            <w:tcW w:w="1316" w:type="dxa"/>
          </w:tcPr>
          <w:p w:rsidR="00BB6EA6" w:rsidRPr="007E4D0A" w:rsidRDefault="00BB6EA6" w:rsidP="007E4D0A">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7E4D0A">
              <w:rPr>
                <w:rFonts w:ascii="Times New Roman" w:eastAsia="Calibri" w:hAnsi="Times New Roman" w:cs="Times New Roman"/>
                <w:sz w:val="20"/>
                <w:szCs w:val="20"/>
              </w:rPr>
              <w:t>3 435 008</w:t>
            </w:r>
          </w:p>
        </w:tc>
      </w:tr>
      <w:tr w:rsidR="00BB6EA6" w:rsidRPr="00BB6EA6" w:rsidTr="00EE632A">
        <w:tc>
          <w:tcPr>
            <w:cnfStyle w:val="001000000000" w:firstRow="0" w:lastRow="0" w:firstColumn="1" w:lastColumn="0" w:oddVBand="0" w:evenVBand="0" w:oddHBand="0" w:evenHBand="0" w:firstRowFirstColumn="0" w:firstRowLastColumn="0" w:lastRowFirstColumn="0" w:lastRowLastColumn="0"/>
            <w:tcW w:w="924" w:type="dxa"/>
          </w:tcPr>
          <w:p w:rsidR="00BB6EA6" w:rsidRPr="00BB6EA6" w:rsidRDefault="00BB6EA6" w:rsidP="00BB6EA6">
            <w:pPr>
              <w:spacing w:after="120"/>
              <w:rPr>
                <w:rFonts w:ascii="Times New Roman" w:eastAsia="Calibri" w:hAnsi="Times New Roman" w:cs="Times New Roman"/>
                <w:sz w:val="24"/>
                <w:szCs w:val="24"/>
              </w:rPr>
            </w:pPr>
            <w:r w:rsidRPr="00BB6EA6">
              <w:rPr>
                <w:rFonts w:ascii="Times New Roman" w:eastAsia="Calibri" w:hAnsi="Times New Roman" w:cs="Times New Roman"/>
                <w:sz w:val="24"/>
                <w:szCs w:val="24"/>
              </w:rPr>
              <w:t>2015</w:t>
            </w:r>
          </w:p>
        </w:tc>
        <w:tc>
          <w:tcPr>
            <w:tcW w:w="1316" w:type="dxa"/>
          </w:tcPr>
          <w:p w:rsidR="00BB6EA6" w:rsidRPr="007E4D0A" w:rsidRDefault="00BB6EA6" w:rsidP="007E4D0A">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7E4D0A">
              <w:rPr>
                <w:rFonts w:ascii="Times New Roman" w:eastAsia="Calibri" w:hAnsi="Times New Roman" w:cs="Times New Roman"/>
                <w:sz w:val="20"/>
                <w:szCs w:val="20"/>
              </w:rPr>
              <w:t>503 904</w:t>
            </w:r>
          </w:p>
        </w:tc>
        <w:tc>
          <w:tcPr>
            <w:tcW w:w="1316" w:type="dxa"/>
          </w:tcPr>
          <w:p w:rsidR="00BB6EA6" w:rsidRPr="007E4D0A" w:rsidRDefault="00BB6EA6" w:rsidP="007E4D0A">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7E4D0A">
              <w:rPr>
                <w:rFonts w:ascii="Times New Roman" w:eastAsia="Calibri" w:hAnsi="Times New Roman" w:cs="Times New Roman"/>
                <w:sz w:val="20"/>
                <w:szCs w:val="20"/>
              </w:rPr>
              <w:t>682 457</w:t>
            </w:r>
          </w:p>
        </w:tc>
        <w:tc>
          <w:tcPr>
            <w:tcW w:w="1316" w:type="dxa"/>
          </w:tcPr>
          <w:p w:rsidR="00BB6EA6" w:rsidRPr="007E4D0A" w:rsidRDefault="00BB6EA6" w:rsidP="007E4D0A">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7E4D0A">
              <w:rPr>
                <w:rFonts w:ascii="Times New Roman" w:eastAsia="Calibri" w:hAnsi="Times New Roman" w:cs="Times New Roman"/>
                <w:sz w:val="20"/>
                <w:szCs w:val="20"/>
              </w:rPr>
              <w:t>6 315 499</w:t>
            </w:r>
          </w:p>
        </w:tc>
        <w:tc>
          <w:tcPr>
            <w:tcW w:w="1316" w:type="dxa"/>
          </w:tcPr>
          <w:p w:rsidR="00BB6EA6" w:rsidRPr="007E4D0A" w:rsidRDefault="00BB6EA6" w:rsidP="007E4D0A">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7E4D0A">
              <w:rPr>
                <w:rFonts w:ascii="Times New Roman" w:eastAsia="Calibri" w:hAnsi="Times New Roman" w:cs="Times New Roman"/>
                <w:sz w:val="20"/>
                <w:szCs w:val="20"/>
              </w:rPr>
              <w:t>8 107 723</w:t>
            </w:r>
          </w:p>
        </w:tc>
        <w:tc>
          <w:tcPr>
            <w:tcW w:w="1316" w:type="dxa"/>
          </w:tcPr>
          <w:p w:rsidR="00BB6EA6" w:rsidRPr="007E4D0A" w:rsidRDefault="00BB6EA6" w:rsidP="007E4D0A">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7E4D0A">
              <w:rPr>
                <w:rFonts w:ascii="Times New Roman" w:eastAsia="Calibri" w:hAnsi="Times New Roman" w:cs="Times New Roman"/>
                <w:sz w:val="20"/>
                <w:szCs w:val="20"/>
              </w:rPr>
              <w:t>2 211 372</w:t>
            </w:r>
          </w:p>
        </w:tc>
        <w:tc>
          <w:tcPr>
            <w:tcW w:w="1316" w:type="dxa"/>
          </w:tcPr>
          <w:p w:rsidR="00BB6EA6" w:rsidRPr="007E4D0A" w:rsidRDefault="00BB6EA6" w:rsidP="007E4D0A">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7E4D0A">
              <w:rPr>
                <w:rFonts w:ascii="Times New Roman" w:eastAsia="Calibri" w:hAnsi="Times New Roman" w:cs="Times New Roman"/>
                <w:sz w:val="20"/>
                <w:szCs w:val="20"/>
              </w:rPr>
              <w:t>3 576 861</w:t>
            </w:r>
          </w:p>
        </w:tc>
      </w:tr>
    </w:tbl>
    <w:p w:rsidR="00BB6EA6" w:rsidRPr="00BB6EA6" w:rsidRDefault="00BB6EA6" w:rsidP="00BB6EA6">
      <w:pPr>
        <w:spacing w:after="120" w:line="360" w:lineRule="auto"/>
        <w:jc w:val="both"/>
        <w:rPr>
          <w:rFonts w:ascii="Times New Roman" w:eastAsia="Calibri" w:hAnsi="Times New Roman" w:cs="Times New Roman"/>
          <w:i/>
          <w:sz w:val="20"/>
          <w:szCs w:val="20"/>
        </w:rPr>
      </w:pPr>
      <w:r w:rsidRPr="00BB6EA6">
        <w:rPr>
          <w:rFonts w:ascii="Times New Roman" w:eastAsia="Calibri" w:hAnsi="Times New Roman" w:cs="Times New Roman"/>
          <w:i/>
          <w:sz w:val="20"/>
          <w:szCs w:val="20"/>
        </w:rPr>
        <w:t>Източник: НСИ</w:t>
      </w:r>
    </w:p>
    <w:p w:rsidR="00BB6EA6" w:rsidRPr="00BB6EA6" w:rsidRDefault="00BB6EA6" w:rsidP="00BB6EA6">
      <w:pPr>
        <w:spacing w:after="120" w:line="360" w:lineRule="auto"/>
        <w:ind w:firstLine="708"/>
        <w:jc w:val="both"/>
        <w:rPr>
          <w:rFonts w:ascii="Times New Roman" w:eastAsia="Calibri" w:hAnsi="Times New Roman" w:cs="Times New Roman"/>
          <w:sz w:val="24"/>
          <w:szCs w:val="24"/>
        </w:rPr>
      </w:pPr>
      <w:r w:rsidRPr="00BB6EA6">
        <w:rPr>
          <w:rFonts w:ascii="Times New Roman" w:eastAsia="Calibri" w:hAnsi="Times New Roman" w:cs="Times New Roman"/>
          <w:sz w:val="24"/>
          <w:szCs w:val="24"/>
        </w:rPr>
        <w:lastRenderedPageBreak/>
        <w:t>През 2015 г.</w:t>
      </w:r>
      <w:r w:rsidR="00E15EEB">
        <w:rPr>
          <w:rFonts w:ascii="Times New Roman" w:eastAsia="Calibri" w:hAnsi="Times New Roman" w:cs="Times New Roman"/>
          <w:sz w:val="24"/>
          <w:szCs w:val="24"/>
        </w:rPr>
        <w:t>,</w:t>
      </w:r>
      <w:r w:rsidRPr="00BB6EA6">
        <w:rPr>
          <w:rFonts w:ascii="Times New Roman" w:eastAsia="Calibri" w:hAnsi="Times New Roman" w:cs="Times New Roman"/>
          <w:sz w:val="24"/>
          <w:szCs w:val="24"/>
        </w:rPr>
        <w:t xml:space="preserve"> по показател реализирани нощувки в местата за настаняване</w:t>
      </w:r>
      <w:r w:rsidR="00E15EEB">
        <w:rPr>
          <w:rFonts w:ascii="Times New Roman" w:eastAsia="Calibri" w:hAnsi="Times New Roman" w:cs="Times New Roman"/>
          <w:sz w:val="24"/>
          <w:szCs w:val="24"/>
        </w:rPr>
        <w:t>,</w:t>
      </w:r>
      <w:r w:rsidRPr="00BB6EA6">
        <w:rPr>
          <w:rFonts w:ascii="Times New Roman" w:eastAsia="Calibri" w:hAnsi="Times New Roman" w:cs="Times New Roman"/>
          <w:sz w:val="24"/>
          <w:szCs w:val="24"/>
        </w:rPr>
        <w:t xml:space="preserve"> отново Югоизточен район заема най-висок дял от 37,9%, следван от Североизточен с относителен дял 29,5%. В Югозападен район са реализирани 16,7% от нощувките, а в Южен централен – 10,3%. С много ниски стойности по този показател са СЦР и СЗР</w:t>
      </w:r>
      <w:r w:rsidR="00E15EEB">
        <w:rPr>
          <w:rFonts w:ascii="Times New Roman" w:eastAsia="Calibri" w:hAnsi="Times New Roman" w:cs="Times New Roman"/>
          <w:sz w:val="24"/>
          <w:szCs w:val="24"/>
        </w:rPr>
        <w:t>,</w:t>
      </w:r>
      <w:r w:rsidRPr="00BB6EA6">
        <w:rPr>
          <w:rFonts w:ascii="Times New Roman" w:eastAsia="Calibri" w:hAnsi="Times New Roman" w:cs="Times New Roman"/>
          <w:sz w:val="24"/>
          <w:szCs w:val="24"/>
        </w:rPr>
        <w:t xml:space="preserve"> съответно със дялове 3,2% и 2,4%. </w:t>
      </w:r>
      <w:proofErr w:type="spellStart"/>
      <w:r w:rsidRPr="00BB6EA6">
        <w:rPr>
          <w:rFonts w:ascii="Times New Roman" w:eastAsia="Calibri" w:hAnsi="Times New Roman" w:cs="Times New Roman"/>
          <w:sz w:val="24"/>
          <w:szCs w:val="24"/>
        </w:rPr>
        <w:t>Съотносими</w:t>
      </w:r>
      <w:proofErr w:type="spellEnd"/>
      <w:r w:rsidRPr="00BB6EA6">
        <w:rPr>
          <w:rFonts w:ascii="Times New Roman" w:eastAsia="Calibri" w:hAnsi="Times New Roman" w:cs="Times New Roman"/>
          <w:sz w:val="24"/>
          <w:szCs w:val="24"/>
        </w:rPr>
        <w:t xml:space="preserve"> са стойностите по показателите легла в местата за настаняване и реализирани нощувки в местата за настаняване за съответните райони. </w:t>
      </w:r>
    </w:p>
    <w:p w:rsidR="00BB6EA6" w:rsidRPr="00BB6EA6" w:rsidRDefault="00BB6EA6" w:rsidP="00BB6EA6">
      <w:pPr>
        <w:spacing w:after="120" w:line="360" w:lineRule="auto"/>
        <w:ind w:firstLine="708"/>
        <w:jc w:val="both"/>
        <w:rPr>
          <w:rFonts w:ascii="Times New Roman" w:eastAsia="Calibri" w:hAnsi="Times New Roman" w:cs="Times New Roman"/>
          <w:sz w:val="24"/>
          <w:szCs w:val="24"/>
        </w:rPr>
      </w:pPr>
    </w:p>
    <w:p w:rsidR="00BB6EA6" w:rsidRPr="006833B0" w:rsidRDefault="003C0021" w:rsidP="006833B0">
      <w:pPr>
        <w:pStyle w:val="Caption"/>
        <w:jc w:val="center"/>
        <w:rPr>
          <w:rFonts w:eastAsia="Calibri"/>
          <w:i/>
          <w:sz w:val="24"/>
          <w:szCs w:val="24"/>
        </w:rPr>
      </w:pPr>
      <w:bookmarkStart w:id="63" w:name="_Toc477947420"/>
      <w:r w:rsidRPr="006833B0">
        <w:rPr>
          <w:rFonts w:eastAsia="Calibri"/>
          <w:i/>
          <w:sz w:val="24"/>
          <w:szCs w:val="24"/>
        </w:rPr>
        <w:t xml:space="preserve">Фигура </w:t>
      </w:r>
      <w:r w:rsidR="00A52623">
        <w:rPr>
          <w:rFonts w:eastAsia="Calibri"/>
          <w:i/>
          <w:sz w:val="24"/>
          <w:szCs w:val="24"/>
        </w:rPr>
        <w:fldChar w:fldCharType="begin"/>
      </w:r>
      <w:r w:rsidR="00A52623">
        <w:rPr>
          <w:rFonts w:eastAsia="Calibri"/>
          <w:i/>
          <w:sz w:val="24"/>
          <w:szCs w:val="24"/>
        </w:rPr>
        <w:instrText xml:space="preserve"> SEQ фигура \* ARABIC </w:instrText>
      </w:r>
      <w:r w:rsidR="00A52623">
        <w:rPr>
          <w:rFonts w:eastAsia="Calibri"/>
          <w:i/>
          <w:sz w:val="24"/>
          <w:szCs w:val="24"/>
        </w:rPr>
        <w:fldChar w:fldCharType="separate"/>
      </w:r>
      <w:r w:rsidR="001C7853">
        <w:rPr>
          <w:rFonts w:eastAsia="Calibri"/>
          <w:i/>
          <w:noProof/>
          <w:sz w:val="24"/>
          <w:szCs w:val="24"/>
        </w:rPr>
        <w:t>24</w:t>
      </w:r>
      <w:r w:rsidR="00A52623">
        <w:rPr>
          <w:rFonts w:eastAsia="Calibri"/>
          <w:i/>
          <w:sz w:val="24"/>
          <w:szCs w:val="24"/>
        </w:rPr>
        <w:fldChar w:fldCharType="end"/>
      </w:r>
      <w:r w:rsidRPr="006833B0">
        <w:rPr>
          <w:rFonts w:eastAsia="Calibri"/>
          <w:i/>
          <w:sz w:val="24"/>
          <w:szCs w:val="24"/>
        </w:rPr>
        <w:t xml:space="preserve">. </w:t>
      </w:r>
      <w:r w:rsidR="00BB6EA6" w:rsidRPr="006833B0">
        <w:rPr>
          <w:rFonts w:eastAsia="Calibri"/>
          <w:i/>
          <w:sz w:val="24"/>
          <w:szCs w:val="24"/>
        </w:rPr>
        <w:t xml:space="preserve"> Реализирани нощувки в местата за настаняване по райони от ниво 2, брой, 2008-2015г.</w:t>
      </w:r>
      <w:bookmarkEnd w:id="63"/>
    </w:p>
    <w:p w:rsidR="00BB6EA6" w:rsidRPr="00BB6EA6" w:rsidRDefault="00BB6EA6" w:rsidP="00BB6EA6">
      <w:pPr>
        <w:spacing w:after="120" w:line="360" w:lineRule="auto"/>
        <w:jc w:val="both"/>
        <w:rPr>
          <w:rFonts w:ascii="Times New Roman" w:eastAsia="Calibri" w:hAnsi="Times New Roman" w:cs="Times New Roman"/>
          <w:color w:val="FF0000"/>
          <w:sz w:val="24"/>
          <w:szCs w:val="24"/>
        </w:rPr>
      </w:pPr>
      <w:r w:rsidRPr="00BB6EA6">
        <w:rPr>
          <w:rFonts w:ascii="Calibri" w:eastAsia="Calibri" w:hAnsi="Calibri" w:cs="Times New Roman"/>
          <w:noProof/>
          <w:lang w:val="en-US"/>
        </w:rPr>
        <w:drawing>
          <wp:inline distT="0" distB="0" distL="0" distR="0" wp14:anchorId="644FB363" wp14:editId="60A1CC02">
            <wp:extent cx="2781300" cy="180975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r w:rsidRPr="00BB6EA6">
        <w:rPr>
          <w:rFonts w:ascii="Calibri" w:eastAsia="Calibri" w:hAnsi="Calibri" w:cs="Times New Roman"/>
          <w:noProof/>
          <w:lang w:val="en-US"/>
        </w:rPr>
        <w:drawing>
          <wp:inline distT="0" distB="0" distL="0" distR="0" wp14:anchorId="3A1C49E9" wp14:editId="6A4C39AC">
            <wp:extent cx="2886075" cy="1809750"/>
            <wp:effectExtent l="0" t="0" r="9525"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BB6EA6" w:rsidRPr="00BB6EA6" w:rsidRDefault="00BB6EA6" w:rsidP="00BB6EA6">
      <w:pPr>
        <w:spacing w:after="120" w:line="360" w:lineRule="auto"/>
        <w:jc w:val="both"/>
        <w:rPr>
          <w:rFonts w:ascii="Times New Roman" w:eastAsia="Calibri" w:hAnsi="Times New Roman" w:cs="Times New Roman"/>
          <w:sz w:val="24"/>
          <w:szCs w:val="24"/>
        </w:rPr>
      </w:pPr>
      <w:r w:rsidRPr="00BB6EA6">
        <w:rPr>
          <w:rFonts w:ascii="Calibri" w:eastAsia="Calibri" w:hAnsi="Calibri" w:cs="Times New Roman"/>
          <w:noProof/>
          <w:lang w:val="en-US"/>
        </w:rPr>
        <w:drawing>
          <wp:inline distT="0" distB="0" distL="0" distR="0" wp14:anchorId="094D6703" wp14:editId="7975844D">
            <wp:extent cx="2800350" cy="1857375"/>
            <wp:effectExtent l="0" t="0" r="0" b="952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r w:rsidRPr="00BB6EA6">
        <w:rPr>
          <w:rFonts w:ascii="Calibri" w:eastAsia="Calibri" w:hAnsi="Calibri" w:cs="Times New Roman"/>
          <w:noProof/>
          <w:lang w:val="en-US"/>
        </w:rPr>
        <w:drawing>
          <wp:inline distT="0" distB="0" distL="0" distR="0" wp14:anchorId="2C61703D" wp14:editId="311BAE26">
            <wp:extent cx="2886075" cy="1847850"/>
            <wp:effectExtent l="0" t="0" r="9525"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BB6EA6" w:rsidRPr="00BB6EA6" w:rsidRDefault="00BB6EA6" w:rsidP="00BB6EA6">
      <w:pPr>
        <w:spacing w:after="120" w:line="360" w:lineRule="auto"/>
        <w:jc w:val="both"/>
        <w:rPr>
          <w:rFonts w:ascii="Times New Roman" w:eastAsia="Calibri" w:hAnsi="Times New Roman" w:cs="Times New Roman"/>
          <w:sz w:val="24"/>
          <w:szCs w:val="24"/>
        </w:rPr>
      </w:pPr>
      <w:r w:rsidRPr="00BB6EA6">
        <w:rPr>
          <w:rFonts w:ascii="Calibri" w:eastAsia="Calibri" w:hAnsi="Calibri" w:cs="Times New Roman"/>
          <w:noProof/>
          <w:lang w:val="en-US"/>
        </w:rPr>
        <w:drawing>
          <wp:inline distT="0" distB="0" distL="0" distR="0" wp14:anchorId="0DF4C76B" wp14:editId="0292FEA9">
            <wp:extent cx="2838450" cy="186690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r w:rsidRPr="00BB6EA6">
        <w:rPr>
          <w:rFonts w:ascii="Calibri" w:eastAsia="Calibri" w:hAnsi="Calibri" w:cs="Times New Roman"/>
          <w:noProof/>
          <w:lang w:val="en-US"/>
        </w:rPr>
        <w:drawing>
          <wp:inline distT="0" distB="0" distL="0" distR="0" wp14:anchorId="5C404201" wp14:editId="28310B71">
            <wp:extent cx="2838450" cy="188595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BB6EA6" w:rsidRPr="00EE632A" w:rsidRDefault="00BB6EA6" w:rsidP="00BB6EA6">
      <w:pPr>
        <w:spacing w:after="120" w:line="360" w:lineRule="auto"/>
        <w:jc w:val="both"/>
        <w:rPr>
          <w:rFonts w:ascii="Times New Roman" w:eastAsia="Calibri" w:hAnsi="Times New Roman" w:cs="Times New Roman"/>
          <w:i/>
          <w:sz w:val="20"/>
          <w:szCs w:val="20"/>
        </w:rPr>
      </w:pPr>
      <w:r w:rsidRPr="00BB6EA6">
        <w:rPr>
          <w:rFonts w:ascii="Times New Roman" w:eastAsia="Calibri" w:hAnsi="Times New Roman" w:cs="Times New Roman"/>
          <w:i/>
          <w:sz w:val="20"/>
          <w:szCs w:val="20"/>
        </w:rPr>
        <w:t>Източник: НСИ</w:t>
      </w:r>
    </w:p>
    <w:p w:rsidR="00BB6EA6" w:rsidRPr="00BB6EA6" w:rsidRDefault="00BB6EA6" w:rsidP="00BB6EA6">
      <w:pPr>
        <w:spacing w:after="120" w:line="360" w:lineRule="auto"/>
        <w:ind w:firstLine="708"/>
        <w:jc w:val="both"/>
        <w:rPr>
          <w:rFonts w:ascii="Times New Roman" w:eastAsia="Calibri" w:hAnsi="Times New Roman" w:cs="Times New Roman"/>
          <w:sz w:val="24"/>
          <w:szCs w:val="24"/>
        </w:rPr>
      </w:pPr>
      <w:r w:rsidRPr="00BB6EA6">
        <w:rPr>
          <w:rFonts w:ascii="Times New Roman" w:eastAsia="Calibri" w:hAnsi="Times New Roman" w:cs="Times New Roman"/>
          <w:sz w:val="24"/>
          <w:szCs w:val="24"/>
        </w:rPr>
        <w:lastRenderedPageBreak/>
        <w:t>Броят на реализираните нощувки за периода 2008-2015г. също нараства във всички райони, като най-значителна е промяната в Югозападен район (21,5%), Южен централен (21%) и Югоизточен район (18,3%). С най-малък процент нарастват реализираните нощувки в Североизточен район – 4%.</w:t>
      </w:r>
    </w:p>
    <w:p w:rsidR="000E1A44" w:rsidRDefault="00BB6EA6" w:rsidP="000E1A44">
      <w:pPr>
        <w:spacing w:after="200" w:line="360" w:lineRule="auto"/>
        <w:ind w:firstLine="708"/>
        <w:jc w:val="both"/>
        <w:rPr>
          <w:rFonts w:ascii="Times New Roman" w:eastAsia="Calibri" w:hAnsi="Times New Roman" w:cs="Times New Roman"/>
          <w:b/>
          <w:sz w:val="24"/>
          <w:szCs w:val="24"/>
        </w:rPr>
      </w:pPr>
      <w:r w:rsidRPr="00BB6EA6">
        <w:rPr>
          <w:rFonts w:ascii="Times New Roman" w:eastAsia="Calibri" w:hAnsi="Times New Roman" w:cs="Times New Roman"/>
          <w:sz w:val="24"/>
          <w:szCs w:val="24"/>
        </w:rPr>
        <w:t>Броят на нощувките варира</w:t>
      </w:r>
      <w:r w:rsidR="00E15EEB">
        <w:rPr>
          <w:rFonts w:ascii="Times New Roman" w:eastAsia="Calibri" w:hAnsi="Times New Roman" w:cs="Times New Roman"/>
          <w:sz w:val="24"/>
          <w:szCs w:val="24"/>
        </w:rPr>
        <w:t>,</w:t>
      </w:r>
      <w:r w:rsidRPr="00BB6EA6">
        <w:rPr>
          <w:rFonts w:ascii="Times New Roman" w:eastAsia="Calibri" w:hAnsi="Times New Roman" w:cs="Times New Roman"/>
          <w:sz w:val="24"/>
          <w:szCs w:val="24"/>
        </w:rPr>
        <w:t xml:space="preserve"> през разглеждания период, като в отделните райони годината с реализирани най-много нощувки е различна – през 2012 г. в Южен централен, 2013 г. в Северозападен и Североизточен, 2014 г. в Югоизточен, 2015 г. в Северен централен и Югозападен район.</w:t>
      </w:r>
      <w:r w:rsidR="000E1A44" w:rsidRPr="000E1A44">
        <w:rPr>
          <w:rFonts w:ascii="Times New Roman" w:eastAsia="Calibri" w:hAnsi="Times New Roman" w:cs="Times New Roman"/>
          <w:b/>
          <w:sz w:val="24"/>
          <w:szCs w:val="24"/>
        </w:rPr>
        <w:t xml:space="preserve"> </w:t>
      </w:r>
    </w:p>
    <w:p w:rsidR="00BB6EA6" w:rsidRPr="006833B0" w:rsidRDefault="003C0021" w:rsidP="003C0021">
      <w:pPr>
        <w:pStyle w:val="Caption"/>
        <w:rPr>
          <w:rFonts w:eastAsia="Calibri"/>
          <w:sz w:val="24"/>
          <w:szCs w:val="24"/>
        </w:rPr>
      </w:pPr>
      <w:bookmarkStart w:id="64" w:name="_Toc477947384"/>
      <w:r w:rsidRPr="006833B0">
        <w:rPr>
          <w:rFonts w:eastAsia="Calibri"/>
          <w:sz w:val="24"/>
          <w:szCs w:val="24"/>
        </w:rPr>
        <w:t xml:space="preserve">Таблица </w:t>
      </w:r>
      <w:r w:rsidRPr="006833B0">
        <w:rPr>
          <w:rFonts w:eastAsia="Calibri"/>
          <w:sz w:val="24"/>
          <w:szCs w:val="24"/>
        </w:rPr>
        <w:fldChar w:fldCharType="begin"/>
      </w:r>
      <w:r w:rsidRPr="006833B0">
        <w:rPr>
          <w:rFonts w:eastAsia="Calibri"/>
          <w:sz w:val="24"/>
          <w:szCs w:val="24"/>
        </w:rPr>
        <w:instrText xml:space="preserve"> SEQ таблица \* ARABIC </w:instrText>
      </w:r>
      <w:r w:rsidRPr="006833B0">
        <w:rPr>
          <w:rFonts w:eastAsia="Calibri"/>
          <w:sz w:val="24"/>
          <w:szCs w:val="24"/>
        </w:rPr>
        <w:fldChar w:fldCharType="separate"/>
      </w:r>
      <w:r w:rsidR="008E4274">
        <w:rPr>
          <w:rFonts w:eastAsia="Calibri"/>
          <w:noProof/>
          <w:sz w:val="24"/>
          <w:szCs w:val="24"/>
        </w:rPr>
        <w:t>31</w:t>
      </w:r>
      <w:r w:rsidRPr="006833B0">
        <w:rPr>
          <w:rFonts w:eastAsia="Calibri"/>
          <w:sz w:val="24"/>
          <w:szCs w:val="24"/>
        </w:rPr>
        <w:fldChar w:fldCharType="end"/>
      </w:r>
      <w:r w:rsidRPr="006833B0">
        <w:rPr>
          <w:rFonts w:eastAsia="Calibri"/>
          <w:sz w:val="24"/>
          <w:szCs w:val="24"/>
        </w:rPr>
        <w:t xml:space="preserve">. </w:t>
      </w:r>
      <w:r w:rsidR="000E1A44" w:rsidRPr="006833B0">
        <w:rPr>
          <w:rFonts w:eastAsia="Calibri"/>
          <w:sz w:val="24"/>
          <w:szCs w:val="24"/>
        </w:rPr>
        <w:t xml:space="preserve"> Приходи от нощувки по райони от ниво 2 през периода 2005-2015 г. (в лв.)</w:t>
      </w:r>
      <w:bookmarkEnd w:id="64"/>
    </w:p>
    <w:tbl>
      <w:tblPr>
        <w:tblStyle w:val="GridTable4-Accent11"/>
        <w:tblpPr w:leftFromText="141" w:rightFromText="141" w:vertAnchor="text" w:horzAnchor="margin" w:tblpXSpec="center" w:tblpY="656"/>
        <w:tblW w:w="10440" w:type="dxa"/>
        <w:tblLook w:val="04A0" w:firstRow="1" w:lastRow="0" w:firstColumn="1" w:lastColumn="0" w:noHBand="0" w:noVBand="1"/>
      </w:tblPr>
      <w:tblGrid>
        <w:gridCol w:w="696"/>
        <w:gridCol w:w="1296"/>
        <w:gridCol w:w="1296"/>
        <w:gridCol w:w="1416"/>
        <w:gridCol w:w="1416"/>
        <w:gridCol w:w="1296"/>
        <w:gridCol w:w="1416"/>
        <w:gridCol w:w="1608"/>
      </w:tblGrid>
      <w:tr w:rsidR="00EE632A" w:rsidRPr="00BB6EA6" w:rsidTr="000E1A44">
        <w:trPr>
          <w:cnfStyle w:val="100000000000" w:firstRow="1" w:lastRow="0" w:firstColumn="0" w:lastColumn="0" w:oddVBand="0" w:evenVBand="0" w:oddHBand="0"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696" w:type="dxa"/>
          </w:tcPr>
          <w:p w:rsidR="00EE632A" w:rsidRPr="00DD5586" w:rsidRDefault="00EE632A" w:rsidP="00EE632A">
            <w:pPr>
              <w:spacing w:after="120"/>
              <w:jc w:val="center"/>
              <w:rPr>
                <w:rFonts w:ascii="Times New Roman" w:eastAsia="Calibri" w:hAnsi="Times New Roman" w:cs="Times New Roman"/>
                <w:sz w:val="24"/>
                <w:szCs w:val="24"/>
                <w:lang w:val="bg-BG"/>
              </w:rPr>
            </w:pPr>
          </w:p>
        </w:tc>
        <w:tc>
          <w:tcPr>
            <w:tcW w:w="1296" w:type="dxa"/>
          </w:tcPr>
          <w:p w:rsidR="00EE632A" w:rsidRPr="00BB6EA6" w:rsidRDefault="00EE632A" w:rsidP="00EE632A">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СЗР</w:t>
            </w:r>
          </w:p>
        </w:tc>
        <w:tc>
          <w:tcPr>
            <w:tcW w:w="1296" w:type="dxa"/>
          </w:tcPr>
          <w:p w:rsidR="00EE632A" w:rsidRPr="00BB6EA6" w:rsidRDefault="00EE632A" w:rsidP="00EE632A">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СЦР</w:t>
            </w:r>
          </w:p>
        </w:tc>
        <w:tc>
          <w:tcPr>
            <w:tcW w:w="1416" w:type="dxa"/>
          </w:tcPr>
          <w:p w:rsidR="00EE632A" w:rsidRPr="00BB6EA6" w:rsidRDefault="00EE632A" w:rsidP="00EE632A">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СИР</w:t>
            </w:r>
          </w:p>
        </w:tc>
        <w:tc>
          <w:tcPr>
            <w:tcW w:w="1416" w:type="dxa"/>
          </w:tcPr>
          <w:p w:rsidR="00EE632A" w:rsidRPr="00BB6EA6" w:rsidRDefault="00EE632A" w:rsidP="00EE632A">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ЮИР</w:t>
            </w:r>
          </w:p>
        </w:tc>
        <w:tc>
          <w:tcPr>
            <w:tcW w:w="1296" w:type="dxa"/>
          </w:tcPr>
          <w:p w:rsidR="00EE632A" w:rsidRPr="00BB6EA6" w:rsidRDefault="00EE632A" w:rsidP="00EE632A">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ЮЦР</w:t>
            </w:r>
          </w:p>
        </w:tc>
        <w:tc>
          <w:tcPr>
            <w:tcW w:w="1416" w:type="dxa"/>
          </w:tcPr>
          <w:p w:rsidR="00EE632A" w:rsidRPr="00BB6EA6" w:rsidRDefault="00EE632A" w:rsidP="00EE632A">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B6EA6">
              <w:rPr>
                <w:rFonts w:ascii="Times New Roman" w:eastAsia="Calibri" w:hAnsi="Times New Roman" w:cs="Times New Roman"/>
                <w:sz w:val="24"/>
                <w:szCs w:val="24"/>
              </w:rPr>
              <w:t>ЮЗР</w:t>
            </w:r>
          </w:p>
        </w:tc>
        <w:tc>
          <w:tcPr>
            <w:tcW w:w="1608" w:type="dxa"/>
          </w:tcPr>
          <w:p w:rsidR="00EE632A" w:rsidRPr="00BB6EA6" w:rsidRDefault="00EE632A" w:rsidP="00EE632A">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roofErr w:type="spellStart"/>
            <w:r w:rsidRPr="00BB6EA6">
              <w:rPr>
                <w:rFonts w:ascii="Times New Roman" w:eastAsia="Calibri" w:hAnsi="Times New Roman" w:cs="Times New Roman"/>
                <w:sz w:val="24"/>
                <w:szCs w:val="24"/>
              </w:rPr>
              <w:t>България</w:t>
            </w:r>
            <w:proofErr w:type="spellEnd"/>
          </w:p>
        </w:tc>
      </w:tr>
      <w:tr w:rsidR="00EE632A" w:rsidRPr="00BB6EA6" w:rsidTr="00EE63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rsidR="00EE632A" w:rsidRPr="00BB6EA6" w:rsidRDefault="00EE632A" w:rsidP="000E1A44">
            <w:pPr>
              <w:rPr>
                <w:rFonts w:ascii="Times New Roman" w:eastAsia="Calibri" w:hAnsi="Times New Roman" w:cs="Times New Roman"/>
                <w:sz w:val="24"/>
                <w:szCs w:val="24"/>
              </w:rPr>
            </w:pPr>
            <w:r w:rsidRPr="00BB6EA6">
              <w:rPr>
                <w:rFonts w:ascii="Times New Roman" w:eastAsia="Calibri" w:hAnsi="Times New Roman" w:cs="Times New Roman"/>
                <w:sz w:val="24"/>
                <w:szCs w:val="24"/>
              </w:rPr>
              <w:t>2005</w:t>
            </w:r>
          </w:p>
        </w:tc>
        <w:tc>
          <w:tcPr>
            <w:tcW w:w="1296" w:type="dxa"/>
          </w:tcPr>
          <w:p w:rsidR="00EE632A" w:rsidRPr="000E1A44" w:rsidRDefault="00EE632A" w:rsidP="000E1A4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0E1A44">
              <w:rPr>
                <w:rFonts w:ascii="Times New Roman" w:eastAsia="Calibri" w:hAnsi="Times New Roman" w:cs="Times New Roman"/>
                <w:bCs/>
                <w:sz w:val="20"/>
                <w:szCs w:val="20"/>
              </w:rPr>
              <w:t>6 536 420</w:t>
            </w:r>
          </w:p>
        </w:tc>
        <w:tc>
          <w:tcPr>
            <w:tcW w:w="1296" w:type="dxa"/>
          </w:tcPr>
          <w:p w:rsidR="00EE632A" w:rsidRPr="000E1A44" w:rsidRDefault="00EE632A" w:rsidP="000E1A4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0E1A44">
              <w:rPr>
                <w:rFonts w:ascii="Times New Roman" w:eastAsia="Calibri" w:hAnsi="Times New Roman" w:cs="Times New Roman"/>
                <w:bCs/>
                <w:sz w:val="20"/>
                <w:szCs w:val="20"/>
              </w:rPr>
              <w:t>11 458 576</w:t>
            </w:r>
          </w:p>
        </w:tc>
        <w:tc>
          <w:tcPr>
            <w:tcW w:w="1416" w:type="dxa"/>
          </w:tcPr>
          <w:p w:rsidR="00EE632A" w:rsidRPr="000E1A44" w:rsidRDefault="00EE632A" w:rsidP="000E1A4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0E1A44">
              <w:rPr>
                <w:rFonts w:ascii="Times New Roman" w:eastAsia="Calibri" w:hAnsi="Times New Roman" w:cs="Times New Roman"/>
                <w:bCs/>
                <w:sz w:val="20"/>
                <w:szCs w:val="20"/>
              </w:rPr>
              <w:t>174 256 376</w:t>
            </w:r>
          </w:p>
        </w:tc>
        <w:tc>
          <w:tcPr>
            <w:tcW w:w="1416" w:type="dxa"/>
          </w:tcPr>
          <w:p w:rsidR="00EE632A" w:rsidRPr="000E1A44" w:rsidRDefault="00EE632A" w:rsidP="000E1A4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0E1A44">
              <w:rPr>
                <w:rFonts w:ascii="Times New Roman" w:eastAsia="Calibri" w:hAnsi="Times New Roman" w:cs="Times New Roman"/>
                <w:bCs/>
                <w:sz w:val="20"/>
                <w:szCs w:val="20"/>
              </w:rPr>
              <w:t>150 072 043</w:t>
            </w:r>
          </w:p>
        </w:tc>
        <w:tc>
          <w:tcPr>
            <w:tcW w:w="1296" w:type="dxa"/>
          </w:tcPr>
          <w:p w:rsidR="00EE632A" w:rsidRPr="000E1A44" w:rsidRDefault="00EE632A" w:rsidP="000E1A4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0E1A44">
              <w:rPr>
                <w:rFonts w:ascii="Times New Roman" w:eastAsia="Calibri" w:hAnsi="Times New Roman" w:cs="Times New Roman"/>
                <w:bCs/>
                <w:sz w:val="20"/>
                <w:szCs w:val="20"/>
              </w:rPr>
              <w:t>6 693 763</w:t>
            </w:r>
          </w:p>
        </w:tc>
        <w:tc>
          <w:tcPr>
            <w:tcW w:w="1416" w:type="dxa"/>
          </w:tcPr>
          <w:p w:rsidR="00EE632A" w:rsidRPr="000E1A44" w:rsidRDefault="00EE632A" w:rsidP="000E1A4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0E1A44">
              <w:rPr>
                <w:rFonts w:ascii="Times New Roman" w:eastAsia="Calibri" w:hAnsi="Times New Roman" w:cs="Times New Roman"/>
                <w:bCs/>
                <w:sz w:val="20"/>
                <w:szCs w:val="20"/>
              </w:rPr>
              <w:t>106 341 217</w:t>
            </w:r>
          </w:p>
        </w:tc>
        <w:tc>
          <w:tcPr>
            <w:tcW w:w="1608" w:type="dxa"/>
          </w:tcPr>
          <w:p w:rsidR="00EE632A" w:rsidRPr="000E1A44" w:rsidRDefault="00EE632A" w:rsidP="000E1A4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0E1A44">
              <w:rPr>
                <w:rFonts w:ascii="Times New Roman" w:eastAsia="Calibri" w:hAnsi="Times New Roman" w:cs="Times New Roman"/>
                <w:bCs/>
                <w:sz w:val="20"/>
                <w:szCs w:val="20"/>
              </w:rPr>
              <w:t>484 705 436</w:t>
            </w:r>
          </w:p>
        </w:tc>
      </w:tr>
      <w:tr w:rsidR="00EE632A" w:rsidRPr="00BB6EA6" w:rsidTr="00EE632A">
        <w:tc>
          <w:tcPr>
            <w:cnfStyle w:val="001000000000" w:firstRow="0" w:lastRow="0" w:firstColumn="1" w:lastColumn="0" w:oddVBand="0" w:evenVBand="0" w:oddHBand="0" w:evenHBand="0" w:firstRowFirstColumn="0" w:firstRowLastColumn="0" w:lastRowFirstColumn="0" w:lastRowLastColumn="0"/>
            <w:tcW w:w="696" w:type="dxa"/>
          </w:tcPr>
          <w:p w:rsidR="00EE632A" w:rsidRPr="00BB6EA6" w:rsidRDefault="00EE632A" w:rsidP="000E1A44">
            <w:pPr>
              <w:rPr>
                <w:rFonts w:ascii="Times New Roman" w:eastAsia="Calibri" w:hAnsi="Times New Roman" w:cs="Times New Roman"/>
                <w:sz w:val="24"/>
                <w:szCs w:val="24"/>
              </w:rPr>
            </w:pPr>
            <w:r w:rsidRPr="00BB6EA6">
              <w:rPr>
                <w:rFonts w:ascii="Times New Roman" w:eastAsia="Calibri" w:hAnsi="Times New Roman" w:cs="Times New Roman"/>
                <w:sz w:val="24"/>
                <w:szCs w:val="24"/>
              </w:rPr>
              <w:t>2006</w:t>
            </w:r>
          </w:p>
        </w:tc>
        <w:tc>
          <w:tcPr>
            <w:tcW w:w="1296" w:type="dxa"/>
          </w:tcPr>
          <w:p w:rsidR="00EE632A" w:rsidRPr="000E1A44" w:rsidRDefault="00EE632A" w:rsidP="000E1A4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0E1A44">
              <w:rPr>
                <w:rFonts w:ascii="Times New Roman" w:eastAsia="Calibri" w:hAnsi="Times New Roman" w:cs="Times New Roman"/>
                <w:bCs/>
                <w:sz w:val="20"/>
                <w:szCs w:val="20"/>
              </w:rPr>
              <w:t>8 608 216</w:t>
            </w:r>
          </w:p>
        </w:tc>
        <w:tc>
          <w:tcPr>
            <w:tcW w:w="1296" w:type="dxa"/>
          </w:tcPr>
          <w:p w:rsidR="00EE632A" w:rsidRPr="000E1A44" w:rsidRDefault="00EE632A" w:rsidP="000E1A4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0E1A44">
              <w:rPr>
                <w:rFonts w:ascii="Times New Roman" w:eastAsia="Calibri" w:hAnsi="Times New Roman" w:cs="Times New Roman"/>
                <w:bCs/>
                <w:sz w:val="20"/>
                <w:szCs w:val="20"/>
              </w:rPr>
              <w:t>13 635 824</w:t>
            </w:r>
          </w:p>
        </w:tc>
        <w:tc>
          <w:tcPr>
            <w:tcW w:w="1416" w:type="dxa"/>
          </w:tcPr>
          <w:p w:rsidR="00EE632A" w:rsidRPr="000E1A44" w:rsidRDefault="00EE632A" w:rsidP="000E1A4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0E1A44">
              <w:rPr>
                <w:rFonts w:ascii="Times New Roman" w:eastAsia="Calibri" w:hAnsi="Times New Roman" w:cs="Times New Roman"/>
                <w:bCs/>
                <w:sz w:val="20"/>
                <w:szCs w:val="20"/>
              </w:rPr>
              <w:t>195 064 015</w:t>
            </w:r>
          </w:p>
        </w:tc>
        <w:tc>
          <w:tcPr>
            <w:tcW w:w="1416" w:type="dxa"/>
          </w:tcPr>
          <w:p w:rsidR="00EE632A" w:rsidRPr="000E1A44" w:rsidRDefault="00EE632A" w:rsidP="000E1A4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0E1A44">
              <w:rPr>
                <w:rFonts w:ascii="Times New Roman" w:eastAsia="Calibri" w:hAnsi="Times New Roman" w:cs="Times New Roman"/>
                <w:bCs/>
                <w:sz w:val="20"/>
                <w:szCs w:val="20"/>
              </w:rPr>
              <w:t>193 299 681</w:t>
            </w:r>
          </w:p>
        </w:tc>
        <w:tc>
          <w:tcPr>
            <w:tcW w:w="1296" w:type="dxa"/>
          </w:tcPr>
          <w:p w:rsidR="00EE632A" w:rsidRPr="000E1A44" w:rsidRDefault="00EE632A" w:rsidP="000E1A4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0E1A44">
              <w:rPr>
                <w:rFonts w:ascii="Times New Roman" w:eastAsia="Calibri" w:hAnsi="Times New Roman" w:cs="Times New Roman"/>
                <w:bCs/>
                <w:sz w:val="20"/>
                <w:szCs w:val="20"/>
              </w:rPr>
              <w:t>9 907 863</w:t>
            </w:r>
          </w:p>
        </w:tc>
        <w:tc>
          <w:tcPr>
            <w:tcW w:w="1416" w:type="dxa"/>
          </w:tcPr>
          <w:p w:rsidR="00EE632A" w:rsidRPr="000E1A44" w:rsidRDefault="00EE632A" w:rsidP="000E1A4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0E1A44">
              <w:rPr>
                <w:rFonts w:ascii="Times New Roman" w:eastAsia="Calibri" w:hAnsi="Times New Roman" w:cs="Times New Roman"/>
                <w:bCs/>
                <w:sz w:val="20"/>
                <w:szCs w:val="20"/>
              </w:rPr>
              <w:t>119 012 477</w:t>
            </w:r>
          </w:p>
        </w:tc>
        <w:tc>
          <w:tcPr>
            <w:tcW w:w="1608" w:type="dxa"/>
          </w:tcPr>
          <w:p w:rsidR="00EE632A" w:rsidRPr="000E1A44" w:rsidRDefault="00EE632A" w:rsidP="000E1A4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0E1A44">
              <w:rPr>
                <w:rFonts w:ascii="Times New Roman" w:eastAsia="Calibri" w:hAnsi="Times New Roman" w:cs="Times New Roman"/>
                <w:bCs/>
                <w:sz w:val="20"/>
                <w:szCs w:val="20"/>
              </w:rPr>
              <w:t>578 845 147</w:t>
            </w:r>
          </w:p>
        </w:tc>
      </w:tr>
      <w:tr w:rsidR="00EE632A" w:rsidRPr="00BB6EA6" w:rsidTr="00EE63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rsidR="00EE632A" w:rsidRPr="00BB6EA6" w:rsidRDefault="00EE632A" w:rsidP="000E1A44">
            <w:pPr>
              <w:rPr>
                <w:rFonts w:ascii="Times New Roman" w:eastAsia="Calibri" w:hAnsi="Times New Roman" w:cs="Times New Roman"/>
                <w:sz w:val="24"/>
                <w:szCs w:val="24"/>
              </w:rPr>
            </w:pPr>
            <w:r w:rsidRPr="00BB6EA6">
              <w:rPr>
                <w:rFonts w:ascii="Times New Roman" w:eastAsia="Calibri" w:hAnsi="Times New Roman" w:cs="Times New Roman"/>
                <w:sz w:val="24"/>
                <w:szCs w:val="24"/>
              </w:rPr>
              <w:t>2007</w:t>
            </w:r>
          </w:p>
        </w:tc>
        <w:tc>
          <w:tcPr>
            <w:tcW w:w="1296" w:type="dxa"/>
          </w:tcPr>
          <w:p w:rsidR="00EE632A" w:rsidRPr="000E1A44" w:rsidRDefault="00EE632A" w:rsidP="000E1A4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0E1A44">
              <w:rPr>
                <w:rFonts w:ascii="Times New Roman" w:eastAsia="Calibri" w:hAnsi="Times New Roman" w:cs="Times New Roman"/>
                <w:bCs/>
                <w:sz w:val="20"/>
                <w:szCs w:val="20"/>
              </w:rPr>
              <w:t>10 850 515</w:t>
            </w:r>
          </w:p>
        </w:tc>
        <w:tc>
          <w:tcPr>
            <w:tcW w:w="1296" w:type="dxa"/>
          </w:tcPr>
          <w:p w:rsidR="00EE632A" w:rsidRPr="000E1A44" w:rsidRDefault="00EE632A" w:rsidP="000E1A4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0E1A44">
              <w:rPr>
                <w:rFonts w:ascii="Times New Roman" w:eastAsia="Calibri" w:hAnsi="Times New Roman" w:cs="Times New Roman"/>
                <w:bCs/>
                <w:sz w:val="20"/>
                <w:szCs w:val="20"/>
              </w:rPr>
              <w:t>18 717 129</w:t>
            </w:r>
          </w:p>
        </w:tc>
        <w:tc>
          <w:tcPr>
            <w:tcW w:w="1416" w:type="dxa"/>
          </w:tcPr>
          <w:p w:rsidR="00EE632A" w:rsidRPr="000E1A44" w:rsidRDefault="00EE632A" w:rsidP="000E1A4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0E1A44">
              <w:rPr>
                <w:rFonts w:ascii="Times New Roman" w:eastAsia="Calibri" w:hAnsi="Times New Roman" w:cs="Times New Roman"/>
                <w:bCs/>
                <w:sz w:val="20"/>
                <w:szCs w:val="20"/>
              </w:rPr>
              <w:t>223 953 983</w:t>
            </w:r>
          </w:p>
        </w:tc>
        <w:tc>
          <w:tcPr>
            <w:tcW w:w="1416" w:type="dxa"/>
          </w:tcPr>
          <w:p w:rsidR="00EE632A" w:rsidRPr="000E1A44" w:rsidRDefault="00EE632A" w:rsidP="000E1A4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0E1A44">
              <w:rPr>
                <w:rFonts w:ascii="Times New Roman" w:eastAsia="Calibri" w:hAnsi="Times New Roman" w:cs="Times New Roman"/>
                <w:bCs/>
                <w:sz w:val="20"/>
                <w:szCs w:val="20"/>
              </w:rPr>
              <w:t>209 431 173</w:t>
            </w:r>
          </w:p>
        </w:tc>
        <w:tc>
          <w:tcPr>
            <w:tcW w:w="1296" w:type="dxa"/>
          </w:tcPr>
          <w:p w:rsidR="00EE632A" w:rsidRPr="000E1A44" w:rsidRDefault="00EE632A" w:rsidP="000E1A4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0E1A44">
              <w:rPr>
                <w:rFonts w:ascii="Times New Roman" w:eastAsia="Calibri" w:hAnsi="Times New Roman" w:cs="Times New Roman"/>
                <w:bCs/>
                <w:sz w:val="20"/>
                <w:szCs w:val="20"/>
              </w:rPr>
              <w:t>60 782 526</w:t>
            </w:r>
          </w:p>
        </w:tc>
        <w:tc>
          <w:tcPr>
            <w:tcW w:w="1416" w:type="dxa"/>
          </w:tcPr>
          <w:p w:rsidR="00EE632A" w:rsidRPr="000E1A44" w:rsidRDefault="00EE632A" w:rsidP="000E1A4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0E1A44">
              <w:rPr>
                <w:rFonts w:ascii="Times New Roman" w:eastAsia="Calibri" w:hAnsi="Times New Roman" w:cs="Times New Roman"/>
                <w:bCs/>
                <w:sz w:val="20"/>
                <w:szCs w:val="20"/>
              </w:rPr>
              <w:t>160 079 312</w:t>
            </w:r>
          </w:p>
        </w:tc>
        <w:tc>
          <w:tcPr>
            <w:tcW w:w="1608" w:type="dxa"/>
          </w:tcPr>
          <w:p w:rsidR="00EE632A" w:rsidRPr="000E1A44" w:rsidRDefault="00EE632A" w:rsidP="000E1A4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0E1A44">
              <w:rPr>
                <w:rFonts w:ascii="Times New Roman" w:eastAsia="Calibri" w:hAnsi="Times New Roman" w:cs="Times New Roman"/>
                <w:bCs/>
                <w:sz w:val="20"/>
                <w:szCs w:val="20"/>
              </w:rPr>
              <w:t>683 814 638</w:t>
            </w:r>
          </w:p>
        </w:tc>
      </w:tr>
      <w:tr w:rsidR="00EE632A" w:rsidRPr="00BB6EA6" w:rsidTr="00EE632A">
        <w:tc>
          <w:tcPr>
            <w:cnfStyle w:val="001000000000" w:firstRow="0" w:lastRow="0" w:firstColumn="1" w:lastColumn="0" w:oddVBand="0" w:evenVBand="0" w:oddHBand="0" w:evenHBand="0" w:firstRowFirstColumn="0" w:firstRowLastColumn="0" w:lastRowFirstColumn="0" w:lastRowLastColumn="0"/>
            <w:tcW w:w="696" w:type="dxa"/>
          </w:tcPr>
          <w:p w:rsidR="00EE632A" w:rsidRPr="00BB6EA6" w:rsidRDefault="00EE632A" w:rsidP="000E1A44">
            <w:pPr>
              <w:rPr>
                <w:rFonts w:ascii="Times New Roman" w:eastAsia="Calibri" w:hAnsi="Times New Roman" w:cs="Times New Roman"/>
                <w:sz w:val="24"/>
                <w:szCs w:val="24"/>
              </w:rPr>
            </w:pPr>
            <w:r w:rsidRPr="00BB6EA6">
              <w:rPr>
                <w:rFonts w:ascii="Times New Roman" w:eastAsia="Calibri" w:hAnsi="Times New Roman" w:cs="Times New Roman"/>
                <w:sz w:val="24"/>
                <w:szCs w:val="24"/>
              </w:rPr>
              <w:t>2008</w:t>
            </w:r>
          </w:p>
        </w:tc>
        <w:tc>
          <w:tcPr>
            <w:tcW w:w="1296" w:type="dxa"/>
          </w:tcPr>
          <w:p w:rsidR="00EE632A" w:rsidRPr="000E1A44" w:rsidRDefault="00EE632A" w:rsidP="000E1A4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0E1A44">
              <w:rPr>
                <w:rFonts w:ascii="Times New Roman" w:eastAsia="Calibri" w:hAnsi="Times New Roman" w:cs="Times New Roman"/>
                <w:bCs/>
                <w:sz w:val="20"/>
                <w:szCs w:val="20"/>
              </w:rPr>
              <w:t>13 123 158</w:t>
            </w:r>
          </w:p>
        </w:tc>
        <w:tc>
          <w:tcPr>
            <w:tcW w:w="1296" w:type="dxa"/>
          </w:tcPr>
          <w:p w:rsidR="00EE632A" w:rsidRPr="000E1A44" w:rsidRDefault="00EE632A" w:rsidP="000E1A4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0E1A44">
              <w:rPr>
                <w:rFonts w:ascii="Times New Roman" w:eastAsia="Calibri" w:hAnsi="Times New Roman" w:cs="Times New Roman"/>
                <w:bCs/>
                <w:sz w:val="20"/>
                <w:szCs w:val="20"/>
              </w:rPr>
              <w:t>22 886 259</w:t>
            </w:r>
          </w:p>
        </w:tc>
        <w:tc>
          <w:tcPr>
            <w:tcW w:w="1416" w:type="dxa"/>
          </w:tcPr>
          <w:p w:rsidR="00EE632A" w:rsidRPr="000E1A44" w:rsidRDefault="00EE632A" w:rsidP="000E1A4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0E1A44">
              <w:rPr>
                <w:rFonts w:ascii="Times New Roman" w:eastAsia="Calibri" w:hAnsi="Times New Roman" w:cs="Times New Roman"/>
                <w:bCs/>
                <w:sz w:val="20"/>
                <w:szCs w:val="20"/>
              </w:rPr>
              <w:t>231 541 972</w:t>
            </w:r>
          </w:p>
        </w:tc>
        <w:tc>
          <w:tcPr>
            <w:tcW w:w="1416" w:type="dxa"/>
          </w:tcPr>
          <w:p w:rsidR="00EE632A" w:rsidRPr="000E1A44" w:rsidRDefault="00EE632A" w:rsidP="000E1A4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0E1A44">
              <w:rPr>
                <w:rFonts w:ascii="Times New Roman" w:eastAsia="Calibri" w:hAnsi="Times New Roman" w:cs="Times New Roman"/>
                <w:bCs/>
                <w:sz w:val="20"/>
                <w:szCs w:val="20"/>
              </w:rPr>
              <w:t>232 022 413</w:t>
            </w:r>
          </w:p>
        </w:tc>
        <w:tc>
          <w:tcPr>
            <w:tcW w:w="1296" w:type="dxa"/>
          </w:tcPr>
          <w:p w:rsidR="00EE632A" w:rsidRPr="000E1A44" w:rsidRDefault="00EE632A" w:rsidP="000E1A4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0E1A44">
              <w:rPr>
                <w:rFonts w:ascii="Times New Roman" w:eastAsia="Calibri" w:hAnsi="Times New Roman" w:cs="Times New Roman"/>
                <w:bCs/>
                <w:sz w:val="20"/>
                <w:szCs w:val="20"/>
              </w:rPr>
              <w:t>66 151 338</w:t>
            </w:r>
          </w:p>
        </w:tc>
        <w:tc>
          <w:tcPr>
            <w:tcW w:w="1416" w:type="dxa"/>
          </w:tcPr>
          <w:p w:rsidR="00EE632A" w:rsidRPr="000E1A44" w:rsidRDefault="00EE632A" w:rsidP="000E1A4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0E1A44">
              <w:rPr>
                <w:rFonts w:ascii="Times New Roman" w:eastAsia="Calibri" w:hAnsi="Times New Roman" w:cs="Times New Roman"/>
                <w:bCs/>
                <w:sz w:val="20"/>
                <w:szCs w:val="20"/>
              </w:rPr>
              <w:t>175 273 937</w:t>
            </w:r>
          </w:p>
        </w:tc>
        <w:tc>
          <w:tcPr>
            <w:tcW w:w="1608" w:type="dxa"/>
          </w:tcPr>
          <w:p w:rsidR="00EE632A" w:rsidRPr="000E1A44" w:rsidRDefault="00EE632A" w:rsidP="000E1A4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0E1A44">
              <w:rPr>
                <w:rFonts w:ascii="Times New Roman" w:eastAsia="Calibri" w:hAnsi="Times New Roman" w:cs="Times New Roman"/>
                <w:bCs/>
                <w:sz w:val="20"/>
                <w:szCs w:val="20"/>
              </w:rPr>
              <w:t>740 999 077</w:t>
            </w:r>
          </w:p>
        </w:tc>
      </w:tr>
      <w:tr w:rsidR="00EE632A" w:rsidRPr="00BB6EA6" w:rsidTr="00EE63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rsidR="00EE632A" w:rsidRPr="00BB6EA6" w:rsidRDefault="00EE632A" w:rsidP="000E1A44">
            <w:pPr>
              <w:rPr>
                <w:rFonts w:ascii="Times New Roman" w:eastAsia="Calibri" w:hAnsi="Times New Roman" w:cs="Times New Roman"/>
                <w:sz w:val="24"/>
                <w:szCs w:val="24"/>
              </w:rPr>
            </w:pPr>
            <w:r w:rsidRPr="00BB6EA6">
              <w:rPr>
                <w:rFonts w:ascii="Times New Roman" w:eastAsia="Calibri" w:hAnsi="Times New Roman" w:cs="Times New Roman"/>
                <w:sz w:val="24"/>
                <w:szCs w:val="24"/>
              </w:rPr>
              <w:t>2009</w:t>
            </w:r>
          </w:p>
        </w:tc>
        <w:tc>
          <w:tcPr>
            <w:tcW w:w="1296" w:type="dxa"/>
          </w:tcPr>
          <w:p w:rsidR="00EE632A" w:rsidRPr="000E1A44" w:rsidRDefault="00EE632A" w:rsidP="000E1A4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0E1A44">
              <w:rPr>
                <w:rFonts w:ascii="Times New Roman" w:eastAsia="Calibri" w:hAnsi="Times New Roman" w:cs="Times New Roman"/>
                <w:bCs/>
                <w:sz w:val="20"/>
                <w:szCs w:val="20"/>
              </w:rPr>
              <w:t>13 764 167</w:t>
            </w:r>
          </w:p>
        </w:tc>
        <w:tc>
          <w:tcPr>
            <w:tcW w:w="1296" w:type="dxa"/>
          </w:tcPr>
          <w:p w:rsidR="00EE632A" w:rsidRPr="000E1A44" w:rsidRDefault="00EE632A" w:rsidP="000E1A4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0E1A44">
              <w:rPr>
                <w:rFonts w:ascii="Times New Roman" w:eastAsia="Calibri" w:hAnsi="Times New Roman" w:cs="Times New Roman"/>
                <w:bCs/>
                <w:sz w:val="20"/>
                <w:szCs w:val="20"/>
              </w:rPr>
              <w:t>20 490 255</w:t>
            </w:r>
          </w:p>
        </w:tc>
        <w:tc>
          <w:tcPr>
            <w:tcW w:w="1416" w:type="dxa"/>
          </w:tcPr>
          <w:p w:rsidR="00EE632A" w:rsidRPr="000E1A44" w:rsidRDefault="00EE632A" w:rsidP="000E1A4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0E1A44">
              <w:rPr>
                <w:rFonts w:ascii="Times New Roman" w:eastAsia="Calibri" w:hAnsi="Times New Roman" w:cs="Times New Roman"/>
                <w:bCs/>
                <w:sz w:val="20"/>
                <w:szCs w:val="20"/>
              </w:rPr>
              <w:t>184 667 640</w:t>
            </w:r>
          </w:p>
        </w:tc>
        <w:tc>
          <w:tcPr>
            <w:tcW w:w="1416" w:type="dxa"/>
          </w:tcPr>
          <w:p w:rsidR="00EE632A" w:rsidRPr="000E1A44" w:rsidRDefault="00EE632A" w:rsidP="000E1A4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0E1A44">
              <w:rPr>
                <w:rFonts w:ascii="Times New Roman" w:eastAsia="Calibri" w:hAnsi="Times New Roman" w:cs="Times New Roman"/>
                <w:bCs/>
                <w:sz w:val="20"/>
                <w:szCs w:val="20"/>
              </w:rPr>
              <w:t>205 827 071</w:t>
            </w:r>
          </w:p>
        </w:tc>
        <w:tc>
          <w:tcPr>
            <w:tcW w:w="1296" w:type="dxa"/>
          </w:tcPr>
          <w:p w:rsidR="00EE632A" w:rsidRPr="000E1A44" w:rsidRDefault="00EE632A" w:rsidP="000E1A4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0E1A44">
              <w:rPr>
                <w:rFonts w:ascii="Times New Roman" w:eastAsia="Calibri" w:hAnsi="Times New Roman" w:cs="Times New Roman"/>
                <w:bCs/>
                <w:sz w:val="20"/>
                <w:szCs w:val="20"/>
              </w:rPr>
              <w:t>58 858 139</w:t>
            </w:r>
          </w:p>
        </w:tc>
        <w:tc>
          <w:tcPr>
            <w:tcW w:w="1416" w:type="dxa"/>
          </w:tcPr>
          <w:p w:rsidR="00EE632A" w:rsidRPr="000E1A44" w:rsidRDefault="00EE632A" w:rsidP="000E1A4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0E1A44">
              <w:rPr>
                <w:rFonts w:ascii="Times New Roman" w:eastAsia="Calibri" w:hAnsi="Times New Roman" w:cs="Times New Roman"/>
                <w:bCs/>
                <w:sz w:val="20"/>
                <w:szCs w:val="20"/>
              </w:rPr>
              <w:t>142 884 945</w:t>
            </w:r>
          </w:p>
        </w:tc>
        <w:tc>
          <w:tcPr>
            <w:tcW w:w="1608" w:type="dxa"/>
          </w:tcPr>
          <w:p w:rsidR="00EE632A" w:rsidRPr="000E1A44" w:rsidRDefault="00EE632A" w:rsidP="000E1A4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0E1A44">
              <w:rPr>
                <w:rFonts w:ascii="Times New Roman" w:eastAsia="Calibri" w:hAnsi="Times New Roman" w:cs="Times New Roman"/>
                <w:bCs/>
                <w:sz w:val="20"/>
                <w:szCs w:val="20"/>
              </w:rPr>
              <w:t>626 492 217</w:t>
            </w:r>
          </w:p>
        </w:tc>
      </w:tr>
      <w:tr w:rsidR="00EE632A" w:rsidRPr="00BB6EA6" w:rsidTr="00EE632A">
        <w:tc>
          <w:tcPr>
            <w:cnfStyle w:val="001000000000" w:firstRow="0" w:lastRow="0" w:firstColumn="1" w:lastColumn="0" w:oddVBand="0" w:evenVBand="0" w:oddHBand="0" w:evenHBand="0" w:firstRowFirstColumn="0" w:firstRowLastColumn="0" w:lastRowFirstColumn="0" w:lastRowLastColumn="0"/>
            <w:tcW w:w="696" w:type="dxa"/>
          </w:tcPr>
          <w:p w:rsidR="00EE632A" w:rsidRPr="00BB6EA6" w:rsidRDefault="00EE632A" w:rsidP="000E1A44">
            <w:pPr>
              <w:rPr>
                <w:rFonts w:ascii="Times New Roman" w:eastAsia="Calibri" w:hAnsi="Times New Roman" w:cs="Times New Roman"/>
                <w:sz w:val="24"/>
                <w:szCs w:val="24"/>
              </w:rPr>
            </w:pPr>
            <w:r w:rsidRPr="00BB6EA6">
              <w:rPr>
                <w:rFonts w:ascii="Times New Roman" w:eastAsia="Calibri" w:hAnsi="Times New Roman" w:cs="Times New Roman"/>
                <w:sz w:val="24"/>
                <w:szCs w:val="24"/>
              </w:rPr>
              <w:t>2010</w:t>
            </w:r>
          </w:p>
        </w:tc>
        <w:tc>
          <w:tcPr>
            <w:tcW w:w="1296" w:type="dxa"/>
          </w:tcPr>
          <w:p w:rsidR="00EE632A" w:rsidRPr="000E1A44" w:rsidRDefault="00EE632A" w:rsidP="000E1A4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0E1A44">
              <w:rPr>
                <w:rFonts w:ascii="Times New Roman" w:eastAsia="Calibri" w:hAnsi="Times New Roman" w:cs="Times New Roman"/>
                <w:sz w:val="20"/>
                <w:szCs w:val="20"/>
              </w:rPr>
              <w:t>11 401 870</w:t>
            </w:r>
          </w:p>
        </w:tc>
        <w:tc>
          <w:tcPr>
            <w:tcW w:w="1296" w:type="dxa"/>
          </w:tcPr>
          <w:p w:rsidR="00EE632A" w:rsidRPr="000E1A44" w:rsidRDefault="00EE632A" w:rsidP="000E1A4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0E1A44">
              <w:rPr>
                <w:rFonts w:ascii="Times New Roman" w:eastAsia="Calibri" w:hAnsi="Times New Roman" w:cs="Times New Roman"/>
                <w:sz w:val="20"/>
                <w:szCs w:val="20"/>
              </w:rPr>
              <w:t>18 232 107</w:t>
            </w:r>
          </w:p>
        </w:tc>
        <w:tc>
          <w:tcPr>
            <w:tcW w:w="1416" w:type="dxa"/>
          </w:tcPr>
          <w:p w:rsidR="00EE632A" w:rsidRPr="000E1A44" w:rsidRDefault="00EE632A" w:rsidP="000E1A4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0E1A44">
              <w:rPr>
                <w:rFonts w:ascii="Times New Roman" w:eastAsia="Calibri" w:hAnsi="Times New Roman" w:cs="Times New Roman"/>
                <w:sz w:val="20"/>
                <w:szCs w:val="20"/>
              </w:rPr>
              <w:t>189 455 740</w:t>
            </w:r>
          </w:p>
        </w:tc>
        <w:tc>
          <w:tcPr>
            <w:tcW w:w="1416" w:type="dxa"/>
          </w:tcPr>
          <w:p w:rsidR="00EE632A" w:rsidRPr="000E1A44" w:rsidRDefault="00EE632A" w:rsidP="000E1A4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0E1A44">
              <w:rPr>
                <w:rFonts w:ascii="Times New Roman" w:eastAsia="Calibri" w:hAnsi="Times New Roman" w:cs="Times New Roman"/>
                <w:sz w:val="20"/>
                <w:szCs w:val="20"/>
              </w:rPr>
              <w:t>238 087 669</w:t>
            </w:r>
          </w:p>
        </w:tc>
        <w:tc>
          <w:tcPr>
            <w:tcW w:w="1296" w:type="dxa"/>
          </w:tcPr>
          <w:p w:rsidR="00EE632A" w:rsidRPr="000E1A44" w:rsidRDefault="00EE632A" w:rsidP="000E1A4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0E1A44">
              <w:rPr>
                <w:rFonts w:ascii="Times New Roman" w:eastAsia="Calibri" w:hAnsi="Times New Roman" w:cs="Times New Roman"/>
                <w:sz w:val="20"/>
                <w:szCs w:val="20"/>
              </w:rPr>
              <w:t>55 861 783</w:t>
            </w:r>
          </w:p>
        </w:tc>
        <w:tc>
          <w:tcPr>
            <w:tcW w:w="1416" w:type="dxa"/>
          </w:tcPr>
          <w:p w:rsidR="00EE632A" w:rsidRPr="000E1A44" w:rsidRDefault="00EE632A" w:rsidP="000E1A4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0E1A44">
              <w:rPr>
                <w:rFonts w:ascii="Times New Roman" w:eastAsia="Calibri" w:hAnsi="Times New Roman" w:cs="Times New Roman"/>
                <w:sz w:val="20"/>
                <w:szCs w:val="20"/>
              </w:rPr>
              <w:t>140 697 706</w:t>
            </w:r>
          </w:p>
        </w:tc>
        <w:tc>
          <w:tcPr>
            <w:tcW w:w="1608" w:type="dxa"/>
          </w:tcPr>
          <w:p w:rsidR="00EE632A" w:rsidRPr="000E1A44" w:rsidRDefault="00EE632A" w:rsidP="000E1A4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0E1A44">
              <w:rPr>
                <w:rFonts w:ascii="Times New Roman" w:eastAsia="Calibri" w:hAnsi="Times New Roman" w:cs="Times New Roman"/>
                <w:bCs/>
                <w:sz w:val="20"/>
                <w:szCs w:val="20"/>
              </w:rPr>
              <w:t>653 736 875</w:t>
            </w:r>
          </w:p>
        </w:tc>
      </w:tr>
      <w:tr w:rsidR="00EE632A" w:rsidRPr="00BB6EA6" w:rsidTr="00EE63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rsidR="00EE632A" w:rsidRPr="00BB6EA6" w:rsidRDefault="00EE632A" w:rsidP="000E1A44">
            <w:pPr>
              <w:rPr>
                <w:rFonts w:ascii="Times New Roman" w:eastAsia="Calibri" w:hAnsi="Times New Roman" w:cs="Times New Roman"/>
                <w:sz w:val="24"/>
                <w:szCs w:val="24"/>
              </w:rPr>
            </w:pPr>
            <w:r w:rsidRPr="00BB6EA6">
              <w:rPr>
                <w:rFonts w:ascii="Times New Roman" w:eastAsia="Calibri" w:hAnsi="Times New Roman" w:cs="Times New Roman"/>
                <w:sz w:val="24"/>
                <w:szCs w:val="24"/>
              </w:rPr>
              <w:t>2011</w:t>
            </w:r>
          </w:p>
        </w:tc>
        <w:tc>
          <w:tcPr>
            <w:tcW w:w="1296" w:type="dxa"/>
          </w:tcPr>
          <w:p w:rsidR="00EE632A" w:rsidRPr="000E1A44" w:rsidRDefault="00EE632A" w:rsidP="000E1A4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0"/>
                <w:szCs w:val="20"/>
              </w:rPr>
            </w:pPr>
            <w:r w:rsidRPr="000E1A44">
              <w:rPr>
                <w:rFonts w:ascii="Times New Roman" w:eastAsia="Calibri" w:hAnsi="Times New Roman" w:cs="Times New Roman"/>
                <w:sz w:val="20"/>
                <w:szCs w:val="20"/>
              </w:rPr>
              <w:t>15 671 159</w:t>
            </w:r>
          </w:p>
        </w:tc>
        <w:tc>
          <w:tcPr>
            <w:tcW w:w="1296" w:type="dxa"/>
          </w:tcPr>
          <w:p w:rsidR="00EE632A" w:rsidRPr="000E1A44" w:rsidRDefault="00EE632A" w:rsidP="000E1A4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0E1A44">
              <w:rPr>
                <w:rFonts w:ascii="Times New Roman" w:eastAsia="Calibri" w:hAnsi="Times New Roman" w:cs="Times New Roman"/>
                <w:sz w:val="20"/>
                <w:szCs w:val="20"/>
              </w:rPr>
              <w:t>22 738 942</w:t>
            </w:r>
          </w:p>
        </w:tc>
        <w:tc>
          <w:tcPr>
            <w:tcW w:w="1416" w:type="dxa"/>
          </w:tcPr>
          <w:p w:rsidR="00EE632A" w:rsidRPr="000E1A44" w:rsidRDefault="00EE632A" w:rsidP="000E1A4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0E1A44">
              <w:rPr>
                <w:rFonts w:ascii="Times New Roman" w:eastAsia="Calibri" w:hAnsi="Times New Roman" w:cs="Times New Roman"/>
                <w:sz w:val="20"/>
                <w:szCs w:val="20"/>
              </w:rPr>
              <w:t>222 955 601</w:t>
            </w:r>
          </w:p>
        </w:tc>
        <w:tc>
          <w:tcPr>
            <w:tcW w:w="1416" w:type="dxa"/>
          </w:tcPr>
          <w:p w:rsidR="00EE632A" w:rsidRPr="000E1A44" w:rsidRDefault="00EE632A" w:rsidP="000E1A4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0E1A44">
              <w:rPr>
                <w:rFonts w:ascii="Times New Roman" w:eastAsia="Calibri" w:hAnsi="Times New Roman" w:cs="Times New Roman"/>
                <w:sz w:val="20"/>
                <w:szCs w:val="20"/>
              </w:rPr>
              <w:t>266 263 822</w:t>
            </w:r>
          </w:p>
        </w:tc>
        <w:tc>
          <w:tcPr>
            <w:tcW w:w="1296" w:type="dxa"/>
          </w:tcPr>
          <w:p w:rsidR="00EE632A" w:rsidRPr="000E1A44" w:rsidRDefault="00EE632A" w:rsidP="000E1A4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0E1A44">
              <w:rPr>
                <w:rFonts w:ascii="Times New Roman" w:eastAsia="Calibri" w:hAnsi="Times New Roman" w:cs="Times New Roman"/>
                <w:sz w:val="20"/>
                <w:szCs w:val="20"/>
              </w:rPr>
              <w:t>63 533 282</w:t>
            </w:r>
          </w:p>
        </w:tc>
        <w:tc>
          <w:tcPr>
            <w:tcW w:w="1416" w:type="dxa"/>
          </w:tcPr>
          <w:p w:rsidR="00EE632A" w:rsidRPr="000E1A44" w:rsidRDefault="00EE632A" w:rsidP="000E1A4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0E1A44">
              <w:rPr>
                <w:rFonts w:ascii="Times New Roman" w:eastAsia="Calibri" w:hAnsi="Times New Roman" w:cs="Times New Roman"/>
                <w:sz w:val="20"/>
                <w:szCs w:val="20"/>
              </w:rPr>
              <w:t>141 890 617</w:t>
            </w:r>
          </w:p>
        </w:tc>
        <w:tc>
          <w:tcPr>
            <w:tcW w:w="1608" w:type="dxa"/>
          </w:tcPr>
          <w:p w:rsidR="00EE632A" w:rsidRPr="000E1A44" w:rsidRDefault="00EE632A" w:rsidP="000E1A4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0E1A44">
              <w:rPr>
                <w:rFonts w:ascii="Times New Roman" w:eastAsia="Calibri" w:hAnsi="Times New Roman" w:cs="Times New Roman"/>
                <w:sz w:val="20"/>
                <w:szCs w:val="20"/>
              </w:rPr>
              <w:t>733 053 423</w:t>
            </w:r>
          </w:p>
        </w:tc>
      </w:tr>
      <w:tr w:rsidR="00EE632A" w:rsidRPr="00BB6EA6" w:rsidTr="00EE632A">
        <w:tc>
          <w:tcPr>
            <w:cnfStyle w:val="001000000000" w:firstRow="0" w:lastRow="0" w:firstColumn="1" w:lastColumn="0" w:oddVBand="0" w:evenVBand="0" w:oddHBand="0" w:evenHBand="0" w:firstRowFirstColumn="0" w:firstRowLastColumn="0" w:lastRowFirstColumn="0" w:lastRowLastColumn="0"/>
            <w:tcW w:w="696" w:type="dxa"/>
          </w:tcPr>
          <w:p w:rsidR="00EE632A" w:rsidRPr="00BB6EA6" w:rsidRDefault="00EE632A" w:rsidP="000E1A44">
            <w:pPr>
              <w:rPr>
                <w:rFonts w:ascii="Times New Roman" w:eastAsia="Calibri" w:hAnsi="Times New Roman" w:cs="Times New Roman"/>
                <w:sz w:val="24"/>
                <w:szCs w:val="24"/>
              </w:rPr>
            </w:pPr>
            <w:r w:rsidRPr="00BB6EA6">
              <w:rPr>
                <w:rFonts w:ascii="Times New Roman" w:eastAsia="Calibri" w:hAnsi="Times New Roman" w:cs="Times New Roman"/>
                <w:sz w:val="24"/>
                <w:szCs w:val="24"/>
              </w:rPr>
              <w:t>2012</w:t>
            </w:r>
          </w:p>
        </w:tc>
        <w:tc>
          <w:tcPr>
            <w:tcW w:w="1296" w:type="dxa"/>
          </w:tcPr>
          <w:p w:rsidR="00EE632A" w:rsidRPr="000E1A44" w:rsidRDefault="00EE632A" w:rsidP="000E1A4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0E1A44">
              <w:rPr>
                <w:rFonts w:ascii="Times New Roman" w:eastAsia="Calibri" w:hAnsi="Times New Roman" w:cs="Times New Roman"/>
                <w:sz w:val="20"/>
                <w:szCs w:val="20"/>
              </w:rPr>
              <w:t>17 298 253</w:t>
            </w:r>
          </w:p>
        </w:tc>
        <w:tc>
          <w:tcPr>
            <w:tcW w:w="1296" w:type="dxa"/>
          </w:tcPr>
          <w:p w:rsidR="00EE632A" w:rsidRPr="000E1A44" w:rsidRDefault="00EE632A" w:rsidP="000E1A4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0E1A44">
              <w:rPr>
                <w:rFonts w:ascii="Times New Roman" w:eastAsia="Calibri" w:hAnsi="Times New Roman" w:cs="Times New Roman"/>
                <w:sz w:val="20"/>
                <w:szCs w:val="20"/>
              </w:rPr>
              <w:t>24 787 980</w:t>
            </w:r>
          </w:p>
        </w:tc>
        <w:tc>
          <w:tcPr>
            <w:tcW w:w="1416" w:type="dxa"/>
          </w:tcPr>
          <w:p w:rsidR="00EE632A" w:rsidRPr="000E1A44" w:rsidRDefault="00EE632A" w:rsidP="000E1A4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0E1A44">
              <w:rPr>
                <w:rFonts w:ascii="Times New Roman" w:eastAsia="Calibri" w:hAnsi="Times New Roman" w:cs="Times New Roman"/>
                <w:sz w:val="20"/>
                <w:szCs w:val="20"/>
              </w:rPr>
              <w:t>248 967 819</w:t>
            </w:r>
          </w:p>
        </w:tc>
        <w:tc>
          <w:tcPr>
            <w:tcW w:w="1416" w:type="dxa"/>
          </w:tcPr>
          <w:p w:rsidR="00EE632A" w:rsidRPr="000E1A44" w:rsidRDefault="00EE632A" w:rsidP="000E1A4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0E1A44">
              <w:rPr>
                <w:rFonts w:ascii="Times New Roman" w:eastAsia="Calibri" w:hAnsi="Times New Roman" w:cs="Times New Roman"/>
                <w:sz w:val="20"/>
                <w:szCs w:val="20"/>
              </w:rPr>
              <w:t>315 504 729</w:t>
            </w:r>
          </w:p>
        </w:tc>
        <w:tc>
          <w:tcPr>
            <w:tcW w:w="1296" w:type="dxa"/>
          </w:tcPr>
          <w:p w:rsidR="00EE632A" w:rsidRPr="000E1A44" w:rsidRDefault="00EE632A" w:rsidP="000E1A4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0E1A44">
              <w:rPr>
                <w:rFonts w:ascii="Times New Roman" w:eastAsia="Calibri" w:hAnsi="Times New Roman" w:cs="Times New Roman"/>
                <w:sz w:val="20"/>
                <w:szCs w:val="20"/>
              </w:rPr>
              <w:t>74 541 961</w:t>
            </w:r>
          </w:p>
        </w:tc>
        <w:tc>
          <w:tcPr>
            <w:tcW w:w="1416" w:type="dxa"/>
          </w:tcPr>
          <w:p w:rsidR="00EE632A" w:rsidRPr="000E1A44" w:rsidRDefault="00EE632A" w:rsidP="000E1A4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0E1A44">
              <w:rPr>
                <w:rFonts w:ascii="Times New Roman" w:eastAsia="Calibri" w:hAnsi="Times New Roman" w:cs="Times New Roman"/>
                <w:sz w:val="20"/>
                <w:szCs w:val="20"/>
              </w:rPr>
              <w:t>155 109 545</w:t>
            </w:r>
          </w:p>
        </w:tc>
        <w:tc>
          <w:tcPr>
            <w:tcW w:w="1608" w:type="dxa"/>
          </w:tcPr>
          <w:p w:rsidR="00EE632A" w:rsidRPr="000E1A44" w:rsidRDefault="00EE632A" w:rsidP="000E1A4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0E1A44">
              <w:rPr>
                <w:rFonts w:ascii="Times New Roman" w:eastAsia="Calibri" w:hAnsi="Times New Roman" w:cs="Times New Roman"/>
                <w:sz w:val="20"/>
                <w:szCs w:val="20"/>
              </w:rPr>
              <w:t>836 210 287</w:t>
            </w:r>
          </w:p>
        </w:tc>
      </w:tr>
      <w:tr w:rsidR="00EE632A" w:rsidRPr="00BB6EA6" w:rsidTr="00EE63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rsidR="00EE632A" w:rsidRPr="00BB6EA6" w:rsidRDefault="00EE632A" w:rsidP="000E1A44">
            <w:pPr>
              <w:rPr>
                <w:rFonts w:ascii="Times New Roman" w:eastAsia="Calibri" w:hAnsi="Times New Roman" w:cs="Times New Roman"/>
                <w:sz w:val="24"/>
                <w:szCs w:val="24"/>
              </w:rPr>
            </w:pPr>
            <w:r w:rsidRPr="00BB6EA6">
              <w:rPr>
                <w:rFonts w:ascii="Times New Roman" w:eastAsia="Calibri" w:hAnsi="Times New Roman" w:cs="Times New Roman"/>
                <w:sz w:val="24"/>
                <w:szCs w:val="24"/>
              </w:rPr>
              <w:t>2013</w:t>
            </w:r>
          </w:p>
        </w:tc>
        <w:tc>
          <w:tcPr>
            <w:tcW w:w="1296" w:type="dxa"/>
          </w:tcPr>
          <w:p w:rsidR="00EE632A" w:rsidRPr="000E1A44" w:rsidRDefault="00EE632A" w:rsidP="000E1A4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0E1A44">
              <w:rPr>
                <w:rFonts w:ascii="Times New Roman" w:eastAsia="Calibri" w:hAnsi="Times New Roman" w:cs="Times New Roman"/>
                <w:sz w:val="20"/>
                <w:szCs w:val="20"/>
              </w:rPr>
              <w:t>17 465 965</w:t>
            </w:r>
          </w:p>
        </w:tc>
        <w:tc>
          <w:tcPr>
            <w:tcW w:w="1296" w:type="dxa"/>
          </w:tcPr>
          <w:p w:rsidR="00EE632A" w:rsidRPr="000E1A44" w:rsidRDefault="00EE632A" w:rsidP="000E1A4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0E1A44">
              <w:rPr>
                <w:rFonts w:ascii="Times New Roman" w:eastAsia="Calibri" w:hAnsi="Times New Roman" w:cs="Times New Roman"/>
                <w:sz w:val="20"/>
                <w:szCs w:val="20"/>
              </w:rPr>
              <w:t>23 905 578</w:t>
            </w:r>
          </w:p>
        </w:tc>
        <w:tc>
          <w:tcPr>
            <w:tcW w:w="1416" w:type="dxa"/>
          </w:tcPr>
          <w:p w:rsidR="00EE632A" w:rsidRPr="000E1A44" w:rsidRDefault="00EE632A" w:rsidP="000E1A4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0E1A44">
              <w:rPr>
                <w:rFonts w:ascii="Times New Roman" w:eastAsia="Calibri" w:hAnsi="Times New Roman" w:cs="Times New Roman"/>
                <w:sz w:val="20"/>
                <w:szCs w:val="20"/>
              </w:rPr>
              <w:t>267 999 136</w:t>
            </w:r>
          </w:p>
        </w:tc>
        <w:tc>
          <w:tcPr>
            <w:tcW w:w="1416" w:type="dxa"/>
          </w:tcPr>
          <w:p w:rsidR="00EE632A" w:rsidRPr="000E1A44" w:rsidRDefault="00EE632A" w:rsidP="000E1A4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0E1A44">
              <w:rPr>
                <w:rFonts w:ascii="Times New Roman" w:eastAsia="Calibri" w:hAnsi="Times New Roman" w:cs="Times New Roman"/>
                <w:sz w:val="20"/>
                <w:szCs w:val="20"/>
              </w:rPr>
              <w:t>356 594 395</w:t>
            </w:r>
          </w:p>
        </w:tc>
        <w:tc>
          <w:tcPr>
            <w:tcW w:w="1296" w:type="dxa"/>
          </w:tcPr>
          <w:p w:rsidR="00EE632A" w:rsidRPr="000E1A44" w:rsidRDefault="00EE632A" w:rsidP="000E1A4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0E1A44">
              <w:rPr>
                <w:rFonts w:ascii="Times New Roman" w:eastAsia="Calibri" w:hAnsi="Times New Roman" w:cs="Times New Roman"/>
                <w:sz w:val="20"/>
                <w:szCs w:val="20"/>
              </w:rPr>
              <w:t>75 670 003</w:t>
            </w:r>
          </w:p>
        </w:tc>
        <w:tc>
          <w:tcPr>
            <w:tcW w:w="1416" w:type="dxa"/>
          </w:tcPr>
          <w:p w:rsidR="00EE632A" w:rsidRPr="000E1A44" w:rsidRDefault="00EE632A" w:rsidP="000E1A4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0E1A44">
              <w:rPr>
                <w:rFonts w:ascii="Times New Roman" w:eastAsia="Calibri" w:hAnsi="Times New Roman" w:cs="Times New Roman"/>
                <w:sz w:val="20"/>
                <w:szCs w:val="20"/>
              </w:rPr>
              <w:t>164 670 516</w:t>
            </w:r>
          </w:p>
        </w:tc>
        <w:tc>
          <w:tcPr>
            <w:tcW w:w="1608" w:type="dxa"/>
          </w:tcPr>
          <w:p w:rsidR="00EE632A" w:rsidRPr="000E1A44" w:rsidRDefault="00EE632A" w:rsidP="000E1A4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0E1A44">
              <w:rPr>
                <w:rFonts w:ascii="Times New Roman" w:eastAsia="Calibri" w:hAnsi="Times New Roman" w:cs="Times New Roman"/>
                <w:sz w:val="20"/>
                <w:szCs w:val="20"/>
              </w:rPr>
              <w:t>906 305 593</w:t>
            </w:r>
          </w:p>
        </w:tc>
      </w:tr>
      <w:tr w:rsidR="00EE632A" w:rsidRPr="00BB6EA6" w:rsidTr="00EE632A">
        <w:tc>
          <w:tcPr>
            <w:cnfStyle w:val="001000000000" w:firstRow="0" w:lastRow="0" w:firstColumn="1" w:lastColumn="0" w:oddVBand="0" w:evenVBand="0" w:oddHBand="0" w:evenHBand="0" w:firstRowFirstColumn="0" w:firstRowLastColumn="0" w:lastRowFirstColumn="0" w:lastRowLastColumn="0"/>
            <w:tcW w:w="696" w:type="dxa"/>
          </w:tcPr>
          <w:p w:rsidR="00EE632A" w:rsidRPr="00BB6EA6" w:rsidRDefault="00EE632A" w:rsidP="000E1A44">
            <w:pPr>
              <w:rPr>
                <w:rFonts w:ascii="Times New Roman" w:eastAsia="Calibri" w:hAnsi="Times New Roman" w:cs="Times New Roman"/>
                <w:sz w:val="24"/>
                <w:szCs w:val="24"/>
              </w:rPr>
            </w:pPr>
            <w:r w:rsidRPr="00BB6EA6">
              <w:rPr>
                <w:rFonts w:ascii="Times New Roman" w:eastAsia="Calibri" w:hAnsi="Times New Roman" w:cs="Times New Roman"/>
                <w:sz w:val="24"/>
                <w:szCs w:val="24"/>
              </w:rPr>
              <w:t>2014</w:t>
            </w:r>
          </w:p>
        </w:tc>
        <w:tc>
          <w:tcPr>
            <w:tcW w:w="1296" w:type="dxa"/>
          </w:tcPr>
          <w:p w:rsidR="00EE632A" w:rsidRPr="000E1A44" w:rsidRDefault="00EE632A" w:rsidP="000E1A4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0E1A44">
              <w:rPr>
                <w:rFonts w:ascii="Times New Roman" w:eastAsia="Calibri" w:hAnsi="Times New Roman" w:cs="Times New Roman"/>
                <w:sz w:val="20"/>
                <w:szCs w:val="20"/>
              </w:rPr>
              <w:t>17 119 082</w:t>
            </w:r>
          </w:p>
        </w:tc>
        <w:tc>
          <w:tcPr>
            <w:tcW w:w="1296" w:type="dxa"/>
          </w:tcPr>
          <w:p w:rsidR="00EE632A" w:rsidRPr="000E1A44" w:rsidRDefault="00EE632A" w:rsidP="000E1A4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0E1A44">
              <w:rPr>
                <w:rFonts w:ascii="Times New Roman" w:eastAsia="Calibri" w:hAnsi="Times New Roman" w:cs="Times New Roman"/>
                <w:sz w:val="20"/>
                <w:szCs w:val="20"/>
              </w:rPr>
              <w:t>24 555 762</w:t>
            </w:r>
          </w:p>
        </w:tc>
        <w:tc>
          <w:tcPr>
            <w:tcW w:w="1416" w:type="dxa"/>
          </w:tcPr>
          <w:p w:rsidR="00EE632A" w:rsidRPr="000E1A44" w:rsidRDefault="00EE632A" w:rsidP="000E1A4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0E1A44">
              <w:rPr>
                <w:rFonts w:ascii="Times New Roman" w:eastAsia="Calibri" w:hAnsi="Times New Roman" w:cs="Times New Roman"/>
                <w:sz w:val="20"/>
                <w:szCs w:val="20"/>
              </w:rPr>
              <w:t>315 326 038</w:t>
            </w:r>
          </w:p>
        </w:tc>
        <w:tc>
          <w:tcPr>
            <w:tcW w:w="1416" w:type="dxa"/>
          </w:tcPr>
          <w:p w:rsidR="00EE632A" w:rsidRPr="000E1A44" w:rsidRDefault="00EE632A" w:rsidP="000E1A4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0E1A44">
              <w:rPr>
                <w:rFonts w:ascii="Times New Roman" w:eastAsia="Calibri" w:hAnsi="Times New Roman" w:cs="Times New Roman"/>
                <w:sz w:val="20"/>
                <w:szCs w:val="20"/>
              </w:rPr>
              <w:t>368 565 576</w:t>
            </w:r>
          </w:p>
        </w:tc>
        <w:tc>
          <w:tcPr>
            <w:tcW w:w="1296" w:type="dxa"/>
          </w:tcPr>
          <w:p w:rsidR="00EE632A" w:rsidRPr="000E1A44" w:rsidRDefault="00EE632A" w:rsidP="000E1A4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0E1A44">
              <w:rPr>
                <w:rFonts w:ascii="Times New Roman" w:eastAsia="Calibri" w:hAnsi="Times New Roman" w:cs="Times New Roman"/>
                <w:sz w:val="20"/>
                <w:szCs w:val="20"/>
              </w:rPr>
              <w:t>88 120 888</w:t>
            </w:r>
          </w:p>
        </w:tc>
        <w:tc>
          <w:tcPr>
            <w:tcW w:w="1416" w:type="dxa"/>
          </w:tcPr>
          <w:p w:rsidR="00EE632A" w:rsidRPr="000E1A44" w:rsidRDefault="00EE632A" w:rsidP="000E1A4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0E1A44">
              <w:rPr>
                <w:rFonts w:ascii="Times New Roman" w:eastAsia="Calibri" w:hAnsi="Times New Roman" w:cs="Times New Roman"/>
                <w:sz w:val="20"/>
                <w:szCs w:val="20"/>
              </w:rPr>
              <w:t>184 657 472</w:t>
            </w:r>
          </w:p>
        </w:tc>
        <w:tc>
          <w:tcPr>
            <w:tcW w:w="1608" w:type="dxa"/>
          </w:tcPr>
          <w:p w:rsidR="00EE632A" w:rsidRPr="000E1A44" w:rsidRDefault="00EE632A" w:rsidP="000E1A4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0E1A44">
              <w:rPr>
                <w:rFonts w:ascii="Times New Roman" w:eastAsia="Calibri" w:hAnsi="Times New Roman" w:cs="Times New Roman"/>
                <w:sz w:val="20"/>
                <w:szCs w:val="20"/>
              </w:rPr>
              <w:t>998 344 818</w:t>
            </w:r>
          </w:p>
        </w:tc>
      </w:tr>
      <w:tr w:rsidR="00EE632A" w:rsidRPr="00BB6EA6" w:rsidTr="00EE63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rsidR="00EE632A" w:rsidRPr="00BB6EA6" w:rsidRDefault="00EE632A" w:rsidP="000E1A44">
            <w:pPr>
              <w:rPr>
                <w:rFonts w:ascii="Times New Roman" w:eastAsia="Calibri" w:hAnsi="Times New Roman" w:cs="Times New Roman"/>
                <w:sz w:val="24"/>
                <w:szCs w:val="24"/>
              </w:rPr>
            </w:pPr>
            <w:r w:rsidRPr="00BB6EA6">
              <w:rPr>
                <w:rFonts w:ascii="Times New Roman" w:eastAsia="Calibri" w:hAnsi="Times New Roman" w:cs="Times New Roman"/>
                <w:sz w:val="24"/>
                <w:szCs w:val="24"/>
              </w:rPr>
              <w:t>2015</w:t>
            </w:r>
          </w:p>
        </w:tc>
        <w:tc>
          <w:tcPr>
            <w:tcW w:w="1296" w:type="dxa"/>
          </w:tcPr>
          <w:p w:rsidR="00EE632A" w:rsidRPr="000E1A44" w:rsidRDefault="00EE632A" w:rsidP="000E1A4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0E1A44">
              <w:rPr>
                <w:rFonts w:ascii="Times New Roman" w:eastAsia="Calibri" w:hAnsi="Times New Roman" w:cs="Times New Roman"/>
                <w:sz w:val="20"/>
                <w:szCs w:val="20"/>
              </w:rPr>
              <w:t>17 459 837</w:t>
            </w:r>
          </w:p>
        </w:tc>
        <w:tc>
          <w:tcPr>
            <w:tcW w:w="1296" w:type="dxa"/>
          </w:tcPr>
          <w:p w:rsidR="00EE632A" w:rsidRPr="000E1A44" w:rsidRDefault="00EE632A" w:rsidP="000E1A4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0E1A44">
              <w:rPr>
                <w:rFonts w:ascii="Times New Roman" w:eastAsia="Calibri" w:hAnsi="Times New Roman" w:cs="Times New Roman"/>
                <w:sz w:val="20"/>
                <w:szCs w:val="20"/>
              </w:rPr>
              <w:t>26 295 162</w:t>
            </w:r>
          </w:p>
        </w:tc>
        <w:tc>
          <w:tcPr>
            <w:tcW w:w="1416" w:type="dxa"/>
          </w:tcPr>
          <w:p w:rsidR="00EE632A" w:rsidRPr="000E1A44" w:rsidRDefault="00EE632A" w:rsidP="000E1A4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0E1A44">
              <w:rPr>
                <w:rFonts w:ascii="Times New Roman" w:eastAsia="Calibri" w:hAnsi="Times New Roman" w:cs="Times New Roman"/>
                <w:sz w:val="20"/>
                <w:szCs w:val="20"/>
              </w:rPr>
              <w:t>319 397 112</w:t>
            </w:r>
          </w:p>
        </w:tc>
        <w:tc>
          <w:tcPr>
            <w:tcW w:w="1416" w:type="dxa"/>
          </w:tcPr>
          <w:p w:rsidR="00EE632A" w:rsidRPr="000E1A44" w:rsidRDefault="00EE632A" w:rsidP="000E1A4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0E1A44">
              <w:rPr>
                <w:rFonts w:ascii="Times New Roman" w:eastAsia="Calibri" w:hAnsi="Times New Roman" w:cs="Times New Roman"/>
                <w:sz w:val="20"/>
                <w:szCs w:val="20"/>
              </w:rPr>
              <w:t>381 542 092</w:t>
            </w:r>
          </w:p>
        </w:tc>
        <w:tc>
          <w:tcPr>
            <w:tcW w:w="1296" w:type="dxa"/>
          </w:tcPr>
          <w:p w:rsidR="00EE632A" w:rsidRPr="000E1A44" w:rsidRDefault="00EE632A" w:rsidP="000E1A4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0E1A44">
              <w:rPr>
                <w:rFonts w:ascii="Times New Roman" w:eastAsia="Calibri" w:hAnsi="Times New Roman" w:cs="Times New Roman"/>
                <w:sz w:val="20"/>
                <w:szCs w:val="20"/>
              </w:rPr>
              <w:t>91 564 378</w:t>
            </w:r>
          </w:p>
        </w:tc>
        <w:tc>
          <w:tcPr>
            <w:tcW w:w="1416" w:type="dxa"/>
          </w:tcPr>
          <w:p w:rsidR="00EE632A" w:rsidRPr="000E1A44" w:rsidRDefault="00EE632A" w:rsidP="000E1A4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0E1A44">
              <w:rPr>
                <w:rFonts w:ascii="Times New Roman" w:eastAsia="Calibri" w:hAnsi="Times New Roman" w:cs="Times New Roman"/>
                <w:sz w:val="20"/>
                <w:szCs w:val="20"/>
              </w:rPr>
              <w:t>197 269 786</w:t>
            </w:r>
          </w:p>
        </w:tc>
        <w:tc>
          <w:tcPr>
            <w:tcW w:w="1608" w:type="dxa"/>
          </w:tcPr>
          <w:p w:rsidR="00EE632A" w:rsidRPr="000E1A44" w:rsidRDefault="00EE632A" w:rsidP="000E1A4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0E1A44">
              <w:rPr>
                <w:rFonts w:ascii="Times New Roman" w:eastAsia="Calibri" w:hAnsi="Times New Roman" w:cs="Times New Roman"/>
                <w:sz w:val="20"/>
                <w:szCs w:val="20"/>
              </w:rPr>
              <w:t>1 033 528 367</w:t>
            </w:r>
          </w:p>
        </w:tc>
      </w:tr>
    </w:tbl>
    <w:p w:rsidR="006833B0" w:rsidRDefault="006833B0" w:rsidP="006833B0">
      <w:pPr>
        <w:spacing w:after="120" w:line="360" w:lineRule="auto"/>
        <w:jc w:val="both"/>
        <w:rPr>
          <w:rFonts w:ascii="Times New Roman" w:eastAsia="Calibri" w:hAnsi="Times New Roman" w:cs="Times New Roman"/>
          <w:sz w:val="24"/>
          <w:szCs w:val="24"/>
        </w:rPr>
      </w:pPr>
    </w:p>
    <w:p w:rsidR="006833B0" w:rsidRPr="006833B0" w:rsidRDefault="006833B0" w:rsidP="006833B0">
      <w:pPr>
        <w:spacing w:after="120" w:line="360" w:lineRule="auto"/>
        <w:jc w:val="both"/>
        <w:rPr>
          <w:rFonts w:ascii="Times New Roman" w:eastAsia="Calibri" w:hAnsi="Times New Roman" w:cs="Times New Roman"/>
          <w:i/>
          <w:sz w:val="20"/>
          <w:szCs w:val="20"/>
        </w:rPr>
      </w:pPr>
      <w:r>
        <w:rPr>
          <w:rFonts w:ascii="Times New Roman" w:eastAsia="Calibri" w:hAnsi="Times New Roman" w:cs="Times New Roman"/>
          <w:i/>
          <w:sz w:val="20"/>
          <w:szCs w:val="20"/>
        </w:rPr>
        <w:t>Източник: НСИ</w:t>
      </w:r>
    </w:p>
    <w:p w:rsidR="002B155B" w:rsidRDefault="00BB6EA6" w:rsidP="007E4D0A">
      <w:pPr>
        <w:spacing w:after="120" w:line="360" w:lineRule="auto"/>
        <w:ind w:firstLine="708"/>
        <w:jc w:val="both"/>
        <w:rPr>
          <w:rFonts w:ascii="Times New Roman" w:eastAsia="Calibri" w:hAnsi="Times New Roman" w:cs="Times New Roman"/>
          <w:sz w:val="24"/>
          <w:szCs w:val="24"/>
        </w:rPr>
      </w:pPr>
      <w:r w:rsidRPr="00BB6EA6">
        <w:rPr>
          <w:rFonts w:ascii="Times New Roman" w:eastAsia="Calibri" w:hAnsi="Times New Roman" w:cs="Times New Roman"/>
          <w:sz w:val="24"/>
          <w:szCs w:val="24"/>
        </w:rPr>
        <w:t>Туризмът заема водещо място в икономиката на Югоизточен и Североизточен райони от ниво 2 на основата на благоприятните природни фактори, изградената туристическа база и инфраструктура и традиционния опит в предоставянето на сезонни туристически услуги. Двата района са на първите места по приходи от нощувки (Югоизточен с дял от 36,9% и Североизточен с дял 30,9%). Стойностите на показателя</w:t>
      </w:r>
      <w:r w:rsidR="00E15EEB">
        <w:rPr>
          <w:rFonts w:ascii="Times New Roman" w:eastAsia="Calibri" w:hAnsi="Times New Roman" w:cs="Times New Roman"/>
          <w:sz w:val="24"/>
          <w:szCs w:val="24"/>
        </w:rPr>
        <w:t>,</w:t>
      </w:r>
      <w:r w:rsidRPr="00BB6EA6">
        <w:rPr>
          <w:rFonts w:ascii="Times New Roman" w:eastAsia="Calibri" w:hAnsi="Times New Roman" w:cs="Times New Roman"/>
          <w:sz w:val="24"/>
          <w:szCs w:val="24"/>
        </w:rPr>
        <w:t xml:space="preserve"> приходи от нощувки</w:t>
      </w:r>
      <w:r w:rsidR="00E15EEB">
        <w:rPr>
          <w:rFonts w:ascii="Times New Roman" w:eastAsia="Calibri" w:hAnsi="Times New Roman" w:cs="Times New Roman"/>
          <w:sz w:val="24"/>
          <w:szCs w:val="24"/>
        </w:rPr>
        <w:t>,</w:t>
      </w:r>
      <w:r w:rsidRPr="00BB6EA6">
        <w:rPr>
          <w:rFonts w:ascii="Times New Roman" w:eastAsia="Calibri" w:hAnsi="Times New Roman" w:cs="Times New Roman"/>
          <w:sz w:val="24"/>
          <w:szCs w:val="24"/>
        </w:rPr>
        <w:t xml:space="preserve"> силно се различават в отделните райони. </w:t>
      </w:r>
      <w:r w:rsidR="008B21E5">
        <w:rPr>
          <w:rFonts w:ascii="Times New Roman" w:eastAsia="Calibri" w:hAnsi="Times New Roman" w:cs="Times New Roman"/>
          <w:sz w:val="24"/>
          <w:szCs w:val="24"/>
        </w:rPr>
        <w:t>През 2015 г. в</w:t>
      </w:r>
      <w:r w:rsidRPr="00BB6EA6">
        <w:rPr>
          <w:rFonts w:ascii="Times New Roman" w:eastAsia="Calibri" w:hAnsi="Times New Roman" w:cs="Times New Roman"/>
          <w:sz w:val="24"/>
          <w:szCs w:val="24"/>
        </w:rPr>
        <w:t xml:space="preserve"> Югозападен район са реализирани 19,1% от приходите от нощувки в страната, докато в Южен централен – 8,9%. С много малък дял по този показател са Северен централен район – 2,5% и Северозападен район – 1,7%.  </w:t>
      </w:r>
    </w:p>
    <w:p w:rsidR="002B155B" w:rsidRPr="00BB6EA6" w:rsidRDefault="002B155B" w:rsidP="00156A15">
      <w:pPr>
        <w:spacing w:after="120" w:line="360" w:lineRule="auto"/>
        <w:ind w:firstLine="708"/>
        <w:jc w:val="both"/>
        <w:rPr>
          <w:rFonts w:ascii="Times New Roman" w:eastAsia="Calibri" w:hAnsi="Times New Roman" w:cs="Times New Roman"/>
          <w:sz w:val="24"/>
          <w:szCs w:val="24"/>
        </w:rPr>
      </w:pPr>
    </w:p>
    <w:p w:rsidR="0052181B" w:rsidRDefault="0052181B" w:rsidP="006833B0">
      <w:pPr>
        <w:pStyle w:val="Caption"/>
        <w:jc w:val="center"/>
        <w:rPr>
          <w:rFonts w:eastAsia="Calibri"/>
          <w:i/>
          <w:sz w:val="24"/>
          <w:szCs w:val="24"/>
          <w:lang w:val="en-US"/>
        </w:rPr>
      </w:pPr>
    </w:p>
    <w:p w:rsidR="0052181B" w:rsidRDefault="0052181B" w:rsidP="006833B0">
      <w:pPr>
        <w:pStyle w:val="Caption"/>
        <w:jc w:val="center"/>
        <w:rPr>
          <w:rFonts w:eastAsia="Calibri"/>
          <w:i/>
          <w:sz w:val="24"/>
          <w:szCs w:val="24"/>
          <w:lang w:val="en-US"/>
        </w:rPr>
      </w:pPr>
    </w:p>
    <w:p w:rsidR="0052181B" w:rsidRDefault="0052181B" w:rsidP="006833B0">
      <w:pPr>
        <w:pStyle w:val="Caption"/>
        <w:jc w:val="center"/>
        <w:rPr>
          <w:rFonts w:eastAsia="Calibri"/>
          <w:i/>
          <w:sz w:val="24"/>
          <w:szCs w:val="24"/>
          <w:lang w:val="en-US"/>
        </w:rPr>
      </w:pPr>
    </w:p>
    <w:p w:rsidR="00BB6EA6" w:rsidRPr="006833B0" w:rsidRDefault="003C0021" w:rsidP="006833B0">
      <w:pPr>
        <w:pStyle w:val="Caption"/>
        <w:jc w:val="center"/>
        <w:rPr>
          <w:rFonts w:eastAsia="Calibri"/>
          <w:i/>
          <w:sz w:val="24"/>
          <w:szCs w:val="24"/>
        </w:rPr>
      </w:pPr>
      <w:bookmarkStart w:id="65" w:name="_Toc477947421"/>
      <w:r w:rsidRPr="006833B0">
        <w:rPr>
          <w:rFonts w:eastAsia="Calibri"/>
          <w:i/>
          <w:sz w:val="24"/>
          <w:szCs w:val="24"/>
        </w:rPr>
        <w:lastRenderedPageBreak/>
        <w:t xml:space="preserve">Фигура </w:t>
      </w:r>
      <w:r w:rsidR="00A52623">
        <w:rPr>
          <w:rFonts w:eastAsia="Calibri"/>
          <w:i/>
          <w:sz w:val="24"/>
          <w:szCs w:val="24"/>
        </w:rPr>
        <w:fldChar w:fldCharType="begin"/>
      </w:r>
      <w:r w:rsidR="00A52623">
        <w:rPr>
          <w:rFonts w:eastAsia="Calibri"/>
          <w:i/>
          <w:sz w:val="24"/>
          <w:szCs w:val="24"/>
        </w:rPr>
        <w:instrText xml:space="preserve"> SEQ фигура \* ARABIC </w:instrText>
      </w:r>
      <w:r w:rsidR="00A52623">
        <w:rPr>
          <w:rFonts w:eastAsia="Calibri"/>
          <w:i/>
          <w:sz w:val="24"/>
          <w:szCs w:val="24"/>
        </w:rPr>
        <w:fldChar w:fldCharType="separate"/>
      </w:r>
      <w:r w:rsidR="001C7853">
        <w:rPr>
          <w:rFonts w:eastAsia="Calibri"/>
          <w:i/>
          <w:noProof/>
          <w:sz w:val="24"/>
          <w:szCs w:val="24"/>
        </w:rPr>
        <w:t>25</w:t>
      </w:r>
      <w:r w:rsidR="00A52623">
        <w:rPr>
          <w:rFonts w:eastAsia="Calibri"/>
          <w:i/>
          <w:sz w:val="24"/>
          <w:szCs w:val="24"/>
        </w:rPr>
        <w:fldChar w:fldCharType="end"/>
      </w:r>
      <w:r w:rsidRPr="006833B0">
        <w:rPr>
          <w:rFonts w:eastAsia="Calibri"/>
          <w:i/>
          <w:sz w:val="24"/>
          <w:szCs w:val="24"/>
        </w:rPr>
        <w:t xml:space="preserve">. </w:t>
      </w:r>
      <w:r w:rsidR="00BB6EA6" w:rsidRPr="006833B0">
        <w:rPr>
          <w:rFonts w:eastAsia="Calibri"/>
          <w:i/>
          <w:sz w:val="24"/>
          <w:szCs w:val="24"/>
        </w:rPr>
        <w:t>Приходи от нощувки по райони от ниво 2, лева, 2005-2015г.</w:t>
      </w:r>
      <w:bookmarkEnd w:id="65"/>
    </w:p>
    <w:p w:rsidR="00BB6EA6" w:rsidRPr="00BB6EA6" w:rsidRDefault="00BB6EA6" w:rsidP="00BB6EA6">
      <w:pPr>
        <w:spacing w:after="120" w:line="360" w:lineRule="auto"/>
        <w:jc w:val="both"/>
        <w:rPr>
          <w:rFonts w:ascii="Times New Roman" w:eastAsia="Calibri" w:hAnsi="Times New Roman" w:cs="Times New Roman"/>
          <w:sz w:val="24"/>
          <w:szCs w:val="24"/>
        </w:rPr>
      </w:pPr>
      <w:r w:rsidRPr="00BB6EA6">
        <w:rPr>
          <w:rFonts w:ascii="Calibri" w:eastAsia="Calibri" w:hAnsi="Calibri" w:cs="Times New Roman"/>
          <w:noProof/>
          <w:lang w:val="en-US"/>
        </w:rPr>
        <w:drawing>
          <wp:inline distT="0" distB="0" distL="0" distR="0" wp14:anchorId="7C90A7D1" wp14:editId="5482FEDA">
            <wp:extent cx="2838450" cy="188595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r w:rsidRPr="00BB6EA6">
        <w:rPr>
          <w:rFonts w:ascii="Calibri" w:eastAsia="Calibri" w:hAnsi="Calibri" w:cs="Times New Roman"/>
          <w:noProof/>
          <w:lang w:val="en-US"/>
        </w:rPr>
        <w:drawing>
          <wp:inline distT="0" distB="0" distL="0" distR="0" wp14:anchorId="4077C9B0" wp14:editId="4E812C45">
            <wp:extent cx="2828925" cy="1885950"/>
            <wp:effectExtent l="0" t="0" r="9525"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BB6EA6" w:rsidRPr="00BB6EA6" w:rsidRDefault="00BB6EA6" w:rsidP="00BB6EA6">
      <w:pPr>
        <w:spacing w:after="120" w:line="360" w:lineRule="auto"/>
        <w:jc w:val="both"/>
        <w:rPr>
          <w:rFonts w:ascii="Times New Roman" w:eastAsia="Calibri" w:hAnsi="Times New Roman" w:cs="Times New Roman"/>
          <w:color w:val="FF0000"/>
          <w:sz w:val="24"/>
          <w:szCs w:val="24"/>
        </w:rPr>
      </w:pPr>
      <w:r w:rsidRPr="00BB6EA6">
        <w:rPr>
          <w:rFonts w:ascii="Calibri" w:eastAsia="Calibri" w:hAnsi="Calibri" w:cs="Times New Roman"/>
          <w:noProof/>
          <w:lang w:val="en-US"/>
        </w:rPr>
        <w:drawing>
          <wp:inline distT="0" distB="0" distL="0" distR="0" wp14:anchorId="4C8C29E8" wp14:editId="38309720">
            <wp:extent cx="2847975" cy="1943100"/>
            <wp:effectExtent l="0" t="0" r="9525"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r w:rsidRPr="00BB6EA6">
        <w:rPr>
          <w:rFonts w:ascii="Calibri" w:eastAsia="Calibri" w:hAnsi="Calibri" w:cs="Times New Roman"/>
          <w:noProof/>
          <w:lang w:val="en-US"/>
        </w:rPr>
        <w:drawing>
          <wp:inline distT="0" distB="0" distL="0" distR="0" wp14:anchorId="3B228B67" wp14:editId="374AD406">
            <wp:extent cx="2867025" cy="1952625"/>
            <wp:effectExtent l="0" t="0" r="9525" b="952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BB6EA6" w:rsidRPr="00BB6EA6" w:rsidRDefault="00BB6EA6" w:rsidP="00BB6EA6">
      <w:pPr>
        <w:spacing w:after="120" w:line="360" w:lineRule="auto"/>
        <w:jc w:val="both"/>
        <w:rPr>
          <w:rFonts w:ascii="Times New Roman" w:eastAsia="Calibri" w:hAnsi="Times New Roman" w:cs="Times New Roman"/>
          <w:color w:val="FF0000"/>
          <w:sz w:val="24"/>
          <w:szCs w:val="24"/>
        </w:rPr>
      </w:pPr>
      <w:r w:rsidRPr="00BB6EA6">
        <w:rPr>
          <w:rFonts w:ascii="Calibri" w:eastAsia="Calibri" w:hAnsi="Calibri" w:cs="Times New Roman"/>
          <w:noProof/>
          <w:lang w:val="en-US"/>
        </w:rPr>
        <w:drawing>
          <wp:inline distT="0" distB="0" distL="0" distR="0" wp14:anchorId="4CB4A958" wp14:editId="49D17387">
            <wp:extent cx="2838450" cy="1857375"/>
            <wp:effectExtent l="0" t="0" r="0" b="952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r w:rsidRPr="00BB6EA6">
        <w:rPr>
          <w:rFonts w:ascii="Calibri" w:eastAsia="Calibri" w:hAnsi="Calibri" w:cs="Times New Roman"/>
          <w:noProof/>
          <w:lang w:val="en-US"/>
        </w:rPr>
        <w:drawing>
          <wp:inline distT="0" distB="0" distL="0" distR="0" wp14:anchorId="0349E4BA" wp14:editId="44D86F83">
            <wp:extent cx="2867025" cy="1847850"/>
            <wp:effectExtent l="0" t="0" r="9525"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BB6EA6" w:rsidRPr="00EE632A" w:rsidRDefault="00BB6EA6" w:rsidP="00EE632A">
      <w:pPr>
        <w:spacing w:after="120" w:line="360" w:lineRule="auto"/>
        <w:jc w:val="both"/>
        <w:rPr>
          <w:rFonts w:ascii="Times New Roman" w:eastAsia="Calibri" w:hAnsi="Times New Roman" w:cs="Times New Roman"/>
          <w:i/>
          <w:sz w:val="20"/>
          <w:szCs w:val="20"/>
        </w:rPr>
      </w:pPr>
      <w:r w:rsidRPr="00BB6EA6">
        <w:rPr>
          <w:rFonts w:ascii="Times New Roman" w:eastAsia="Calibri" w:hAnsi="Times New Roman" w:cs="Times New Roman"/>
          <w:i/>
          <w:sz w:val="20"/>
          <w:szCs w:val="20"/>
        </w:rPr>
        <w:t>Източник: НСИ</w:t>
      </w:r>
    </w:p>
    <w:p w:rsidR="00BB6EA6" w:rsidRPr="00BB6EA6" w:rsidRDefault="00BB6EA6" w:rsidP="00BB6EA6">
      <w:pPr>
        <w:spacing w:after="120" w:line="360" w:lineRule="auto"/>
        <w:ind w:firstLine="708"/>
        <w:jc w:val="both"/>
        <w:rPr>
          <w:rFonts w:ascii="Times New Roman" w:eastAsia="Calibri" w:hAnsi="Times New Roman" w:cs="Times New Roman"/>
          <w:sz w:val="24"/>
          <w:szCs w:val="24"/>
        </w:rPr>
      </w:pPr>
      <w:r w:rsidRPr="00BB6EA6">
        <w:rPr>
          <w:rFonts w:ascii="Times New Roman" w:eastAsia="Calibri" w:hAnsi="Times New Roman" w:cs="Times New Roman"/>
          <w:sz w:val="24"/>
          <w:szCs w:val="24"/>
        </w:rPr>
        <w:t xml:space="preserve">За периода 2005-2015г. приходите от нощувки са нараснали във всички райони от ниво 2. </w:t>
      </w:r>
      <w:r w:rsidR="008B21E5" w:rsidRPr="008B21E5">
        <w:rPr>
          <w:rFonts w:ascii="Times New Roman" w:eastAsia="Calibri" w:hAnsi="Times New Roman" w:cs="Times New Roman"/>
          <w:sz w:val="24"/>
          <w:szCs w:val="24"/>
        </w:rPr>
        <w:t xml:space="preserve">Най-значителен е растежът в Южен централен район – над 13 пъти в сравнение със стойността от 2005г. В Северозападен район и Югоизточен район приходите са се повишили с малко над 2,5 пъти през изследваните 10 години, в Северен централен район над 2 пъти, докато в Югозападен и Североизточен райони – с около 1,8 пъти.  </w:t>
      </w:r>
    </w:p>
    <w:p w:rsidR="00BB6EA6" w:rsidRPr="00BB6EA6" w:rsidRDefault="00BB6EA6" w:rsidP="00BB6EA6">
      <w:pPr>
        <w:spacing w:after="120" w:line="360" w:lineRule="auto"/>
        <w:ind w:firstLine="708"/>
        <w:jc w:val="both"/>
        <w:rPr>
          <w:rFonts w:ascii="Times New Roman" w:eastAsia="Calibri" w:hAnsi="Times New Roman" w:cs="Times New Roman"/>
          <w:sz w:val="24"/>
          <w:szCs w:val="24"/>
        </w:rPr>
      </w:pPr>
      <w:r w:rsidRPr="00BB6EA6">
        <w:rPr>
          <w:rFonts w:ascii="Times New Roman" w:eastAsia="Calibri" w:hAnsi="Times New Roman" w:cs="Times New Roman"/>
          <w:sz w:val="24"/>
          <w:szCs w:val="24"/>
        </w:rPr>
        <w:t xml:space="preserve">Разнообразните климатични, геоложки и хидроложки условия, уникалната флора и фауна, богатото разнообразие на природно и културно-историческо наследство, както и фактът, че на територията </w:t>
      </w:r>
      <w:r w:rsidR="008B21E5">
        <w:rPr>
          <w:rFonts w:ascii="Times New Roman" w:eastAsia="Calibri" w:hAnsi="Times New Roman" w:cs="Times New Roman"/>
          <w:sz w:val="24"/>
          <w:szCs w:val="24"/>
        </w:rPr>
        <w:t xml:space="preserve">на страната </w:t>
      </w:r>
      <w:r w:rsidRPr="00BB6EA6">
        <w:rPr>
          <w:rFonts w:ascii="Times New Roman" w:eastAsia="Calibri" w:hAnsi="Times New Roman" w:cs="Times New Roman"/>
          <w:sz w:val="24"/>
          <w:szCs w:val="24"/>
        </w:rPr>
        <w:t xml:space="preserve">попадат национални и природни паркове с </w:t>
      </w:r>
      <w:r w:rsidRPr="00BB6EA6">
        <w:rPr>
          <w:rFonts w:ascii="Times New Roman" w:eastAsia="Calibri" w:hAnsi="Times New Roman" w:cs="Times New Roman"/>
          <w:sz w:val="24"/>
          <w:szCs w:val="24"/>
        </w:rPr>
        <w:lastRenderedPageBreak/>
        <w:t xml:space="preserve">голяма значимост, представляват неоценим потенциал за развитието на туризма. Природните и антропогенни </w:t>
      </w:r>
      <w:proofErr w:type="spellStart"/>
      <w:r w:rsidRPr="00BB6EA6">
        <w:rPr>
          <w:rFonts w:ascii="Times New Roman" w:eastAsia="Calibri" w:hAnsi="Times New Roman" w:cs="Times New Roman"/>
          <w:sz w:val="24"/>
          <w:szCs w:val="24"/>
        </w:rPr>
        <w:t>рекреационни</w:t>
      </w:r>
      <w:proofErr w:type="spellEnd"/>
      <w:r w:rsidRPr="00BB6EA6">
        <w:rPr>
          <w:rFonts w:ascii="Times New Roman" w:eastAsia="Calibri" w:hAnsi="Times New Roman" w:cs="Times New Roman"/>
          <w:sz w:val="24"/>
          <w:szCs w:val="24"/>
        </w:rPr>
        <w:t xml:space="preserve"> ресурси в районите от вътрешността и развитие</w:t>
      </w:r>
      <w:r w:rsidR="00E15EEB">
        <w:rPr>
          <w:rFonts w:ascii="Times New Roman" w:eastAsia="Calibri" w:hAnsi="Times New Roman" w:cs="Times New Roman"/>
          <w:sz w:val="24"/>
          <w:szCs w:val="24"/>
        </w:rPr>
        <w:t>то</w:t>
      </w:r>
      <w:r w:rsidRPr="00BB6EA6">
        <w:rPr>
          <w:rFonts w:ascii="Times New Roman" w:eastAsia="Calibri" w:hAnsi="Times New Roman" w:cs="Times New Roman"/>
          <w:sz w:val="24"/>
          <w:szCs w:val="24"/>
        </w:rPr>
        <w:t xml:space="preserve"> на алтернативни видове туризъм са основа за преодоляването на дисбаланса между туристическото развитие и разнообразяване на туристическото предлагане.</w:t>
      </w:r>
    </w:p>
    <w:p w:rsidR="00A12B60" w:rsidRDefault="00A12B60" w:rsidP="00A12B60">
      <w:pPr>
        <w:spacing w:after="0" w:line="240" w:lineRule="auto"/>
        <w:rPr>
          <w:rFonts w:ascii="Times New Roman" w:eastAsia="Calibri" w:hAnsi="Times New Roman" w:cs="Times New Roman"/>
          <w:b/>
          <w:sz w:val="24"/>
          <w:szCs w:val="24"/>
          <w:lang w:eastAsia="bg-BG"/>
        </w:rPr>
      </w:pPr>
    </w:p>
    <w:p w:rsidR="00A12B60" w:rsidRDefault="00A12B60" w:rsidP="00A12B60">
      <w:pPr>
        <w:spacing w:after="0" w:line="240" w:lineRule="auto"/>
        <w:rPr>
          <w:rFonts w:ascii="Times New Roman" w:eastAsia="Calibri" w:hAnsi="Times New Roman" w:cs="Times New Roman"/>
          <w:b/>
          <w:sz w:val="24"/>
          <w:szCs w:val="24"/>
          <w:lang w:eastAsia="bg-BG"/>
        </w:rPr>
      </w:pPr>
    </w:p>
    <w:p w:rsidR="007E4D0A" w:rsidRDefault="007E4D0A" w:rsidP="00A12B60">
      <w:pPr>
        <w:spacing w:after="0" w:line="240" w:lineRule="auto"/>
        <w:rPr>
          <w:rFonts w:ascii="Times New Roman" w:eastAsia="Calibri" w:hAnsi="Times New Roman" w:cs="Times New Roman"/>
          <w:b/>
          <w:sz w:val="24"/>
          <w:szCs w:val="24"/>
          <w:lang w:eastAsia="bg-BG"/>
        </w:rPr>
      </w:pPr>
    </w:p>
    <w:p w:rsidR="007E4D0A" w:rsidRDefault="007E4D0A" w:rsidP="00A12B60">
      <w:pPr>
        <w:spacing w:after="0" w:line="240" w:lineRule="auto"/>
        <w:rPr>
          <w:rFonts w:ascii="Times New Roman" w:eastAsia="Calibri" w:hAnsi="Times New Roman" w:cs="Times New Roman"/>
          <w:b/>
          <w:sz w:val="24"/>
          <w:szCs w:val="24"/>
          <w:lang w:eastAsia="bg-BG"/>
        </w:rPr>
      </w:pPr>
    </w:p>
    <w:p w:rsidR="007E4D0A" w:rsidRDefault="007E4D0A" w:rsidP="00A12B60">
      <w:pPr>
        <w:spacing w:after="0" w:line="240" w:lineRule="auto"/>
        <w:rPr>
          <w:rFonts w:ascii="Times New Roman" w:eastAsia="Calibri" w:hAnsi="Times New Roman" w:cs="Times New Roman"/>
          <w:b/>
          <w:sz w:val="24"/>
          <w:szCs w:val="24"/>
          <w:lang w:eastAsia="bg-BG"/>
        </w:rPr>
      </w:pPr>
    </w:p>
    <w:p w:rsidR="00A12B60" w:rsidRPr="00156A15" w:rsidRDefault="00A12B60" w:rsidP="00C775A2">
      <w:pPr>
        <w:pStyle w:val="ListParagraph"/>
        <w:numPr>
          <w:ilvl w:val="1"/>
          <w:numId w:val="44"/>
        </w:numPr>
        <w:spacing w:after="0" w:line="240" w:lineRule="auto"/>
        <w:rPr>
          <w:rFonts w:ascii="Times New Roman" w:eastAsia="Calibri" w:hAnsi="Times New Roman" w:cs="Times New Roman"/>
          <w:b/>
          <w:sz w:val="24"/>
          <w:szCs w:val="24"/>
          <w:lang w:eastAsia="bg-BG"/>
        </w:rPr>
      </w:pPr>
      <w:r w:rsidRPr="00156A15">
        <w:rPr>
          <w:rFonts w:ascii="Times New Roman" w:eastAsia="Calibri" w:hAnsi="Times New Roman" w:cs="Times New Roman"/>
          <w:b/>
          <w:sz w:val="24"/>
          <w:szCs w:val="24"/>
          <w:lang w:eastAsia="bg-BG"/>
        </w:rPr>
        <w:t>Образование</w:t>
      </w:r>
    </w:p>
    <w:p w:rsidR="00A12B60" w:rsidRPr="00A12B60" w:rsidRDefault="00A12B60" w:rsidP="00A12B60">
      <w:pPr>
        <w:spacing w:after="0" w:line="240" w:lineRule="auto"/>
        <w:rPr>
          <w:rFonts w:ascii="Times New Roman" w:eastAsia="Calibri" w:hAnsi="Times New Roman" w:cs="Times New Roman"/>
          <w:sz w:val="24"/>
          <w:szCs w:val="24"/>
          <w:lang w:eastAsia="bg-BG"/>
        </w:rPr>
      </w:pPr>
    </w:p>
    <w:p w:rsidR="00A12B60" w:rsidRPr="00DD5586" w:rsidRDefault="00A12B60" w:rsidP="00A12B60">
      <w:pPr>
        <w:spacing w:after="0" w:line="360" w:lineRule="auto"/>
        <w:ind w:firstLine="709"/>
        <w:jc w:val="both"/>
        <w:rPr>
          <w:rFonts w:ascii="Times New Roman" w:eastAsia="Calibri" w:hAnsi="Times New Roman" w:cs="Times New Roman"/>
          <w:sz w:val="24"/>
          <w:szCs w:val="24"/>
          <w:lang w:eastAsia="bg-BG"/>
        </w:rPr>
      </w:pPr>
      <w:r w:rsidRPr="00A12B60">
        <w:rPr>
          <w:rFonts w:ascii="Times New Roman" w:eastAsia="Calibri" w:hAnsi="Times New Roman" w:cs="Times New Roman"/>
          <w:sz w:val="24"/>
          <w:szCs w:val="24"/>
          <w:lang w:eastAsia="bg-BG"/>
        </w:rPr>
        <w:t xml:space="preserve">През периода 2005 – 2015 г. структурата на образованието в страната като цяло се подобрява. </w:t>
      </w:r>
    </w:p>
    <w:p w:rsidR="00A12B60" w:rsidRPr="00DD5586" w:rsidRDefault="00A12B60" w:rsidP="00A12B60">
      <w:pPr>
        <w:spacing w:after="0" w:line="360" w:lineRule="auto"/>
        <w:ind w:firstLine="709"/>
        <w:jc w:val="both"/>
        <w:rPr>
          <w:rFonts w:ascii="Times New Roman" w:eastAsia="Calibri" w:hAnsi="Times New Roman" w:cs="Times New Roman"/>
          <w:sz w:val="24"/>
          <w:szCs w:val="24"/>
          <w:lang w:eastAsia="bg-BG"/>
        </w:rPr>
      </w:pPr>
      <w:r w:rsidRPr="00A12B60">
        <w:rPr>
          <w:rFonts w:ascii="Times New Roman" w:eastAsia="Calibri" w:hAnsi="Times New Roman" w:cs="Times New Roman"/>
          <w:sz w:val="24"/>
          <w:szCs w:val="24"/>
          <w:lang w:eastAsia="bg-BG"/>
        </w:rPr>
        <w:t>Това се забелязва по отношение на висшето образование, където относителният дял на населението на възраст между 25-64 години</w:t>
      </w:r>
      <w:r w:rsidR="00CE565C">
        <w:rPr>
          <w:rFonts w:ascii="Times New Roman" w:eastAsia="Calibri" w:hAnsi="Times New Roman" w:cs="Times New Roman"/>
          <w:sz w:val="24"/>
          <w:szCs w:val="24"/>
          <w:lang w:eastAsia="bg-BG"/>
        </w:rPr>
        <w:t>,</w:t>
      </w:r>
      <w:r w:rsidRPr="00A12B60">
        <w:rPr>
          <w:rFonts w:ascii="Times New Roman" w:eastAsia="Calibri" w:hAnsi="Times New Roman" w:cs="Times New Roman"/>
          <w:sz w:val="24"/>
          <w:szCs w:val="24"/>
          <w:lang w:eastAsia="bg-BG"/>
        </w:rPr>
        <w:t xml:space="preserve"> с висше образование</w:t>
      </w:r>
      <w:r w:rsidR="00CE565C">
        <w:rPr>
          <w:rFonts w:ascii="Times New Roman" w:eastAsia="Calibri" w:hAnsi="Times New Roman" w:cs="Times New Roman"/>
          <w:sz w:val="24"/>
          <w:szCs w:val="24"/>
          <w:lang w:eastAsia="bg-BG"/>
        </w:rPr>
        <w:t>,</w:t>
      </w:r>
      <w:r w:rsidRPr="00A12B60">
        <w:rPr>
          <w:rFonts w:ascii="Times New Roman" w:eastAsia="Calibri" w:hAnsi="Times New Roman" w:cs="Times New Roman"/>
          <w:sz w:val="24"/>
          <w:szCs w:val="24"/>
          <w:lang w:eastAsia="bg-BG"/>
        </w:rPr>
        <w:t xml:space="preserve"> в периода 2005 – 2014 г.</w:t>
      </w:r>
      <w:r w:rsidR="00CE565C">
        <w:rPr>
          <w:rFonts w:ascii="Times New Roman" w:eastAsia="Calibri" w:hAnsi="Times New Roman" w:cs="Times New Roman"/>
          <w:sz w:val="24"/>
          <w:szCs w:val="24"/>
          <w:lang w:eastAsia="bg-BG"/>
        </w:rPr>
        <w:t>,</w:t>
      </w:r>
      <w:r w:rsidRPr="00A12B60">
        <w:rPr>
          <w:rFonts w:ascii="Times New Roman" w:eastAsia="Calibri" w:hAnsi="Times New Roman" w:cs="Times New Roman"/>
          <w:sz w:val="24"/>
          <w:szCs w:val="24"/>
          <w:lang w:eastAsia="bg-BG"/>
        </w:rPr>
        <w:t xml:space="preserve"> бележи значителен ръст във всички региони на страната. Най-висок е процентът на висшистите в Югозападния регион, където са разположени и най-големият брой висши учебни заведения. Броят на завършилите образователна и научна степен „доктор“ се е увеличил близо три пъти.</w:t>
      </w:r>
    </w:p>
    <w:p w:rsidR="00A12B60" w:rsidRPr="00A12B60" w:rsidRDefault="00A12B60" w:rsidP="00A12B60">
      <w:pPr>
        <w:spacing w:after="0" w:line="360" w:lineRule="auto"/>
        <w:ind w:firstLine="709"/>
        <w:jc w:val="both"/>
        <w:rPr>
          <w:rFonts w:ascii="Times New Roman" w:eastAsia="Calibri" w:hAnsi="Times New Roman" w:cs="Times New Roman"/>
          <w:sz w:val="24"/>
          <w:szCs w:val="24"/>
          <w:lang w:eastAsia="bg-BG"/>
        </w:rPr>
      </w:pPr>
      <w:r w:rsidRPr="00A12B60">
        <w:rPr>
          <w:rFonts w:ascii="Times New Roman" w:eastAsia="Calibri" w:hAnsi="Times New Roman" w:cs="Times New Roman"/>
          <w:sz w:val="24"/>
          <w:szCs w:val="24"/>
          <w:lang w:eastAsia="bg-BG"/>
        </w:rPr>
        <w:t xml:space="preserve">Положителна тенденция се забелязва и при показателите относителен дял на </w:t>
      </w:r>
      <w:proofErr w:type="spellStart"/>
      <w:r w:rsidRPr="00A12B60">
        <w:rPr>
          <w:rFonts w:ascii="Times New Roman" w:eastAsia="Calibri" w:hAnsi="Times New Roman" w:cs="Times New Roman"/>
          <w:sz w:val="24"/>
          <w:szCs w:val="24"/>
          <w:lang w:eastAsia="bg-BG"/>
        </w:rPr>
        <w:t>второгодниците</w:t>
      </w:r>
      <w:proofErr w:type="spellEnd"/>
      <w:r w:rsidRPr="00A12B60">
        <w:rPr>
          <w:rFonts w:ascii="Times New Roman" w:eastAsia="Calibri" w:hAnsi="Times New Roman" w:cs="Times New Roman"/>
          <w:sz w:val="24"/>
          <w:szCs w:val="24"/>
          <w:lang w:eastAsia="bg-BG"/>
        </w:rPr>
        <w:t xml:space="preserve"> и относителен дял на отпаднали от основното и средното образование. Броят на учащите, избрали да продължат да учат в същата образователна институция се увеличава във всички региони на страната. Относителният дял на отпадналите</w:t>
      </w:r>
      <w:r w:rsidR="00CE565C">
        <w:rPr>
          <w:rFonts w:ascii="Times New Roman" w:eastAsia="Calibri" w:hAnsi="Times New Roman" w:cs="Times New Roman"/>
          <w:sz w:val="24"/>
          <w:szCs w:val="24"/>
          <w:lang w:eastAsia="bg-BG"/>
        </w:rPr>
        <w:t>,</w:t>
      </w:r>
      <w:r w:rsidRPr="00A12B60">
        <w:rPr>
          <w:rFonts w:ascii="Times New Roman" w:eastAsia="Calibri" w:hAnsi="Times New Roman" w:cs="Times New Roman"/>
          <w:sz w:val="24"/>
          <w:szCs w:val="24"/>
          <w:lang w:eastAsia="bg-BG"/>
        </w:rPr>
        <w:t xml:space="preserve"> в периода 2005 – 2013 г.</w:t>
      </w:r>
      <w:r w:rsidR="00CE565C">
        <w:rPr>
          <w:rFonts w:ascii="Times New Roman" w:eastAsia="Calibri" w:hAnsi="Times New Roman" w:cs="Times New Roman"/>
          <w:sz w:val="24"/>
          <w:szCs w:val="24"/>
          <w:lang w:eastAsia="bg-BG"/>
        </w:rPr>
        <w:t>,</w:t>
      </w:r>
      <w:r w:rsidRPr="00A12B60">
        <w:rPr>
          <w:rFonts w:ascii="Times New Roman" w:eastAsia="Calibri" w:hAnsi="Times New Roman" w:cs="Times New Roman"/>
          <w:sz w:val="24"/>
          <w:szCs w:val="24"/>
          <w:lang w:eastAsia="bg-BG"/>
        </w:rPr>
        <w:t xml:space="preserve"> намалява. </w:t>
      </w:r>
    </w:p>
    <w:p w:rsidR="00A12B60" w:rsidRPr="00A12B60" w:rsidRDefault="00A12B60" w:rsidP="00A12B60">
      <w:pPr>
        <w:spacing w:after="0" w:line="360" w:lineRule="auto"/>
        <w:ind w:firstLine="709"/>
        <w:jc w:val="both"/>
        <w:rPr>
          <w:rFonts w:ascii="Times New Roman" w:eastAsia="Calibri" w:hAnsi="Times New Roman" w:cs="Times New Roman"/>
          <w:sz w:val="24"/>
          <w:szCs w:val="24"/>
          <w:lang w:eastAsia="bg-BG"/>
        </w:rPr>
      </w:pPr>
      <w:r w:rsidRPr="00A12B60">
        <w:rPr>
          <w:rFonts w:ascii="Times New Roman" w:eastAsia="Calibri" w:hAnsi="Times New Roman" w:cs="Times New Roman"/>
          <w:sz w:val="24"/>
          <w:szCs w:val="24"/>
          <w:lang w:eastAsia="bg-BG"/>
        </w:rPr>
        <w:t>Основният дял на напусналите ученици са в основното образование</w:t>
      </w:r>
      <w:r w:rsidR="007214C0">
        <w:rPr>
          <w:rFonts w:ascii="Times New Roman" w:eastAsia="Calibri" w:hAnsi="Times New Roman" w:cs="Times New Roman"/>
          <w:sz w:val="24"/>
          <w:szCs w:val="24"/>
          <w:lang w:eastAsia="bg-BG"/>
        </w:rPr>
        <w:t>,</w:t>
      </w:r>
      <w:r w:rsidRPr="00A12B60">
        <w:rPr>
          <w:rFonts w:ascii="Times New Roman" w:eastAsia="Calibri" w:hAnsi="Times New Roman" w:cs="Times New Roman"/>
          <w:sz w:val="24"/>
          <w:szCs w:val="24"/>
          <w:lang w:eastAsia="bg-BG"/>
        </w:rPr>
        <w:t xml:space="preserve"> като най-често срещаните причини за напускане са семейни причини, заминаване в чужбина и нежелание на учениците и техните родители да продължат да учат.</w:t>
      </w:r>
      <w:r w:rsidRPr="00DD5586">
        <w:rPr>
          <w:rFonts w:ascii="Times New Roman" w:eastAsia="Calibri" w:hAnsi="Times New Roman" w:cs="Times New Roman"/>
          <w:sz w:val="24"/>
          <w:szCs w:val="24"/>
          <w:lang w:eastAsia="bg-BG"/>
        </w:rPr>
        <w:t xml:space="preserve"> </w:t>
      </w:r>
    </w:p>
    <w:p w:rsidR="00A12B60" w:rsidRPr="00A12B60" w:rsidRDefault="00A12B60" w:rsidP="00A12B60">
      <w:pPr>
        <w:spacing w:after="0" w:line="360" w:lineRule="auto"/>
        <w:jc w:val="both"/>
        <w:rPr>
          <w:rFonts w:ascii="Times New Roman" w:eastAsia="Calibri" w:hAnsi="Times New Roman" w:cs="Times New Roman"/>
          <w:sz w:val="24"/>
          <w:szCs w:val="24"/>
          <w:lang w:eastAsia="bg-BG"/>
        </w:rPr>
      </w:pPr>
      <w:r w:rsidRPr="00DD5586">
        <w:rPr>
          <w:rFonts w:ascii="Times New Roman" w:eastAsia="Calibri" w:hAnsi="Times New Roman" w:cs="Times New Roman"/>
          <w:sz w:val="24"/>
          <w:szCs w:val="24"/>
          <w:lang w:eastAsia="bg-BG"/>
        </w:rPr>
        <w:tab/>
      </w:r>
      <w:r w:rsidRPr="00A12B60">
        <w:rPr>
          <w:rFonts w:ascii="Times New Roman" w:eastAsia="Calibri" w:hAnsi="Times New Roman" w:cs="Times New Roman"/>
          <w:sz w:val="24"/>
          <w:szCs w:val="24"/>
          <w:lang w:eastAsia="bg-BG"/>
        </w:rPr>
        <w:t xml:space="preserve">Коефициентът на учащите по различни степени на образование показва ръст на учащите средно образование и спад на учащите начално, основно и професионално образование. Процентът учащи във възрастовата група 7-10 е най-висок, следван от учащите </w:t>
      </w:r>
      <w:r w:rsidR="007214C0">
        <w:rPr>
          <w:rFonts w:ascii="Times New Roman" w:eastAsia="Calibri" w:hAnsi="Times New Roman" w:cs="Times New Roman"/>
          <w:sz w:val="24"/>
          <w:szCs w:val="24"/>
          <w:lang w:eastAsia="bg-BG"/>
        </w:rPr>
        <w:t xml:space="preserve">със </w:t>
      </w:r>
      <w:r w:rsidRPr="00A12B60">
        <w:rPr>
          <w:rFonts w:ascii="Times New Roman" w:eastAsia="Calibri" w:hAnsi="Times New Roman" w:cs="Times New Roman"/>
          <w:sz w:val="24"/>
          <w:szCs w:val="24"/>
          <w:lang w:eastAsia="bg-BG"/>
        </w:rPr>
        <w:t xml:space="preserve">средно образование (15-18) и основно (11-14). Абсолютният брой на учащите във всички възрастови групи бележи спад за периода 2005 – 2015 г., като до 2010 г. намалението е по-драстично. </w:t>
      </w:r>
    </w:p>
    <w:p w:rsidR="002B155B" w:rsidRDefault="00A12B60" w:rsidP="009C3AE1">
      <w:pPr>
        <w:spacing w:after="0" w:line="360" w:lineRule="auto"/>
        <w:ind w:firstLine="708"/>
        <w:jc w:val="both"/>
        <w:rPr>
          <w:rFonts w:ascii="Times New Roman" w:eastAsia="Calibri" w:hAnsi="Times New Roman" w:cs="Times New Roman"/>
          <w:sz w:val="24"/>
          <w:szCs w:val="24"/>
          <w:lang w:eastAsia="bg-BG"/>
        </w:rPr>
      </w:pPr>
      <w:r w:rsidRPr="00A12B60">
        <w:rPr>
          <w:rFonts w:ascii="Times New Roman" w:eastAsia="Calibri" w:hAnsi="Times New Roman" w:cs="Times New Roman"/>
          <w:sz w:val="24"/>
          <w:szCs w:val="24"/>
          <w:lang w:eastAsia="bg-BG"/>
        </w:rPr>
        <w:t>В регионално отношение</w:t>
      </w:r>
      <w:r w:rsidR="007214C0">
        <w:rPr>
          <w:rFonts w:ascii="Times New Roman" w:eastAsia="Calibri" w:hAnsi="Times New Roman" w:cs="Times New Roman"/>
          <w:sz w:val="24"/>
          <w:szCs w:val="24"/>
          <w:lang w:eastAsia="bg-BG"/>
        </w:rPr>
        <w:t>,</w:t>
      </w:r>
      <w:r w:rsidRPr="00A12B60">
        <w:rPr>
          <w:rFonts w:ascii="Times New Roman" w:eastAsia="Calibri" w:hAnsi="Times New Roman" w:cs="Times New Roman"/>
          <w:sz w:val="24"/>
          <w:szCs w:val="24"/>
          <w:lang w:eastAsia="bg-BG"/>
        </w:rPr>
        <w:t xml:space="preserve"> най-голям брой учащи във всички възрастови групи са регистрирани в Югозападния район, следван от Южен централен. С по-ниски стойности са останалите региони, като на по</w:t>
      </w:r>
      <w:r w:rsidR="009C3AE1">
        <w:rPr>
          <w:rFonts w:ascii="Times New Roman" w:eastAsia="Calibri" w:hAnsi="Times New Roman" w:cs="Times New Roman"/>
          <w:sz w:val="24"/>
          <w:szCs w:val="24"/>
          <w:lang w:eastAsia="bg-BG"/>
        </w:rPr>
        <w:t xml:space="preserve">следно място е Северозападния. </w:t>
      </w:r>
    </w:p>
    <w:p w:rsidR="00A12B60" w:rsidRPr="006833B0" w:rsidRDefault="00A12B60" w:rsidP="006833B0">
      <w:pPr>
        <w:pStyle w:val="Caption"/>
        <w:jc w:val="center"/>
        <w:rPr>
          <w:rFonts w:eastAsia="Calibri"/>
          <w:i/>
          <w:sz w:val="24"/>
          <w:szCs w:val="24"/>
        </w:rPr>
      </w:pPr>
      <w:bookmarkStart w:id="66" w:name="_Toc477947422"/>
      <w:r w:rsidRPr="006833B0">
        <w:rPr>
          <w:rFonts w:eastAsia="Calibri"/>
          <w:i/>
          <w:sz w:val="24"/>
          <w:szCs w:val="24"/>
        </w:rPr>
        <w:lastRenderedPageBreak/>
        <w:t xml:space="preserve">Фигура </w:t>
      </w:r>
      <w:r w:rsidR="00A52623">
        <w:rPr>
          <w:rFonts w:eastAsia="Calibri"/>
          <w:i/>
          <w:sz w:val="24"/>
          <w:szCs w:val="24"/>
        </w:rPr>
        <w:fldChar w:fldCharType="begin"/>
      </w:r>
      <w:r w:rsidR="00A52623">
        <w:rPr>
          <w:rFonts w:eastAsia="Calibri"/>
          <w:i/>
          <w:sz w:val="24"/>
          <w:szCs w:val="24"/>
        </w:rPr>
        <w:instrText xml:space="preserve"> SEQ фигура \* ARABIC </w:instrText>
      </w:r>
      <w:r w:rsidR="00A52623">
        <w:rPr>
          <w:rFonts w:eastAsia="Calibri"/>
          <w:i/>
          <w:sz w:val="24"/>
          <w:szCs w:val="24"/>
        </w:rPr>
        <w:fldChar w:fldCharType="separate"/>
      </w:r>
      <w:r w:rsidR="001C7853">
        <w:rPr>
          <w:rFonts w:eastAsia="Calibri"/>
          <w:i/>
          <w:noProof/>
          <w:sz w:val="24"/>
          <w:szCs w:val="24"/>
        </w:rPr>
        <w:t>26</w:t>
      </w:r>
      <w:r w:rsidR="00A52623">
        <w:rPr>
          <w:rFonts w:eastAsia="Calibri"/>
          <w:i/>
          <w:sz w:val="24"/>
          <w:szCs w:val="24"/>
        </w:rPr>
        <w:fldChar w:fldCharType="end"/>
      </w:r>
      <w:r w:rsidR="003C0021" w:rsidRPr="006833B0">
        <w:rPr>
          <w:rFonts w:eastAsia="Calibri"/>
          <w:i/>
          <w:sz w:val="24"/>
          <w:szCs w:val="24"/>
        </w:rPr>
        <w:t xml:space="preserve">. </w:t>
      </w:r>
      <w:r w:rsidRPr="006833B0">
        <w:rPr>
          <w:rFonts w:eastAsia="Calibri"/>
          <w:i/>
          <w:sz w:val="24"/>
          <w:szCs w:val="24"/>
        </w:rPr>
        <w:t xml:space="preserve"> Нетен коефициент на записани</w:t>
      </w:r>
      <w:bookmarkEnd w:id="66"/>
    </w:p>
    <w:p w:rsidR="00A12B60" w:rsidRPr="00A12B60" w:rsidRDefault="00A12B60" w:rsidP="00A12B60">
      <w:pPr>
        <w:spacing w:after="0" w:line="360" w:lineRule="auto"/>
        <w:jc w:val="center"/>
        <w:rPr>
          <w:rFonts w:ascii="Times New Roman" w:eastAsia="Calibri" w:hAnsi="Times New Roman" w:cs="Times New Roman"/>
          <w:sz w:val="24"/>
          <w:szCs w:val="24"/>
          <w:lang w:eastAsia="bg-BG"/>
        </w:rPr>
      </w:pPr>
      <w:r w:rsidRPr="00A12B60">
        <w:rPr>
          <w:rFonts w:ascii="Times New Roman" w:eastAsia="Calibri" w:hAnsi="Times New Roman" w:cs="Times New Roman"/>
          <w:noProof/>
          <w:sz w:val="20"/>
          <w:szCs w:val="20"/>
          <w:lang w:val="en-US"/>
        </w:rPr>
        <w:drawing>
          <wp:inline distT="0" distB="0" distL="0" distR="0" wp14:anchorId="3E3ADA6C" wp14:editId="72DA25F1">
            <wp:extent cx="5760720" cy="3593866"/>
            <wp:effectExtent l="0" t="0" r="11430" b="6985"/>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A12B60" w:rsidRPr="00A12B60" w:rsidRDefault="00A12B60" w:rsidP="00A12B60">
      <w:pPr>
        <w:spacing w:after="0" w:line="360" w:lineRule="auto"/>
        <w:rPr>
          <w:rFonts w:ascii="Times New Roman" w:eastAsia="Calibri" w:hAnsi="Times New Roman" w:cs="Times New Roman"/>
          <w:i/>
          <w:sz w:val="20"/>
          <w:szCs w:val="20"/>
          <w:lang w:eastAsia="bg-BG"/>
        </w:rPr>
      </w:pPr>
      <w:r w:rsidRPr="00A12B60">
        <w:rPr>
          <w:rFonts w:ascii="Times New Roman" w:eastAsia="Calibri" w:hAnsi="Times New Roman" w:cs="Times New Roman"/>
          <w:i/>
          <w:sz w:val="20"/>
          <w:szCs w:val="20"/>
          <w:lang w:eastAsia="bg-BG"/>
        </w:rPr>
        <w:t>Източник: НСИ</w:t>
      </w:r>
    </w:p>
    <w:p w:rsidR="00A12B60" w:rsidRPr="00A12B60" w:rsidRDefault="00A12B60" w:rsidP="00A12B60">
      <w:pPr>
        <w:spacing w:after="0" w:line="360" w:lineRule="auto"/>
        <w:ind w:firstLine="709"/>
        <w:jc w:val="both"/>
        <w:rPr>
          <w:rFonts w:ascii="Times New Roman" w:eastAsia="Calibri" w:hAnsi="Times New Roman" w:cs="Times New Roman"/>
          <w:sz w:val="24"/>
          <w:szCs w:val="24"/>
          <w:lang w:eastAsia="bg-BG"/>
        </w:rPr>
      </w:pPr>
    </w:p>
    <w:p w:rsidR="00A12B60" w:rsidRPr="00A12B60" w:rsidRDefault="00A12B60" w:rsidP="00A12B60">
      <w:pPr>
        <w:spacing w:after="0" w:line="360" w:lineRule="auto"/>
        <w:ind w:firstLine="709"/>
        <w:jc w:val="both"/>
        <w:rPr>
          <w:rFonts w:ascii="Times New Roman" w:eastAsia="Calibri" w:hAnsi="Times New Roman" w:cs="Times New Roman"/>
          <w:sz w:val="24"/>
          <w:szCs w:val="24"/>
          <w:lang w:eastAsia="bg-BG"/>
        </w:rPr>
      </w:pPr>
      <w:r w:rsidRPr="00A12B60">
        <w:rPr>
          <w:rFonts w:ascii="Times New Roman" w:eastAsia="Calibri" w:hAnsi="Times New Roman" w:cs="Times New Roman"/>
          <w:sz w:val="24"/>
          <w:szCs w:val="24"/>
          <w:lang w:eastAsia="bg-BG"/>
        </w:rPr>
        <w:t>През последните години общият брой на учениците от I – XII клас намалява, съответно и броят на напусналите ученици, като относителният дял на напусналите остава сравнително постоянен в границите от 2,3 – 2,5%</w:t>
      </w:r>
      <w:r w:rsidRPr="00A12B60">
        <w:rPr>
          <w:rFonts w:ascii="Times New Roman" w:eastAsia="Calibri" w:hAnsi="Times New Roman" w:cs="Times New Roman"/>
          <w:sz w:val="24"/>
          <w:szCs w:val="24"/>
          <w:vertAlign w:val="superscript"/>
          <w:lang w:eastAsia="bg-BG"/>
        </w:rPr>
        <w:footnoteReference w:id="16"/>
      </w:r>
      <w:r w:rsidRPr="00A12B60">
        <w:rPr>
          <w:rFonts w:ascii="Times New Roman" w:eastAsia="Calibri" w:hAnsi="Times New Roman" w:cs="Times New Roman"/>
          <w:sz w:val="24"/>
          <w:szCs w:val="24"/>
          <w:lang w:eastAsia="bg-BG"/>
        </w:rPr>
        <w:t>.</w:t>
      </w:r>
    </w:p>
    <w:p w:rsidR="00A12B60" w:rsidRPr="00A12B60" w:rsidRDefault="00A12B60" w:rsidP="00A12B60">
      <w:pPr>
        <w:spacing w:after="0" w:line="360" w:lineRule="auto"/>
        <w:ind w:firstLine="709"/>
        <w:jc w:val="both"/>
        <w:rPr>
          <w:rFonts w:ascii="Times New Roman" w:eastAsia="Calibri" w:hAnsi="Times New Roman" w:cs="Times New Roman"/>
          <w:sz w:val="24"/>
          <w:szCs w:val="24"/>
          <w:lang w:eastAsia="bg-BG"/>
        </w:rPr>
      </w:pPr>
      <w:r w:rsidRPr="00A12B60">
        <w:rPr>
          <w:rFonts w:ascii="Times New Roman" w:eastAsia="Calibri" w:hAnsi="Times New Roman" w:cs="Times New Roman"/>
          <w:sz w:val="24"/>
          <w:szCs w:val="24"/>
          <w:lang w:eastAsia="bg-BG"/>
        </w:rPr>
        <w:t>Броят на завършилите основно образование</w:t>
      </w:r>
      <w:r w:rsidR="007214C0">
        <w:rPr>
          <w:rFonts w:ascii="Times New Roman" w:eastAsia="Calibri" w:hAnsi="Times New Roman" w:cs="Times New Roman"/>
          <w:sz w:val="24"/>
          <w:szCs w:val="24"/>
          <w:lang w:eastAsia="bg-BG"/>
        </w:rPr>
        <w:t>,</w:t>
      </w:r>
      <w:r w:rsidRPr="00A12B60">
        <w:rPr>
          <w:rFonts w:ascii="Times New Roman" w:eastAsia="Calibri" w:hAnsi="Times New Roman" w:cs="Times New Roman"/>
          <w:sz w:val="24"/>
          <w:szCs w:val="24"/>
          <w:lang w:eastAsia="bg-BG"/>
        </w:rPr>
        <w:t xml:space="preserve"> в периода 2005 – 2010 г.</w:t>
      </w:r>
      <w:r w:rsidR="007214C0">
        <w:rPr>
          <w:rFonts w:ascii="Times New Roman" w:eastAsia="Calibri" w:hAnsi="Times New Roman" w:cs="Times New Roman"/>
          <w:sz w:val="24"/>
          <w:szCs w:val="24"/>
          <w:lang w:eastAsia="bg-BG"/>
        </w:rPr>
        <w:t>,</w:t>
      </w:r>
      <w:r w:rsidRPr="00A12B60">
        <w:rPr>
          <w:rFonts w:ascii="Times New Roman" w:eastAsia="Calibri" w:hAnsi="Times New Roman" w:cs="Times New Roman"/>
          <w:sz w:val="24"/>
          <w:szCs w:val="24"/>
          <w:lang w:eastAsia="bg-BG"/>
        </w:rPr>
        <w:t xml:space="preserve"> намалява сравнително бързо, след което темпът на намаляване спада и през последните две години (2014 – 2015 г.) бележи ръст. В Югозападния регион нарастването на показателя започва от 2011 г. </w:t>
      </w:r>
    </w:p>
    <w:p w:rsidR="00A12B60" w:rsidRPr="00A12B60" w:rsidRDefault="00A12B60" w:rsidP="00A12B60">
      <w:pPr>
        <w:spacing w:after="0" w:line="360" w:lineRule="auto"/>
        <w:ind w:firstLine="709"/>
        <w:jc w:val="both"/>
        <w:rPr>
          <w:rFonts w:ascii="Times New Roman" w:eastAsia="Calibri" w:hAnsi="Times New Roman" w:cs="Times New Roman"/>
          <w:sz w:val="24"/>
          <w:szCs w:val="24"/>
          <w:lang w:eastAsia="bg-BG"/>
        </w:rPr>
      </w:pPr>
      <w:r w:rsidRPr="00A12B60">
        <w:rPr>
          <w:rFonts w:ascii="Times New Roman" w:eastAsia="Calibri" w:hAnsi="Times New Roman" w:cs="Times New Roman"/>
          <w:sz w:val="24"/>
          <w:szCs w:val="24"/>
          <w:lang w:eastAsia="bg-BG"/>
        </w:rPr>
        <w:t>Броят на завършилите средно</w:t>
      </w:r>
      <w:r w:rsidR="007214C0">
        <w:rPr>
          <w:rFonts w:ascii="Times New Roman" w:eastAsia="Calibri" w:hAnsi="Times New Roman" w:cs="Times New Roman"/>
          <w:sz w:val="24"/>
          <w:szCs w:val="24"/>
          <w:lang w:eastAsia="bg-BG"/>
        </w:rPr>
        <w:t xml:space="preserve"> образование, </w:t>
      </w:r>
      <w:r w:rsidRPr="00A12B60">
        <w:rPr>
          <w:rFonts w:ascii="Times New Roman" w:eastAsia="Calibri" w:hAnsi="Times New Roman" w:cs="Times New Roman"/>
          <w:sz w:val="24"/>
          <w:szCs w:val="24"/>
          <w:lang w:eastAsia="bg-BG"/>
        </w:rPr>
        <w:t xml:space="preserve">в периода 2005 – 2007 г. расте, след което се стабилизира. От 2010 г. започва постепенно да намалява, като разликите през годините варират в малки граници. </w:t>
      </w:r>
    </w:p>
    <w:p w:rsidR="00A12B60" w:rsidRDefault="00A12B60" w:rsidP="00A12B60">
      <w:pPr>
        <w:spacing w:after="0" w:line="360" w:lineRule="auto"/>
        <w:ind w:firstLine="709"/>
        <w:jc w:val="both"/>
        <w:rPr>
          <w:rFonts w:ascii="Times New Roman" w:eastAsia="Calibri" w:hAnsi="Times New Roman" w:cs="Times New Roman"/>
          <w:sz w:val="24"/>
          <w:szCs w:val="24"/>
          <w:lang w:eastAsia="bg-BG"/>
        </w:rPr>
      </w:pPr>
      <w:r w:rsidRPr="00A12B60">
        <w:rPr>
          <w:rFonts w:ascii="Times New Roman" w:eastAsia="Calibri" w:hAnsi="Times New Roman" w:cs="Times New Roman"/>
          <w:sz w:val="24"/>
          <w:szCs w:val="24"/>
          <w:lang w:eastAsia="bg-BG"/>
        </w:rPr>
        <w:t xml:space="preserve">И по двата показателя – </w:t>
      </w:r>
      <w:r w:rsidRPr="00A12B60">
        <w:rPr>
          <w:rFonts w:ascii="Times New Roman" w:eastAsia="Calibri" w:hAnsi="Times New Roman" w:cs="Times New Roman"/>
          <w:i/>
          <w:sz w:val="24"/>
          <w:szCs w:val="24"/>
          <w:lang w:eastAsia="bg-BG"/>
        </w:rPr>
        <w:t>завършили основно и средно образование</w:t>
      </w:r>
      <w:r w:rsidRPr="00A12B60">
        <w:rPr>
          <w:rFonts w:ascii="Times New Roman" w:eastAsia="Calibri" w:hAnsi="Times New Roman" w:cs="Times New Roman"/>
          <w:sz w:val="24"/>
          <w:szCs w:val="24"/>
          <w:lang w:eastAsia="bg-BG"/>
        </w:rPr>
        <w:t xml:space="preserve"> - Югозападният район е на първо място, следван от Южния централен. Останалите региони са със сравнително близки стойности. Най-малък брой завършили основно и средно образование са регистрирани в Северен Централен район. </w:t>
      </w:r>
    </w:p>
    <w:p w:rsidR="00A52623" w:rsidRPr="00A52623" w:rsidRDefault="00A52623" w:rsidP="00A52623">
      <w:pPr>
        <w:pStyle w:val="Caption"/>
        <w:keepNext/>
        <w:jc w:val="center"/>
        <w:rPr>
          <w:i/>
          <w:sz w:val="24"/>
          <w:szCs w:val="24"/>
        </w:rPr>
      </w:pPr>
      <w:bookmarkStart w:id="67" w:name="_Toc477947423"/>
      <w:r>
        <w:rPr>
          <w:i/>
          <w:sz w:val="24"/>
          <w:szCs w:val="24"/>
        </w:rPr>
        <w:lastRenderedPageBreak/>
        <w:t>Ф</w:t>
      </w:r>
      <w:r w:rsidRPr="00A52623">
        <w:rPr>
          <w:i/>
          <w:sz w:val="24"/>
          <w:szCs w:val="24"/>
        </w:rPr>
        <w:t xml:space="preserve">игура </w:t>
      </w:r>
      <w:r w:rsidRPr="00A52623">
        <w:rPr>
          <w:i/>
          <w:sz w:val="24"/>
          <w:szCs w:val="24"/>
        </w:rPr>
        <w:fldChar w:fldCharType="begin"/>
      </w:r>
      <w:r w:rsidRPr="00A52623">
        <w:rPr>
          <w:i/>
          <w:sz w:val="24"/>
          <w:szCs w:val="24"/>
        </w:rPr>
        <w:instrText xml:space="preserve"> SEQ фигура \* ARABIC </w:instrText>
      </w:r>
      <w:r w:rsidRPr="00A52623">
        <w:rPr>
          <w:i/>
          <w:sz w:val="24"/>
          <w:szCs w:val="24"/>
        </w:rPr>
        <w:fldChar w:fldCharType="separate"/>
      </w:r>
      <w:r w:rsidR="001C7853">
        <w:rPr>
          <w:i/>
          <w:noProof/>
          <w:sz w:val="24"/>
          <w:szCs w:val="24"/>
        </w:rPr>
        <w:t>27</w:t>
      </w:r>
      <w:r w:rsidRPr="00A52623">
        <w:rPr>
          <w:i/>
          <w:sz w:val="24"/>
          <w:szCs w:val="24"/>
        </w:rPr>
        <w:fldChar w:fldCharType="end"/>
      </w:r>
      <w:r>
        <w:rPr>
          <w:i/>
          <w:sz w:val="24"/>
          <w:szCs w:val="24"/>
        </w:rPr>
        <w:t xml:space="preserve">. </w:t>
      </w:r>
      <w:r w:rsidRPr="00A52623">
        <w:rPr>
          <w:i/>
          <w:sz w:val="24"/>
          <w:szCs w:val="24"/>
        </w:rPr>
        <w:t xml:space="preserve"> Завършили основно образование за периода 2005 – 2015 г. по райони</w:t>
      </w:r>
      <w:bookmarkEnd w:id="67"/>
    </w:p>
    <w:p w:rsidR="00A52623" w:rsidRDefault="00A52623" w:rsidP="007E4D0A">
      <w:pPr>
        <w:spacing w:after="0" w:line="360" w:lineRule="auto"/>
        <w:jc w:val="center"/>
        <w:rPr>
          <w:rFonts w:ascii="Times New Roman" w:eastAsia="Calibri" w:hAnsi="Times New Roman" w:cs="Times New Roman"/>
          <w:sz w:val="24"/>
          <w:szCs w:val="24"/>
          <w:lang w:eastAsia="bg-BG"/>
        </w:rPr>
      </w:pPr>
      <w:r>
        <w:rPr>
          <w:noProof/>
          <w:lang w:val="en-US"/>
        </w:rPr>
        <w:drawing>
          <wp:inline distT="0" distB="0" distL="0" distR="0" wp14:anchorId="35EE7E0C" wp14:editId="196650A1">
            <wp:extent cx="4705350" cy="2543175"/>
            <wp:effectExtent l="0" t="0" r="0" b="9525"/>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A52623" w:rsidRPr="00A52623" w:rsidRDefault="00A52623" w:rsidP="00A12B60">
      <w:pPr>
        <w:spacing w:after="0" w:line="360" w:lineRule="auto"/>
        <w:ind w:firstLine="709"/>
        <w:jc w:val="both"/>
        <w:rPr>
          <w:rFonts w:ascii="Times New Roman" w:eastAsia="Calibri" w:hAnsi="Times New Roman" w:cs="Times New Roman"/>
          <w:i/>
          <w:sz w:val="20"/>
          <w:szCs w:val="20"/>
          <w:lang w:eastAsia="bg-BG"/>
        </w:rPr>
      </w:pPr>
      <w:r w:rsidRPr="00A52623">
        <w:rPr>
          <w:rFonts w:ascii="Times New Roman" w:eastAsia="Calibri" w:hAnsi="Times New Roman" w:cs="Times New Roman"/>
          <w:i/>
          <w:sz w:val="20"/>
          <w:szCs w:val="20"/>
          <w:lang w:eastAsia="bg-BG"/>
        </w:rPr>
        <w:t>Източник: НСИ</w:t>
      </w:r>
    </w:p>
    <w:p w:rsidR="00A52623" w:rsidRPr="00A52623" w:rsidRDefault="00A52623" w:rsidP="00A52623">
      <w:pPr>
        <w:pStyle w:val="Caption"/>
        <w:rPr>
          <w:i/>
          <w:sz w:val="24"/>
          <w:szCs w:val="24"/>
        </w:rPr>
      </w:pPr>
      <w:bookmarkStart w:id="68" w:name="_Toc477947424"/>
      <w:r>
        <w:rPr>
          <w:i/>
          <w:sz w:val="24"/>
          <w:szCs w:val="24"/>
        </w:rPr>
        <w:t>Ф</w:t>
      </w:r>
      <w:r w:rsidRPr="00A52623">
        <w:rPr>
          <w:i/>
          <w:sz w:val="24"/>
          <w:szCs w:val="24"/>
        </w:rPr>
        <w:t xml:space="preserve">игура </w:t>
      </w:r>
      <w:r w:rsidRPr="00A52623">
        <w:rPr>
          <w:i/>
          <w:sz w:val="24"/>
          <w:szCs w:val="24"/>
        </w:rPr>
        <w:fldChar w:fldCharType="begin"/>
      </w:r>
      <w:r w:rsidRPr="00A52623">
        <w:rPr>
          <w:i/>
          <w:sz w:val="24"/>
          <w:szCs w:val="24"/>
        </w:rPr>
        <w:instrText xml:space="preserve"> SEQ фигура \* ARABIC </w:instrText>
      </w:r>
      <w:r w:rsidRPr="00A52623">
        <w:rPr>
          <w:i/>
          <w:sz w:val="24"/>
          <w:szCs w:val="24"/>
        </w:rPr>
        <w:fldChar w:fldCharType="separate"/>
      </w:r>
      <w:r w:rsidR="001C7853">
        <w:rPr>
          <w:i/>
          <w:noProof/>
          <w:sz w:val="24"/>
          <w:szCs w:val="24"/>
        </w:rPr>
        <w:t>28</w:t>
      </w:r>
      <w:r w:rsidRPr="00A52623">
        <w:rPr>
          <w:i/>
          <w:sz w:val="24"/>
          <w:szCs w:val="24"/>
        </w:rPr>
        <w:fldChar w:fldCharType="end"/>
      </w:r>
      <w:r>
        <w:rPr>
          <w:i/>
          <w:sz w:val="24"/>
          <w:szCs w:val="24"/>
        </w:rPr>
        <w:t>.</w:t>
      </w:r>
      <w:r w:rsidRPr="00A52623">
        <w:rPr>
          <w:i/>
          <w:sz w:val="24"/>
          <w:szCs w:val="24"/>
        </w:rPr>
        <w:t xml:space="preserve"> Завършили средно образование за периода 2005 – 2015 г. по райони</w:t>
      </w:r>
      <w:bookmarkEnd w:id="68"/>
    </w:p>
    <w:p w:rsidR="00A52623" w:rsidRPr="00A12B60" w:rsidRDefault="003A6AFB" w:rsidP="007E4D0A">
      <w:pPr>
        <w:spacing w:after="0" w:line="360" w:lineRule="auto"/>
        <w:jc w:val="center"/>
        <w:rPr>
          <w:rFonts w:ascii="Times New Roman" w:eastAsia="Calibri" w:hAnsi="Times New Roman" w:cs="Times New Roman"/>
          <w:sz w:val="24"/>
          <w:szCs w:val="24"/>
          <w:lang w:eastAsia="bg-BG"/>
        </w:rPr>
      </w:pPr>
      <w:r>
        <w:rPr>
          <w:noProof/>
          <w:lang w:val="en-US"/>
        </w:rPr>
        <w:drawing>
          <wp:inline distT="0" distB="0" distL="0" distR="0" wp14:anchorId="052FE1CC" wp14:editId="18F5F028">
            <wp:extent cx="4572000" cy="2743200"/>
            <wp:effectExtent l="0" t="0" r="0" b="0"/>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3A6AFB" w:rsidRPr="00DD5586" w:rsidRDefault="003A6AFB" w:rsidP="00A12B60">
      <w:pPr>
        <w:spacing w:after="0" w:line="360" w:lineRule="auto"/>
        <w:ind w:firstLine="709"/>
        <w:jc w:val="both"/>
        <w:rPr>
          <w:rFonts w:ascii="Times New Roman" w:eastAsia="Calibri" w:hAnsi="Times New Roman" w:cs="Times New Roman"/>
          <w:sz w:val="24"/>
          <w:szCs w:val="24"/>
          <w:lang w:eastAsia="bg-BG"/>
        </w:rPr>
      </w:pPr>
      <w:r w:rsidRPr="00A52623">
        <w:rPr>
          <w:rFonts w:ascii="Times New Roman" w:eastAsia="Calibri" w:hAnsi="Times New Roman" w:cs="Times New Roman"/>
          <w:i/>
          <w:sz w:val="20"/>
          <w:szCs w:val="20"/>
          <w:lang w:eastAsia="bg-BG"/>
        </w:rPr>
        <w:t>Източник: НСИ</w:t>
      </w:r>
    </w:p>
    <w:p w:rsidR="00A12B60" w:rsidRPr="00A12B60" w:rsidRDefault="00A12B60" w:rsidP="00A12B60">
      <w:pPr>
        <w:spacing w:after="0" w:line="360" w:lineRule="auto"/>
        <w:ind w:firstLine="709"/>
        <w:jc w:val="both"/>
        <w:rPr>
          <w:rFonts w:ascii="Times New Roman" w:eastAsia="Calibri" w:hAnsi="Times New Roman" w:cs="Times New Roman"/>
          <w:sz w:val="24"/>
          <w:szCs w:val="24"/>
          <w:lang w:eastAsia="bg-BG"/>
        </w:rPr>
      </w:pPr>
      <w:r w:rsidRPr="00A12B60">
        <w:rPr>
          <w:rFonts w:ascii="Times New Roman" w:eastAsia="Calibri" w:hAnsi="Times New Roman" w:cs="Times New Roman"/>
          <w:sz w:val="24"/>
          <w:szCs w:val="24"/>
          <w:lang w:eastAsia="bg-BG"/>
        </w:rPr>
        <w:t xml:space="preserve">По отношение на записани </w:t>
      </w:r>
      <w:r w:rsidRPr="00A12B60">
        <w:rPr>
          <w:rFonts w:ascii="Times New Roman" w:eastAsia="Calibri" w:hAnsi="Times New Roman" w:cs="Times New Roman"/>
          <w:b/>
          <w:sz w:val="24"/>
          <w:szCs w:val="24"/>
          <w:lang w:eastAsia="bg-BG"/>
        </w:rPr>
        <w:t>учащи възрастни</w:t>
      </w:r>
      <w:r w:rsidR="007214C0">
        <w:rPr>
          <w:rFonts w:ascii="Times New Roman" w:eastAsia="Calibri" w:hAnsi="Times New Roman" w:cs="Times New Roman"/>
          <w:b/>
          <w:sz w:val="24"/>
          <w:szCs w:val="24"/>
          <w:lang w:eastAsia="bg-BG"/>
        </w:rPr>
        <w:t>,</w:t>
      </w:r>
      <w:r w:rsidRPr="00A12B60">
        <w:rPr>
          <w:rFonts w:ascii="Times New Roman" w:eastAsia="Calibri" w:hAnsi="Times New Roman" w:cs="Times New Roman"/>
          <w:sz w:val="24"/>
          <w:szCs w:val="24"/>
          <w:lang w:eastAsia="bg-BG"/>
        </w:rPr>
        <w:t xml:space="preserve"> тенденцията е негативна през последните години. Основните причини се крият в нежеланието на работодателите да инвестират в дългосрочно обучение на заетите и ниската мотивация на потенциалните учащи относно личния им просперитет, който биха постигнали след завършване на обучението.</w:t>
      </w:r>
    </w:p>
    <w:p w:rsidR="00A12B60" w:rsidRPr="00A12B60" w:rsidRDefault="00A12B60" w:rsidP="00A12B60">
      <w:pPr>
        <w:spacing w:after="0" w:line="360" w:lineRule="auto"/>
        <w:ind w:firstLine="709"/>
        <w:jc w:val="both"/>
        <w:rPr>
          <w:rFonts w:ascii="Times New Roman" w:eastAsia="Calibri" w:hAnsi="Times New Roman" w:cs="Times New Roman"/>
          <w:sz w:val="24"/>
          <w:szCs w:val="24"/>
          <w:lang w:eastAsia="bg-BG"/>
        </w:rPr>
      </w:pPr>
      <w:r w:rsidRPr="00A12B60">
        <w:rPr>
          <w:rFonts w:ascii="Times New Roman" w:eastAsia="Calibri" w:hAnsi="Times New Roman" w:cs="Times New Roman"/>
          <w:sz w:val="24"/>
          <w:szCs w:val="24"/>
          <w:lang w:eastAsia="bg-BG"/>
        </w:rPr>
        <w:t>Делът на населението</w:t>
      </w:r>
      <w:r w:rsidR="00091900">
        <w:rPr>
          <w:rFonts w:ascii="Times New Roman" w:eastAsia="Calibri" w:hAnsi="Times New Roman" w:cs="Times New Roman"/>
          <w:sz w:val="24"/>
          <w:szCs w:val="24"/>
          <w:lang w:eastAsia="bg-BG"/>
        </w:rPr>
        <w:t>,</w:t>
      </w:r>
      <w:r w:rsidRPr="00A12B60">
        <w:rPr>
          <w:rFonts w:ascii="Times New Roman" w:eastAsia="Calibri" w:hAnsi="Times New Roman" w:cs="Times New Roman"/>
          <w:sz w:val="24"/>
          <w:szCs w:val="24"/>
          <w:lang w:eastAsia="bg-BG"/>
        </w:rPr>
        <w:t xml:space="preserve"> на възраст меж</w:t>
      </w:r>
      <w:r w:rsidR="00E96F74">
        <w:rPr>
          <w:rFonts w:ascii="Times New Roman" w:eastAsia="Calibri" w:hAnsi="Times New Roman" w:cs="Times New Roman"/>
          <w:sz w:val="24"/>
          <w:szCs w:val="24"/>
          <w:lang w:eastAsia="bg-BG"/>
        </w:rPr>
        <w:t>ду 25 – 64 г.</w:t>
      </w:r>
      <w:r w:rsidR="00091900">
        <w:rPr>
          <w:rFonts w:ascii="Times New Roman" w:eastAsia="Calibri" w:hAnsi="Times New Roman" w:cs="Times New Roman"/>
          <w:sz w:val="24"/>
          <w:szCs w:val="24"/>
          <w:lang w:eastAsia="bg-BG"/>
        </w:rPr>
        <w:t>,</w:t>
      </w:r>
      <w:r w:rsidR="00E96F74">
        <w:rPr>
          <w:rFonts w:ascii="Times New Roman" w:eastAsia="Calibri" w:hAnsi="Times New Roman" w:cs="Times New Roman"/>
          <w:sz w:val="24"/>
          <w:szCs w:val="24"/>
          <w:lang w:eastAsia="bg-BG"/>
        </w:rPr>
        <w:t xml:space="preserve"> участвало  в Учен</w:t>
      </w:r>
      <w:r w:rsidRPr="00A12B60">
        <w:rPr>
          <w:rFonts w:ascii="Times New Roman" w:eastAsia="Calibri" w:hAnsi="Times New Roman" w:cs="Times New Roman"/>
          <w:sz w:val="24"/>
          <w:szCs w:val="24"/>
          <w:lang w:eastAsia="bg-BG"/>
        </w:rPr>
        <w:t>е през целия живот</w:t>
      </w:r>
      <w:r w:rsidR="00091900">
        <w:rPr>
          <w:rFonts w:ascii="Times New Roman" w:eastAsia="Calibri" w:hAnsi="Times New Roman" w:cs="Times New Roman"/>
          <w:sz w:val="24"/>
          <w:szCs w:val="24"/>
          <w:lang w:eastAsia="bg-BG"/>
        </w:rPr>
        <w:t>,</w:t>
      </w:r>
      <w:r w:rsidRPr="00A12B60">
        <w:rPr>
          <w:rFonts w:ascii="Times New Roman" w:eastAsia="Calibri" w:hAnsi="Times New Roman" w:cs="Times New Roman"/>
          <w:sz w:val="24"/>
          <w:szCs w:val="24"/>
          <w:lang w:eastAsia="bg-BG"/>
        </w:rPr>
        <w:t xml:space="preserve"> в периода 2007 – 2011</w:t>
      </w:r>
      <w:r w:rsidR="00091900">
        <w:rPr>
          <w:rFonts w:ascii="Times New Roman" w:eastAsia="Calibri" w:hAnsi="Times New Roman" w:cs="Times New Roman"/>
          <w:sz w:val="24"/>
          <w:szCs w:val="24"/>
          <w:lang w:eastAsia="bg-BG"/>
        </w:rPr>
        <w:t>,</w:t>
      </w:r>
      <w:r w:rsidRPr="00A12B60">
        <w:rPr>
          <w:rFonts w:ascii="Times New Roman" w:eastAsia="Calibri" w:hAnsi="Times New Roman" w:cs="Times New Roman"/>
          <w:sz w:val="24"/>
          <w:szCs w:val="24"/>
          <w:lang w:eastAsia="bg-BG"/>
        </w:rPr>
        <w:t xml:space="preserve"> намалява. През последните години се отбелязва повишаване на делът на населението</w:t>
      </w:r>
      <w:r w:rsidR="00091900">
        <w:rPr>
          <w:rFonts w:ascii="Times New Roman" w:eastAsia="Calibri" w:hAnsi="Times New Roman" w:cs="Times New Roman"/>
          <w:sz w:val="24"/>
          <w:szCs w:val="24"/>
          <w:lang w:eastAsia="bg-BG"/>
        </w:rPr>
        <w:t>,</w:t>
      </w:r>
      <w:r w:rsidRPr="00A12B60">
        <w:rPr>
          <w:rFonts w:ascii="Times New Roman" w:eastAsia="Calibri" w:hAnsi="Times New Roman" w:cs="Times New Roman"/>
          <w:sz w:val="24"/>
          <w:szCs w:val="24"/>
          <w:lang w:eastAsia="bg-BG"/>
        </w:rPr>
        <w:t xml:space="preserve"> участвало във формално или неформа</w:t>
      </w:r>
      <w:r w:rsidR="00E96F74">
        <w:rPr>
          <w:rFonts w:ascii="Times New Roman" w:eastAsia="Calibri" w:hAnsi="Times New Roman" w:cs="Times New Roman"/>
          <w:sz w:val="24"/>
          <w:szCs w:val="24"/>
          <w:lang w:eastAsia="bg-BG"/>
        </w:rPr>
        <w:t>лно образование или учен</w:t>
      </w:r>
      <w:r w:rsidRPr="00A12B60">
        <w:rPr>
          <w:rFonts w:ascii="Times New Roman" w:eastAsia="Calibri" w:hAnsi="Times New Roman" w:cs="Times New Roman"/>
          <w:sz w:val="24"/>
          <w:szCs w:val="24"/>
          <w:lang w:eastAsia="bg-BG"/>
        </w:rPr>
        <w:t>е, като темпът на нарастване е незначителен. Различията по райони са големи. До голяма степен</w:t>
      </w:r>
      <w:r w:rsidR="00091900">
        <w:rPr>
          <w:rFonts w:ascii="Times New Roman" w:eastAsia="Calibri" w:hAnsi="Times New Roman" w:cs="Times New Roman"/>
          <w:sz w:val="24"/>
          <w:szCs w:val="24"/>
          <w:lang w:eastAsia="bg-BG"/>
        </w:rPr>
        <w:t>,</w:t>
      </w:r>
      <w:r w:rsidRPr="00A12B60">
        <w:rPr>
          <w:rFonts w:ascii="Times New Roman" w:eastAsia="Calibri" w:hAnsi="Times New Roman" w:cs="Times New Roman"/>
          <w:sz w:val="24"/>
          <w:szCs w:val="24"/>
          <w:lang w:eastAsia="bg-BG"/>
        </w:rPr>
        <w:t xml:space="preserve"> положителното изменение на индикатора се </w:t>
      </w:r>
      <w:r w:rsidRPr="00A12B60">
        <w:rPr>
          <w:rFonts w:ascii="Times New Roman" w:eastAsia="Calibri" w:hAnsi="Times New Roman" w:cs="Times New Roman"/>
          <w:sz w:val="24"/>
          <w:szCs w:val="24"/>
          <w:lang w:eastAsia="bg-BG"/>
        </w:rPr>
        <w:lastRenderedPageBreak/>
        <w:t>дължи на стойностите за Югозападния район, където се намират и по-голямата част от обектите, осъществяващи образование и обучение на възрастни.</w:t>
      </w:r>
    </w:p>
    <w:p w:rsidR="00A12B60" w:rsidRPr="00A12B60" w:rsidRDefault="00A12B60" w:rsidP="00A12B60">
      <w:pPr>
        <w:spacing w:after="0" w:line="360" w:lineRule="auto"/>
        <w:ind w:firstLine="709"/>
        <w:jc w:val="both"/>
        <w:rPr>
          <w:rFonts w:ascii="Times New Roman" w:eastAsia="Calibri" w:hAnsi="Times New Roman" w:cs="Times New Roman"/>
          <w:sz w:val="24"/>
          <w:szCs w:val="24"/>
          <w:lang w:eastAsia="bg-BG"/>
        </w:rPr>
      </w:pPr>
      <w:r w:rsidRPr="00A12B60">
        <w:rPr>
          <w:rFonts w:ascii="Times New Roman" w:eastAsia="Calibri" w:hAnsi="Times New Roman" w:cs="Times New Roman"/>
          <w:sz w:val="24"/>
          <w:szCs w:val="24"/>
          <w:lang w:eastAsia="bg-BG"/>
        </w:rPr>
        <w:t>По отношение на образователната инфраструктура</w:t>
      </w:r>
      <w:r w:rsidR="00091900">
        <w:rPr>
          <w:rFonts w:ascii="Times New Roman" w:eastAsia="Calibri" w:hAnsi="Times New Roman" w:cs="Times New Roman"/>
          <w:sz w:val="24"/>
          <w:szCs w:val="24"/>
          <w:lang w:eastAsia="bg-BG"/>
        </w:rPr>
        <w:t>,</w:t>
      </w:r>
      <w:r w:rsidRPr="00A12B60">
        <w:rPr>
          <w:rFonts w:ascii="Times New Roman" w:eastAsia="Calibri" w:hAnsi="Times New Roman" w:cs="Times New Roman"/>
          <w:sz w:val="24"/>
          <w:szCs w:val="24"/>
          <w:lang w:eastAsia="bg-BG"/>
        </w:rPr>
        <w:t xml:space="preserve"> общият брой на училищата на територията на страната намалява</w:t>
      </w:r>
      <w:r w:rsidR="00091900">
        <w:rPr>
          <w:rFonts w:ascii="Times New Roman" w:eastAsia="Calibri" w:hAnsi="Times New Roman" w:cs="Times New Roman"/>
          <w:sz w:val="24"/>
          <w:szCs w:val="24"/>
          <w:lang w:eastAsia="bg-BG"/>
        </w:rPr>
        <w:t>,</w:t>
      </w:r>
      <w:r w:rsidRPr="00A12B60">
        <w:rPr>
          <w:rFonts w:ascii="Times New Roman" w:eastAsia="Calibri" w:hAnsi="Times New Roman" w:cs="Times New Roman"/>
          <w:sz w:val="24"/>
          <w:szCs w:val="24"/>
          <w:lang w:eastAsia="bg-BG"/>
        </w:rPr>
        <w:t xml:space="preserve"> поради закриване или преобразуване. Увеличение на образователните институции се отбелязва при училищата по изкуствата - в Югозападния и Северозападния регион, на  спортните училища в Югозападния, Северен централен и Североизточен район, и на професионалните колежи в Югозападен, Южен Централен и Североизточен. </w:t>
      </w:r>
    </w:p>
    <w:p w:rsidR="00A12B60" w:rsidRDefault="00A12B60" w:rsidP="00A12B60">
      <w:pPr>
        <w:spacing w:after="0" w:line="360" w:lineRule="auto"/>
        <w:ind w:firstLine="709"/>
        <w:jc w:val="both"/>
        <w:rPr>
          <w:rFonts w:ascii="Times New Roman" w:eastAsia="Calibri" w:hAnsi="Times New Roman" w:cs="Times New Roman"/>
          <w:sz w:val="24"/>
          <w:szCs w:val="24"/>
          <w:lang w:eastAsia="bg-BG"/>
        </w:rPr>
      </w:pPr>
      <w:r w:rsidRPr="00A12B60">
        <w:rPr>
          <w:rFonts w:ascii="Times New Roman" w:eastAsia="Calibri" w:hAnsi="Times New Roman" w:cs="Times New Roman"/>
          <w:sz w:val="24"/>
          <w:szCs w:val="24"/>
          <w:lang w:eastAsia="bg-BG"/>
        </w:rPr>
        <w:t>Най-голям брой учебни институции е концентриран в Югозападния район, следван от Южния Централен. Значително по-малък е техният брой в останалите региони, като на последно място се нарежда  Северния Централен район.</w:t>
      </w:r>
    </w:p>
    <w:p w:rsidR="00913C1B" w:rsidRPr="00DD5586" w:rsidRDefault="00913C1B" w:rsidP="00A12B60">
      <w:pPr>
        <w:spacing w:after="0" w:line="360" w:lineRule="auto"/>
        <w:ind w:firstLine="709"/>
        <w:jc w:val="both"/>
        <w:rPr>
          <w:rFonts w:ascii="Times New Roman" w:eastAsia="Calibri" w:hAnsi="Times New Roman" w:cs="Times New Roman"/>
          <w:sz w:val="24"/>
          <w:szCs w:val="24"/>
          <w:lang w:eastAsia="bg-BG"/>
        </w:rPr>
      </w:pPr>
    </w:p>
    <w:p w:rsidR="003A6AFB" w:rsidRPr="00DD5586" w:rsidRDefault="003A6AFB" w:rsidP="003A6AFB">
      <w:pPr>
        <w:pStyle w:val="Caption"/>
        <w:jc w:val="center"/>
        <w:rPr>
          <w:rFonts w:eastAsia="Calibri"/>
          <w:i/>
          <w:sz w:val="24"/>
          <w:szCs w:val="24"/>
        </w:rPr>
      </w:pPr>
      <w:bookmarkStart w:id="69" w:name="_Toc477947425"/>
      <w:r w:rsidRPr="003A6AFB">
        <w:rPr>
          <w:i/>
          <w:sz w:val="24"/>
          <w:szCs w:val="24"/>
        </w:rPr>
        <w:t xml:space="preserve">Фигура </w:t>
      </w:r>
      <w:r w:rsidRPr="003A6AFB">
        <w:rPr>
          <w:i/>
          <w:sz w:val="24"/>
          <w:szCs w:val="24"/>
        </w:rPr>
        <w:fldChar w:fldCharType="begin"/>
      </w:r>
      <w:r w:rsidRPr="003A6AFB">
        <w:rPr>
          <w:i/>
          <w:sz w:val="24"/>
          <w:szCs w:val="24"/>
        </w:rPr>
        <w:instrText xml:space="preserve"> SEQ фигура \* ARABIC </w:instrText>
      </w:r>
      <w:r w:rsidRPr="003A6AFB">
        <w:rPr>
          <w:i/>
          <w:sz w:val="24"/>
          <w:szCs w:val="24"/>
        </w:rPr>
        <w:fldChar w:fldCharType="separate"/>
      </w:r>
      <w:r w:rsidR="001C7853">
        <w:rPr>
          <w:i/>
          <w:noProof/>
          <w:sz w:val="24"/>
          <w:szCs w:val="24"/>
        </w:rPr>
        <w:t>29</w:t>
      </w:r>
      <w:r w:rsidRPr="003A6AFB">
        <w:rPr>
          <w:i/>
          <w:sz w:val="24"/>
          <w:szCs w:val="24"/>
        </w:rPr>
        <w:fldChar w:fldCharType="end"/>
      </w:r>
      <w:r w:rsidRPr="00DD5586">
        <w:rPr>
          <w:i/>
          <w:sz w:val="24"/>
          <w:szCs w:val="24"/>
        </w:rPr>
        <w:t xml:space="preserve"> </w:t>
      </w:r>
      <w:r w:rsidRPr="003A6AFB">
        <w:rPr>
          <w:rFonts w:eastAsia="Calibri"/>
          <w:i/>
          <w:sz w:val="24"/>
          <w:szCs w:val="24"/>
        </w:rPr>
        <w:t>Учебни институции през периода 2005 – 2015 г. по райони</w:t>
      </w:r>
      <w:bookmarkEnd w:id="69"/>
    </w:p>
    <w:p w:rsidR="003A6AFB" w:rsidRPr="003A6AFB" w:rsidRDefault="003A6AFB" w:rsidP="00FB6DBB">
      <w:pPr>
        <w:spacing w:after="0" w:line="360" w:lineRule="auto"/>
        <w:jc w:val="center"/>
        <w:rPr>
          <w:rFonts w:ascii="Times New Roman" w:eastAsia="Calibri" w:hAnsi="Times New Roman" w:cs="Times New Roman"/>
          <w:sz w:val="24"/>
          <w:szCs w:val="24"/>
          <w:lang w:val="en-US" w:eastAsia="bg-BG"/>
        </w:rPr>
      </w:pPr>
      <w:r w:rsidRPr="00FB6DBB">
        <w:rPr>
          <w:rFonts w:ascii="Times New Roman" w:hAnsi="Times New Roman" w:cs="Times New Roman"/>
          <w:noProof/>
          <w:shd w:val="clear" w:color="auto" w:fill="FFC000"/>
          <w:lang w:val="en-US"/>
        </w:rPr>
        <w:drawing>
          <wp:inline distT="0" distB="0" distL="0" distR="0" wp14:anchorId="2E0AE5FB" wp14:editId="7325918B">
            <wp:extent cx="5057775" cy="2743200"/>
            <wp:effectExtent l="0" t="0" r="9525" b="0"/>
            <wp:docPr id="81" name="Chart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A12B60" w:rsidRPr="003A6AFB" w:rsidRDefault="00A12B60" w:rsidP="00A12B60">
      <w:pPr>
        <w:spacing w:after="0" w:line="360" w:lineRule="auto"/>
        <w:jc w:val="both"/>
        <w:rPr>
          <w:rFonts w:ascii="Times New Roman" w:eastAsia="Calibri" w:hAnsi="Times New Roman" w:cs="Times New Roman"/>
          <w:i/>
          <w:sz w:val="20"/>
          <w:szCs w:val="20"/>
          <w:lang w:eastAsia="bg-BG"/>
        </w:rPr>
      </w:pPr>
      <w:r w:rsidRPr="00A12B60">
        <w:rPr>
          <w:rFonts w:ascii="Times New Roman" w:eastAsia="Calibri" w:hAnsi="Times New Roman" w:cs="Times New Roman"/>
          <w:sz w:val="24"/>
          <w:szCs w:val="24"/>
          <w:lang w:eastAsia="bg-BG"/>
        </w:rPr>
        <w:tab/>
      </w:r>
      <w:r w:rsidR="003A6AFB" w:rsidRPr="003A6AFB">
        <w:rPr>
          <w:rFonts w:ascii="Times New Roman" w:eastAsia="Calibri" w:hAnsi="Times New Roman" w:cs="Times New Roman"/>
          <w:i/>
          <w:sz w:val="20"/>
          <w:szCs w:val="20"/>
          <w:lang w:eastAsia="bg-BG"/>
        </w:rPr>
        <w:t>Източник: НСИ</w:t>
      </w:r>
    </w:p>
    <w:p w:rsidR="003A6AFB" w:rsidRDefault="003A6AFB" w:rsidP="00A12B60">
      <w:pPr>
        <w:spacing w:after="0" w:line="360" w:lineRule="auto"/>
        <w:ind w:firstLine="709"/>
        <w:jc w:val="both"/>
        <w:rPr>
          <w:rFonts w:ascii="Times New Roman" w:eastAsia="Calibri" w:hAnsi="Times New Roman" w:cs="Times New Roman"/>
          <w:i/>
          <w:sz w:val="24"/>
          <w:szCs w:val="24"/>
          <w:lang w:eastAsia="bg-BG"/>
        </w:rPr>
      </w:pPr>
    </w:p>
    <w:p w:rsidR="00A12B60" w:rsidRPr="00A12B60" w:rsidRDefault="00A12B60" w:rsidP="00A12B60">
      <w:pPr>
        <w:spacing w:after="0" w:line="360" w:lineRule="auto"/>
        <w:ind w:firstLine="709"/>
        <w:jc w:val="both"/>
        <w:rPr>
          <w:rFonts w:ascii="Times New Roman" w:eastAsia="Calibri" w:hAnsi="Times New Roman" w:cs="Times New Roman"/>
          <w:i/>
          <w:sz w:val="24"/>
          <w:szCs w:val="24"/>
          <w:lang w:eastAsia="bg-BG"/>
        </w:rPr>
      </w:pPr>
      <w:r w:rsidRPr="00A12B60">
        <w:rPr>
          <w:rFonts w:ascii="Times New Roman" w:eastAsia="Calibri" w:hAnsi="Times New Roman" w:cs="Times New Roman"/>
          <w:i/>
          <w:sz w:val="24"/>
          <w:szCs w:val="24"/>
          <w:lang w:eastAsia="bg-BG"/>
        </w:rPr>
        <w:t>Детски градини</w:t>
      </w:r>
    </w:p>
    <w:p w:rsidR="00A12B60" w:rsidRPr="00A12B60" w:rsidRDefault="00A12B60" w:rsidP="00A12B60">
      <w:pPr>
        <w:spacing w:after="0" w:line="360" w:lineRule="auto"/>
        <w:ind w:firstLine="709"/>
        <w:jc w:val="both"/>
        <w:rPr>
          <w:rFonts w:ascii="Times New Roman" w:eastAsia="Calibri" w:hAnsi="Times New Roman" w:cs="Times New Roman"/>
          <w:sz w:val="24"/>
          <w:szCs w:val="24"/>
          <w:lang w:eastAsia="bg-BG"/>
        </w:rPr>
      </w:pPr>
      <w:r w:rsidRPr="00A12B60">
        <w:rPr>
          <w:rFonts w:ascii="Times New Roman" w:eastAsia="Calibri" w:hAnsi="Times New Roman" w:cs="Times New Roman"/>
          <w:sz w:val="24"/>
          <w:szCs w:val="24"/>
          <w:lang w:eastAsia="bg-BG"/>
        </w:rPr>
        <w:t>Като цяло</w:t>
      </w:r>
      <w:r w:rsidR="00091900">
        <w:rPr>
          <w:rFonts w:ascii="Times New Roman" w:eastAsia="Calibri" w:hAnsi="Times New Roman" w:cs="Times New Roman"/>
          <w:sz w:val="24"/>
          <w:szCs w:val="24"/>
          <w:lang w:eastAsia="bg-BG"/>
        </w:rPr>
        <w:t>,</w:t>
      </w:r>
      <w:r w:rsidRPr="00A12B60">
        <w:rPr>
          <w:rFonts w:ascii="Times New Roman" w:eastAsia="Calibri" w:hAnsi="Times New Roman" w:cs="Times New Roman"/>
          <w:sz w:val="24"/>
          <w:szCs w:val="24"/>
          <w:lang w:eastAsia="bg-BG"/>
        </w:rPr>
        <w:t xml:space="preserve"> броят на децата в детските градини през разглеждания период се увеличава, като в периода 2007/2008 – 2013/2014 се забелязва ускорен темп на растеж. През последната учебна година 2015/2016 г.</w:t>
      </w:r>
      <w:r w:rsidR="00091900">
        <w:rPr>
          <w:rFonts w:ascii="Times New Roman" w:eastAsia="Calibri" w:hAnsi="Times New Roman" w:cs="Times New Roman"/>
          <w:sz w:val="24"/>
          <w:szCs w:val="24"/>
          <w:lang w:eastAsia="bg-BG"/>
        </w:rPr>
        <w:t>,</w:t>
      </w:r>
      <w:r w:rsidRPr="00A12B60">
        <w:rPr>
          <w:rFonts w:ascii="Times New Roman" w:eastAsia="Calibri" w:hAnsi="Times New Roman" w:cs="Times New Roman"/>
          <w:sz w:val="24"/>
          <w:szCs w:val="24"/>
          <w:lang w:eastAsia="bg-BG"/>
        </w:rPr>
        <w:t xml:space="preserve"> техният брой започва да намалява</w:t>
      </w:r>
      <w:r w:rsidRPr="00DD5586">
        <w:rPr>
          <w:rFonts w:ascii="Times New Roman" w:eastAsia="Calibri" w:hAnsi="Times New Roman" w:cs="Times New Roman"/>
          <w:sz w:val="24"/>
          <w:szCs w:val="24"/>
          <w:lang w:eastAsia="bg-BG"/>
        </w:rPr>
        <w:t>,</w:t>
      </w:r>
      <w:r w:rsidRPr="00A12B60">
        <w:rPr>
          <w:rFonts w:ascii="Times New Roman" w:eastAsia="Calibri" w:hAnsi="Times New Roman" w:cs="Times New Roman"/>
          <w:sz w:val="24"/>
          <w:szCs w:val="24"/>
          <w:lang w:eastAsia="bg-BG"/>
        </w:rPr>
        <w:t xml:space="preserve"> главно поради преобразуване на самостоятелни детски градини във филиали. Нетният коефициент на записване на децата също расте, като всички региони следват сходна тенденция на по-значителен ръст след 2010 г. и намаление през последната година. Местата в детските градини следват същата тенденция, като общият им брой надвишава общия брой на децата.</w:t>
      </w:r>
    </w:p>
    <w:p w:rsidR="00A12B60" w:rsidRPr="00A12B60" w:rsidRDefault="00A12B60" w:rsidP="00A12B60">
      <w:pPr>
        <w:spacing w:after="0" w:line="360" w:lineRule="auto"/>
        <w:ind w:firstLine="709"/>
        <w:jc w:val="both"/>
        <w:rPr>
          <w:rFonts w:ascii="Times New Roman" w:eastAsia="Calibri" w:hAnsi="Times New Roman" w:cs="Times New Roman"/>
          <w:sz w:val="24"/>
          <w:szCs w:val="24"/>
          <w:lang w:eastAsia="bg-BG"/>
        </w:rPr>
      </w:pPr>
    </w:p>
    <w:p w:rsidR="00A12B60" w:rsidRPr="006833B0" w:rsidRDefault="003C0021" w:rsidP="003C0021">
      <w:pPr>
        <w:keepNext/>
        <w:spacing w:after="0" w:line="360" w:lineRule="auto"/>
        <w:jc w:val="center"/>
        <w:rPr>
          <w:rFonts w:ascii="Times New Roman" w:hAnsi="Times New Roman" w:cs="Times New Roman"/>
          <w:b/>
          <w:i/>
          <w:sz w:val="24"/>
          <w:szCs w:val="24"/>
        </w:rPr>
      </w:pPr>
      <w:bookmarkStart w:id="70" w:name="_Toc477947426"/>
      <w:r w:rsidRPr="006833B0">
        <w:rPr>
          <w:rFonts w:ascii="Times New Roman" w:eastAsia="Calibri" w:hAnsi="Times New Roman" w:cs="Times New Roman"/>
          <w:b/>
          <w:i/>
          <w:sz w:val="24"/>
          <w:szCs w:val="24"/>
          <w:lang w:eastAsia="bg-BG"/>
        </w:rPr>
        <w:t xml:space="preserve">Фигура </w:t>
      </w:r>
      <w:r w:rsidR="00A52623">
        <w:rPr>
          <w:rFonts w:ascii="Times New Roman" w:eastAsia="Calibri" w:hAnsi="Times New Roman" w:cs="Times New Roman"/>
          <w:b/>
          <w:i/>
          <w:sz w:val="24"/>
          <w:szCs w:val="24"/>
          <w:lang w:eastAsia="bg-BG"/>
        </w:rPr>
        <w:fldChar w:fldCharType="begin"/>
      </w:r>
      <w:r w:rsidR="00A52623">
        <w:rPr>
          <w:rFonts w:ascii="Times New Roman" w:eastAsia="Calibri" w:hAnsi="Times New Roman" w:cs="Times New Roman"/>
          <w:b/>
          <w:i/>
          <w:sz w:val="24"/>
          <w:szCs w:val="24"/>
          <w:lang w:eastAsia="bg-BG"/>
        </w:rPr>
        <w:instrText xml:space="preserve"> SEQ фигура \* ARABIC </w:instrText>
      </w:r>
      <w:r w:rsidR="00A52623">
        <w:rPr>
          <w:rFonts w:ascii="Times New Roman" w:eastAsia="Calibri" w:hAnsi="Times New Roman" w:cs="Times New Roman"/>
          <w:b/>
          <w:i/>
          <w:sz w:val="24"/>
          <w:szCs w:val="24"/>
          <w:lang w:eastAsia="bg-BG"/>
        </w:rPr>
        <w:fldChar w:fldCharType="separate"/>
      </w:r>
      <w:r w:rsidR="001C7853">
        <w:rPr>
          <w:rFonts w:ascii="Times New Roman" w:eastAsia="Calibri" w:hAnsi="Times New Roman" w:cs="Times New Roman"/>
          <w:b/>
          <w:i/>
          <w:noProof/>
          <w:sz w:val="24"/>
          <w:szCs w:val="24"/>
          <w:lang w:eastAsia="bg-BG"/>
        </w:rPr>
        <w:t>30</w:t>
      </w:r>
      <w:r w:rsidR="00A52623">
        <w:rPr>
          <w:rFonts w:ascii="Times New Roman" w:eastAsia="Calibri" w:hAnsi="Times New Roman" w:cs="Times New Roman"/>
          <w:b/>
          <w:i/>
          <w:sz w:val="24"/>
          <w:szCs w:val="24"/>
          <w:lang w:eastAsia="bg-BG"/>
        </w:rPr>
        <w:fldChar w:fldCharType="end"/>
      </w:r>
      <w:r w:rsidRPr="006833B0">
        <w:rPr>
          <w:rFonts w:ascii="Times New Roman" w:hAnsi="Times New Roman" w:cs="Times New Roman"/>
          <w:b/>
          <w:i/>
          <w:sz w:val="24"/>
          <w:szCs w:val="24"/>
        </w:rPr>
        <w:t xml:space="preserve">. </w:t>
      </w:r>
      <w:r w:rsidR="00A12B60" w:rsidRPr="006833B0">
        <w:rPr>
          <w:rFonts w:ascii="Times New Roman" w:eastAsia="Calibri" w:hAnsi="Times New Roman" w:cs="Times New Roman"/>
          <w:b/>
          <w:i/>
          <w:sz w:val="24"/>
          <w:szCs w:val="24"/>
          <w:lang w:eastAsia="bg-BG"/>
        </w:rPr>
        <w:t>Брой деца и места в детските градини</w:t>
      </w:r>
      <w:bookmarkEnd w:id="70"/>
    </w:p>
    <w:p w:rsidR="00A12B60" w:rsidRPr="00A12B60" w:rsidRDefault="00A12B60" w:rsidP="000E1A44">
      <w:pPr>
        <w:spacing w:after="0" w:line="360" w:lineRule="auto"/>
        <w:jc w:val="center"/>
        <w:rPr>
          <w:rFonts w:ascii="Times New Roman" w:eastAsia="Calibri" w:hAnsi="Times New Roman" w:cs="Times New Roman"/>
          <w:sz w:val="24"/>
          <w:szCs w:val="24"/>
          <w:lang w:eastAsia="bg-BG"/>
        </w:rPr>
      </w:pPr>
      <w:r w:rsidRPr="00A12B60">
        <w:rPr>
          <w:rFonts w:ascii="Times New Roman" w:eastAsia="Calibri" w:hAnsi="Times New Roman" w:cs="Times New Roman"/>
          <w:noProof/>
          <w:sz w:val="20"/>
          <w:szCs w:val="20"/>
          <w:lang w:val="en-US"/>
        </w:rPr>
        <w:drawing>
          <wp:inline distT="0" distB="0" distL="0" distR="0" wp14:anchorId="034D66A7" wp14:editId="4B67D063">
            <wp:extent cx="5038725" cy="2181225"/>
            <wp:effectExtent l="0" t="0" r="9525" b="9525"/>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A12B60" w:rsidRPr="00A12B60" w:rsidRDefault="00A12B60" w:rsidP="00A12B60">
      <w:pPr>
        <w:spacing w:after="0" w:line="360" w:lineRule="auto"/>
        <w:ind w:firstLine="709"/>
        <w:jc w:val="both"/>
        <w:rPr>
          <w:rFonts w:ascii="Times New Roman" w:eastAsia="Calibri" w:hAnsi="Times New Roman" w:cs="Times New Roman"/>
          <w:i/>
          <w:sz w:val="20"/>
          <w:szCs w:val="20"/>
          <w:lang w:eastAsia="bg-BG"/>
        </w:rPr>
      </w:pPr>
      <w:r w:rsidRPr="00A12B60">
        <w:rPr>
          <w:rFonts w:ascii="Times New Roman" w:eastAsia="Calibri" w:hAnsi="Times New Roman" w:cs="Times New Roman"/>
          <w:i/>
          <w:sz w:val="20"/>
          <w:szCs w:val="20"/>
          <w:lang w:eastAsia="bg-BG"/>
        </w:rPr>
        <w:t>Източник: НСИ</w:t>
      </w:r>
    </w:p>
    <w:p w:rsidR="00A12B60" w:rsidRPr="00A12B60" w:rsidRDefault="00A12B60" w:rsidP="00A12B60">
      <w:pPr>
        <w:spacing w:after="0" w:line="360" w:lineRule="auto"/>
        <w:ind w:firstLine="709"/>
        <w:jc w:val="both"/>
        <w:rPr>
          <w:rFonts w:ascii="Times New Roman" w:eastAsia="Calibri" w:hAnsi="Times New Roman" w:cs="Times New Roman"/>
          <w:sz w:val="24"/>
          <w:szCs w:val="24"/>
          <w:lang w:val="en-US" w:eastAsia="bg-BG"/>
        </w:rPr>
      </w:pPr>
      <w:r w:rsidRPr="00A12B60">
        <w:rPr>
          <w:rFonts w:ascii="Times New Roman" w:eastAsia="Calibri" w:hAnsi="Times New Roman" w:cs="Times New Roman"/>
          <w:sz w:val="24"/>
          <w:szCs w:val="24"/>
          <w:lang w:eastAsia="bg-BG"/>
        </w:rPr>
        <w:t xml:space="preserve">В регионално отношение се наблюдават различия по тези показатели. В СЗР и СЦР броят на местата надвишава броя на децата. В южните райони стойностите са много близки, като в Югозападния регион се наблюдава недостиг на места в детските градини, главно заради столицата. Същевременно в селата е налице свободен капацитет. </w:t>
      </w:r>
    </w:p>
    <w:p w:rsidR="00A12B60" w:rsidRPr="00A12B60" w:rsidRDefault="00A12B60" w:rsidP="00A12B60">
      <w:pPr>
        <w:spacing w:after="0" w:line="360" w:lineRule="auto"/>
        <w:ind w:firstLine="709"/>
        <w:jc w:val="both"/>
        <w:rPr>
          <w:rFonts w:ascii="Times New Roman" w:eastAsia="Calibri" w:hAnsi="Times New Roman" w:cs="Times New Roman"/>
          <w:b/>
          <w:sz w:val="24"/>
          <w:szCs w:val="24"/>
          <w:lang w:eastAsia="bg-BG"/>
        </w:rPr>
      </w:pPr>
    </w:p>
    <w:p w:rsidR="00A12B60" w:rsidRPr="00156A15" w:rsidRDefault="00A12B60" w:rsidP="00C775A2">
      <w:pPr>
        <w:pStyle w:val="ListParagraph"/>
        <w:numPr>
          <w:ilvl w:val="1"/>
          <w:numId w:val="44"/>
        </w:numPr>
        <w:spacing w:after="0" w:line="360" w:lineRule="auto"/>
        <w:jc w:val="both"/>
        <w:rPr>
          <w:rFonts w:ascii="Times New Roman" w:eastAsia="Calibri" w:hAnsi="Times New Roman" w:cs="Times New Roman"/>
          <w:b/>
          <w:sz w:val="24"/>
          <w:szCs w:val="24"/>
          <w:lang w:eastAsia="bg-BG"/>
        </w:rPr>
      </w:pPr>
      <w:r w:rsidRPr="00156A15">
        <w:rPr>
          <w:rFonts w:ascii="Times New Roman" w:eastAsia="Calibri" w:hAnsi="Times New Roman" w:cs="Times New Roman"/>
          <w:b/>
          <w:sz w:val="24"/>
          <w:szCs w:val="24"/>
          <w:lang w:eastAsia="bg-BG"/>
        </w:rPr>
        <w:t>Здравеопазване</w:t>
      </w:r>
    </w:p>
    <w:p w:rsidR="00A12B60" w:rsidRPr="00A12B60" w:rsidRDefault="00A12B60" w:rsidP="00A12B60">
      <w:pPr>
        <w:spacing w:after="0" w:line="360" w:lineRule="auto"/>
        <w:ind w:firstLine="709"/>
        <w:jc w:val="both"/>
        <w:rPr>
          <w:rFonts w:ascii="Times New Roman" w:eastAsia="Calibri" w:hAnsi="Times New Roman" w:cs="Times New Roman"/>
          <w:sz w:val="24"/>
          <w:szCs w:val="24"/>
          <w:lang w:eastAsia="bg-BG"/>
        </w:rPr>
      </w:pPr>
      <w:r w:rsidRPr="00A12B60">
        <w:rPr>
          <w:rFonts w:ascii="Times New Roman" w:eastAsia="Calibri" w:hAnsi="Times New Roman" w:cs="Times New Roman"/>
          <w:sz w:val="24"/>
          <w:szCs w:val="24"/>
          <w:lang w:eastAsia="bg-BG"/>
        </w:rPr>
        <w:t>В сектор здравеопазване</w:t>
      </w:r>
      <w:r w:rsidR="00091900">
        <w:rPr>
          <w:rFonts w:ascii="Times New Roman" w:eastAsia="Calibri" w:hAnsi="Times New Roman" w:cs="Times New Roman"/>
          <w:sz w:val="24"/>
          <w:szCs w:val="24"/>
          <w:lang w:eastAsia="bg-BG"/>
        </w:rPr>
        <w:t>,</w:t>
      </w:r>
      <w:r w:rsidRPr="00A12B60">
        <w:rPr>
          <w:rFonts w:ascii="Times New Roman" w:eastAsia="Calibri" w:hAnsi="Times New Roman" w:cs="Times New Roman"/>
          <w:sz w:val="24"/>
          <w:szCs w:val="24"/>
          <w:lang w:eastAsia="bg-BG"/>
        </w:rPr>
        <w:t xml:space="preserve"> като цяло</w:t>
      </w:r>
      <w:r w:rsidR="00091900">
        <w:rPr>
          <w:rFonts w:ascii="Times New Roman" w:eastAsia="Calibri" w:hAnsi="Times New Roman" w:cs="Times New Roman"/>
          <w:sz w:val="24"/>
          <w:szCs w:val="24"/>
          <w:lang w:eastAsia="bg-BG"/>
        </w:rPr>
        <w:t>,</w:t>
      </w:r>
      <w:r w:rsidRPr="00A12B60">
        <w:rPr>
          <w:rFonts w:ascii="Times New Roman" w:eastAsia="Calibri" w:hAnsi="Times New Roman" w:cs="Times New Roman"/>
          <w:sz w:val="24"/>
          <w:szCs w:val="24"/>
          <w:lang w:eastAsia="bg-BG"/>
        </w:rPr>
        <w:t xml:space="preserve"> се наблюдават положителни тенденции по отношение на мрежата от здравни заведения за болнична и </w:t>
      </w:r>
      <w:proofErr w:type="spellStart"/>
      <w:r w:rsidRPr="00A12B60">
        <w:rPr>
          <w:rFonts w:ascii="Times New Roman" w:eastAsia="Calibri" w:hAnsi="Times New Roman" w:cs="Times New Roman"/>
          <w:sz w:val="24"/>
          <w:szCs w:val="24"/>
          <w:lang w:eastAsia="bg-BG"/>
        </w:rPr>
        <w:t>извънболнична</w:t>
      </w:r>
      <w:proofErr w:type="spellEnd"/>
      <w:r w:rsidRPr="00A12B60">
        <w:rPr>
          <w:rFonts w:ascii="Times New Roman" w:eastAsia="Calibri" w:hAnsi="Times New Roman" w:cs="Times New Roman"/>
          <w:sz w:val="24"/>
          <w:szCs w:val="24"/>
          <w:lang w:eastAsia="bg-BG"/>
        </w:rPr>
        <w:t xml:space="preserve"> помощ, осигуреността на населението с легла в здравните институции, както и с лекарска и стоматологична помощ. Безспорно</w:t>
      </w:r>
      <w:r w:rsidR="00091900">
        <w:rPr>
          <w:rFonts w:ascii="Times New Roman" w:eastAsia="Calibri" w:hAnsi="Times New Roman" w:cs="Times New Roman"/>
          <w:sz w:val="24"/>
          <w:szCs w:val="24"/>
          <w:lang w:eastAsia="bg-BG"/>
        </w:rPr>
        <w:t>,</w:t>
      </w:r>
      <w:r w:rsidRPr="00A12B60">
        <w:rPr>
          <w:rFonts w:ascii="Times New Roman" w:eastAsia="Calibri" w:hAnsi="Times New Roman" w:cs="Times New Roman"/>
          <w:sz w:val="24"/>
          <w:szCs w:val="24"/>
          <w:lang w:eastAsia="bg-BG"/>
        </w:rPr>
        <w:t xml:space="preserve"> Югозападният район се отличава с най-добре развита здравна система. Около 1/3 от болничните и </w:t>
      </w:r>
      <w:proofErr w:type="spellStart"/>
      <w:r w:rsidRPr="00A12B60">
        <w:rPr>
          <w:rFonts w:ascii="Times New Roman" w:eastAsia="Calibri" w:hAnsi="Times New Roman" w:cs="Times New Roman"/>
          <w:sz w:val="24"/>
          <w:szCs w:val="24"/>
          <w:lang w:eastAsia="bg-BG"/>
        </w:rPr>
        <w:t>извънболнични</w:t>
      </w:r>
      <w:proofErr w:type="spellEnd"/>
      <w:r w:rsidRPr="00A12B60">
        <w:rPr>
          <w:rFonts w:ascii="Times New Roman" w:eastAsia="Calibri" w:hAnsi="Times New Roman" w:cs="Times New Roman"/>
          <w:sz w:val="24"/>
          <w:szCs w:val="24"/>
          <w:lang w:eastAsia="bg-BG"/>
        </w:rPr>
        <w:t xml:space="preserve"> заведения е разположена там.</w:t>
      </w:r>
    </w:p>
    <w:p w:rsidR="00A12B60" w:rsidRPr="00A12B60" w:rsidRDefault="00A12B60" w:rsidP="00A12B60">
      <w:pPr>
        <w:spacing w:after="0" w:line="360" w:lineRule="auto"/>
        <w:ind w:firstLine="709"/>
        <w:jc w:val="both"/>
        <w:rPr>
          <w:rFonts w:ascii="Times New Roman" w:eastAsia="Calibri" w:hAnsi="Times New Roman" w:cs="Times New Roman"/>
          <w:sz w:val="24"/>
          <w:szCs w:val="24"/>
          <w:lang w:eastAsia="bg-BG"/>
        </w:rPr>
      </w:pPr>
      <w:r w:rsidRPr="00A12B60">
        <w:rPr>
          <w:rFonts w:ascii="Times New Roman" w:eastAsia="Calibri" w:hAnsi="Times New Roman" w:cs="Times New Roman"/>
          <w:sz w:val="24"/>
          <w:szCs w:val="24"/>
          <w:lang w:eastAsia="bg-BG"/>
        </w:rPr>
        <w:t xml:space="preserve"> Броят на заведенията за болнична и </w:t>
      </w:r>
      <w:proofErr w:type="spellStart"/>
      <w:r w:rsidRPr="00A12B60">
        <w:rPr>
          <w:rFonts w:ascii="Times New Roman" w:eastAsia="Calibri" w:hAnsi="Times New Roman" w:cs="Times New Roman"/>
          <w:sz w:val="24"/>
          <w:szCs w:val="24"/>
          <w:lang w:eastAsia="bg-BG"/>
        </w:rPr>
        <w:t>извънболнична</w:t>
      </w:r>
      <w:proofErr w:type="spellEnd"/>
      <w:r w:rsidRPr="00A12B60">
        <w:rPr>
          <w:rFonts w:ascii="Times New Roman" w:eastAsia="Calibri" w:hAnsi="Times New Roman" w:cs="Times New Roman"/>
          <w:sz w:val="24"/>
          <w:szCs w:val="24"/>
          <w:lang w:eastAsia="bg-BG"/>
        </w:rPr>
        <w:t xml:space="preserve"> помощ на територията на страната</w:t>
      </w:r>
      <w:r w:rsidR="00091900">
        <w:rPr>
          <w:rFonts w:ascii="Times New Roman" w:eastAsia="Calibri" w:hAnsi="Times New Roman" w:cs="Times New Roman"/>
          <w:sz w:val="24"/>
          <w:szCs w:val="24"/>
          <w:lang w:eastAsia="bg-BG"/>
        </w:rPr>
        <w:t>,</w:t>
      </w:r>
      <w:r w:rsidRPr="00A12B60">
        <w:rPr>
          <w:rFonts w:ascii="Times New Roman" w:eastAsia="Calibri" w:hAnsi="Times New Roman" w:cs="Times New Roman"/>
          <w:sz w:val="24"/>
          <w:szCs w:val="24"/>
          <w:lang w:eastAsia="bg-BG"/>
        </w:rPr>
        <w:t xml:space="preserve"> в периода 2005 – 2015 г.</w:t>
      </w:r>
      <w:r w:rsidR="00091900">
        <w:rPr>
          <w:rFonts w:ascii="Times New Roman" w:eastAsia="Calibri" w:hAnsi="Times New Roman" w:cs="Times New Roman"/>
          <w:sz w:val="24"/>
          <w:szCs w:val="24"/>
          <w:lang w:eastAsia="bg-BG"/>
        </w:rPr>
        <w:t>,</w:t>
      </w:r>
      <w:r w:rsidRPr="00A12B60">
        <w:rPr>
          <w:rFonts w:ascii="Times New Roman" w:eastAsia="Calibri" w:hAnsi="Times New Roman" w:cs="Times New Roman"/>
          <w:sz w:val="24"/>
          <w:szCs w:val="24"/>
          <w:lang w:eastAsia="bg-BG"/>
        </w:rPr>
        <w:t xml:space="preserve"> се е увеличил, както и броя на леглата в тях. </w:t>
      </w:r>
    </w:p>
    <w:p w:rsidR="00EE632A" w:rsidRDefault="00EE632A" w:rsidP="00A12B60">
      <w:pPr>
        <w:spacing w:after="0" w:line="360" w:lineRule="auto"/>
        <w:jc w:val="both"/>
        <w:rPr>
          <w:rFonts w:ascii="Times New Roman" w:eastAsia="Calibri" w:hAnsi="Times New Roman" w:cs="Times New Roman"/>
          <w:b/>
          <w:sz w:val="24"/>
          <w:szCs w:val="24"/>
          <w:lang w:eastAsia="bg-BG"/>
        </w:rPr>
      </w:pPr>
    </w:p>
    <w:p w:rsidR="00A12B60" w:rsidRPr="006833B0" w:rsidRDefault="003C0021" w:rsidP="003C0021">
      <w:pPr>
        <w:pStyle w:val="Caption"/>
        <w:rPr>
          <w:rFonts w:eastAsia="Calibri"/>
          <w:sz w:val="24"/>
          <w:szCs w:val="24"/>
        </w:rPr>
      </w:pPr>
      <w:bookmarkStart w:id="71" w:name="_Toc477947385"/>
      <w:r w:rsidRPr="006833B0">
        <w:rPr>
          <w:rFonts w:eastAsia="Calibri"/>
          <w:sz w:val="24"/>
          <w:szCs w:val="24"/>
        </w:rPr>
        <w:t xml:space="preserve">Таблица </w:t>
      </w:r>
      <w:r w:rsidRPr="006833B0">
        <w:rPr>
          <w:rFonts w:eastAsia="Calibri"/>
          <w:sz w:val="24"/>
          <w:szCs w:val="24"/>
        </w:rPr>
        <w:fldChar w:fldCharType="begin"/>
      </w:r>
      <w:r w:rsidRPr="006833B0">
        <w:rPr>
          <w:rFonts w:eastAsia="Calibri"/>
          <w:sz w:val="24"/>
          <w:szCs w:val="24"/>
        </w:rPr>
        <w:instrText xml:space="preserve"> SEQ таблица \* ARABIC </w:instrText>
      </w:r>
      <w:r w:rsidRPr="006833B0">
        <w:rPr>
          <w:rFonts w:eastAsia="Calibri"/>
          <w:sz w:val="24"/>
          <w:szCs w:val="24"/>
        </w:rPr>
        <w:fldChar w:fldCharType="separate"/>
      </w:r>
      <w:r w:rsidR="008E4274">
        <w:rPr>
          <w:rFonts w:eastAsia="Calibri"/>
          <w:noProof/>
          <w:sz w:val="24"/>
          <w:szCs w:val="24"/>
        </w:rPr>
        <w:t>32</w:t>
      </w:r>
      <w:r w:rsidRPr="006833B0">
        <w:rPr>
          <w:rFonts w:eastAsia="Calibri"/>
          <w:sz w:val="24"/>
          <w:szCs w:val="24"/>
        </w:rPr>
        <w:fldChar w:fldCharType="end"/>
      </w:r>
      <w:r w:rsidRPr="006833B0">
        <w:rPr>
          <w:rFonts w:eastAsia="Calibri"/>
          <w:sz w:val="24"/>
          <w:szCs w:val="24"/>
        </w:rPr>
        <w:t>.</w:t>
      </w:r>
      <w:r w:rsidR="00A12B60" w:rsidRPr="006833B0">
        <w:rPr>
          <w:rFonts w:eastAsia="Calibri"/>
          <w:sz w:val="24"/>
          <w:szCs w:val="24"/>
        </w:rPr>
        <w:t xml:space="preserve"> Лечебни и здравни заведения по статистически райони</w:t>
      </w:r>
      <w:bookmarkEnd w:id="71"/>
    </w:p>
    <w:tbl>
      <w:tblPr>
        <w:tblStyle w:val="GridTable4-Accent11"/>
        <w:tblW w:w="5000" w:type="pct"/>
        <w:tblLook w:val="04A0" w:firstRow="1" w:lastRow="0" w:firstColumn="1" w:lastColumn="0" w:noHBand="0" w:noVBand="1"/>
      </w:tblPr>
      <w:tblGrid>
        <w:gridCol w:w="2161"/>
        <w:gridCol w:w="792"/>
        <w:gridCol w:w="792"/>
        <w:gridCol w:w="793"/>
        <w:gridCol w:w="793"/>
        <w:gridCol w:w="791"/>
        <w:gridCol w:w="791"/>
        <w:gridCol w:w="791"/>
        <w:gridCol w:w="791"/>
        <w:gridCol w:w="793"/>
      </w:tblGrid>
      <w:tr w:rsidR="000E1A44" w:rsidRPr="000E1A44" w:rsidTr="000E1A44">
        <w:trPr>
          <w:cnfStyle w:val="100000000000" w:firstRow="1" w:lastRow="0" w:firstColumn="0" w:lastColumn="0" w:oddVBand="0" w:evenVBand="0" w:oddHBand="0"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163" w:type="pct"/>
            <w:noWrap/>
            <w:hideMark/>
          </w:tcPr>
          <w:p w:rsidR="00A12B60" w:rsidRPr="00DD5586" w:rsidRDefault="00A12B60" w:rsidP="00A12B60">
            <w:pPr>
              <w:jc w:val="center"/>
              <w:rPr>
                <w:rFonts w:ascii="Times New Roman" w:eastAsia="Times New Roman" w:hAnsi="Times New Roman" w:cs="Times New Roman"/>
                <w:color w:val="000000"/>
                <w:lang w:val="bg-BG" w:eastAsia="bg-BG"/>
              </w:rPr>
            </w:pPr>
            <w:r w:rsidRPr="000E1A44">
              <w:rPr>
                <w:rFonts w:ascii="Times New Roman" w:eastAsia="Times New Roman" w:hAnsi="Times New Roman" w:cs="Times New Roman"/>
                <w:color w:val="000000"/>
                <w:lang w:eastAsia="bg-BG"/>
              </w:rPr>
              <w:t> </w:t>
            </w:r>
          </w:p>
        </w:tc>
        <w:tc>
          <w:tcPr>
            <w:tcW w:w="1279" w:type="pct"/>
            <w:gridSpan w:val="3"/>
            <w:hideMark/>
          </w:tcPr>
          <w:p w:rsidR="00A12B60" w:rsidRPr="00DD5586" w:rsidRDefault="00A12B60" w:rsidP="00A12B6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val="bg-BG" w:eastAsia="bg-BG"/>
              </w:rPr>
            </w:pPr>
            <w:proofErr w:type="spellStart"/>
            <w:r w:rsidRPr="00D0468B">
              <w:rPr>
                <w:rFonts w:ascii="Times New Roman" w:eastAsia="Times New Roman" w:hAnsi="Times New Roman" w:cs="Times New Roman"/>
                <w:lang w:eastAsia="bg-BG"/>
              </w:rPr>
              <w:t>Лечебни</w:t>
            </w:r>
            <w:proofErr w:type="spellEnd"/>
            <w:r w:rsidRPr="00D0468B">
              <w:rPr>
                <w:rFonts w:ascii="Times New Roman" w:eastAsia="Times New Roman" w:hAnsi="Times New Roman" w:cs="Times New Roman"/>
                <w:lang w:eastAsia="bg-BG"/>
              </w:rPr>
              <w:t xml:space="preserve"> </w:t>
            </w:r>
            <w:proofErr w:type="spellStart"/>
            <w:r w:rsidRPr="00D0468B">
              <w:rPr>
                <w:rFonts w:ascii="Times New Roman" w:eastAsia="Times New Roman" w:hAnsi="Times New Roman" w:cs="Times New Roman"/>
                <w:lang w:eastAsia="bg-BG"/>
              </w:rPr>
              <w:t>заведения</w:t>
            </w:r>
            <w:proofErr w:type="spellEnd"/>
            <w:r w:rsidRPr="00D0468B">
              <w:rPr>
                <w:rFonts w:ascii="Times New Roman" w:eastAsia="Times New Roman" w:hAnsi="Times New Roman" w:cs="Times New Roman"/>
                <w:lang w:eastAsia="bg-BG"/>
              </w:rPr>
              <w:t xml:space="preserve"> </w:t>
            </w:r>
            <w:proofErr w:type="spellStart"/>
            <w:r w:rsidRPr="00D0468B">
              <w:rPr>
                <w:rFonts w:ascii="Times New Roman" w:eastAsia="Times New Roman" w:hAnsi="Times New Roman" w:cs="Times New Roman"/>
                <w:lang w:eastAsia="bg-BG"/>
              </w:rPr>
              <w:t>за</w:t>
            </w:r>
            <w:proofErr w:type="spellEnd"/>
            <w:r w:rsidRPr="00D0468B">
              <w:rPr>
                <w:rFonts w:ascii="Times New Roman" w:eastAsia="Times New Roman" w:hAnsi="Times New Roman" w:cs="Times New Roman"/>
                <w:lang w:eastAsia="bg-BG"/>
              </w:rPr>
              <w:t xml:space="preserve"> </w:t>
            </w:r>
            <w:proofErr w:type="spellStart"/>
            <w:r w:rsidRPr="00D0468B">
              <w:rPr>
                <w:rFonts w:ascii="Times New Roman" w:eastAsia="Times New Roman" w:hAnsi="Times New Roman" w:cs="Times New Roman"/>
                <w:lang w:eastAsia="bg-BG"/>
              </w:rPr>
              <w:t>болнична</w:t>
            </w:r>
            <w:proofErr w:type="spellEnd"/>
            <w:r w:rsidRPr="00D0468B">
              <w:rPr>
                <w:rFonts w:ascii="Times New Roman" w:eastAsia="Times New Roman" w:hAnsi="Times New Roman" w:cs="Times New Roman"/>
                <w:lang w:eastAsia="bg-BG"/>
              </w:rPr>
              <w:t xml:space="preserve"> </w:t>
            </w:r>
            <w:proofErr w:type="spellStart"/>
            <w:r w:rsidRPr="00D0468B">
              <w:rPr>
                <w:rFonts w:ascii="Times New Roman" w:eastAsia="Times New Roman" w:hAnsi="Times New Roman" w:cs="Times New Roman"/>
                <w:lang w:eastAsia="bg-BG"/>
              </w:rPr>
              <w:t>помощ</w:t>
            </w:r>
            <w:proofErr w:type="spellEnd"/>
            <w:r w:rsidRPr="00D0468B">
              <w:rPr>
                <w:rFonts w:ascii="Times New Roman" w:eastAsia="Times New Roman" w:hAnsi="Times New Roman" w:cs="Times New Roman"/>
                <w:lang w:eastAsia="bg-BG"/>
              </w:rPr>
              <w:t xml:space="preserve"> - </w:t>
            </w:r>
            <w:proofErr w:type="spellStart"/>
            <w:r w:rsidRPr="00D0468B">
              <w:rPr>
                <w:rFonts w:ascii="Times New Roman" w:eastAsia="Times New Roman" w:hAnsi="Times New Roman" w:cs="Times New Roman"/>
                <w:lang w:eastAsia="bg-BG"/>
              </w:rPr>
              <w:t>общо</w:t>
            </w:r>
            <w:proofErr w:type="spellEnd"/>
          </w:p>
        </w:tc>
        <w:tc>
          <w:tcPr>
            <w:tcW w:w="1279" w:type="pct"/>
            <w:gridSpan w:val="3"/>
            <w:hideMark/>
          </w:tcPr>
          <w:p w:rsidR="00A12B60" w:rsidRPr="00DD5586" w:rsidRDefault="00A12B60" w:rsidP="00A12B6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val="bg-BG" w:eastAsia="bg-BG"/>
              </w:rPr>
            </w:pPr>
            <w:proofErr w:type="spellStart"/>
            <w:r w:rsidRPr="00D0468B">
              <w:rPr>
                <w:rFonts w:ascii="Times New Roman" w:eastAsia="Times New Roman" w:hAnsi="Times New Roman" w:cs="Times New Roman"/>
                <w:lang w:eastAsia="bg-BG"/>
              </w:rPr>
              <w:t>Лечебни</w:t>
            </w:r>
            <w:proofErr w:type="spellEnd"/>
            <w:r w:rsidRPr="00D0468B">
              <w:rPr>
                <w:rFonts w:ascii="Times New Roman" w:eastAsia="Times New Roman" w:hAnsi="Times New Roman" w:cs="Times New Roman"/>
                <w:lang w:eastAsia="bg-BG"/>
              </w:rPr>
              <w:t xml:space="preserve"> </w:t>
            </w:r>
            <w:proofErr w:type="spellStart"/>
            <w:r w:rsidRPr="00D0468B">
              <w:rPr>
                <w:rFonts w:ascii="Times New Roman" w:eastAsia="Times New Roman" w:hAnsi="Times New Roman" w:cs="Times New Roman"/>
                <w:lang w:eastAsia="bg-BG"/>
              </w:rPr>
              <w:t>заведения</w:t>
            </w:r>
            <w:proofErr w:type="spellEnd"/>
            <w:r w:rsidRPr="00D0468B">
              <w:rPr>
                <w:rFonts w:ascii="Times New Roman" w:eastAsia="Times New Roman" w:hAnsi="Times New Roman" w:cs="Times New Roman"/>
                <w:lang w:eastAsia="bg-BG"/>
              </w:rPr>
              <w:t xml:space="preserve"> </w:t>
            </w:r>
            <w:proofErr w:type="spellStart"/>
            <w:r w:rsidRPr="00D0468B">
              <w:rPr>
                <w:rFonts w:ascii="Times New Roman" w:eastAsia="Times New Roman" w:hAnsi="Times New Roman" w:cs="Times New Roman"/>
                <w:lang w:eastAsia="bg-BG"/>
              </w:rPr>
              <w:t>за</w:t>
            </w:r>
            <w:proofErr w:type="spellEnd"/>
            <w:r w:rsidRPr="00D0468B">
              <w:rPr>
                <w:rFonts w:ascii="Times New Roman" w:eastAsia="Times New Roman" w:hAnsi="Times New Roman" w:cs="Times New Roman"/>
                <w:lang w:eastAsia="bg-BG"/>
              </w:rPr>
              <w:t xml:space="preserve"> </w:t>
            </w:r>
            <w:proofErr w:type="spellStart"/>
            <w:r w:rsidRPr="00D0468B">
              <w:rPr>
                <w:rFonts w:ascii="Times New Roman" w:eastAsia="Times New Roman" w:hAnsi="Times New Roman" w:cs="Times New Roman"/>
                <w:lang w:eastAsia="bg-BG"/>
              </w:rPr>
              <w:t>извънболнична</w:t>
            </w:r>
            <w:proofErr w:type="spellEnd"/>
            <w:r w:rsidRPr="00D0468B">
              <w:rPr>
                <w:rFonts w:ascii="Times New Roman" w:eastAsia="Times New Roman" w:hAnsi="Times New Roman" w:cs="Times New Roman"/>
                <w:lang w:eastAsia="bg-BG"/>
              </w:rPr>
              <w:t xml:space="preserve"> </w:t>
            </w:r>
            <w:proofErr w:type="spellStart"/>
            <w:r w:rsidRPr="00D0468B">
              <w:rPr>
                <w:rFonts w:ascii="Times New Roman" w:eastAsia="Times New Roman" w:hAnsi="Times New Roman" w:cs="Times New Roman"/>
                <w:lang w:eastAsia="bg-BG"/>
              </w:rPr>
              <w:t>помощ</w:t>
            </w:r>
            <w:proofErr w:type="spellEnd"/>
            <w:r w:rsidRPr="00D0468B">
              <w:rPr>
                <w:rFonts w:ascii="Times New Roman" w:eastAsia="Times New Roman" w:hAnsi="Times New Roman" w:cs="Times New Roman"/>
                <w:lang w:eastAsia="bg-BG"/>
              </w:rPr>
              <w:t xml:space="preserve"> - </w:t>
            </w:r>
            <w:proofErr w:type="spellStart"/>
            <w:r w:rsidRPr="00D0468B">
              <w:rPr>
                <w:rFonts w:ascii="Times New Roman" w:eastAsia="Times New Roman" w:hAnsi="Times New Roman" w:cs="Times New Roman"/>
                <w:lang w:eastAsia="bg-BG"/>
              </w:rPr>
              <w:t>общо</w:t>
            </w:r>
            <w:proofErr w:type="spellEnd"/>
          </w:p>
        </w:tc>
        <w:tc>
          <w:tcPr>
            <w:tcW w:w="1279" w:type="pct"/>
            <w:gridSpan w:val="3"/>
            <w:hideMark/>
          </w:tcPr>
          <w:p w:rsidR="00A12B60" w:rsidRPr="00DD5586" w:rsidRDefault="00A12B60" w:rsidP="00A12B6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val="bg-BG" w:eastAsia="bg-BG"/>
              </w:rPr>
            </w:pPr>
            <w:proofErr w:type="spellStart"/>
            <w:r w:rsidRPr="00D0468B">
              <w:rPr>
                <w:rFonts w:ascii="Times New Roman" w:eastAsia="Times New Roman" w:hAnsi="Times New Roman" w:cs="Times New Roman"/>
                <w:lang w:eastAsia="bg-BG"/>
              </w:rPr>
              <w:t>Други</w:t>
            </w:r>
            <w:proofErr w:type="spellEnd"/>
            <w:r w:rsidRPr="00D0468B">
              <w:rPr>
                <w:rFonts w:ascii="Times New Roman" w:eastAsia="Times New Roman" w:hAnsi="Times New Roman" w:cs="Times New Roman"/>
                <w:lang w:eastAsia="bg-BG"/>
              </w:rPr>
              <w:t xml:space="preserve"> </w:t>
            </w:r>
            <w:proofErr w:type="spellStart"/>
            <w:r w:rsidRPr="00D0468B">
              <w:rPr>
                <w:rFonts w:ascii="Times New Roman" w:eastAsia="Times New Roman" w:hAnsi="Times New Roman" w:cs="Times New Roman"/>
                <w:lang w:eastAsia="bg-BG"/>
              </w:rPr>
              <w:t>лечебни</w:t>
            </w:r>
            <w:proofErr w:type="spellEnd"/>
            <w:r w:rsidRPr="00D0468B">
              <w:rPr>
                <w:rFonts w:ascii="Times New Roman" w:eastAsia="Times New Roman" w:hAnsi="Times New Roman" w:cs="Times New Roman"/>
                <w:lang w:eastAsia="bg-BG"/>
              </w:rPr>
              <w:t xml:space="preserve"> и </w:t>
            </w:r>
            <w:proofErr w:type="spellStart"/>
            <w:r w:rsidRPr="00D0468B">
              <w:rPr>
                <w:rFonts w:ascii="Times New Roman" w:eastAsia="Times New Roman" w:hAnsi="Times New Roman" w:cs="Times New Roman"/>
                <w:lang w:eastAsia="bg-BG"/>
              </w:rPr>
              <w:t>здравни</w:t>
            </w:r>
            <w:proofErr w:type="spellEnd"/>
            <w:r w:rsidRPr="00D0468B">
              <w:rPr>
                <w:rFonts w:ascii="Times New Roman" w:eastAsia="Times New Roman" w:hAnsi="Times New Roman" w:cs="Times New Roman"/>
                <w:lang w:eastAsia="bg-BG"/>
              </w:rPr>
              <w:t xml:space="preserve"> </w:t>
            </w:r>
            <w:proofErr w:type="spellStart"/>
            <w:r w:rsidRPr="00D0468B">
              <w:rPr>
                <w:rFonts w:ascii="Times New Roman" w:eastAsia="Times New Roman" w:hAnsi="Times New Roman" w:cs="Times New Roman"/>
                <w:lang w:eastAsia="bg-BG"/>
              </w:rPr>
              <w:t>заведения</w:t>
            </w:r>
            <w:proofErr w:type="spellEnd"/>
          </w:p>
        </w:tc>
      </w:tr>
      <w:tr w:rsidR="000E1A44" w:rsidRPr="000E1A44" w:rsidTr="000E1A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3" w:type="pct"/>
            <w:noWrap/>
            <w:hideMark/>
          </w:tcPr>
          <w:p w:rsidR="00A12B60" w:rsidRPr="00DD5586" w:rsidRDefault="00A12B60" w:rsidP="00A12B60">
            <w:pPr>
              <w:jc w:val="center"/>
              <w:rPr>
                <w:rFonts w:ascii="Times New Roman" w:eastAsia="Times New Roman" w:hAnsi="Times New Roman" w:cs="Times New Roman"/>
                <w:color w:val="000000"/>
                <w:lang w:val="bg-BG" w:eastAsia="bg-BG"/>
              </w:rPr>
            </w:pPr>
            <w:r w:rsidRPr="000E1A44">
              <w:rPr>
                <w:rFonts w:ascii="Times New Roman" w:eastAsia="Times New Roman" w:hAnsi="Times New Roman" w:cs="Times New Roman"/>
                <w:color w:val="000000"/>
                <w:lang w:eastAsia="bg-BG"/>
              </w:rPr>
              <w:t> </w:t>
            </w:r>
          </w:p>
        </w:tc>
        <w:tc>
          <w:tcPr>
            <w:tcW w:w="426" w:type="pct"/>
            <w:noWrap/>
            <w:hideMark/>
          </w:tcPr>
          <w:p w:rsidR="00A12B60" w:rsidRPr="000E1A44" w:rsidRDefault="00A12B60" w:rsidP="00A12B6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bg-BG"/>
              </w:rPr>
            </w:pPr>
            <w:r w:rsidRPr="000E1A44">
              <w:rPr>
                <w:rFonts w:ascii="Times New Roman" w:eastAsia="Times New Roman" w:hAnsi="Times New Roman" w:cs="Times New Roman"/>
                <w:b/>
                <w:bCs/>
                <w:color w:val="000000"/>
                <w:lang w:eastAsia="bg-BG"/>
              </w:rPr>
              <w:t>2005</w:t>
            </w:r>
          </w:p>
        </w:tc>
        <w:tc>
          <w:tcPr>
            <w:tcW w:w="426" w:type="pct"/>
            <w:noWrap/>
            <w:hideMark/>
          </w:tcPr>
          <w:p w:rsidR="00A12B60" w:rsidRPr="000E1A44" w:rsidRDefault="00A12B60" w:rsidP="00A12B6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bg-BG"/>
              </w:rPr>
            </w:pPr>
            <w:r w:rsidRPr="000E1A44">
              <w:rPr>
                <w:rFonts w:ascii="Times New Roman" w:eastAsia="Times New Roman" w:hAnsi="Times New Roman" w:cs="Times New Roman"/>
                <w:b/>
                <w:bCs/>
                <w:color w:val="000000"/>
                <w:lang w:eastAsia="bg-BG"/>
              </w:rPr>
              <w:t>2010</w:t>
            </w:r>
          </w:p>
        </w:tc>
        <w:tc>
          <w:tcPr>
            <w:tcW w:w="426" w:type="pct"/>
            <w:noWrap/>
            <w:hideMark/>
          </w:tcPr>
          <w:p w:rsidR="00A12B60" w:rsidRPr="000E1A44" w:rsidRDefault="00A12B60" w:rsidP="00A12B6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bg-BG"/>
              </w:rPr>
            </w:pPr>
            <w:r w:rsidRPr="000E1A44">
              <w:rPr>
                <w:rFonts w:ascii="Times New Roman" w:eastAsia="Times New Roman" w:hAnsi="Times New Roman" w:cs="Times New Roman"/>
                <w:b/>
                <w:bCs/>
                <w:color w:val="000000"/>
                <w:lang w:eastAsia="bg-BG"/>
              </w:rPr>
              <w:t>2015</w:t>
            </w:r>
          </w:p>
        </w:tc>
        <w:tc>
          <w:tcPr>
            <w:tcW w:w="427" w:type="pct"/>
            <w:noWrap/>
            <w:hideMark/>
          </w:tcPr>
          <w:p w:rsidR="00A12B60" w:rsidRPr="000E1A44" w:rsidRDefault="00A12B60" w:rsidP="00A12B6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bg-BG"/>
              </w:rPr>
            </w:pPr>
            <w:r w:rsidRPr="000E1A44">
              <w:rPr>
                <w:rFonts w:ascii="Times New Roman" w:eastAsia="Times New Roman" w:hAnsi="Times New Roman" w:cs="Times New Roman"/>
                <w:b/>
                <w:bCs/>
                <w:color w:val="000000"/>
                <w:lang w:eastAsia="bg-BG"/>
              </w:rPr>
              <w:t>2005</w:t>
            </w:r>
          </w:p>
        </w:tc>
        <w:tc>
          <w:tcPr>
            <w:tcW w:w="426" w:type="pct"/>
            <w:noWrap/>
            <w:hideMark/>
          </w:tcPr>
          <w:p w:rsidR="00A12B60" w:rsidRPr="000E1A44" w:rsidRDefault="00A12B60" w:rsidP="00A12B6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bg-BG"/>
              </w:rPr>
            </w:pPr>
            <w:r w:rsidRPr="000E1A44">
              <w:rPr>
                <w:rFonts w:ascii="Times New Roman" w:eastAsia="Times New Roman" w:hAnsi="Times New Roman" w:cs="Times New Roman"/>
                <w:b/>
                <w:bCs/>
                <w:color w:val="000000"/>
                <w:lang w:eastAsia="bg-BG"/>
              </w:rPr>
              <w:t>2010</w:t>
            </w:r>
          </w:p>
        </w:tc>
        <w:tc>
          <w:tcPr>
            <w:tcW w:w="426" w:type="pct"/>
            <w:noWrap/>
            <w:hideMark/>
          </w:tcPr>
          <w:p w:rsidR="00A12B60" w:rsidRPr="000E1A44" w:rsidRDefault="00A12B60" w:rsidP="00A12B6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bg-BG"/>
              </w:rPr>
            </w:pPr>
            <w:r w:rsidRPr="000E1A44">
              <w:rPr>
                <w:rFonts w:ascii="Times New Roman" w:eastAsia="Times New Roman" w:hAnsi="Times New Roman" w:cs="Times New Roman"/>
                <w:b/>
                <w:bCs/>
                <w:color w:val="000000"/>
                <w:lang w:eastAsia="bg-BG"/>
              </w:rPr>
              <w:t>2015</w:t>
            </w:r>
          </w:p>
        </w:tc>
        <w:tc>
          <w:tcPr>
            <w:tcW w:w="426" w:type="pct"/>
            <w:noWrap/>
            <w:hideMark/>
          </w:tcPr>
          <w:p w:rsidR="00A12B60" w:rsidRPr="000E1A44" w:rsidRDefault="00A12B60" w:rsidP="00A12B6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bg-BG"/>
              </w:rPr>
            </w:pPr>
            <w:r w:rsidRPr="000E1A44">
              <w:rPr>
                <w:rFonts w:ascii="Times New Roman" w:eastAsia="Times New Roman" w:hAnsi="Times New Roman" w:cs="Times New Roman"/>
                <w:b/>
                <w:bCs/>
                <w:color w:val="000000"/>
                <w:lang w:eastAsia="bg-BG"/>
              </w:rPr>
              <w:t>2005</w:t>
            </w:r>
          </w:p>
        </w:tc>
        <w:tc>
          <w:tcPr>
            <w:tcW w:w="426" w:type="pct"/>
            <w:noWrap/>
            <w:hideMark/>
          </w:tcPr>
          <w:p w:rsidR="00A12B60" w:rsidRPr="000E1A44" w:rsidRDefault="00A12B60" w:rsidP="00A12B6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bg-BG"/>
              </w:rPr>
            </w:pPr>
            <w:r w:rsidRPr="000E1A44">
              <w:rPr>
                <w:rFonts w:ascii="Times New Roman" w:eastAsia="Times New Roman" w:hAnsi="Times New Roman" w:cs="Times New Roman"/>
                <w:b/>
                <w:bCs/>
                <w:color w:val="000000"/>
                <w:lang w:eastAsia="bg-BG"/>
              </w:rPr>
              <w:t>2010</w:t>
            </w:r>
          </w:p>
        </w:tc>
        <w:tc>
          <w:tcPr>
            <w:tcW w:w="426" w:type="pct"/>
            <w:noWrap/>
            <w:hideMark/>
          </w:tcPr>
          <w:p w:rsidR="00A12B60" w:rsidRPr="000E1A44" w:rsidRDefault="00A12B60" w:rsidP="00A12B6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bg-BG"/>
              </w:rPr>
            </w:pPr>
            <w:r w:rsidRPr="000E1A44">
              <w:rPr>
                <w:rFonts w:ascii="Times New Roman" w:eastAsia="Times New Roman" w:hAnsi="Times New Roman" w:cs="Times New Roman"/>
                <w:b/>
                <w:bCs/>
                <w:color w:val="000000"/>
                <w:lang w:eastAsia="bg-BG"/>
              </w:rPr>
              <w:t>2015</w:t>
            </w:r>
          </w:p>
        </w:tc>
      </w:tr>
      <w:tr w:rsidR="00A12B60" w:rsidRPr="000E1A44" w:rsidTr="000E1A44">
        <w:trPr>
          <w:trHeight w:val="300"/>
        </w:trPr>
        <w:tc>
          <w:tcPr>
            <w:cnfStyle w:val="001000000000" w:firstRow="0" w:lastRow="0" w:firstColumn="1" w:lastColumn="0" w:oddVBand="0" w:evenVBand="0" w:oddHBand="0" w:evenHBand="0" w:firstRowFirstColumn="0" w:firstRowLastColumn="0" w:lastRowFirstColumn="0" w:lastRowLastColumn="0"/>
            <w:tcW w:w="1163" w:type="pct"/>
            <w:noWrap/>
            <w:hideMark/>
          </w:tcPr>
          <w:p w:rsidR="00A12B60" w:rsidRPr="000E1A44" w:rsidRDefault="00A12B60" w:rsidP="00A12B60">
            <w:pPr>
              <w:rPr>
                <w:rFonts w:ascii="Times New Roman" w:eastAsia="Times New Roman" w:hAnsi="Times New Roman" w:cs="Times New Roman"/>
                <w:color w:val="000000"/>
                <w:lang w:eastAsia="bg-BG"/>
              </w:rPr>
            </w:pPr>
            <w:proofErr w:type="spellStart"/>
            <w:r w:rsidRPr="000E1A44">
              <w:rPr>
                <w:rFonts w:ascii="Times New Roman" w:eastAsia="Times New Roman" w:hAnsi="Times New Roman" w:cs="Times New Roman"/>
                <w:color w:val="000000"/>
                <w:lang w:eastAsia="bg-BG"/>
              </w:rPr>
              <w:t>България</w:t>
            </w:r>
            <w:proofErr w:type="spellEnd"/>
          </w:p>
        </w:tc>
        <w:tc>
          <w:tcPr>
            <w:tcW w:w="426" w:type="pct"/>
            <w:noWrap/>
            <w:hideMark/>
          </w:tcPr>
          <w:p w:rsidR="00A12B60" w:rsidRPr="000E1A44" w:rsidRDefault="00A12B60" w:rsidP="00A12B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0E1A44">
              <w:rPr>
                <w:rFonts w:ascii="Times New Roman" w:eastAsia="Times New Roman" w:hAnsi="Times New Roman" w:cs="Times New Roman"/>
                <w:color w:val="000000"/>
                <w:lang w:eastAsia="bg-BG"/>
              </w:rPr>
              <w:t>308</w:t>
            </w:r>
          </w:p>
        </w:tc>
        <w:tc>
          <w:tcPr>
            <w:tcW w:w="426" w:type="pct"/>
            <w:noWrap/>
            <w:hideMark/>
          </w:tcPr>
          <w:p w:rsidR="00A12B60" w:rsidRPr="000E1A44" w:rsidRDefault="00A12B60" w:rsidP="00A12B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0E1A44">
              <w:rPr>
                <w:rFonts w:ascii="Times New Roman" w:eastAsia="Times New Roman" w:hAnsi="Times New Roman" w:cs="Times New Roman"/>
                <w:color w:val="000000"/>
                <w:lang w:eastAsia="bg-BG"/>
              </w:rPr>
              <w:t>346</w:t>
            </w:r>
          </w:p>
        </w:tc>
        <w:tc>
          <w:tcPr>
            <w:tcW w:w="426" w:type="pct"/>
            <w:noWrap/>
            <w:hideMark/>
          </w:tcPr>
          <w:p w:rsidR="00A12B60" w:rsidRPr="000E1A44" w:rsidRDefault="00A12B60" w:rsidP="00A12B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0E1A44">
              <w:rPr>
                <w:rFonts w:ascii="Times New Roman" w:eastAsia="Times New Roman" w:hAnsi="Times New Roman" w:cs="Times New Roman"/>
                <w:color w:val="000000"/>
                <w:lang w:eastAsia="bg-BG"/>
              </w:rPr>
              <w:t>348</w:t>
            </w:r>
          </w:p>
        </w:tc>
        <w:tc>
          <w:tcPr>
            <w:tcW w:w="427" w:type="pct"/>
            <w:noWrap/>
            <w:hideMark/>
          </w:tcPr>
          <w:p w:rsidR="00A12B60" w:rsidRPr="000E1A44" w:rsidRDefault="00A12B60" w:rsidP="00A12B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0E1A44">
              <w:rPr>
                <w:rFonts w:ascii="Times New Roman" w:eastAsia="Times New Roman" w:hAnsi="Times New Roman" w:cs="Times New Roman"/>
                <w:color w:val="000000"/>
                <w:lang w:eastAsia="bg-BG"/>
              </w:rPr>
              <w:t>1554</w:t>
            </w:r>
          </w:p>
        </w:tc>
        <w:tc>
          <w:tcPr>
            <w:tcW w:w="426" w:type="pct"/>
            <w:noWrap/>
            <w:hideMark/>
          </w:tcPr>
          <w:p w:rsidR="00A12B60" w:rsidRPr="000E1A44" w:rsidRDefault="00A12B60" w:rsidP="00A12B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0E1A44">
              <w:rPr>
                <w:rFonts w:ascii="Times New Roman" w:eastAsia="Times New Roman" w:hAnsi="Times New Roman" w:cs="Times New Roman"/>
                <w:color w:val="000000"/>
                <w:lang w:eastAsia="bg-BG"/>
              </w:rPr>
              <w:t>1613</w:t>
            </w:r>
          </w:p>
        </w:tc>
        <w:tc>
          <w:tcPr>
            <w:tcW w:w="426" w:type="pct"/>
            <w:noWrap/>
            <w:hideMark/>
          </w:tcPr>
          <w:p w:rsidR="00A12B60" w:rsidRPr="000E1A44" w:rsidRDefault="00A12B60" w:rsidP="00A12B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0E1A44">
              <w:rPr>
                <w:rFonts w:ascii="Times New Roman" w:eastAsia="Times New Roman" w:hAnsi="Times New Roman" w:cs="Times New Roman"/>
                <w:color w:val="000000"/>
                <w:lang w:eastAsia="bg-BG"/>
              </w:rPr>
              <w:t>1931</w:t>
            </w:r>
          </w:p>
        </w:tc>
        <w:tc>
          <w:tcPr>
            <w:tcW w:w="426" w:type="pct"/>
            <w:noWrap/>
            <w:hideMark/>
          </w:tcPr>
          <w:p w:rsidR="00A12B60" w:rsidRPr="000E1A44" w:rsidRDefault="00A12B60" w:rsidP="00A12B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0E1A44">
              <w:rPr>
                <w:rFonts w:ascii="Times New Roman" w:eastAsia="Times New Roman" w:hAnsi="Times New Roman" w:cs="Times New Roman"/>
                <w:color w:val="000000"/>
                <w:lang w:eastAsia="bg-BG"/>
              </w:rPr>
              <w:t>160</w:t>
            </w:r>
          </w:p>
        </w:tc>
        <w:tc>
          <w:tcPr>
            <w:tcW w:w="426" w:type="pct"/>
            <w:noWrap/>
            <w:hideMark/>
          </w:tcPr>
          <w:p w:rsidR="00A12B60" w:rsidRPr="000E1A44" w:rsidRDefault="00A12B60" w:rsidP="00A12B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0E1A44">
              <w:rPr>
                <w:rFonts w:ascii="Times New Roman" w:eastAsia="Times New Roman" w:hAnsi="Times New Roman" w:cs="Times New Roman"/>
                <w:color w:val="000000"/>
                <w:lang w:eastAsia="bg-BG"/>
              </w:rPr>
              <w:t>183</w:t>
            </w:r>
          </w:p>
        </w:tc>
        <w:tc>
          <w:tcPr>
            <w:tcW w:w="426" w:type="pct"/>
            <w:noWrap/>
            <w:hideMark/>
          </w:tcPr>
          <w:p w:rsidR="00A12B60" w:rsidRPr="000E1A44" w:rsidRDefault="00A12B60" w:rsidP="00A12B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0E1A44">
              <w:rPr>
                <w:rFonts w:ascii="Times New Roman" w:eastAsia="Times New Roman" w:hAnsi="Times New Roman" w:cs="Times New Roman"/>
                <w:color w:val="000000"/>
                <w:lang w:eastAsia="bg-BG"/>
              </w:rPr>
              <w:t>136</w:t>
            </w:r>
          </w:p>
        </w:tc>
      </w:tr>
      <w:tr w:rsidR="000E1A44" w:rsidRPr="000E1A44" w:rsidTr="000E1A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3" w:type="pct"/>
            <w:noWrap/>
            <w:hideMark/>
          </w:tcPr>
          <w:p w:rsidR="00A12B60" w:rsidRPr="000E1A44" w:rsidRDefault="00A12B60" w:rsidP="00A12B60">
            <w:pPr>
              <w:rPr>
                <w:rFonts w:ascii="Times New Roman" w:eastAsia="Times New Roman" w:hAnsi="Times New Roman" w:cs="Times New Roman"/>
                <w:color w:val="000000"/>
                <w:lang w:eastAsia="bg-BG"/>
              </w:rPr>
            </w:pPr>
            <w:proofErr w:type="spellStart"/>
            <w:r w:rsidRPr="000E1A44">
              <w:rPr>
                <w:rFonts w:ascii="Times New Roman" w:eastAsia="Times New Roman" w:hAnsi="Times New Roman" w:cs="Times New Roman"/>
                <w:color w:val="000000"/>
                <w:lang w:eastAsia="bg-BG"/>
              </w:rPr>
              <w:t>Северозападен</w:t>
            </w:r>
            <w:proofErr w:type="spellEnd"/>
          </w:p>
        </w:tc>
        <w:tc>
          <w:tcPr>
            <w:tcW w:w="426" w:type="pct"/>
            <w:noWrap/>
            <w:hideMark/>
          </w:tcPr>
          <w:p w:rsidR="00A12B60" w:rsidRPr="000E1A44" w:rsidRDefault="00A12B60" w:rsidP="00A12B6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0E1A44">
              <w:rPr>
                <w:rFonts w:ascii="Times New Roman" w:eastAsia="Times New Roman" w:hAnsi="Times New Roman" w:cs="Times New Roman"/>
                <w:color w:val="000000"/>
                <w:lang w:eastAsia="bg-BG"/>
              </w:rPr>
              <w:t>34</w:t>
            </w:r>
          </w:p>
        </w:tc>
        <w:tc>
          <w:tcPr>
            <w:tcW w:w="426" w:type="pct"/>
            <w:noWrap/>
            <w:hideMark/>
          </w:tcPr>
          <w:p w:rsidR="00A12B60" w:rsidRPr="000E1A44" w:rsidRDefault="00A12B60" w:rsidP="00A12B6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0E1A44">
              <w:rPr>
                <w:rFonts w:ascii="Times New Roman" w:eastAsia="Times New Roman" w:hAnsi="Times New Roman" w:cs="Times New Roman"/>
                <w:color w:val="000000"/>
                <w:lang w:eastAsia="bg-BG"/>
              </w:rPr>
              <w:t>40</w:t>
            </w:r>
          </w:p>
        </w:tc>
        <w:tc>
          <w:tcPr>
            <w:tcW w:w="426" w:type="pct"/>
            <w:noWrap/>
            <w:hideMark/>
          </w:tcPr>
          <w:p w:rsidR="00A12B60" w:rsidRPr="000E1A44" w:rsidRDefault="00A12B60" w:rsidP="00A12B6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0E1A44">
              <w:rPr>
                <w:rFonts w:ascii="Times New Roman" w:eastAsia="Times New Roman" w:hAnsi="Times New Roman" w:cs="Times New Roman"/>
                <w:color w:val="000000"/>
                <w:lang w:eastAsia="bg-BG"/>
              </w:rPr>
              <w:t>39</w:t>
            </w:r>
          </w:p>
        </w:tc>
        <w:tc>
          <w:tcPr>
            <w:tcW w:w="427" w:type="pct"/>
            <w:noWrap/>
            <w:hideMark/>
          </w:tcPr>
          <w:p w:rsidR="00A12B60" w:rsidRPr="000E1A44" w:rsidRDefault="00A12B60" w:rsidP="00A12B6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0E1A44">
              <w:rPr>
                <w:rFonts w:ascii="Times New Roman" w:eastAsia="Times New Roman" w:hAnsi="Times New Roman" w:cs="Times New Roman"/>
                <w:color w:val="000000"/>
                <w:lang w:eastAsia="bg-BG"/>
              </w:rPr>
              <w:t>146</w:t>
            </w:r>
          </w:p>
        </w:tc>
        <w:tc>
          <w:tcPr>
            <w:tcW w:w="426" w:type="pct"/>
            <w:noWrap/>
            <w:hideMark/>
          </w:tcPr>
          <w:p w:rsidR="00A12B60" w:rsidRPr="000E1A44" w:rsidRDefault="00A12B60" w:rsidP="00A12B6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0E1A44">
              <w:rPr>
                <w:rFonts w:ascii="Times New Roman" w:eastAsia="Times New Roman" w:hAnsi="Times New Roman" w:cs="Times New Roman"/>
                <w:color w:val="000000"/>
                <w:lang w:eastAsia="bg-BG"/>
              </w:rPr>
              <w:t>164</w:t>
            </w:r>
          </w:p>
        </w:tc>
        <w:tc>
          <w:tcPr>
            <w:tcW w:w="426" w:type="pct"/>
            <w:noWrap/>
            <w:hideMark/>
          </w:tcPr>
          <w:p w:rsidR="00A12B60" w:rsidRPr="000E1A44" w:rsidRDefault="00A12B60" w:rsidP="00A12B6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0E1A44">
              <w:rPr>
                <w:rFonts w:ascii="Times New Roman" w:eastAsia="Times New Roman" w:hAnsi="Times New Roman" w:cs="Times New Roman"/>
                <w:color w:val="000000"/>
                <w:lang w:eastAsia="bg-BG"/>
              </w:rPr>
              <w:t>182</w:t>
            </w:r>
          </w:p>
        </w:tc>
        <w:tc>
          <w:tcPr>
            <w:tcW w:w="426" w:type="pct"/>
            <w:noWrap/>
            <w:hideMark/>
          </w:tcPr>
          <w:p w:rsidR="00A12B60" w:rsidRPr="000E1A44" w:rsidRDefault="00A12B60" w:rsidP="00A12B6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0E1A44">
              <w:rPr>
                <w:rFonts w:ascii="Times New Roman" w:eastAsia="Times New Roman" w:hAnsi="Times New Roman" w:cs="Times New Roman"/>
                <w:color w:val="000000"/>
                <w:lang w:eastAsia="bg-BG"/>
              </w:rPr>
              <w:t>26</w:t>
            </w:r>
          </w:p>
        </w:tc>
        <w:tc>
          <w:tcPr>
            <w:tcW w:w="426" w:type="pct"/>
            <w:noWrap/>
            <w:hideMark/>
          </w:tcPr>
          <w:p w:rsidR="00A12B60" w:rsidRPr="000E1A44" w:rsidRDefault="00A12B60" w:rsidP="00A12B6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0E1A44">
              <w:rPr>
                <w:rFonts w:ascii="Times New Roman" w:eastAsia="Times New Roman" w:hAnsi="Times New Roman" w:cs="Times New Roman"/>
                <w:color w:val="000000"/>
                <w:lang w:eastAsia="bg-BG"/>
              </w:rPr>
              <w:t>28</w:t>
            </w:r>
          </w:p>
        </w:tc>
        <w:tc>
          <w:tcPr>
            <w:tcW w:w="426" w:type="pct"/>
            <w:noWrap/>
            <w:hideMark/>
          </w:tcPr>
          <w:p w:rsidR="00A12B60" w:rsidRPr="000E1A44" w:rsidRDefault="00A12B60" w:rsidP="00A12B6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0E1A44">
              <w:rPr>
                <w:rFonts w:ascii="Times New Roman" w:eastAsia="Times New Roman" w:hAnsi="Times New Roman" w:cs="Times New Roman"/>
                <w:color w:val="000000"/>
                <w:lang w:eastAsia="bg-BG"/>
              </w:rPr>
              <w:t>19</w:t>
            </w:r>
          </w:p>
        </w:tc>
      </w:tr>
      <w:tr w:rsidR="00A12B60" w:rsidRPr="000E1A44" w:rsidTr="000E1A44">
        <w:trPr>
          <w:trHeight w:val="300"/>
        </w:trPr>
        <w:tc>
          <w:tcPr>
            <w:cnfStyle w:val="001000000000" w:firstRow="0" w:lastRow="0" w:firstColumn="1" w:lastColumn="0" w:oddVBand="0" w:evenVBand="0" w:oddHBand="0" w:evenHBand="0" w:firstRowFirstColumn="0" w:firstRowLastColumn="0" w:lastRowFirstColumn="0" w:lastRowLastColumn="0"/>
            <w:tcW w:w="1163" w:type="pct"/>
            <w:noWrap/>
            <w:hideMark/>
          </w:tcPr>
          <w:p w:rsidR="00A12B60" w:rsidRPr="000E1A44" w:rsidRDefault="00A12B60" w:rsidP="00A12B60">
            <w:pPr>
              <w:rPr>
                <w:rFonts w:ascii="Times New Roman" w:eastAsia="Times New Roman" w:hAnsi="Times New Roman" w:cs="Times New Roman"/>
                <w:color w:val="000000"/>
                <w:lang w:eastAsia="bg-BG"/>
              </w:rPr>
            </w:pPr>
            <w:proofErr w:type="spellStart"/>
            <w:r w:rsidRPr="000E1A44">
              <w:rPr>
                <w:rFonts w:ascii="Times New Roman" w:eastAsia="Times New Roman" w:hAnsi="Times New Roman" w:cs="Times New Roman"/>
                <w:color w:val="000000"/>
                <w:lang w:eastAsia="bg-BG"/>
              </w:rPr>
              <w:t>Северен</w:t>
            </w:r>
            <w:proofErr w:type="spellEnd"/>
            <w:r w:rsidRPr="000E1A44">
              <w:rPr>
                <w:rFonts w:ascii="Times New Roman" w:eastAsia="Times New Roman" w:hAnsi="Times New Roman" w:cs="Times New Roman"/>
                <w:color w:val="000000"/>
                <w:lang w:eastAsia="bg-BG"/>
              </w:rPr>
              <w:t xml:space="preserve"> </w:t>
            </w:r>
            <w:proofErr w:type="spellStart"/>
            <w:r w:rsidRPr="000E1A44">
              <w:rPr>
                <w:rFonts w:ascii="Times New Roman" w:eastAsia="Times New Roman" w:hAnsi="Times New Roman" w:cs="Times New Roman"/>
                <w:color w:val="000000"/>
                <w:lang w:eastAsia="bg-BG"/>
              </w:rPr>
              <w:t>централен</w:t>
            </w:r>
            <w:proofErr w:type="spellEnd"/>
          </w:p>
        </w:tc>
        <w:tc>
          <w:tcPr>
            <w:tcW w:w="426" w:type="pct"/>
            <w:noWrap/>
            <w:hideMark/>
          </w:tcPr>
          <w:p w:rsidR="00A12B60" w:rsidRPr="000E1A44" w:rsidRDefault="00A12B60" w:rsidP="00A12B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0E1A44">
              <w:rPr>
                <w:rFonts w:ascii="Times New Roman" w:eastAsia="Times New Roman" w:hAnsi="Times New Roman" w:cs="Times New Roman"/>
                <w:color w:val="000000"/>
                <w:lang w:eastAsia="bg-BG"/>
              </w:rPr>
              <w:t>37</w:t>
            </w:r>
          </w:p>
        </w:tc>
        <w:tc>
          <w:tcPr>
            <w:tcW w:w="426" w:type="pct"/>
            <w:noWrap/>
            <w:hideMark/>
          </w:tcPr>
          <w:p w:rsidR="00A12B60" w:rsidRPr="000E1A44" w:rsidRDefault="00A12B60" w:rsidP="00A12B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0E1A44">
              <w:rPr>
                <w:rFonts w:ascii="Times New Roman" w:eastAsia="Times New Roman" w:hAnsi="Times New Roman" w:cs="Times New Roman"/>
                <w:color w:val="000000"/>
                <w:lang w:eastAsia="bg-BG"/>
              </w:rPr>
              <w:t>40</w:t>
            </w:r>
          </w:p>
        </w:tc>
        <w:tc>
          <w:tcPr>
            <w:tcW w:w="426" w:type="pct"/>
            <w:noWrap/>
            <w:hideMark/>
          </w:tcPr>
          <w:p w:rsidR="00A12B60" w:rsidRPr="000E1A44" w:rsidRDefault="00A12B60" w:rsidP="00A12B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0E1A44">
              <w:rPr>
                <w:rFonts w:ascii="Times New Roman" w:eastAsia="Times New Roman" w:hAnsi="Times New Roman" w:cs="Times New Roman"/>
                <w:color w:val="000000"/>
                <w:lang w:eastAsia="bg-BG"/>
              </w:rPr>
              <w:t>34</w:t>
            </w:r>
          </w:p>
        </w:tc>
        <w:tc>
          <w:tcPr>
            <w:tcW w:w="427" w:type="pct"/>
            <w:noWrap/>
            <w:hideMark/>
          </w:tcPr>
          <w:p w:rsidR="00A12B60" w:rsidRPr="000E1A44" w:rsidRDefault="00A12B60" w:rsidP="00A12B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0E1A44">
              <w:rPr>
                <w:rFonts w:ascii="Times New Roman" w:eastAsia="Times New Roman" w:hAnsi="Times New Roman" w:cs="Times New Roman"/>
                <w:color w:val="000000"/>
                <w:lang w:eastAsia="bg-BG"/>
              </w:rPr>
              <w:t>192</w:t>
            </w:r>
          </w:p>
        </w:tc>
        <w:tc>
          <w:tcPr>
            <w:tcW w:w="426" w:type="pct"/>
            <w:noWrap/>
            <w:hideMark/>
          </w:tcPr>
          <w:p w:rsidR="00A12B60" w:rsidRPr="000E1A44" w:rsidRDefault="00A12B60" w:rsidP="00A12B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0E1A44">
              <w:rPr>
                <w:rFonts w:ascii="Times New Roman" w:eastAsia="Times New Roman" w:hAnsi="Times New Roman" w:cs="Times New Roman"/>
                <w:color w:val="000000"/>
                <w:lang w:eastAsia="bg-BG"/>
              </w:rPr>
              <w:t>214</w:t>
            </w:r>
          </w:p>
        </w:tc>
        <w:tc>
          <w:tcPr>
            <w:tcW w:w="426" w:type="pct"/>
            <w:noWrap/>
            <w:hideMark/>
          </w:tcPr>
          <w:p w:rsidR="00A12B60" w:rsidRPr="000E1A44" w:rsidRDefault="00A12B60" w:rsidP="00A12B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0E1A44">
              <w:rPr>
                <w:rFonts w:ascii="Times New Roman" w:eastAsia="Times New Roman" w:hAnsi="Times New Roman" w:cs="Times New Roman"/>
                <w:color w:val="000000"/>
                <w:lang w:eastAsia="bg-BG"/>
              </w:rPr>
              <w:t>221</w:t>
            </w:r>
          </w:p>
        </w:tc>
        <w:tc>
          <w:tcPr>
            <w:tcW w:w="426" w:type="pct"/>
            <w:noWrap/>
            <w:hideMark/>
          </w:tcPr>
          <w:p w:rsidR="00A12B60" w:rsidRPr="000E1A44" w:rsidRDefault="00A12B60" w:rsidP="00A12B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0E1A44">
              <w:rPr>
                <w:rFonts w:ascii="Times New Roman" w:eastAsia="Times New Roman" w:hAnsi="Times New Roman" w:cs="Times New Roman"/>
                <w:color w:val="000000"/>
                <w:lang w:eastAsia="bg-BG"/>
              </w:rPr>
              <w:t>32</w:t>
            </w:r>
          </w:p>
        </w:tc>
        <w:tc>
          <w:tcPr>
            <w:tcW w:w="426" w:type="pct"/>
            <w:noWrap/>
            <w:hideMark/>
          </w:tcPr>
          <w:p w:rsidR="00A12B60" w:rsidRPr="000E1A44" w:rsidRDefault="00A12B60" w:rsidP="00A12B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0E1A44">
              <w:rPr>
                <w:rFonts w:ascii="Times New Roman" w:eastAsia="Times New Roman" w:hAnsi="Times New Roman" w:cs="Times New Roman"/>
                <w:color w:val="000000"/>
                <w:lang w:eastAsia="bg-BG"/>
              </w:rPr>
              <w:t>36</w:t>
            </w:r>
          </w:p>
        </w:tc>
        <w:tc>
          <w:tcPr>
            <w:tcW w:w="426" w:type="pct"/>
            <w:noWrap/>
            <w:hideMark/>
          </w:tcPr>
          <w:p w:rsidR="00A12B60" w:rsidRPr="000E1A44" w:rsidRDefault="00A12B60" w:rsidP="00A12B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0E1A44">
              <w:rPr>
                <w:rFonts w:ascii="Times New Roman" w:eastAsia="Times New Roman" w:hAnsi="Times New Roman" w:cs="Times New Roman"/>
                <w:color w:val="000000"/>
                <w:lang w:eastAsia="bg-BG"/>
              </w:rPr>
              <w:t>18</w:t>
            </w:r>
          </w:p>
        </w:tc>
      </w:tr>
      <w:tr w:rsidR="000E1A44" w:rsidRPr="000E1A44" w:rsidTr="000E1A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3" w:type="pct"/>
            <w:noWrap/>
            <w:hideMark/>
          </w:tcPr>
          <w:p w:rsidR="00A12B60" w:rsidRPr="000E1A44" w:rsidRDefault="00A12B60" w:rsidP="00A12B60">
            <w:pPr>
              <w:rPr>
                <w:rFonts w:ascii="Times New Roman" w:eastAsia="Times New Roman" w:hAnsi="Times New Roman" w:cs="Times New Roman"/>
                <w:color w:val="000000"/>
                <w:lang w:eastAsia="bg-BG"/>
              </w:rPr>
            </w:pPr>
            <w:proofErr w:type="spellStart"/>
            <w:r w:rsidRPr="000E1A44">
              <w:rPr>
                <w:rFonts w:ascii="Times New Roman" w:eastAsia="Times New Roman" w:hAnsi="Times New Roman" w:cs="Times New Roman"/>
                <w:color w:val="000000"/>
                <w:lang w:eastAsia="bg-BG"/>
              </w:rPr>
              <w:t>Североизточен</w:t>
            </w:r>
            <w:proofErr w:type="spellEnd"/>
          </w:p>
        </w:tc>
        <w:tc>
          <w:tcPr>
            <w:tcW w:w="426" w:type="pct"/>
            <w:noWrap/>
            <w:hideMark/>
          </w:tcPr>
          <w:p w:rsidR="00A12B60" w:rsidRPr="000E1A44" w:rsidRDefault="00A12B60" w:rsidP="00A12B6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0E1A44">
              <w:rPr>
                <w:rFonts w:ascii="Times New Roman" w:eastAsia="Times New Roman" w:hAnsi="Times New Roman" w:cs="Times New Roman"/>
                <w:color w:val="000000"/>
                <w:lang w:eastAsia="bg-BG"/>
              </w:rPr>
              <w:t>34</w:t>
            </w:r>
          </w:p>
        </w:tc>
        <w:tc>
          <w:tcPr>
            <w:tcW w:w="426" w:type="pct"/>
            <w:noWrap/>
            <w:hideMark/>
          </w:tcPr>
          <w:p w:rsidR="00A12B60" w:rsidRPr="000E1A44" w:rsidRDefault="00A12B60" w:rsidP="00A12B6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0E1A44">
              <w:rPr>
                <w:rFonts w:ascii="Times New Roman" w:eastAsia="Times New Roman" w:hAnsi="Times New Roman" w:cs="Times New Roman"/>
                <w:color w:val="000000"/>
                <w:lang w:eastAsia="bg-BG"/>
              </w:rPr>
              <w:t>38</w:t>
            </w:r>
          </w:p>
        </w:tc>
        <w:tc>
          <w:tcPr>
            <w:tcW w:w="426" w:type="pct"/>
            <w:noWrap/>
            <w:hideMark/>
          </w:tcPr>
          <w:p w:rsidR="00A12B60" w:rsidRPr="000E1A44" w:rsidRDefault="00A12B60" w:rsidP="00A12B6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0E1A44">
              <w:rPr>
                <w:rFonts w:ascii="Times New Roman" w:eastAsia="Times New Roman" w:hAnsi="Times New Roman" w:cs="Times New Roman"/>
                <w:color w:val="000000"/>
                <w:lang w:eastAsia="bg-BG"/>
              </w:rPr>
              <w:t>32</w:t>
            </w:r>
          </w:p>
        </w:tc>
        <w:tc>
          <w:tcPr>
            <w:tcW w:w="427" w:type="pct"/>
            <w:noWrap/>
            <w:hideMark/>
          </w:tcPr>
          <w:p w:rsidR="00A12B60" w:rsidRPr="000E1A44" w:rsidRDefault="00A12B60" w:rsidP="00A12B6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0E1A44">
              <w:rPr>
                <w:rFonts w:ascii="Times New Roman" w:eastAsia="Times New Roman" w:hAnsi="Times New Roman" w:cs="Times New Roman"/>
                <w:color w:val="000000"/>
                <w:lang w:eastAsia="bg-BG"/>
              </w:rPr>
              <w:t>259</w:t>
            </w:r>
          </w:p>
        </w:tc>
        <w:tc>
          <w:tcPr>
            <w:tcW w:w="426" w:type="pct"/>
            <w:noWrap/>
            <w:hideMark/>
          </w:tcPr>
          <w:p w:rsidR="00A12B60" w:rsidRPr="000E1A44" w:rsidRDefault="00A12B60" w:rsidP="00A12B6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0E1A44">
              <w:rPr>
                <w:rFonts w:ascii="Times New Roman" w:eastAsia="Times New Roman" w:hAnsi="Times New Roman" w:cs="Times New Roman"/>
                <w:color w:val="000000"/>
                <w:lang w:eastAsia="bg-BG"/>
              </w:rPr>
              <w:t>271</w:t>
            </w:r>
          </w:p>
        </w:tc>
        <w:tc>
          <w:tcPr>
            <w:tcW w:w="426" w:type="pct"/>
            <w:noWrap/>
            <w:hideMark/>
          </w:tcPr>
          <w:p w:rsidR="00A12B60" w:rsidRPr="000E1A44" w:rsidRDefault="00A12B60" w:rsidP="00A12B6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0E1A44">
              <w:rPr>
                <w:rFonts w:ascii="Times New Roman" w:eastAsia="Times New Roman" w:hAnsi="Times New Roman" w:cs="Times New Roman"/>
                <w:color w:val="000000"/>
                <w:lang w:eastAsia="bg-BG"/>
              </w:rPr>
              <w:t>279</w:t>
            </w:r>
          </w:p>
        </w:tc>
        <w:tc>
          <w:tcPr>
            <w:tcW w:w="426" w:type="pct"/>
            <w:noWrap/>
            <w:hideMark/>
          </w:tcPr>
          <w:p w:rsidR="00A12B60" w:rsidRPr="000E1A44" w:rsidRDefault="00A12B60" w:rsidP="00A12B6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0E1A44">
              <w:rPr>
                <w:rFonts w:ascii="Times New Roman" w:eastAsia="Times New Roman" w:hAnsi="Times New Roman" w:cs="Times New Roman"/>
                <w:color w:val="000000"/>
                <w:lang w:eastAsia="bg-BG"/>
              </w:rPr>
              <w:t>25</w:t>
            </w:r>
          </w:p>
        </w:tc>
        <w:tc>
          <w:tcPr>
            <w:tcW w:w="426" w:type="pct"/>
            <w:noWrap/>
            <w:hideMark/>
          </w:tcPr>
          <w:p w:rsidR="00A12B60" w:rsidRPr="000E1A44" w:rsidRDefault="00A12B60" w:rsidP="00A12B6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0E1A44">
              <w:rPr>
                <w:rFonts w:ascii="Times New Roman" w:eastAsia="Times New Roman" w:hAnsi="Times New Roman" w:cs="Times New Roman"/>
                <w:color w:val="000000"/>
                <w:lang w:eastAsia="bg-BG"/>
              </w:rPr>
              <w:t>24</w:t>
            </w:r>
          </w:p>
        </w:tc>
        <w:tc>
          <w:tcPr>
            <w:tcW w:w="426" w:type="pct"/>
            <w:noWrap/>
            <w:hideMark/>
          </w:tcPr>
          <w:p w:rsidR="00A12B60" w:rsidRPr="000E1A44" w:rsidRDefault="00A12B60" w:rsidP="00A12B6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0E1A44">
              <w:rPr>
                <w:rFonts w:ascii="Times New Roman" w:eastAsia="Times New Roman" w:hAnsi="Times New Roman" w:cs="Times New Roman"/>
                <w:color w:val="000000"/>
                <w:lang w:eastAsia="bg-BG"/>
              </w:rPr>
              <w:t>17</w:t>
            </w:r>
          </w:p>
        </w:tc>
      </w:tr>
      <w:tr w:rsidR="00A12B60" w:rsidRPr="000E1A44" w:rsidTr="000E1A44">
        <w:trPr>
          <w:trHeight w:val="300"/>
        </w:trPr>
        <w:tc>
          <w:tcPr>
            <w:cnfStyle w:val="001000000000" w:firstRow="0" w:lastRow="0" w:firstColumn="1" w:lastColumn="0" w:oddVBand="0" w:evenVBand="0" w:oddHBand="0" w:evenHBand="0" w:firstRowFirstColumn="0" w:firstRowLastColumn="0" w:lastRowFirstColumn="0" w:lastRowLastColumn="0"/>
            <w:tcW w:w="1163" w:type="pct"/>
            <w:noWrap/>
            <w:hideMark/>
          </w:tcPr>
          <w:p w:rsidR="00A12B60" w:rsidRPr="000E1A44" w:rsidRDefault="00A12B60" w:rsidP="00A12B60">
            <w:pPr>
              <w:rPr>
                <w:rFonts w:ascii="Times New Roman" w:eastAsia="Times New Roman" w:hAnsi="Times New Roman" w:cs="Times New Roman"/>
                <w:color w:val="000000"/>
                <w:lang w:eastAsia="bg-BG"/>
              </w:rPr>
            </w:pPr>
            <w:proofErr w:type="spellStart"/>
            <w:r w:rsidRPr="000E1A44">
              <w:rPr>
                <w:rFonts w:ascii="Times New Roman" w:eastAsia="Times New Roman" w:hAnsi="Times New Roman" w:cs="Times New Roman"/>
                <w:color w:val="000000"/>
                <w:lang w:eastAsia="bg-BG"/>
              </w:rPr>
              <w:lastRenderedPageBreak/>
              <w:t>Югоизточен</w:t>
            </w:r>
            <w:proofErr w:type="spellEnd"/>
          </w:p>
        </w:tc>
        <w:tc>
          <w:tcPr>
            <w:tcW w:w="426" w:type="pct"/>
            <w:noWrap/>
            <w:hideMark/>
          </w:tcPr>
          <w:p w:rsidR="00A12B60" w:rsidRPr="000E1A44" w:rsidRDefault="00A12B60" w:rsidP="00A12B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0E1A44">
              <w:rPr>
                <w:rFonts w:ascii="Times New Roman" w:eastAsia="Times New Roman" w:hAnsi="Times New Roman" w:cs="Times New Roman"/>
                <w:color w:val="000000"/>
                <w:lang w:eastAsia="bg-BG"/>
              </w:rPr>
              <w:t>46</w:t>
            </w:r>
          </w:p>
        </w:tc>
        <w:tc>
          <w:tcPr>
            <w:tcW w:w="426" w:type="pct"/>
            <w:noWrap/>
            <w:hideMark/>
          </w:tcPr>
          <w:p w:rsidR="00A12B60" w:rsidRPr="000E1A44" w:rsidRDefault="00A12B60" w:rsidP="00A12B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0E1A44">
              <w:rPr>
                <w:rFonts w:ascii="Times New Roman" w:eastAsia="Times New Roman" w:hAnsi="Times New Roman" w:cs="Times New Roman"/>
                <w:color w:val="000000"/>
                <w:lang w:eastAsia="bg-BG"/>
              </w:rPr>
              <w:t>51</w:t>
            </w:r>
          </w:p>
        </w:tc>
        <w:tc>
          <w:tcPr>
            <w:tcW w:w="426" w:type="pct"/>
            <w:noWrap/>
            <w:hideMark/>
          </w:tcPr>
          <w:p w:rsidR="00A12B60" w:rsidRPr="000E1A44" w:rsidRDefault="00A12B60" w:rsidP="00A12B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0E1A44">
              <w:rPr>
                <w:rFonts w:ascii="Times New Roman" w:eastAsia="Times New Roman" w:hAnsi="Times New Roman" w:cs="Times New Roman"/>
                <w:color w:val="000000"/>
                <w:lang w:eastAsia="bg-BG"/>
              </w:rPr>
              <w:t>47</w:t>
            </w:r>
          </w:p>
        </w:tc>
        <w:tc>
          <w:tcPr>
            <w:tcW w:w="427" w:type="pct"/>
            <w:noWrap/>
            <w:hideMark/>
          </w:tcPr>
          <w:p w:rsidR="00A12B60" w:rsidRPr="000E1A44" w:rsidRDefault="00A12B60" w:rsidP="00A12B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0E1A44">
              <w:rPr>
                <w:rFonts w:ascii="Times New Roman" w:eastAsia="Times New Roman" w:hAnsi="Times New Roman" w:cs="Times New Roman"/>
                <w:color w:val="000000"/>
                <w:lang w:eastAsia="bg-BG"/>
              </w:rPr>
              <w:t>203</w:t>
            </w:r>
          </w:p>
        </w:tc>
        <w:tc>
          <w:tcPr>
            <w:tcW w:w="426" w:type="pct"/>
            <w:noWrap/>
            <w:hideMark/>
          </w:tcPr>
          <w:p w:rsidR="00A12B60" w:rsidRPr="000E1A44" w:rsidRDefault="00A12B60" w:rsidP="00A12B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0E1A44">
              <w:rPr>
                <w:rFonts w:ascii="Times New Roman" w:eastAsia="Times New Roman" w:hAnsi="Times New Roman" w:cs="Times New Roman"/>
                <w:color w:val="000000"/>
                <w:lang w:eastAsia="bg-BG"/>
              </w:rPr>
              <w:t>233</w:t>
            </w:r>
          </w:p>
        </w:tc>
        <w:tc>
          <w:tcPr>
            <w:tcW w:w="426" w:type="pct"/>
            <w:noWrap/>
            <w:hideMark/>
          </w:tcPr>
          <w:p w:rsidR="00A12B60" w:rsidRPr="000E1A44" w:rsidRDefault="00A12B60" w:rsidP="00A12B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0E1A44">
              <w:rPr>
                <w:rFonts w:ascii="Times New Roman" w:eastAsia="Times New Roman" w:hAnsi="Times New Roman" w:cs="Times New Roman"/>
                <w:color w:val="000000"/>
                <w:lang w:eastAsia="bg-BG"/>
              </w:rPr>
              <w:t>267</w:t>
            </w:r>
          </w:p>
        </w:tc>
        <w:tc>
          <w:tcPr>
            <w:tcW w:w="426" w:type="pct"/>
            <w:noWrap/>
            <w:hideMark/>
          </w:tcPr>
          <w:p w:rsidR="00A12B60" w:rsidRPr="000E1A44" w:rsidRDefault="00A12B60" w:rsidP="00A12B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0E1A44">
              <w:rPr>
                <w:rFonts w:ascii="Times New Roman" w:eastAsia="Times New Roman" w:hAnsi="Times New Roman" w:cs="Times New Roman"/>
                <w:color w:val="000000"/>
                <w:lang w:eastAsia="bg-BG"/>
              </w:rPr>
              <w:t>19</w:t>
            </w:r>
          </w:p>
        </w:tc>
        <w:tc>
          <w:tcPr>
            <w:tcW w:w="426" w:type="pct"/>
            <w:noWrap/>
            <w:hideMark/>
          </w:tcPr>
          <w:p w:rsidR="00A12B60" w:rsidRPr="000E1A44" w:rsidRDefault="00A12B60" w:rsidP="00A12B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0E1A44">
              <w:rPr>
                <w:rFonts w:ascii="Times New Roman" w:eastAsia="Times New Roman" w:hAnsi="Times New Roman" w:cs="Times New Roman"/>
                <w:color w:val="000000"/>
                <w:lang w:eastAsia="bg-BG"/>
              </w:rPr>
              <w:t>21</w:t>
            </w:r>
          </w:p>
        </w:tc>
        <w:tc>
          <w:tcPr>
            <w:tcW w:w="426" w:type="pct"/>
            <w:noWrap/>
            <w:hideMark/>
          </w:tcPr>
          <w:p w:rsidR="00A12B60" w:rsidRPr="000E1A44" w:rsidRDefault="00A12B60" w:rsidP="00A12B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0E1A44">
              <w:rPr>
                <w:rFonts w:ascii="Times New Roman" w:eastAsia="Times New Roman" w:hAnsi="Times New Roman" w:cs="Times New Roman"/>
                <w:color w:val="000000"/>
                <w:lang w:eastAsia="bg-BG"/>
              </w:rPr>
              <w:t>20</w:t>
            </w:r>
          </w:p>
        </w:tc>
      </w:tr>
      <w:tr w:rsidR="000E1A44" w:rsidRPr="000E1A44" w:rsidTr="000E1A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3" w:type="pct"/>
            <w:noWrap/>
            <w:hideMark/>
          </w:tcPr>
          <w:p w:rsidR="00A12B60" w:rsidRPr="000E1A44" w:rsidRDefault="00A12B60" w:rsidP="00A12B60">
            <w:pPr>
              <w:rPr>
                <w:rFonts w:ascii="Times New Roman" w:eastAsia="Times New Roman" w:hAnsi="Times New Roman" w:cs="Times New Roman"/>
                <w:color w:val="000000"/>
                <w:lang w:eastAsia="bg-BG"/>
              </w:rPr>
            </w:pPr>
            <w:proofErr w:type="spellStart"/>
            <w:r w:rsidRPr="000E1A44">
              <w:rPr>
                <w:rFonts w:ascii="Times New Roman" w:eastAsia="Times New Roman" w:hAnsi="Times New Roman" w:cs="Times New Roman"/>
                <w:color w:val="000000"/>
                <w:lang w:eastAsia="bg-BG"/>
              </w:rPr>
              <w:t>Югозападен</w:t>
            </w:r>
            <w:proofErr w:type="spellEnd"/>
          </w:p>
        </w:tc>
        <w:tc>
          <w:tcPr>
            <w:tcW w:w="426" w:type="pct"/>
            <w:noWrap/>
            <w:hideMark/>
          </w:tcPr>
          <w:p w:rsidR="00A12B60" w:rsidRPr="000E1A44" w:rsidRDefault="00A12B60" w:rsidP="00A12B6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0E1A44">
              <w:rPr>
                <w:rFonts w:ascii="Times New Roman" w:eastAsia="Times New Roman" w:hAnsi="Times New Roman" w:cs="Times New Roman"/>
                <w:color w:val="000000"/>
                <w:lang w:eastAsia="bg-BG"/>
              </w:rPr>
              <w:t>88</w:t>
            </w:r>
          </w:p>
        </w:tc>
        <w:tc>
          <w:tcPr>
            <w:tcW w:w="426" w:type="pct"/>
            <w:noWrap/>
            <w:hideMark/>
          </w:tcPr>
          <w:p w:rsidR="00A12B60" w:rsidRPr="000E1A44" w:rsidRDefault="00A12B60" w:rsidP="00A12B6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0E1A44">
              <w:rPr>
                <w:rFonts w:ascii="Times New Roman" w:eastAsia="Times New Roman" w:hAnsi="Times New Roman" w:cs="Times New Roman"/>
                <w:color w:val="000000"/>
                <w:lang w:eastAsia="bg-BG"/>
              </w:rPr>
              <w:t>94</w:t>
            </w:r>
          </w:p>
        </w:tc>
        <w:tc>
          <w:tcPr>
            <w:tcW w:w="426" w:type="pct"/>
            <w:noWrap/>
            <w:hideMark/>
          </w:tcPr>
          <w:p w:rsidR="00A12B60" w:rsidRPr="000E1A44" w:rsidRDefault="00A12B60" w:rsidP="00A12B6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0E1A44">
              <w:rPr>
                <w:rFonts w:ascii="Times New Roman" w:eastAsia="Times New Roman" w:hAnsi="Times New Roman" w:cs="Times New Roman"/>
                <w:color w:val="000000"/>
                <w:lang w:eastAsia="bg-BG"/>
              </w:rPr>
              <w:t>104</w:t>
            </w:r>
          </w:p>
        </w:tc>
        <w:tc>
          <w:tcPr>
            <w:tcW w:w="427" w:type="pct"/>
            <w:noWrap/>
            <w:hideMark/>
          </w:tcPr>
          <w:p w:rsidR="00A12B60" w:rsidRPr="000E1A44" w:rsidRDefault="00A12B60" w:rsidP="00A12B6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0E1A44">
              <w:rPr>
                <w:rFonts w:ascii="Times New Roman" w:eastAsia="Times New Roman" w:hAnsi="Times New Roman" w:cs="Times New Roman"/>
                <w:color w:val="000000"/>
                <w:lang w:eastAsia="bg-BG"/>
              </w:rPr>
              <w:t>425</w:t>
            </w:r>
          </w:p>
        </w:tc>
        <w:tc>
          <w:tcPr>
            <w:tcW w:w="426" w:type="pct"/>
            <w:noWrap/>
            <w:hideMark/>
          </w:tcPr>
          <w:p w:rsidR="00A12B60" w:rsidRPr="000E1A44" w:rsidRDefault="00A12B60" w:rsidP="00A12B6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0E1A44">
              <w:rPr>
                <w:rFonts w:ascii="Times New Roman" w:eastAsia="Times New Roman" w:hAnsi="Times New Roman" w:cs="Times New Roman"/>
                <w:color w:val="000000"/>
                <w:lang w:eastAsia="bg-BG"/>
              </w:rPr>
              <w:t>375</w:t>
            </w:r>
          </w:p>
        </w:tc>
        <w:tc>
          <w:tcPr>
            <w:tcW w:w="426" w:type="pct"/>
            <w:noWrap/>
            <w:hideMark/>
          </w:tcPr>
          <w:p w:rsidR="00A12B60" w:rsidRPr="000E1A44" w:rsidRDefault="00A12B60" w:rsidP="00A12B6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0E1A44">
              <w:rPr>
                <w:rFonts w:ascii="Times New Roman" w:eastAsia="Times New Roman" w:hAnsi="Times New Roman" w:cs="Times New Roman"/>
                <w:color w:val="000000"/>
                <w:lang w:eastAsia="bg-BG"/>
              </w:rPr>
              <w:t>596</w:t>
            </w:r>
          </w:p>
        </w:tc>
        <w:tc>
          <w:tcPr>
            <w:tcW w:w="426" w:type="pct"/>
            <w:noWrap/>
            <w:hideMark/>
          </w:tcPr>
          <w:p w:rsidR="00A12B60" w:rsidRPr="000E1A44" w:rsidRDefault="00A12B60" w:rsidP="00A12B6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0E1A44">
              <w:rPr>
                <w:rFonts w:ascii="Times New Roman" w:eastAsia="Times New Roman" w:hAnsi="Times New Roman" w:cs="Times New Roman"/>
                <w:color w:val="000000"/>
                <w:lang w:eastAsia="bg-BG"/>
              </w:rPr>
              <w:t>31</w:t>
            </w:r>
          </w:p>
        </w:tc>
        <w:tc>
          <w:tcPr>
            <w:tcW w:w="426" w:type="pct"/>
            <w:noWrap/>
            <w:hideMark/>
          </w:tcPr>
          <w:p w:rsidR="00A12B60" w:rsidRPr="000E1A44" w:rsidRDefault="00A12B60" w:rsidP="00A12B6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0E1A44">
              <w:rPr>
                <w:rFonts w:ascii="Times New Roman" w:eastAsia="Times New Roman" w:hAnsi="Times New Roman" w:cs="Times New Roman"/>
                <w:color w:val="000000"/>
                <w:lang w:eastAsia="bg-BG"/>
              </w:rPr>
              <w:t>45</w:t>
            </w:r>
          </w:p>
        </w:tc>
        <w:tc>
          <w:tcPr>
            <w:tcW w:w="426" w:type="pct"/>
            <w:noWrap/>
            <w:hideMark/>
          </w:tcPr>
          <w:p w:rsidR="00A12B60" w:rsidRPr="000E1A44" w:rsidRDefault="00A12B60" w:rsidP="00A12B6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0E1A44">
              <w:rPr>
                <w:rFonts w:ascii="Times New Roman" w:eastAsia="Times New Roman" w:hAnsi="Times New Roman" w:cs="Times New Roman"/>
                <w:color w:val="000000"/>
                <w:lang w:eastAsia="bg-BG"/>
              </w:rPr>
              <w:t>39</w:t>
            </w:r>
          </w:p>
        </w:tc>
      </w:tr>
      <w:tr w:rsidR="00A12B60" w:rsidRPr="000E1A44" w:rsidTr="000E1A44">
        <w:trPr>
          <w:trHeight w:val="300"/>
        </w:trPr>
        <w:tc>
          <w:tcPr>
            <w:cnfStyle w:val="001000000000" w:firstRow="0" w:lastRow="0" w:firstColumn="1" w:lastColumn="0" w:oddVBand="0" w:evenVBand="0" w:oddHBand="0" w:evenHBand="0" w:firstRowFirstColumn="0" w:firstRowLastColumn="0" w:lastRowFirstColumn="0" w:lastRowLastColumn="0"/>
            <w:tcW w:w="1163" w:type="pct"/>
            <w:noWrap/>
            <w:hideMark/>
          </w:tcPr>
          <w:p w:rsidR="00A12B60" w:rsidRPr="000E1A44" w:rsidRDefault="00A12B60" w:rsidP="00A12B60">
            <w:pPr>
              <w:rPr>
                <w:rFonts w:ascii="Times New Roman" w:eastAsia="Times New Roman" w:hAnsi="Times New Roman" w:cs="Times New Roman"/>
                <w:color w:val="000000"/>
                <w:lang w:eastAsia="bg-BG"/>
              </w:rPr>
            </w:pPr>
            <w:proofErr w:type="spellStart"/>
            <w:r w:rsidRPr="000E1A44">
              <w:rPr>
                <w:rFonts w:ascii="Times New Roman" w:eastAsia="Times New Roman" w:hAnsi="Times New Roman" w:cs="Times New Roman"/>
                <w:color w:val="000000"/>
                <w:lang w:eastAsia="bg-BG"/>
              </w:rPr>
              <w:t>Южен</w:t>
            </w:r>
            <w:proofErr w:type="spellEnd"/>
            <w:r w:rsidRPr="000E1A44">
              <w:rPr>
                <w:rFonts w:ascii="Times New Roman" w:eastAsia="Times New Roman" w:hAnsi="Times New Roman" w:cs="Times New Roman"/>
                <w:color w:val="000000"/>
                <w:lang w:eastAsia="bg-BG"/>
              </w:rPr>
              <w:t xml:space="preserve"> </w:t>
            </w:r>
            <w:proofErr w:type="spellStart"/>
            <w:r w:rsidRPr="000E1A44">
              <w:rPr>
                <w:rFonts w:ascii="Times New Roman" w:eastAsia="Times New Roman" w:hAnsi="Times New Roman" w:cs="Times New Roman"/>
                <w:color w:val="000000"/>
                <w:lang w:eastAsia="bg-BG"/>
              </w:rPr>
              <w:t>централен</w:t>
            </w:r>
            <w:proofErr w:type="spellEnd"/>
          </w:p>
        </w:tc>
        <w:tc>
          <w:tcPr>
            <w:tcW w:w="426" w:type="pct"/>
            <w:noWrap/>
            <w:hideMark/>
          </w:tcPr>
          <w:p w:rsidR="00A12B60" w:rsidRPr="000E1A44" w:rsidRDefault="00A12B60" w:rsidP="00A12B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0E1A44">
              <w:rPr>
                <w:rFonts w:ascii="Times New Roman" w:eastAsia="Times New Roman" w:hAnsi="Times New Roman" w:cs="Times New Roman"/>
                <w:color w:val="000000"/>
                <w:lang w:eastAsia="bg-BG"/>
              </w:rPr>
              <w:t>60</w:t>
            </w:r>
          </w:p>
        </w:tc>
        <w:tc>
          <w:tcPr>
            <w:tcW w:w="426" w:type="pct"/>
            <w:noWrap/>
            <w:hideMark/>
          </w:tcPr>
          <w:p w:rsidR="00A12B60" w:rsidRPr="000E1A44" w:rsidRDefault="00A12B60" w:rsidP="00A12B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0E1A44">
              <w:rPr>
                <w:rFonts w:ascii="Times New Roman" w:eastAsia="Times New Roman" w:hAnsi="Times New Roman" w:cs="Times New Roman"/>
                <w:color w:val="000000"/>
                <w:lang w:eastAsia="bg-BG"/>
              </w:rPr>
              <w:t>69</w:t>
            </w:r>
          </w:p>
        </w:tc>
        <w:tc>
          <w:tcPr>
            <w:tcW w:w="426" w:type="pct"/>
            <w:noWrap/>
            <w:hideMark/>
          </w:tcPr>
          <w:p w:rsidR="00A12B60" w:rsidRPr="000E1A44" w:rsidRDefault="00A12B60" w:rsidP="00A12B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0E1A44">
              <w:rPr>
                <w:rFonts w:ascii="Times New Roman" w:eastAsia="Times New Roman" w:hAnsi="Times New Roman" w:cs="Times New Roman"/>
                <w:color w:val="000000"/>
                <w:lang w:eastAsia="bg-BG"/>
              </w:rPr>
              <w:t>71</w:t>
            </w:r>
          </w:p>
        </w:tc>
        <w:tc>
          <w:tcPr>
            <w:tcW w:w="427" w:type="pct"/>
            <w:noWrap/>
            <w:hideMark/>
          </w:tcPr>
          <w:p w:rsidR="00A12B60" w:rsidRPr="000E1A44" w:rsidRDefault="00A12B60" w:rsidP="00A12B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0E1A44">
              <w:rPr>
                <w:rFonts w:ascii="Times New Roman" w:eastAsia="Times New Roman" w:hAnsi="Times New Roman" w:cs="Times New Roman"/>
                <w:color w:val="000000"/>
                <w:lang w:eastAsia="bg-BG"/>
              </w:rPr>
              <w:t>313</w:t>
            </w:r>
          </w:p>
        </w:tc>
        <w:tc>
          <w:tcPr>
            <w:tcW w:w="426" w:type="pct"/>
            <w:noWrap/>
            <w:hideMark/>
          </w:tcPr>
          <w:p w:rsidR="00A12B60" w:rsidRPr="000E1A44" w:rsidRDefault="00A12B60" w:rsidP="00A12B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0E1A44">
              <w:rPr>
                <w:rFonts w:ascii="Times New Roman" w:eastAsia="Times New Roman" w:hAnsi="Times New Roman" w:cs="Times New Roman"/>
                <w:color w:val="000000"/>
                <w:lang w:eastAsia="bg-BG"/>
              </w:rPr>
              <w:t>342</w:t>
            </w:r>
          </w:p>
        </w:tc>
        <w:tc>
          <w:tcPr>
            <w:tcW w:w="426" w:type="pct"/>
            <w:noWrap/>
            <w:hideMark/>
          </w:tcPr>
          <w:p w:rsidR="00A12B60" w:rsidRPr="000E1A44" w:rsidRDefault="00A12B60" w:rsidP="00A12B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0E1A44">
              <w:rPr>
                <w:rFonts w:ascii="Times New Roman" w:eastAsia="Times New Roman" w:hAnsi="Times New Roman" w:cs="Times New Roman"/>
                <w:color w:val="000000"/>
                <w:lang w:eastAsia="bg-BG"/>
              </w:rPr>
              <w:t>372</w:t>
            </w:r>
          </w:p>
        </w:tc>
        <w:tc>
          <w:tcPr>
            <w:tcW w:w="426" w:type="pct"/>
            <w:noWrap/>
            <w:hideMark/>
          </w:tcPr>
          <w:p w:rsidR="00A12B60" w:rsidRPr="000E1A44" w:rsidRDefault="00A12B60" w:rsidP="00A12B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0E1A44">
              <w:rPr>
                <w:rFonts w:ascii="Times New Roman" w:eastAsia="Times New Roman" w:hAnsi="Times New Roman" w:cs="Times New Roman"/>
                <w:color w:val="000000"/>
                <w:lang w:eastAsia="bg-BG"/>
              </w:rPr>
              <w:t>27</w:t>
            </w:r>
          </w:p>
        </w:tc>
        <w:tc>
          <w:tcPr>
            <w:tcW w:w="426" w:type="pct"/>
            <w:noWrap/>
            <w:hideMark/>
          </w:tcPr>
          <w:p w:rsidR="00A12B60" w:rsidRPr="000E1A44" w:rsidRDefault="00A12B60" w:rsidP="00A12B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0E1A44">
              <w:rPr>
                <w:rFonts w:ascii="Times New Roman" w:eastAsia="Times New Roman" w:hAnsi="Times New Roman" w:cs="Times New Roman"/>
                <w:color w:val="000000"/>
                <w:lang w:eastAsia="bg-BG"/>
              </w:rPr>
              <w:t>29</w:t>
            </w:r>
          </w:p>
        </w:tc>
        <w:tc>
          <w:tcPr>
            <w:tcW w:w="426" w:type="pct"/>
            <w:noWrap/>
            <w:hideMark/>
          </w:tcPr>
          <w:p w:rsidR="00A12B60" w:rsidRPr="000E1A44" w:rsidRDefault="00A12B60" w:rsidP="00A12B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0E1A44">
              <w:rPr>
                <w:rFonts w:ascii="Times New Roman" w:eastAsia="Times New Roman" w:hAnsi="Times New Roman" w:cs="Times New Roman"/>
                <w:color w:val="000000"/>
                <w:lang w:eastAsia="bg-BG"/>
              </w:rPr>
              <w:t>23</w:t>
            </w:r>
          </w:p>
        </w:tc>
      </w:tr>
    </w:tbl>
    <w:p w:rsidR="00A12B60" w:rsidRPr="00A12B60" w:rsidRDefault="00A12B60" w:rsidP="00A12B60">
      <w:pPr>
        <w:spacing w:after="0" w:line="360" w:lineRule="auto"/>
        <w:rPr>
          <w:rFonts w:ascii="Times New Roman" w:eastAsia="Calibri" w:hAnsi="Times New Roman" w:cs="Times New Roman"/>
          <w:i/>
          <w:sz w:val="20"/>
          <w:szCs w:val="20"/>
          <w:lang w:eastAsia="bg-BG"/>
        </w:rPr>
      </w:pPr>
      <w:r w:rsidRPr="00A12B60">
        <w:rPr>
          <w:rFonts w:ascii="Times New Roman" w:eastAsia="Calibri" w:hAnsi="Times New Roman" w:cs="Times New Roman"/>
          <w:i/>
          <w:sz w:val="20"/>
          <w:szCs w:val="20"/>
          <w:lang w:eastAsia="bg-BG"/>
        </w:rPr>
        <w:t>Източник: НСИ</w:t>
      </w:r>
    </w:p>
    <w:p w:rsidR="00A12B60" w:rsidRPr="00A12B60" w:rsidRDefault="00A12B60" w:rsidP="00A12B60">
      <w:pPr>
        <w:spacing w:after="0" w:line="360" w:lineRule="auto"/>
        <w:ind w:firstLine="709"/>
        <w:jc w:val="both"/>
        <w:rPr>
          <w:rFonts w:ascii="Times New Roman" w:eastAsia="Calibri" w:hAnsi="Times New Roman" w:cs="Times New Roman"/>
          <w:sz w:val="24"/>
          <w:szCs w:val="24"/>
          <w:lang w:eastAsia="bg-BG"/>
        </w:rPr>
      </w:pPr>
    </w:p>
    <w:p w:rsidR="00A12B60" w:rsidRPr="006833B0" w:rsidRDefault="00A12B60" w:rsidP="006833B0">
      <w:pPr>
        <w:pStyle w:val="Caption"/>
        <w:jc w:val="center"/>
        <w:rPr>
          <w:rFonts w:eastAsia="Calibri"/>
          <w:i/>
          <w:sz w:val="24"/>
          <w:szCs w:val="24"/>
        </w:rPr>
      </w:pPr>
      <w:bookmarkStart w:id="72" w:name="_Toc477947427"/>
      <w:r w:rsidRPr="006833B0">
        <w:rPr>
          <w:rFonts w:eastAsia="Calibri"/>
          <w:i/>
          <w:sz w:val="24"/>
          <w:szCs w:val="24"/>
        </w:rPr>
        <w:t xml:space="preserve">Фигура </w:t>
      </w:r>
      <w:r w:rsidR="00A52623">
        <w:rPr>
          <w:rFonts w:eastAsia="Calibri"/>
          <w:i/>
          <w:sz w:val="24"/>
          <w:szCs w:val="24"/>
        </w:rPr>
        <w:fldChar w:fldCharType="begin"/>
      </w:r>
      <w:r w:rsidR="00A52623">
        <w:rPr>
          <w:rFonts w:eastAsia="Calibri"/>
          <w:i/>
          <w:sz w:val="24"/>
          <w:szCs w:val="24"/>
        </w:rPr>
        <w:instrText xml:space="preserve"> SEQ фигура \* ARABIC </w:instrText>
      </w:r>
      <w:r w:rsidR="00A52623">
        <w:rPr>
          <w:rFonts w:eastAsia="Calibri"/>
          <w:i/>
          <w:sz w:val="24"/>
          <w:szCs w:val="24"/>
        </w:rPr>
        <w:fldChar w:fldCharType="separate"/>
      </w:r>
      <w:r w:rsidR="001C7853">
        <w:rPr>
          <w:rFonts w:eastAsia="Calibri"/>
          <w:i/>
          <w:noProof/>
          <w:sz w:val="24"/>
          <w:szCs w:val="24"/>
        </w:rPr>
        <w:t>31</w:t>
      </w:r>
      <w:r w:rsidR="00A52623">
        <w:rPr>
          <w:rFonts w:eastAsia="Calibri"/>
          <w:i/>
          <w:sz w:val="24"/>
          <w:szCs w:val="24"/>
        </w:rPr>
        <w:fldChar w:fldCharType="end"/>
      </w:r>
      <w:r w:rsidR="003C0021" w:rsidRPr="006833B0">
        <w:rPr>
          <w:rFonts w:eastAsia="Calibri"/>
          <w:i/>
          <w:sz w:val="24"/>
          <w:szCs w:val="24"/>
        </w:rPr>
        <w:t xml:space="preserve">. </w:t>
      </w:r>
      <w:r w:rsidRPr="006833B0">
        <w:rPr>
          <w:rFonts w:eastAsia="Calibri"/>
          <w:i/>
          <w:sz w:val="24"/>
          <w:szCs w:val="24"/>
        </w:rPr>
        <w:t xml:space="preserve"> Брой легла в МБАЛ на 1000 души от населението</w:t>
      </w:r>
      <w:bookmarkEnd w:id="72"/>
    </w:p>
    <w:p w:rsidR="00A12B60" w:rsidRPr="00A12B60" w:rsidRDefault="00A12B60" w:rsidP="00353AB7">
      <w:pPr>
        <w:spacing w:after="0" w:line="360" w:lineRule="auto"/>
        <w:jc w:val="center"/>
        <w:rPr>
          <w:rFonts w:ascii="Times New Roman" w:eastAsia="Calibri" w:hAnsi="Times New Roman" w:cs="Times New Roman"/>
          <w:sz w:val="24"/>
          <w:szCs w:val="24"/>
          <w:lang w:eastAsia="bg-BG"/>
        </w:rPr>
      </w:pPr>
      <w:r w:rsidRPr="00A12B60">
        <w:rPr>
          <w:rFonts w:ascii="Times New Roman" w:eastAsia="Calibri" w:hAnsi="Times New Roman" w:cs="Times New Roman"/>
          <w:noProof/>
          <w:sz w:val="20"/>
          <w:szCs w:val="20"/>
          <w:lang w:val="en-US"/>
        </w:rPr>
        <w:drawing>
          <wp:inline distT="0" distB="0" distL="0" distR="0" wp14:anchorId="68B236E3" wp14:editId="17F099E7">
            <wp:extent cx="4562475" cy="2000250"/>
            <wp:effectExtent l="0" t="0" r="9525"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A12B60" w:rsidRPr="00A12B60" w:rsidRDefault="00A12B60" w:rsidP="00A12B60">
      <w:pPr>
        <w:spacing w:after="0" w:line="360" w:lineRule="auto"/>
        <w:ind w:firstLine="1276"/>
        <w:jc w:val="both"/>
        <w:rPr>
          <w:rFonts w:ascii="Times New Roman" w:eastAsia="Calibri" w:hAnsi="Times New Roman" w:cs="Times New Roman"/>
          <w:i/>
          <w:sz w:val="20"/>
          <w:szCs w:val="20"/>
          <w:lang w:eastAsia="bg-BG"/>
        </w:rPr>
      </w:pPr>
      <w:r w:rsidRPr="00A12B60">
        <w:rPr>
          <w:rFonts w:ascii="Times New Roman" w:eastAsia="Calibri" w:hAnsi="Times New Roman" w:cs="Times New Roman"/>
          <w:i/>
          <w:sz w:val="20"/>
          <w:szCs w:val="20"/>
          <w:lang w:eastAsia="bg-BG"/>
        </w:rPr>
        <w:t>Източник: НСИ</w:t>
      </w:r>
    </w:p>
    <w:p w:rsidR="00A12B60" w:rsidRPr="00A12B60" w:rsidRDefault="00A12B60" w:rsidP="00A12B60">
      <w:pPr>
        <w:spacing w:after="0" w:line="360" w:lineRule="auto"/>
        <w:ind w:firstLine="709"/>
        <w:jc w:val="both"/>
        <w:rPr>
          <w:rFonts w:ascii="Times New Roman" w:eastAsia="Calibri" w:hAnsi="Times New Roman" w:cs="Times New Roman"/>
          <w:sz w:val="24"/>
          <w:szCs w:val="24"/>
          <w:lang w:eastAsia="bg-BG"/>
        </w:rPr>
      </w:pPr>
      <w:r w:rsidRPr="00A12B60">
        <w:rPr>
          <w:rFonts w:ascii="Times New Roman" w:eastAsia="Calibri" w:hAnsi="Times New Roman" w:cs="Times New Roman"/>
          <w:sz w:val="24"/>
          <w:szCs w:val="24"/>
          <w:lang w:eastAsia="bg-BG"/>
        </w:rPr>
        <w:t>Броят на леглата в МБАЛ на 1000 души от населението също бележи ръст.</w:t>
      </w:r>
      <w:r w:rsidRPr="00DD5586">
        <w:rPr>
          <w:rFonts w:ascii="Times New Roman" w:eastAsia="Calibri" w:hAnsi="Times New Roman" w:cs="Times New Roman"/>
          <w:sz w:val="24"/>
          <w:szCs w:val="24"/>
          <w:lang w:eastAsia="bg-BG"/>
        </w:rPr>
        <w:t xml:space="preserve"> </w:t>
      </w:r>
      <w:r w:rsidRPr="00A12B60">
        <w:rPr>
          <w:rFonts w:ascii="Times New Roman" w:eastAsia="Calibri" w:hAnsi="Times New Roman" w:cs="Times New Roman"/>
          <w:sz w:val="24"/>
          <w:szCs w:val="24"/>
          <w:lang w:eastAsia="bg-BG"/>
        </w:rPr>
        <w:t>В регионално отношение</w:t>
      </w:r>
      <w:r w:rsidR="00091900">
        <w:rPr>
          <w:rFonts w:ascii="Times New Roman" w:eastAsia="Calibri" w:hAnsi="Times New Roman" w:cs="Times New Roman"/>
          <w:sz w:val="24"/>
          <w:szCs w:val="24"/>
          <w:lang w:eastAsia="bg-BG"/>
        </w:rPr>
        <w:t>,</w:t>
      </w:r>
      <w:r w:rsidRPr="00A12B60">
        <w:rPr>
          <w:rFonts w:ascii="Times New Roman" w:eastAsia="Calibri" w:hAnsi="Times New Roman" w:cs="Times New Roman"/>
          <w:sz w:val="24"/>
          <w:szCs w:val="24"/>
          <w:lang w:eastAsia="bg-BG"/>
        </w:rPr>
        <w:t xml:space="preserve"> Северозападният и Южният централен район са с най-добра обезпеченост.</w:t>
      </w:r>
    </w:p>
    <w:p w:rsidR="00A12B60" w:rsidRPr="00A12B60" w:rsidRDefault="00B174C0" w:rsidP="00A12B60">
      <w:pPr>
        <w:spacing w:after="0" w:line="360" w:lineRule="auto"/>
        <w:ind w:firstLine="709"/>
        <w:jc w:val="both"/>
        <w:rPr>
          <w:rFonts w:ascii="Times New Roman" w:eastAsia="Calibri" w:hAnsi="Times New Roman" w:cs="Times New Roman"/>
          <w:sz w:val="24"/>
          <w:szCs w:val="24"/>
          <w:lang w:eastAsia="bg-BG"/>
        </w:rPr>
      </w:pPr>
      <w:r w:rsidRPr="00B174C0">
        <w:rPr>
          <w:rFonts w:ascii="Times New Roman" w:eastAsia="Calibri" w:hAnsi="Times New Roman" w:cs="Times New Roman"/>
          <w:sz w:val="24"/>
          <w:szCs w:val="24"/>
          <w:lang w:eastAsia="bg-BG"/>
        </w:rPr>
        <w:t>Положителна тенденция се отчита при нивото на детската смъртност, чийто коефициент спада от 10,4 ‰ през 2005 г. на 6,</w:t>
      </w:r>
      <w:proofErr w:type="spellStart"/>
      <w:r w:rsidRPr="00B174C0">
        <w:rPr>
          <w:rFonts w:ascii="Times New Roman" w:eastAsia="Calibri" w:hAnsi="Times New Roman" w:cs="Times New Roman"/>
          <w:sz w:val="24"/>
          <w:szCs w:val="24"/>
          <w:lang w:eastAsia="bg-BG"/>
        </w:rPr>
        <w:t>6</w:t>
      </w:r>
      <w:proofErr w:type="spellEnd"/>
      <w:r w:rsidRPr="00B174C0">
        <w:rPr>
          <w:rFonts w:ascii="Times New Roman" w:eastAsia="Calibri" w:hAnsi="Times New Roman" w:cs="Times New Roman"/>
          <w:sz w:val="24"/>
          <w:szCs w:val="24"/>
          <w:lang w:eastAsia="bg-BG"/>
        </w:rPr>
        <w:t xml:space="preserve"> ‰ през 2015 г., което говори за значително подобряване нивото на здравните услуги. Най-ниски стойности се отчитат в Югозападния и Североизточния райони. Най-висока е детската смъртност в Югоизточния регион, където в област Сливен  достига до 12,8 ‰ (за 2015 г.). На ниво област</w:t>
      </w:r>
      <w:r w:rsidR="00091900">
        <w:rPr>
          <w:rFonts w:ascii="Times New Roman" w:eastAsia="Calibri" w:hAnsi="Times New Roman" w:cs="Times New Roman"/>
          <w:sz w:val="24"/>
          <w:szCs w:val="24"/>
          <w:lang w:eastAsia="bg-BG"/>
        </w:rPr>
        <w:t>,</w:t>
      </w:r>
      <w:r w:rsidRPr="00B174C0">
        <w:rPr>
          <w:rFonts w:ascii="Times New Roman" w:eastAsia="Calibri" w:hAnsi="Times New Roman" w:cs="Times New Roman"/>
          <w:sz w:val="24"/>
          <w:szCs w:val="24"/>
          <w:lang w:eastAsia="bg-BG"/>
        </w:rPr>
        <w:t xml:space="preserve"> най-висока детска смъртност се отчита в област    Ловеч – 12,9 % за 2015 г.</w:t>
      </w:r>
    </w:p>
    <w:p w:rsidR="00A12B60" w:rsidRPr="00A12B60" w:rsidRDefault="00A12B60" w:rsidP="00A12B60">
      <w:pPr>
        <w:spacing w:after="0" w:line="360" w:lineRule="auto"/>
        <w:ind w:firstLine="709"/>
        <w:jc w:val="both"/>
        <w:rPr>
          <w:rFonts w:ascii="Times New Roman" w:eastAsia="Calibri" w:hAnsi="Times New Roman" w:cs="Times New Roman"/>
          <w:sz w:val="24"/>
          <w:szCs w:val="24"/>
          <w:lang w:eastAsia="bg-BG"/>
        </w:rPr>
      </w:pPr>
      <w:r w:rsidRPr="00A12B60">
        <w:rPr>
          <w:rFonts w:ascii="Times New Roman" w:eastAsia="Calibri" w:hAnsi="Times New Roman" w:cs="Times New Roman"/>
          <w:sz w:val="24"/>
          <w:szCs w:val="24"/>
          <w:lang w:eastAsia="bg-BG"/>
        </w:rPr>
        <w:t>От друга страна</w:t>
      </w:r>
      <w:r w:rsidR="00091900">
        <w:rPr>
          <w:rFonts w:ascii="Times New Roman" w:eastAsia="Calibri" w:hAnsi="Times New Roman" w:cs="Times New Roman"/>
          <w:sz w:val="24"/>
          <w:szCs w:val="24"/>
          <w:lang w:eastAsia="bg-BG"/>
        </w:rPr>
        <w:t>,</w:t>
      </w:r>
      <w:r w:rsidRPr="00A12B60">
        <w:rPr>
          <w:rFonts w:ascii="Times New Roman" w:eastAsia="Calibri" w:hAnsi="Times New Roman" w:cs="Times New Roman"/>
          <w:sz w:val="24"/>
          <w:szCs w:val="24"/>
          <w:lang w:eastAsia="bg-BG"/>
        </w:rPr>
        <w:t xml:space="preserve"> постъпилите болни за лечение в МБАЛ на 1000 души от населението</w:t>
      </w:r>
      <w:r w:rsidR="00091900">
        <w:rPr>
          <w:rFonts w:ascii="Times New Roman" w:eastAsia="Calibri" w:hAnsi="Times New Roman" w:cs="Times New Roman"/>
          <w:sz w:val="24"/>
          <w:szCs w:val="24"/>
          <w:lang w:eastAsia="bg-BG"/>
        </w:rPr>
        <w:t>,</w:t>
      </w:r>
      <w:r w:rsidRPr="00A12B60">
        <w:rPr>
          <w:rFonts w:ascii="Times New Roman" w:eastAsia="Calibri" w:hAnsi="Times New Roman" w:cs="Times New Roman"/>
          <w:sz w:val="24"/>
          <w:szCs w:val="24"/>
          <w:lang w:eastAsia="bg-BG"/>
        </w:rPr>
        <w:t xml:space="preserve"> от 2008 г. насам се увеличават, което е признак за повишаване потреблението на болничните услуги и за повишаване </w:t>
      </w:r>
      <w:proofErr w:type="spellStart"/>
      <w:r w:rsidRPr="00A12B60">
        <w:rPr>
          <w:rFonts w:ascii="Times New Roman" w:eastAsia="Calibri" w:hAnsi="Times New Roman" w:cs="Times New Roman"/>
          <w:sz w:val="24"/>
          <w:szCs w:val="24"/>
          <w:lang w:eastAsia="bg-BG"/>
        </w:rPr>
        <w:t>заболяваемостта</w:t>
      </w:r>
      <w:proofErr w:type="spellEnd"/>
      <w:r w:rsidRPr="00A12B60">
        <w:rPr>
          <w:rFonts w:ascii="Times New Roman" w:eastAsia="Calibri" w:hAnsi="Times New Roman" w:cs="Times New Roman"/>
          <w:sz w:val="24"/>
          <w:szCs w:val="24"/>
          <w:lang w:eastAsia="bg-BG"/>
        </w:rPr>
        <w:t xml:space="preserve"> на населението.</w:t>
      </w:r>
    </w:p>
    <w:p w:rsidR="00A12B60" w:rsidRPr="00A12B60" w:rsidRDefault="00A12B60" w:rsidP="00A12B60">
      <w:pPr>
        <w:spacing w:after="0" w:line="360" w:lineRule="auto"/>
        <w:ind w:firstLine="709"/>
        <w:jc w:val="both"/>
        <w:rPr>
          <w:rFonts w:ascii="Times New Roman" w:eastAsia="Calibri" w:hAnsi="Times New Roman" w:cs="Times New Roman"/>
          <w:sz w:val="24"/>
          <w:szCs w:val="24"/>
          <w:lang w:eastAsia="bg-BG"/>
        </w:rPr>
      </w:pPr>
      <w:r w:rsidRPr="00A12B60">
        <w:rPr>
          <w:rFonts w:ascii="Times New Roman" w:eastAsia="Calibri" w:hAnsi="Times New Roman" w:cs="Times New Roman"/>
          <w:sz w:val="24"/>
          <w:szCs w:val="24"/>
          <w:lang w:eastAsia="bg-BG"/>
        </w:rPr>
        <w:t>Процентът на здравно осигурените лица за периода 2005 – 2014 г. варира в малки граници, като спрямо изходната година бележи слаб ръст. В регионално отношение няма големи различия, като коефициентът на здравноосигурените лица е най-висок в Южния централен и най-нисък в Североизточния район.</w:t>
      </w:r>
    </w:p>
    <w:p w:rsidR="00A12B60" w:rsidRDefault="00A12B60" w:rsidP="00EE632A">
      <w:pPr>
        <w:spacing w:after="0" w:line="360" w:lineRule="auto"/>
        <w:ind w:firstLine="709"/>
        <w:jc w:val="both"/>
        <w:rPr>
          <w:rFonts w:ascii="Times New Roman" w:eastAsia="Calibri" w:hAnsi="Times New Roman" w:cs="Times New Roman"/>
          <w:sz w:val="24"/>
          <w:szCs w:val="24"/>
          <w:lang w:eastAsia="bg-BG"/>
        </w:rPr>
      </w:pPr>
      <w:r w:rsidRPr="00A12B60">
        <w:rPr>
          <w:rFonts w:ascii="Times New Roman" w:eastAsia="Calibri" w:hAnsi="Times New Roman" w:cs="Times New Roman"/>
          <w:sz w:val="24"/>
          <w:szCs w:val="24"/>
          <w:lang w:eastAsia="bg-BG"/>
        </w:rPr>
        <w:t>Броят на лекарите на територията на страната през последните години слабо се покачва</w:t>
      </w:r>
      <w:r w:rsidR="00091900">
        <w:rPr>
          <w:rFonts w:ascii="Times New Roman" w:eastAsia="Calibri" w:hAnsi="Times New Roman" w:cs="Times New Roman"/>
          <w:sz w:val="24"/>
          <w:szCs w:val="24"/>
          <w:lang w:eastAsia="bg-BG"/>
        </w:rPr>
        <w:t>,</w:t>
      </w:r>
      <w:r w:rsidRPr="00A12B60">
        <w:rPr>
          <w:rFonts w:ascii="Times New Roman" w:eastAsia="Calibri" w:hAnsi="Times New Roman" w:cs="Times New Roman"/>
          <w:sz w:val="24"/>
          <w:szCs w:val="24"/>
          <w:lang w:eastAsia="bg-BG"/>
        </w:rPr>
        <w:t xml:space="preserve"> като от общо 28 197 през 2005 г. достига до 29073 лекари през 2015 г. По-голям ръст се забелязва в Югозападния и Южния централен регион. За останалите региони стойностите са много близки и нарастването е незначително. Единствено в Северния централен район</w:t>
      </w:r>
      <w:r w:rsidR="00091900">
        <w:rPr>
          <w:rFonts w:ascii="Times New Roman" w:eastAsia="Calibri" w:hAnsi="Times New Roman" w:cs="Times New Roman"/>
          <w:sz w:val="24"/>
          <w:szCs w:val="24"/>
          <w:lang w:eastAsia="bg-BG"/>
        </w:rPr>
        <w:t>,</w:t>
      </w:r>
      <w:r w:rsidRPr="00A12B60">
        <w:rPr>
          <w:rFonts w:ascii="Times New Roman" w:eastAsia="Calibri" w:hAnsi="Times New Roman" w:cs="Times New Roman"/>
          <w:sz w:val="24"/>
          <w:szCs w:val="24"/>
          <w:lang w:eastAsia="bg-BG"/>
        </w:rPr>
        <w:t xml:space="preserve"> броят на лекарите намалява. Най-добра осигуреност на </w:t>
      </w:r>
      <w:r w:rsidRPr="00A12B60">
        <w:rPr>
          <w:rFonts w:ascii="Times New Roman" w:eastAsia="Calibri" w:hAnsi="Times New Roman" w:cs="Times New Roman"/>
          <w:sz w:val="24"/>
          <w:szCs w:val="24"/>
          <w:lang w:eastAsia="bg-BG"/>
        </w:rPr>
        <w:lastRenderedPageBreak/>
        <w:t>населението с лекари се наблюдава в Югозападния и Северозападния регион, чиито стойности се  през 2015 г. се изравняват. Това се дължи на високия брой лекари в Югозападния регион и бързото намаляване на населението в Северозападния.</w:t>
      </w:r>
    </w:p>
    <w:p w:rsidR="00A12B60" w:rsidRPr="00A12B60" w:rsidRDefault="00A12B60" w:rsidP="00A12B60">
      <w:pPr>
        <w:spacing w:after="0" w:line="360" w:lineRule="auto"/>
        <w:ind w:firstLine="709"/>
        <w:jc w:val="both"/>
        <w:rPr>
          <w:rFonts w:ascii="Times New Roman" w:eastAsia="Calibri" w:hAnsi="Times New Roman" w:cs="Times New Roman"/>
          <w:sz w:val="24"/>
          <w:szCs w:val="24"/>
          <w:lang w:eastAsia="bg-BG"/>
        </w:rPr>
      </w:pPr>
    </w:p>
    <w:p w:rsidR="00A12B60" w:rsidRPr="006833B0" w:rsidRDefault="00A12B60" w:rsidP="006833B0">
      <w:pPr>
        <w:pStyle w:val="Caption"/>
        <w:jc w:val="center"/>
        <w:rPr>
          <w:rFonts w:eastAsia="Calibri"/>
          <w:i/>
          <w:sz w:val="24"/>
          <w:szCs w:val="24"/>
        </w:rPr>
      </w:pPr>
      <w:bookmarkStart w:id="73" w:name="_Toc477947428"/>
      <w:r w:rsidRPr="006833B0">
        <w:rPr>
          <w:rFonts w:eastAsia="Calibri"/>
          <w:i/>
          <w:sz w:val="24"/>
          <w:szCs w:val="24"/>
        </w:rPr>
        <w:t xml:space="preserve">Фигура </w:t>
      </w:r>
      <w:r w:rsidR="00A52623">
        <w:rPr>
          <w:rFonts w:eastAsia="Calibri"/>
          <w:i/>
          <w:sz w:val="24"/>
          <w:szCs w:val="24"/>
        </w:rPr>
        <w:fldChar w:fldCharType="begin"/>
      </w:r>
      <w:r w:rsidR="00A52623">
        <w:rPr>
          <w:rFonts w:eastAsia="Calibri"/>
          <w:i/>
          <w:sz w:val="24"/>
          <w:szCs w:val="24"/>
        </w:rPr>
        <w:instrText xml:space="preserve"> SEQ фигура \* ARABIC </w:instrText>
      </w:r>
      <w:r w:rsidR="00A52623">
        <w:rPr>
          <w:rFonts w:eastAsia="Calibri"/>
          <w:i/>
          <w:sz w:val="24"/>
          <w:szCs w:val="24"/>
        </w:rPr>
        <w:fldChar w:fldCharType="separate"/>
      </w:r>
      <w:r w:rsidR="001C7853">
        <w:rPr>
          <w:rFonts w:eastAsia="Calibri"/>
          <w:i/>
          <w:noProof/>
          <w:sz w:val="24"/>
          <w:szCs w:val="24"/>
        </w:rPr>
        <w:t>32</w:t>
      </w:r>
      <w:r w:rsidR="00A52623">
        <w:rPr>
          <w:rFonts w:eastAsia="Calibri"/>
          <w:i/>
          <w:sz w:val="24"/>
          <w:szCs w:val="24"/>
        </w:rPr>
        <w:fldChar w:fldCharType="end"/>
      </w:r>
      <w:r w:rsidR="003C0021" w:rsidRPr="006833B0">
        <w:rPr>
          <w:rFonts w:eastAsia="Calibri"/>
          <w:i/>
          <w:sz w:val="24"/>
          <w:szCs w:val="24"/>
        </w:rPr>
        <w:t xml:space="preserve">. </w:t>
      </w:r>
      <w:r w:rsidRPr="00DD5586">
        <w:rPr>
          <w:rFonts w:eastAsia="Calibri"/>
          <w:i/>
          <w:sz w:val="24"/>
          <w:szCs w:val="24"/>
        </w:rPr>
        <w:t xml:space="preserve">Брой население на един лекар по </w:t>
      </w:r>
      <w:r w:rsidRPr="006833B0">
        <w:rPr>
          <w:rFonts w:eastAsia="Calibri"/>
          <w:i/>
          <w:sz w:val="24"/>
          <w:szCs w:val="24"/>
        </w:rPr>
        <w:t>региони</w:t>
      </w:r>
      <w:bookmarkEnd w:id="73"/>
    </w:p>
    <w:p w:rsidR="00A12B60" w:rsidRPr="00A12B60" w:rsidRDefault="00A12B60" w:rsidP="00A12B60">
      <w:pPr>
        <w:spacing w:after="0" w:line="360" w:lineRule="auto"/>
        <w:jc w:val="center"/>
        <w:rPr>
          <w:rFonts w:ascii="Times New Roman" w:eastAsia="Calibri" w:hAnsi="Times New Roman" w:cs="Times New Roman"/>
          <w:sz w:val="24"/>
          <w:szCs w:val="24"/>
          <w:lang w:eastAsia="bg-BG"/>
        </w:rPr>
      </w:pPr>
      <w:r w:rsidRPr="00A12B60">
        <w:rPr>
          <w:rFonts w:ascii="Times New Roman" w:eastAsia="Calibri" w:hAnsi="Times New Roman" w:cs="Times New Roman"/>
          <w:noProof/>
          <w:sz w:val="20"/>
          <w:szCs w:val="20"/>
          <w:lang w:val="en-US"/>
        </w:rPr>
        <w:drawing>
          <wp:inline distT="0" distB="0" distL="0" distR="0" wp14:anchorId="044CFAEE" wp14:editId="18431EEE">
            <wp:extent cx="4762500" cy="2466975"/>
            <wp:effectExtent l="0" t="0" r="0" b="9525"/>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A12B60" w:rsidRPr="00A12B60" w:rsidRDefault="00A12B60" w:rsidP="00A12B60">
      <w:pPr>
        <w:spacing w:after="0" w:line="360" w:lineRule="auto"/>
        <w:ind w:firstLine="1276"/>
        <w:rPr>
          <w:rFonts w:ascii="Times New Roman" w:eastAsia="Calibri" w:hAnsi="Times New Roman" w:cs="Times New Roman"/>
          <w:i/>
          <w:sz w:val="20"/>
          <w:szCs w:val="20"/>
          <w:lang w:eastAsia="bg-BG"/>
        </w:rPr>
      </w:pPr>
      <w:r w:rsidRPr="00A12B60">
        <w:rPr>
          <w:rFonts w:ascii="Times New Roman" w:eastAsia="Calibri" w:hAnsi="Times New Roman" w:cs="Times New Roman"/>
          <w:i/>
          <w:sz w:val="20"/>
          <w:szCs w:val="20"/>
          <w:lang w:eastAsia="bg-BG"/>
        </w:rPr>
        <w:t>Източник: НСИ</w:t>
      </w:r>
    </w:p>
    <w:p w:rsidR="00A12B60" w:rsidRPr="00A12B60" w:rsidRDefault="00A12B60" w:rsidP="00A12B60">
      <w:pPr>
        <w:spacing w:after="0" w:line="360" w:lineRule="auto"/>
        <w:ind w:firstLine="709"/>
        <w:jc w:val="both"/>
        <w:rPr>
          <w:rFonts w:ascii="Times New Roman" w:eastAsia="Calibri" w:hAnsi="Times New Roman" w:cs="Times New Roman"/>
          <w:sz w:val="24"/>
          <w:szCs w:val="24"/>
          <w:lang w:eastAsia="bg-BG"/>
        </w:rPr>
      </w:pPr>
    </w:p>
    <w:p w:rsidR="00A12B60" w:rsidRPr="00A12B60" w:rsidRDefault="00A12B60" w:rsidP="00A12B60">
      <w:pPr>
        <w:spacing w:after="0" w:line="360" w:lineRule="auto"/>
        <w:ind w:firstLine="709"/>
        <w:jc w:val="both"/>
        <w:rPr>
          <w:rFonts w:ascii="Times New Roman" w:eastAsia="Calibri" w:hAnsi="Times New Roman" w:cs="Times New Roman"/>
          <w:sz w:val="24"/>
          <w:szCs w:val="24"/>
          <w:lang w:eastAsia="bg-BG"/>
        </w:rPr>
      </w:pPr>
      <w:r w:rsidRPr="00A12B60">
        <w:rPr>
          <w:rFonts w:ascii="Times New Roman" w:eastAsia="Calibri" w:hAnsi="Times New Roman" w:cs="Times New Roman"/>
          <w:sz w:val="24"/>
          <w:szCs w:val="24"/>
          <w:lang w:eastAsia="bg-BG"/>
        </w:rPr>
        <w:t>По отношение на осигуреността със стоматологични грижи</w:t>
      </w:r>
      <w:r w:rsidR="00091900">
        <w:rPr>
          <w:rFonts w:ascii="Times New Roman" w:eastAsia="Calibri" w:hAnsi="Times New Roman" w:cs="Times New Roman"/>
          <w:sz w:val="24"/>
          <w:szCs w:val="24"/>
          <w:lang w:eastAsia="bg-BG"/>
        </w:rPr>
        <w:t>,</w:t>
      </w:r>
      <w:r w:rsidRPr="00A12B60">
        <w:rPr>
          <w:rFonts w:ascii="Times New Roman" w:eastAsia="Calibri" w:hAnsi="Times New Roman" w:cs="Times New Roman"/>
          <w:sz w:val="24"/>
          <w:szCs w:val="24"/>
          <w:lang w:eastAsia="bg-BG"/>
        </w:rPr>
        <w:t xml:space="preserve"> също се наблюдава положителна тенденция. Абсолютният брой на стоматолозите във всички региони на страната се увелича и предвид общото намаление на населението, броят населението, което се обслужва от 1 лекар по </w:t>
      </w:r>
      <w:proofErr w:type="spellStart"/>
      <w:r w:rsidRPr="00A12B60">
        <w:rPr>
          <w:rFonts w:ascii="Times New Roman" w:eastAsia="Calibri" w:hAnsi="Times New Roman" w:cs="Times New Roman"/>
          <w:sz w:val="24"/>
          <w:szCs w:val="24"/>
          <w:lang w:eastAsia="bg-BG"/>
        </w:rPr>
        <w:t>дентална</w:t>
      </w:r>
      <w:proofErr w:type="spellEnd"/>
      <w:r w:rsidRPr="00A12B60">
        <w:rPr>
          <w:rFonts w:ascii="Times New Roman" w:eastAsia="Calibri" w:hAnsi="Times New Roman" w:cs="Times New Roman"/>
          <w:sz w:val="24"/>
          <w:szCs w:val="24"/>
          <w:lang w:eastAsia="bg-BG"/>
        </w:rPr>
        <w:t xml:space="preserve"> медицина, намалява през разглеждания период. Южният централен и Югозападния район са с най – добра осигуреност по този показател.</w:t>
      </w:r>
    </w:p>
    <w:p w:rsidR="00A12B60" w:rsidRPr="006833B0" w:rsidRDefault="00A12B60" w:rsidP="006833B0">
      <w:pPr>
        <w:spacing w:after="0" w:line="360" w:lineRule="auto"/>
        <w:ind w:firstLine="709"/>
        <w:jc w:val="center"/>
        <w:rPr>
          <w:rFonts w:ascii="Times New Roman" w:eastAsia="Calibri" w:hAnsi="Times New Roman" w:cs="Times New Roman"/>
          <w:b/>
          <w:sz w:val="24"/>
          <w:szCs w:val="24"/>
          <w:lang w:eastAsia="bg-BG"/>
        </w:rPr>
      </w:pPr>
    </w:p>
    <w:p w:rsidR="00A12B60" w:rsidRPr="006833B0" w:rsidRDefault="00A12B60" w:rsidP="006833B0">
      <w:pPr>
        <w:pStyle w:val="Caption"/>
        <w:jc w:val="center"/>
        <w:rPr>
          <w:rFonts w:eastAsia="Calibri"/>
          <w:i/>
          <w:sz w:val="24"/>
          <w:szCs w:val="24"/>
        </w:rPr>
      </w:pPr>
      <w:bookmarkStart w:id="74" w:name="_Toc477947429"/>
      <w:r w:rsidRPr="006833B0">
        <w:rPr>
          <w:rFonts w:eastAsia="Calibri"/>
          <w:i/>
          <w:sz w:val="24"/>
          <w:szCs w:val="24"/>
        </w:rPr>
        <w:t>Фигура</w:t>
      </w:r>
      <w:r w:rsidRPr="00DD5586">
        <w:rPr>
          <w:rFonts w:eastAsia="Calibri"/>
          <w:i/>
        </w:rPr>
        <w:t xml:space="preserve"> </w:t>
      </w:r>
      <w:r w:rsidR="00A52623">
        <w:rPr>
          <w:rFonts w:eastAsia="Calibri"/>
          <w:i/>
          <w:lang w:val="en-AU"/>
        </w:rPr>
        <w:fldChar w:fldCharType="begin"/>
      </w:r>
      <w:r w:rsidR="00A52623" w:rsidRPr="00DD5586">
        <w:rPr>
          <w:rFonts w:eastAsia="Calibri"/>
          <w:i/>
        </w:rPr>
        <w:instrText xml:space="preserve"> </w:instrText>
      </w:r>
      <w:r w:rsidR="00A52623">
        <w:rPr>
          <w:rFonts w:eastAsia="Calibri"/>
          <w:i/>
          <w:lang w:val="en-AU"/>
        </w:rPr>
        <w:instrText>SEQ</w:instrText>
      </w:r>
      <w:r w:rsidR="00A52623" w:rsidRPr="00DD5586">
        <w:rPr>
          <w:rFonts w:eastAsia="Calibri"/>
          <w:i/>
        </w:rPr>
        <w:instrText xml:space="preserve"> фигура \* </w:instrText>
      </w:r>
      <w:r w:rsidR="00A52623">
        <w:rPr>
          <w:rFonts w:eastAsia="Calibri"/>
          <w:i/>
          <w:lang w:val="en-AU"/>
        </w:rPr>
        <w:instrText>ARABIC</w:instrText>
      </w:r>
      <w:r w:rsidR="00A52623" w:rsidRPr="00DD5586">
        <w:rPr>
          <w:rFonts w:eastAsia="Calibri"/>
          <w:i/>
        </w:rPr>
        <w:instrText xml:space="preserve"> </w:instrText>
      </w:r>
      <w:r w:rsidR="00A52623">
        <w:rPr>
          <w:rFonts w:eastAsia="Calibri"/>
          <w:i/>
          <w:lang w:val="en-AU"/>
        </w:rPr>
        <w:fldChar w:fldCharType="separate"/>
      </w:r>
      <w:r w:rsidR="001C7853" w:rsidRPr="00DD5586">
        <w:rPr>
          <w:rFonts w:eastAsia="Calibri"/>
          <w:i/>
          <w:noProof/>
        </w:rPr>
        <w:t>33</w:t>
      </w:r>
      <w:r w:rsidR="00A52623">
        <w:rPr>
          <w:rFonts w:eastAsia="Calibri"/>
          <w:i/>
          <w:lang w:val="en-AU"/>
        </w:rPr>
        <w:fldChar w:fldCharType="end"/>
      </w:r>
      <w:r w:rsidR="003C0021" w:rsidRPr="006833B0">
        <w:rPr>
          <w:rFonts w:eastAsia="Calibri"/>
          <w:i/>
        </w:rPr>
        <w:t xml:space="preserve">. </w:t>
      </w:r>
      <w:r w:rsidRPr="006833B0">
        <w:rPr>
          <w:rFonts w:eastAsia="Calibri"/>
          <w:i/>
        </w:rPr>
        <w:t xml:space="preserve"> </w:t>
      </w:r>
      <w:r w:rsidRPr="00DD5586">
        <w:rPr>
          <w:rFonts w:eastAsia="Calibri"/>
          <w:i/>
          <w:sz w:val="24"/>
          <w:szCs w:val="24"/>
        </w:rPr>
        <w:t xml:space="preserve">Брой население на един лекар по </w:t>
      </w:r>
      <w:proofErr w:type="spellStart"/>
      <w:r w:rsidRPr="00DD5586">
        <w:rPr>
          <w:rFonts w:eastAsia="Calibri"/>
          <w:i/>
          <w:sz w:val="24"/>
          <w:szCs w:val="24"/>
        </w:rPr>
        <w:t>дентална</w:t>
      </w:r>
      <w:proofErr w:type="spellEnd"/>
      <w:r w:rsidRPr="00DD5586">
        <w:rPr>
          <w:rFonts w:eastAsia="Calibri"/>
          <w:i/>
          <w:sz w:val="24"/>
          <w:szCs w:val="24"/>
        </w:rPr>
        <w:t xml:space="preserve"> медицин</w:t>
      </w:r>
      <w:r w:rsidRPr="006833B0">
        <w:rPr>
          <w:rFonts w:eastAsia="Calibri"/>
          <w:i/>
          <w:sz w:val="24"/>
          <w:szCs w:val="24"/>
        </w:rPr>
        <w:t>а</w:t>
      </w:r>
      <w:bookmarkEnd w:id="74"/>
    </w:p>
    <w:p w:rsidR="00A12B60" w:rsidRPr="00A12B60" w:rsidRDefault="00A12B60" w:rsidP="00A12B60">
      <w:pPr>
        <w:spacing w:after="0" w:line="360" w:lineRule="auto"/>
        <w:jc w:val="center"/>
        <w:rPr>
          <w:rFonts w:ascii="Times New Roman" w:eastAsia="Calibri" w:hAnsi="Times New Roman" w:cs="Times New Roman"/>
          <w:sz w:val="24"/>
          <w:szCs w:val="24"/>
          <w:lang w:eastAsia="bg-BG"/>
        </w:rPr>
      </w:pPr>
      <w:r w:rsidRPr="00A12B60">
        <w:rPr>
          <w:rFonts w:ascii="Times New Roman" w:eastAsia="Calibri" w:hAnsi="Times New Roman" w:cs="Times New Roman"/>
          <w:noProof/>
          <w:sz w:val="20"/>
          <w:szCs w:val="20"/>
          <w:lang w:val="en-US"/>
        </w:rPr>
        <w:drawing>
          <wp:inline distT="0" distB="0" distL="0" distR="0" wp14:anchorId="62065937" wp14:editId="28997B22">
            <wp:extent cx="5267325" cy="2495550"/>
            <wp:effectExtent l="0" t="0" r="9525"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EE632A" w:rsidRPr="00EE632A" w:rsidRDefault="00A12B60" w:rsidP="00EE632A">
      <w:pPr>
        <w:spacing w:after="0" w:line="360" w:lineRule="auto"/>
        <w:ind w:firstLine="1418"/>
        <w:rPr>
          <w:rFonts w:ascii="Times New Roman" w:eastAsia="Calibri" w:hAnsi="Times New Roman" w:cs="Times New Roman"/>
          <w:i/>
          <w:sz w:val="20"/>
          <w:szCs w:val="20"/>
          <w:lang w:eastAsia="bg-BG"/>
        </w:rPr>
      </w:pPr>
      <w:r w:rsidRPr="00A12B60">
        <w:rPr>
          <w:rFonts w:ascii="Times New Roman" w:eastAsia="Calibri" w:hAnsi="Times New Roman" w:cs="Times New Roman"/>
          <w:i/>
          <w:sz w:val="20"/>
          <w:szCs w:val="20"/>
          <w:lang w:eastAsia="bg-BG"/>
        </w:rPr>
        <w:t>Източник: НСИ</w:t>
      </w:r>
    </w:p>
    <w:p w:rsidR="00A12B60" w:rsidRDefault="00A12B60" w:rsidP="00A12B60">
      <w:pPr>
        <w:spacing w:after="0" w:line="360" w:lineRule="auto"/>
        <w:ind w:firstLine="709"/>
        <w:jc w:val="both"/>
        <w:rPr>
          <w:rFonts w:ascii="Times New Roman" w:eastAsia="Calibri" w:hAnsi="Times New Roman" w:cs="Times New Roman"/>
          <w:sz w:val="24"/>
          <w:szCs w:val="24"/>
          <w:lang w:eastAsia="bg-BG"/>
        </w:rPr>
      </w:pPr>
      <w:r w:rsidRPr="00A12B60">
        <w:rPr>
          <w:rFonts w:ascii="Times New Roman" w:eastAsia="Calibri" w:hAnsi="Times New Roman" w:cs="Times New Roman"/>
          <w:sz w:val="24"/>
          <w:szCs w:val="24"/>
          <w:lang w:eastAsia="bg-BG"/>
        </w:rPr>
        <w:lastRenderedPageBreak/>
        <w:t>Броят на детските ясли във всички региони на страната през последните 10 години се увеличава. По отношение на обезпечеността с места</w:t>
      </w:r>
      <w:r w:rsidR="00091900">
        <w:rPr>
          <w:rFonts w:ascii="Times New Roman" w:eastAsia="Calibri" w:hAnsi="Times New Roman" w:cs="Times New Roman"/>
          <w:sz w:val="24"/>
          <w:szCs w:val="24"/>
          <w:lang w:eastAsia="bg-BG"/>
        </w:rPr>
        <w:t>,</w:t>
      </w:r>
      <w:r w:rsidRPr="00A12B60">
        <w:rPr>
          <w:rFonts w:ascii="Times New Roman" w:eastAsia="Calibri" w:hAnsi="Times New Roman" w:cs="Times New Roman"/>
          <w:sz w:val="24"/>
          <w:szCs w:val="24"/>
          <w:lang w:eastAsia="bg-BG"/>
        </w:rPr>
        <w:t xml:space="preserve"> през 2015 г. общият брой на местата в яслите (32 040 места) значително се доближава до броя на децата към същата година (32 124 деца). В регионално отношение съществува недостиг на места в Югозападния и Североизточния район. Такава е тенденцията и през изминалия период.</w:t>
      </w:r>
    </w:p>
    <w:p w:rsidR="00EE632A" w:rsidRPr="00A12B60" w:rsidRDefault="00EE632A" w:rsidP="00A12B60">
      <w:pPr>
        <w:spacing w:after="0" w:line="360" w:lineRule="auto"/>
        <w:ind w:firstLine="709"/>
        <w:jc w:val="both"/>
        <w:rPr>
          <w:rFonts w:ascii="Times New Roman" w:eastAsia="Calibri" w:hAnsi="Times New Roman" w:cs="Times New Roman"/>
          <w:sz w:val="24"/>
          <w:szCs w:val="24"/>
          <w:lang w:eastAsia="bg-BG"/>
        </w:rPr>
      </w:pPr>
    </w:p>
    <w:p w:rsidR="00A12B60" w:rsidRPr="006833B0" w:rsidRDefault="00A12B60" w:rsidP="006833B0">
      <w:pPr>
        <w:pStyle w:val="Caption"/>
        <w:jc w:val="center"/>
        <w:rPr>
          <w:rFonts w:eastAsia="Calibri"/>
          <w:i/>
          <w:sz w:val="24"/>
          <w:szCs w:val="24"/>
        </w:rPr>
      </w:pPr>
      <w:bookmarkStart w:id="75" w:name="_Toc477947430"/>
      <w:r w:rsidRPr="006833B0">
        <w:rPr>
          <w:rFonts w:eastAsia="Calibri"/>
          <w:i/>
          <w:sz w:val="24"/>
          <w:szCs w:val="24"/>
        </w:rPr>
        <w:t>Фигура</w:t>
      </w:r>
      <w:r w:rsidR="003C0021" w:rsidRPr="006833B0">
        <w:rPr>
          <w:rFonts w:eastAsia="Calibri"/>
          <w:i/>
          <w:sz w:val="24"/>
          <w:szCs w:val="24"/>
        </w:rPr>
        <w:t xml:space="preserve"> </w:t>
      </w:r>
      <w:r w:rsidR="00A52623">
        <w:rPr>
          <w:rFonts w:eastAsia="Calibri"/>
          <w:i/>
          <w:sz w:val="24"/>
          <w:szCs w:val="24"/>
        </w:rPr>
        <w:fldChar w:fldCharType="begin"/>
      </w:r>
      <w:r w:rsidR="00A52623">
        <w:rPr>
          <w:rFonts w:eastAsia="Calibri"/>
          <w:i/>
          <w:sz w:val="24"/>
          <w:szCs w:val="24"/>
        </w:rPr>
        <w:instrText xml:space="preserve"> SEQ фигура \* ARABIC </w:instrText>
      </w:r>
      <w:r w:rsidR="00A52623">
        <w:rPr>
          <w:rFonts w:eastAsia="Calibri"/>
          <w:i/>
          <w:sz w:val="24"/>
          <w:szCs w:val="24"/>
        </w:rPr>
        <w:fldChar w:fldCharType="separate"/>
      </w:r>
      <w:r w:rsidR="001C7853">
        <w:rPr>
          <w:rFonts w:eastAsia="Calibri"/>
          <w:i/>
          <w:noProof/>
          <w:sz w:val="24"/>
          <w:szCs w:val="24"/>
        </w:rPr>
        <w:t>34</w:t>
      </w:r>
      <w:r w:rsidR="00A52623">
        <w:rPr>
          <w:rFonts w:eastAsia="Calibri"/>
          <w:i/>
          <w:sz w:val="24"/>
          <w:szCs w:val="24"/>
        </w:rPr>
        <w:fldChar w:fldCharType="end"/>
      </w:r>
      <w:r w:rsidR="003C0021" w:rsidRPr="006833B0">
        <w:rPr>
          <w:rFonts w:eastAsia="Calibri"/>
          <w:i/>
          <w:sz w:val="24"/>
          <w:szCs w:val="24"/>
        </w:rPr>
        <w:t xml:space="preserve">. </w:t>
      </w:r>
      <w:r w:rsidRPr="006833B0">
        <w:rPr>
          <w:rFonts w:eastAsia="Calibri"/>
          <w:i/>
          <w:sz w:val="24"/>
          <w:szCs w:val="24"/>
        </w:rPr>
        <w:t>Брой деца и места в детските ясли по райони</w:t>
      </w:r>
      <w:bookmarkEnd w:id="75"/>
    </w:p>
    <w:p w:rsidR="00A12B60" w:rsidRPr="00A12B60" w:rsidRDefault="00A12B60" w:rsidP="00A12B60">
      <w:pPr>
        <w:spacing w:after="0" w:line="360" w:lineRule="auto"/>
        <w:jc w:val="center"/>
        <w:rPr>
          <w:rFonts w:ascii="Times New Roman" w:eastAsia="Calibri" w:hAnsi="Times New Roman" w:cs="Times New Roman"/>
          <w:sz w:val="24"/>
          <w:szCs w:val="24"/>
          <w:lang w:eastAsia="bg-BG"/>
        </w:rPr>
      </w:pPr>
      <w:r w:rsidRPr="00A12B60">
        <w:rPr>
          <w:rFonts w:ascii="Times New Roman" w:eastAsia="Calibri" w:hAnsi="Times New Roman" w:cs="Times New Roman"/>
          <w:noProof/>
          <w:sz w:val="20"/>
          <w:szCs w:val="20"/>
          <w:lang w:val="en-US"/>
        </w:rPr>
        <w:drawing>
          <wp:inline distT="0" distB="0" distL="0" distR="0" wp14:anchorId="23158D43" wp14:editId="0CD908E0">
            <wp:extent cx="4943475" cy="2628900"/>
            <wp:effectExtent l="0" t="0" r="9525"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A12B60" w:rsidRPr="00A12B60" w:rsidRDefault="00A12B60" w:rsidP="00A12B60">
      <w:pPr>
        <w:spacing w:after="0" w:line="360" w:lineRule="auto"/>
        <w:ind w:firstLine="993"/>
        <w:jc w:val="both"/>
        <w:rPr>
          <w:rFonts w:ascii="Times New Roman" w:eastAsia="Calibri" w:hAnsi="Times New Roman" w:cs="Times New Roman"/>
          <w:i/>
          <w:sz w:val="20"/>
          <w:szCs w:val="20"/>
          <w:lang w:eastAsia="bg-BG"/>
        </w:rPr>
      </w:pPr>
      <w:r w:rsidRPr="00A12B60">
        <w:rPr>
          <w:rFonts w:ascii="Times New Roman" w:eastAsia="Calibri" w:hAnsi="Times New Roman" w:cs="Times New Roman"/>
          <w:i/>
          <w:sz w:val="20"/>
          <w:szCs w:val="20"/>
          <w:lang w:eastAsia="bg-BG"/>
        </w:rPr>
        <w:t>Източник: НСИ</w:t>
      </w:r>
    </w:p>
    <w:p w:rsidR="00156A15" w:rsidRDefault="00156A15" w:rsidP="00A12B60">
      <w:pPr>
        <w:spacing w:after="0" w:line="360" w:lineRule="auto"/>
        <w:ind w:firstLine="709"/>
        <w:jc w:val="both"/>
        <w:rPr>
          <w:rFonts w:ascii="Times New Roman" w:eastAsia="Calibri" w:hAnsi="Times New Roman" w:cs="Times New Roman"/>
          <w:b/>
          <w:sz w:val="24"/>
          <w:szCs w:val="24"/>
          <w:lang w:eastAsia="bg-BG"/>
        </w:rPr>
      </w:pPr>
    </w:p>
    <w:p w:rsidR="00156A15" w:rsidRDefault="00156A15" w:rsidP="00A12B60">
      <w:pPr>
        <w:spacing w:after="0" w:line="360" w:lineRule="auto"/>
        <w:ind w:firstLine="709"/>
        <w:jc w:val="both"/>
        <w:rPr>
          <w:rFonts w:ascii="Times New Roman" w:eastAsia="Calibri" w:hAnsi="Times New Roman" w:cs="Times New Roman"/>
          <w:b/>
          <w:sz w:val="24"/>
          <w:szCs w:val="24"/>
          <w:lang w:eastAsia="bg-BG"/>
        </w:rPr>
      </w:pPr>
    </w:p>
    <w:p w:rsidR="00A12B60" w:rsidRPr="00156A15" w:rsidRDefault="00A12B60" w:rsidP="00C775A2">
      <w:pPr>
        <w:pStyle w:val="ListParagraph"/>
        <w:numPr>
          <w:ilvl w:val="1"/>
          <w:numId w:val="44"/>
        </w:numPr>
        <w:spacing w:after="0" w:line="360" w:lineRule="auto"/>
        <w:jc w:val="both"/>
        <w:rPr>
          <w:rFonts w:ascii="Times New Roman" w:eastAsia="Calibri" w:hAnsi="Times New Roman" w:cs="Times New Roman"/>
          <w:b/>
          <w:sz w:val="24"/>
          <w:szCs w:val="24"/>
          <w:lang w:eastAsia="bg-BG"/>
        </w:rPr>
      </w:pPr>
      <w:r w:rsidRPr="00156A15">
        <w:rPr>
          <w:rFonts w:ascii="Times New Roman" w:eastAsia="Calibri" w:hAnsi="Times New Roman" w:cs="Times New Roman"/>
          <w:b/>
          <w:sz w:val="24"/>
          <w:szCs w:val="24"/>
          <w:lang w:eastAsia="bg-BG"/>
        </w:rPr>
        <w:t>Култура</w:t>
      </w:r>
    </w:p>
    <w:p w:rsidR="00A12B60" w:rsidRPr="00A12B60" w:rsidRDefault="00A12B60" w:rsidP="00A12B60">
      <w:pPr>
        <w:spacing w:after="0" w:line="360" w:lineRule="auto"/>
        <w:ind w:firstLine="709"/>
        <w:jc w:val="both"/>
        <w:rPr>
          <w:rFonts w:ascii="Times New Roman" w:eastAsia="Calibri" w:hAnsi="Times New Roman" w:cs="Times New Roman"/>
          <w:sz w:val="24"/>
          <w:szCs w:val="24"/>
          <w:lang w:eastAsia="bg-BG"/>
        </w:rPr>
      </w:pPr>
    </w:p>
    <w:p w:rsidR="00A12B60" w:rsidRPr="00A12B60" w:rsidRDefault="00A12B60" w:rsidP="00A12B60">
      <w:pPr>
        <w:spacing w:after="0" w:line="360" w:lineRule="auto"/>
        <w:jc w:val="both"/>
        <w:rPr>
          <w:rFonts w:ascii="Times New Roman" w:eastAsia="Calibri" w:hAnsi="Times New Roman" w:cs="Times New Roman"/>
          <w:sz w:val="24"/>
          <w:szCs w:val="24"/>
          <w:lang w:eastAsia="bg-BG"/>
        </w:rPr>
      </w:pPr>
      <w:r w:rsidRPr="00DD5586">
        <w:rPr>
          <w:rFonts w:ascii="Times New Roman" w:eastAsia="Calibri" w:hAnsi="Times New Roman" w:cs="Times New Roman"/>
          <w:sz w:val="24"/>
          <w:szCs w:val="24"/>
          <w:lang w:eastAsia="bg-BG"/>
        </w:rPr>
        <w:tab/>
      </w:r>
      <w:r w:rsidRPr="00A12B60">
        <w:rPr>
          <w:rFonts w:ascii="Times New Roman" w:eastAsia="Calibri" w:hAnsi="Times New Roman" w:cs="Times New Roman"/>
          <w:sz w:val="24"/>
          <w:szCs w:val="24"/>
          <w:lang w:eastAsia="bg-BG"/>
        </w:rPr>
        <w:t xml:space="preserve">Броят на библиотеките с библиотечен фонд над 200 хил. </w:t>
      </w:r>
      <w:r w:rsidR="00091900">
        <w:rPr>
          <w:rFonts w:ascii="Times New Roman" w:eastAsia="Calibri" w:hAnsi="Times New Roman" w:cs="Times New Roman"/>
          <w:sz w:val="24"/>
          <w:szCs w:val="24"/>
          <w:lang w:eastAsia="bg-BG"/>
        </w:rPr>
        <w:t>,</w:t>
      </w:r>
      <w:r w:rsidRPr="00A12B60">
        <w:rPr>
          <w:rFonts w:ascii="Times New Roman" w:eastAsia="Calibri" w:hAnsi="Times New Roman" w:cs="Times New Roman"/>
          <w:sz w:val="24"/>
          <w:szCs w:val="24"/>
          <w:lang w:eastAsia="bg-BG"/>
        </w:rPr>
        <w:t>за периода 2006 – 2015 г. общо за страната</w:t>
      </w:r>
      <w:r w:rsidR="00091900">
        <w:rPr>
          <w:rFonts w:ascii="Times New Roman" w:eastAsia="Calibri" w:hAnsi="Times New Roman" w:cs="Times New Roman"/>
          <w:sz w:val="24"/>
          <w:szCs w:val="24"/>
          <w:lang w:eastAsia="bg-BG"/>
        </w:rPr>
        <w:t>,</w:t>
      </w:r>
      <w:r w:rsidRPr="00A12B60">
        <w:rPr>
          <w:rFonts w:ascii="Times New Roman" w:eastAsia="Calibri" w:hAnsi="Times New Roman" w:cs="Times New Roman"/>
          <w:sz w:val="24"/>
          <w:szCs w:val="24"/>
          <w:lang w:eastAsia="bg-BG"/>
        </w:rPr>
        <w:t xml:space="preserve"> не се е променил. В регионално отношение изпъква Югозападния регион с почти два пъти повече библиотеки спрямо останалите региони. Броят на читателите във всички региони намалява, като в Югозападния, Югоизточния, Северния централен и Североизточния район от 2010 г. насам започва покачване на показателя. Посещенията до 2010 г. намаляват, след което започва увеличение, което се дължи главно на повишаване на стойностите в Югозападния регион.</w:t>
      </w:r>
    </w:p>
    <w:p w:rsidR="00A12B60" w:rsidRPr="00A12B60" w:rsidRDefault="00A12B60" w:rsidP="00A12B60">
      <w:pPr>
        <w:spacing w:after="0" w:line="360" w:lineRule="auto"/>
        <w:jc w:val="both"/>
        <w:rPr>
          <w:rFonts w:ascii="Times New Roman" w:eastAsia="Calibri" w:hAnsi="Times New Roman" w:cs="Times New Roman"/>
          <w:sz w:val="24"/>
          <w:szCs w:val="24"/>
          <w:lang w:eastAsia="bg-BG"/>
        </w:rPr>
      </w:pPr>
      <w:r w:rsidRPr="00A12B60">
        <w:rPr>
          <w:rFonts w:ascii="Times New Roman" w:eastAsia="Calibri" w:hAnsi="Times New Roman" w:cs="Times New Roman"/>
          <w:sz w:val="24"/>
          <w:szCs w:val="24"/>
          <w:lang w:eastAsia="bg-BG"/>
        </w:rPr>
        <w:t xml:space="preserve">  </w:t>
      </w:r>
      <w:r w:rsidRPr="00A12B60">
        <w:rPr>
          <w:rFonts w:ascii="Times New Roman" w:eastAsia="Calibri" w:hAnsi="Times New Roman" w:cs="Times New Roman"/>
          <w:sz w:val="24"/>
          <w:szCs w:val="24"/>
          <w:lang w:eastAsia="bg-BG"/>
        </w:rPr>
        <w:tab/>
        <w:t>Кината на територията на страната намаляват до 2010 г., след което следва период без промяна и от 2013 г. техният брой започва да расте. От 66 кина през 2006 г.</w:t>
      </w:r>
      <w:r w:rsidR="00091900">
        <w:rPr>
          <w:rFonts w:ascii="Times New Roman" w:eastAsia="Calibri" w:hAnsi="Times New Roman" w:cs="Times New Roman"/>
          <w:sz w:val="24"/>
          <w:szCs w:val="24"/>
          <w:lang w:eastAsia="bg-BG"/>
        </w:rPr>
        <w:t>,</w:t>
      </w:r>
      <w:r w:rsidRPr="00A12B60">
        <w:rPr>
          <w:rFonts w:ascii="Times New Roman" w:eastAsia="Calibri" w:hAnsi="Times New Roman" w:cs="Times New Roman"/>
          <w:sz w:val="24"/>
          <w:szCs w:val="24"/>
          <w:lang w:eastAsia="bg-BG"/>
        </w:rPr>
        <w:t xml:space="preserve"> на територията на страната към 2015 г. функционират 55. От тях 20 се намират в Югозападния регион, а в Северозападния са едва 4. Броят на посещенията във всички региони бележи ръст, като най-голям е техният дял в Югозападния регион.</w:t>
      </w:r>
    </w:p>
    <w:p w:rsidR="00A12B60" w:rsidRPr="00A12B60" w:rsidRDefault="00A12B60" w:rsidP="00A12B60">
      <w:pPr>
        <w:spacing w:after="0" w:line="360" w:lineRule="auto"/>
        <w:ind w:firstLine="709"/>
        <w:jc w:val="both"/>
        <w:rPr>
          <w:rFonts w:ascii="Times New Roman" w:eastAsia="Calibri" w:hAnsi="Times New Roman" w:cs="Times New Roman"/>
          <w:sz w:val="24"/>
          <w:szCs w:val="24"/>
          <w:lang w:eastAsia="bg-BG"/>
        </w:rPr>
      </w:pPr>
      <w:r w:rsidRPr="00A12B60">
        <w:rPr>
          <w:rFonts w:ascii="Times New Roman" w:eastAsia="Calibri" w:hAnsi="Times New Roman" w:cs="Times New Roman"/>
          <w:sz w:val="24"/>
          <w:szCs w:val="24"/>
          <w:lang w:eastAsia="bg-BG"/>
        </w:rPr>
        <w:lastRenderedPageBreak/>
        <w:t>Броят на театрите в страната през последните 10 години варира в малки граници, като спрямо 2005 г. не се отбелязва промяна. През 2015 г. те са 75, като 29 от тях са разположени в Югозападния регион. Положителна тенденция се забелязва в броя на представленията и на посещенията, които се увеличават във всички региони.</w:t>
      </w:r>
    </w:p>
    <w:p w:rsidR="00A12B60" w:rsidRPr="00A12B60" w:rsidRDefault="00A12B60" w:rsidP="00A12B60">
      <w:pPr>
        <w:spacing w:after="0" w:line="360" w:lineRule="auto"/>
        <w:ind w:firstLine="709"/>
        <w:jc w:val="both"/>
        <w:rPr>
          <w:rFonts w:ascii="Times New Roman" w:eastAsia="Calibri" w:hAnsi="Times New Roman" w:cs="Times New Roman"/>
          <w:sz w:val="24"/>
          <w:szCs w:val="24"/>
          <w:lang w:eastAsia="bg-BG"/>
        </w:rPr>
      </w:pPr>
      <w:r w:rsidRPr="00A12B60">
        <w:rPr>
          <w:rFonts w:ascii="Times New Roman" w:eastAsia="Calibri" w:hAnsi="Times New Roman" w:cs="Times New Roman"/>
          <w:sz w:val="24"/>
          <w:szCs w:val="24"/>
          <w:lang w:eastAsia="bg-BG"/>
        </w:rPr>
        <w:t xml:space="preserve"> Броят на музеите на територията на страната намалява, единствено в Североизточния регион се забелязва ръст. По отношение на посещенията</w:t>
      </w:r>
      <w:r w:rsidR="00091900">
        <w:rPr>
          <w:rFonts w:ascii="Times New Roman" w:eastAsia="Calibri" w:hAnsi="Times New Roman" w:cs="Times New Roman"/>
          <w:sz w:val="24"/>
          <w:szCs w:val="24"/>
          <w:lang w:eastAsia="bg-BG"/>
        </w:rPr>
        <w:t>,</w:t>
      </w:r>
      <w:r w:rsidRPr="00A12B60">
        <w:rPr>
          <w:rFonts w:ascii="Times New Roman" w:eastAsia="Calibri" w:hAnsi="Times New Roman" w:cs="Times New Roman"/>
          <w:sz w:val="24"/>
          <w:szCs w:val="24"/>
          <w:lang w:eastAsia="bg-BG"/>
        </w:rPr>
        <w:t xml:space="preserve"> тенденцията е положителна, изключение прави Югоизточния регион, където спрямо 2005 г. показателят намалява. Отново най-високи стойности се отбелязват в Югозападния регион.</w:t>
      </w:r>
    </w:p>
    <w:p w:rsidR="00A12B60" w:rsidRDefault="00A12B60" w:rsidP="00A12B60">
      <w:pPr>
        <w:spacing w:after="0" w:line="360" w:lineRule="auto"/>
        <w:ind w:firstLine="709"/>
        <w:jc w:val="both"/>
        <w:rPr>
          <w:rFonts w:ascii="Times New Roman" w:eastAsia="Calibri" w:hAnsi="Times New Roman" w:cs="Times New Roman"/>
          <w:sz w:val="24"/>
          <w:szCs w:val="24"/>
          <w:lang w:eastAsia="bg-BG"/>
        </w:rPr>
      </w:pPr>
      <w:r w:rsidRPr="00A12B60">
        <w:rPr>
          <w:rFonts w:ascii="Times New Roman" w:eastAsia="Calibri" w:hAnsi="Times New Roman" w:cs="Times New Roman"/>
          <w:sz w:val="24"/>
          <w:szCs w:val="24"/>
          <w:lang w:eastAsia="bg-BG"/>
        </w:rPr>
        <w:t>Читалищата и техните членове постепенно се увеличават през последните 10 години, единствено в Северозападния регион не се отбелязва ръст.</w:t>
      </w:r>
    </w:p>
    <w:p w:rsidR="00CC315A" w:rsidRDefault="00CC315A" w:rsidP="00A12B60">
      <w:pPr>
        <w:spacing w:after="0" w:line="360" w:lineRule="auto"/>
        <w:ind w:firstLine="709"/>
        <w:jc w:val="both"/>
        <w:rPr>
          <w:rFonts w:ascii="Times New Roman" w:eastAsia="Calibri" w:hAnsi="Times New Roman" w:cs="Times New Roman"/>
          <w:sz w:val="24"/>
          <w:szCs w:val="24"/>
          <w:lang w:eastAsia="bg-BG"/>
        </w:rPr>
      </w:pPr>
    </w:p>
    <w:p w:rsidR="003A6AFB" w:rsidRPr="003A6AFB" w:rsidRDefault="003A6AFB" w:rsidP="003A6AFB">
      <w:pPr>
        <w:pStyle w:val="Caption"/>
        <w:jc w:val="center"/>
        <w:rPr>
          <w:rFonts w:eastAsia="Calibri"/>
          <w:i/>
          <w:sz w:val="24"/>
          <w:szCs w:val="24"/>
        </w:rPr>
      </w:pPr>
      <w:bookmarkStart w:id="76" w:name="_Toc477947431"/>
      <w:r w:rsidRPr="003A6AFB">
        <w:rPr>
          <w:i/>
          <w:sz w:val="24"/>
          <w:szCs w:val="24"/>
        </w:rPr>
        <w:t xml:space="preserve">Фигура </w:t>
      </w:r>
      <w:r w:rsidRPr="003A6AFB">
        <w:rPr>
          <w:i/>
          <w:sz w:val="24"/>
          <w:szCs w:val="24"/>
        </w:rPr>
        <w:fldChar w:fldCharType="begin"/>
      </w:r>
      <w:r w:rsidRPr="003A6AFB">
        <w:rPr>
          <w:i/>
          <w:sz w:val="24"/>
          <w:szCs w:val="24"/>
        </w:rPr>
        <w:instrText xml:space="preserve"> SEQ фигура \* ARABIC </w:instrText>
      </w:r>
      <w:r w:rsidRPr="003A6AFB">
        <w:rPr>
          <w:i/>
          <w:sz w:val="24"/>
          <w:szCs w:val="24"/>
        </w:rPr>
        <w:fldChar w:fldCharType="separate"/>
      </w:r>
      <w:r w:rsidR="001C7853">
        <w:rPr>
          <w:i/>
          <w:noProof/>
          <w:sz w:val="24"/>
          <w:szCs w:val="24"/>
        </w:rPr>
        <w:t>35</w:t>
      </w:r>
      <w:r w:rsidRPr="003A6AFB">
        <w:rPr>
          <w:i/>
          <w:sz w:val="24"/>
          <w:szCs w:val="24"/>
        </w:rPr>
        <w:fldChar w:fldCharType="end"/>
      </w:r>
      <w:r w:rsidR="009461D9">
        <w:rPr>
          <w:i/>
          <w:sz w:val="24"/>
          <w:szCs w:val="24"/>
        </w:rPr>
        <w:t>.</w:t>
      </w:r>
      <w:r w:rsidRPr="003A6AFB">
        <w:rPr>
          <w:i/>
          <w:sz w:val="24"/>
          <w:szCs w:val="24"/>
        </w:rPr>
        <w:t xml:space="preserve"> Посещения в културни институции за 2005, 2010 и 2015 г.</w:t>
      </w:r>
      <w:bookmarkEnd w:id="76"/>
    </w:p>
    <w:p w:rsidR="00A12B60" w:rsidRDefault="003A6AFB" w:rsidP="003A6AFB">
      <w:pPr>
        <w:spacing w:after="0" w:line="360" w:lineRule="auto"/>
        <w:ind w:firstLine="709"/>
        <w:jc w:val="center"/>
        <w:rPr>
          <w:rFonts w:ascii="Times New Roman" w:eastAsia="Calibri" w:hAnsi="Times New Roman" w:cs="Times New Roman"/>
          <w:b/>
          <w:sz w:val="24"/>
          <w:szCs w:val="24"/>
          <w:lang w:eastAsia="bg-BG"/>
        </w:rPr>
      </w:pPr>
      <w:r>
        <w:rPr>
          <w:noProof/>
          <w:lang w:val="en-US"/>
        </w:rPr>
        <w:drawing>
          <wp:inline distT="0" distB="0" distL="0" distR="0" wp14:anchorId="7D36426D" wp14:editId="259F53A0">
            <wp:extent cx="4648200" cy="2390775"/>
            <wp:effectExtent l="0" t="0" r="0" b="9525"/>
            <wp:docPr id="123" name="Chart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3A6AFB" w:rsidRDefault="003A6AFB" w:rsidP="003A6AFB">
      <w:pPr>
        <w:spacing w:after="0" w:line="360" w:lineRule="auto"/>
        <w:ind w:firstLine="709"/>
        <w:jc w:val="center"/>
        <w:rPr>
          <w:rFonts w:ascii="Times New Roman" w:eastAsia="Calibri" w:hAnsi="Times New Roman" w:cs="Times New Roman"/>
          <w:b/>
          <w:sz w:val="24"/>
          <w:szCs w:val="24"/>
          <w:lang w:eastAsia="bg-BG"/>
        </w:rPr>
      </w:pPr>
      <w:r>
        <w:rPr>
          <w:noProof/>
          <w:lang w:val="en-US"/>
        </w:rPr>
        <w:drawing>
          <wp:inline distT="0" distB="0" distL="0" distR="0" wp14:anchorId="6C57D68C" wp14:editId="00CEA642">
            <wp:extent cx="4610100" cy="2362200"/>
            <wp:effectExtent l="0" t="0" r="0" b="0"/>
            <wp:docPr id="124" name="Chart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3A6AFB" w:rsidRDefault="003A6AFB" w:rsidP="003A6AFB">
      <w:pPr>
        <w:spacing w:after="0" w:line="360" w:lineRule="auto"/>
        <w:ind w:firstLine="709"/>
        <w:jc w:val="center"/>
        <w:rPr>
          <w:rFonts w:ascii="Times New Roman" w:eastAsia="Calibri" w:hAnsi="Times New Roman" w:cs="Times New Roman"/>
          <w:b/>
          <w:sz w:val="24"/>
          <w:szCs w:val="24"/>
          <w:lang w:eastAsia="bg-BG"/>
        </w:rPr>
      </w:pPr>
      <w:r>
        <w:rPr>
          <w:noProof/>
          <w:lang w:val="en-US"/>
        </w:rPr>
        <w:lastRenderedPageBreak/>
        <w:drawing>
          <wp:inline distT="0" distB="0" distL="0" distR="0" wp14:anchorId="12CCECF3" wp14:editId="5AAAD7E1">
            <wp:extent cx="4524375" cy="2333625"/>
            <wp:effectExtent l="0" t="0" r="9525" b="9525"/>
            <wp:docPr id="125" name="Chart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9461D9" w:rsidRPr="00A12B60" w:rsidRDefault="009461D9" w:rsidP="003A6AFB">
      <w:pPr>
        <w:spacing w:after="0" w:line="360" w:lineRule="auto"/>
        <w:ind w:firstLine="709"/>
        <w:jc w:val="center"/>
        <w:rPr>
          <w:rFonts w:ascii="Times New Roman" w:eastAsia="Calibri" w:hAnsi="Times New Roman" w:cs="Times New Roman"/>
          <w:b/>
          <w:sz w:val="24"/>
          <w:szCs w:val="24"/>
          <w:lang w:eastAsia="bg-BG"/>
        </w:rPr>
      </w:pPr>
    </w:p>
    <w:p w:rsidR="00A12B60" w:rsidRPr="00156A15" w:rsidRDefault="00A12B60" w:rsidP="00C775A2">
      <w:pPr>
        <w:pStyle w:val="ListParagraph"/>
        <w:numPr>
          <w:ilvl w:val="1"/>
          <w:numId w:val="44"/>
        </w:numPr>
        <w:spacing w:after="0" w:line="360" w:lineRule="auto"/>
        <w:jc w:val="both"/>
        <w:rPr>
          <w:rFonts w:ascii="Times New Roman" w:eastAsia="Calibri" w:hAnsi="Times New Roman" w:cs="Times New Roman"/>
          <w:b/>
          <w:sz w:val="24"/>
          <w:szCs w:val="24"/>
          <w:lang w:eastAsia="bg-BG"/>
        </w:rPr>
      </w:pPr>
      <w:r w:rsidRPr="00156A15">
        <w:rPr>
          <w:rFonts w:ascii="Times New Roman" w:eastAsia="Calibri" w:hAnsi="Times New Roman" w:cs="Times New Roman"/>
          <w:b/>
          <w:sz w:val="24"/>
          <w:szCs w:val="24"/>
          <w:lang w:eastAsia="bg-BG"/>
        </w:rPr>
        <w:t>Социални услуги</w:t>
      </w:r>
    </w:p>
    <w:p w:rsidR="00A12B60" w:rsidRPr="00A12B60" w:rsidRDefault="00A12B60" w:rsidP="00A12B60">
      <w:pPr>
        <w:spacing w:after="0" w:line="360" w:lineRule="auto"/>
        <w:ind w:firstLine="709"/>
        <w:jc w:val="both"/>
        <w:rPr>
          <w:rFonts w:ascii="Times New Roman" w:eastAsia="Calibri" w:hAnsi="Times New Roman" w:cs="Times New Roman"/>
          <w:b/>
          <w:sz w:val="24"/>
          <w:szCs w:val="24"/>
          <w:lang w:eastAsia="bg-BG"/>
        </w:rPr>
      </w:pPr>
    </w:p>
    <w:p w:rsidR="00A12B60" w:rsidRPr="00A12B60" w:rsidRDefault="00A12B60" w:rsidP="00A12B60">
      <w:pPr>
        <w:spacing w:after="0" w:line="360" w:lineRule="auto"/>
        <w:ind w:firstLine="709"/>
        <w:jc w:val="both"/>
        <w:rPr>
          <w:rFonts w:ascii="Times New Roman" w:eastAsia="Calibri" w:hAnsi="Times New Roman" w:cs="Times New Roman"/>
          <w:sz w:val="24"/>
          <w:szCs w:val="24"/>
          <w:lang w:eastAsia="bg-BG"/>
        </w:rPr>
      </w:pPr>
      <w:r w:rsidRPr="00A12B60">
        <w:rPr>
          <w:rFonts w:ascii="Times New Roman" w:eastAsia="Calibri" w:hAnsi="Times New Roman" w:cs="Times New Roman"/>
          <w:sz w:val="24"/>
          <w:szCs w:val="24"/>
          <w:lang w:eastAsia="bg-BG"/>
        </w:rPr>
        <w:t>В сферата на социалните услуги</w:t>
      </w:r>
      <w:r w:rsidR="00091900">
        <w:rPr>
          <w:rFonts w:ascii="Times New Roman" w:eastAsia="Calibri" w:hAnsi="Times New Roman" w:cs="Times New Roman"/>
          <w:sz w:val="24"/>
          <w:szCs w:val="24"/>
          <w:lang w:eastAsia="bg-BG"/>
        </w:rPr>
        <w:t>,</w:t>
      </w:r>
      <w:r w:rsidRPr="00A12B60">
        <w:rPr>
          <w:rFonts w:ascii="Times New Roman" w:eastAsia="Calibri" w:hAnsi="Times New Roman" w:cs="Times New Roman"/>
          <w:sz w:val="24"/>
          <w:szCs w:val="24"/>
          <w:lang w:eastAsia="bg-BG"/>
        </w:rPr>
        <w:t xml:space="preserve"> през последните десет години се прилага политиката на </w:t>
      </w:r>
      <w:proofErr w:type="spellStart"/>
      <w:r w:rsidRPr="00A12B60">
        <w:rPr>
          <w:rFonts w:ascii="Times New Roman" w:eastAsia="Calibri" w:hAnsi="Times New Roman" w:cs="Times New Roman"/>
          <w:sz w:val="24"/>
          <w:szCs w:val="24"/>
          <w:lang w:eastAsia="bg-BG"/>
        </w:rPr>
        <w:t>деинституционализация</w:t>
      </w:r>
      <w:proofErr w:type="spellEnd"/>
      <w:r w:rsidRPr="00A12B60">
        <w:rPr>
          <w:rFonts w:ascii="Times New Roman" w:eastAsia="Calibri" w:hAnsi="Times New Roman" w:cs="Times New Roman"/>
          <w:sz w:val="24"/>
          <w:szCs w:val="24"/>
          <w:lang w:eastAsia="bg-BG"/>
        </w:rPr>
        <w:t xml:space="preserve"> и преминаване от специализирани институции към социални услуги в общността. Социални услуги в специализирани институции се предоставят</w:t>
      </w:r>
      <w:r w:rsidR="00091900">
        <w:rPr>
          <w:rFonts w:ascii="Times New Roman" w:eastAsia="Calibri" w:hAnsi="Times New Roman" w:cs="Times New Roman"/>
          <w:sz w:val="24"/>
          <w:szCs w:val="24"/>
          <w:lang w:eastAsia="bg-BG"/>
        </w:rPr>
        <w:t>,</w:t>
      </w:r>
      <w:r w:rsidRPr="00A12B60">
        <w:rPr>
          <w:rFonts w:ascii="Times New Roman" w:eastAsia="Calibri" w:hAnsi="Times New Roman" w:cs="Times New Roman"/>
          <w:sz w:val="24"/>
          <w:szCs w:val="24"/>
          <w:lang w:eastAsia="bg-BG"/>
        </w:rPr>
        <w:t xml:space="preserve"> след изчерпване на възможностите за извършване на социални услуги в общността.</w:t>
      </w:r>
      <w:r w:rsidRPr="00DD5586">
        <w:rPr>
          <w:rFonts w:ascii="Times New Roman" w:eastAsia="Calibri" w:hAnsi="Times New Roman" w:cs="Times New Roman"/>
          <w:sz w:val="24"/>
          <w:szCs w:val="24"/>
          <w:lang w:eastAsia="bg-BG"/>
        </w:rPr>
        <w:t xml:space="preserve"> </w:t>
      </w:r>
      <w:r w:rsidRPr="00A12B60">
        <w:rPr>
          <w:rFonts w:ascii="Times New Roman" w:eastAsia="Calibri" w:hAnsi="Times New Roman" w:cs="Times New Roman"/>
          <w:sz w:val="24"/>
          <w:szCs w:val="24"/>
          <w:lang w:eastAsia="bg-BG"/>
        </w:rPr>
        <w:t>Системата за дългосрочни грижи и социални услуги в България се разширява значително</w:t>
      </w:r>
      <w:r w:rsidR="00091900">
        <w:rPr>
          <w:rFonts w:ascii="Times New Roman" w:eastAsia="Calibri" w:hAnsi="Times New Roman" w:cs="Times New Roman"/>
          <w:sz w:val="24"/>
          <w:szCs w:val="24"/>
          <w:lang w:eastAsia="bg-BG"/>
        </w:rPr>
        <w:t>,</w:t>
      </w:r>
      <w:r w:rsidRPr="00A12B60">
        <w:rPr>
          <w:rFonts w:ascii="Times New Roman" w:eastAsia="Calibri" w:hAnsi="Times New Roman" w:cs="Times New Roman"/>
          <w:sz w:val="24"/>
          <w:szCs w:val="24"/>
          <w:lang w:eastAsia="bg-BG"/>
        </w:rPr>
        <w:t xml:space="preserve"> през последните години</w:t>
      </w:r>
      <w:r w:rsidR="00091900">
        <w:rPr>
          <w:rFonts w:ascii="Times New Roman" w:eastAsia="Calibri" w:hAnsi="Times New Roman" w:cs="Times New Roman"/>
          <w:sz w:val="24"/>
          <w:szCs w:val="24"/>
          <w:lang w:eastAsia="bg-BG"/>
        </w:rPr>
        <w:t>,</w:t>
      </w:r>
      <w:r w:rsidRPr="00A12B60">
        <w:rPr>
          <w:rFonts w:ascii="Times New Roman" w:eastAsia="Calibri" w:hAnsi="Times New Roman" w:cs="Times New Roman"/>
          <w:sz w:val="24"/>
          <w:szCs w:val="24"/>
          <w:lang w:eastAsia="bg-BG"/>
        </w:rPr>
        <w:t xml:space="preserve"> в резултат на предприетите действия, насочени към осъществяване на този процес и предоставяне на повече базирани в общността и в семейна среда услуги. През последните 10 години броят на социалните услуги в общността бележи значителен ръст, съответно броят на специализираните институции намалява, като тези тенденции са валидни за всички региони.</w:t>
      </w:r>
    </w:p>
    <w:p w:rsidR="00A12B60" w:rsidRPr="00A12B60" w:rsidRDefault="00A12B60" w:rsidP="00A12B60">
      <w:pPr>
        <w:spacing w:after="0" w:line="360" w:lineRule="auto"/>
        <w:ind w:firstLine="709"/>
        <w:jc w:val="both"/>
        <w:rPr>
          <w:rFonts w:ascii="Times New Roman" w:eastAsia="Calibri" w:hAnsi="Times New Roman" w:cs="Times New Roman"/>
          <w:sz w:val="24"/>
          <w:szCs w:val="24"/>
          <w:lang w:eastAsia="bg-BG"/>
        </w:rPr>
      </w:pPr>
      <w:r w:rsidRPr="00A12B60">
        <w:rPr>
          <w:rFonts w:ascii="Times New Roman" w:eastAsia="Calibri" w:hAnsi="Times New Roman" w:cs="Times New Roman"/>
          <w:sz w:val="24"/>
          <w:szCs w:val="24"/>
          <w:lang w:eastAsia="bg-BG"/>
        </w:rPr>
        <w:t>В териториално отношение</w:t>
      </w:r>
      <w:r w:rsidR="00091900">
        <w:rPr>
          <w:rFonts w:ascii="Times New Roman" w:eastAsia="Calibri" w:hAnsi="Times New Roman" w:cs="Times New Roman"/>
          <w:sz w:val="24"/>
          <w:szCs w:val="24"/>
          <w:lang w:eastAsia="bg-BG"/>
        </w:rPr>
        <w:t>,</w:t>
      </w:r>
      <w:r w:rsidRPr="00A12B60">
        <w:rPr>
          <w:rFonts w:ascii="Times New Roman" w:eastAsia="Calibri" w:hAnsi="Times New Roman" w:cs="Times New Roman"/>
          <w:sz w:val="24"/>
          <w:szCs w:val="24"/>
          <w:lang w:eastAsia="bg-BG"/>
        </w:rPr>
        <w:t xml:space="preserve"> Югозападният район отново изпъква с най-</w:t>
      </w:r>
      <w:r w:rsidR="00170B2B">
        <w:rPr>
          <w:rFonts w:ascii="Times New Roman" w:eastAsia="Calibri" w:hAnsi="Times New Roman" w:cs="Times New Roman"/>
          <w:sz w:val="24"/>
          <w:szCs w:val="24"/>
          <w:lang w:eastAsia="bg-BG"/>
        </w:rPr>
        <w:t xml:space="preserve">добра </w:t>
      </w:r>
      <w:r w:rsidRPr="00A12B60">
        <w:rPr>
          <w:rFonts w:ascii="Times New Roman" w:eastAsia="Calibri" w:hAnsi="Times New Roman" w:cs="Times New Roman"/>
          <w:sz w:val="24"/>
          <w:szCs w:val="24"/>
          <w:lang w:eastAsia="bg-BG"/>
        </w:rPr>
        <w:t xml:space="preserve">осигуреност със услуги. Това се дължи на концентрацията на услуги в столицата. Териториален дисбаланс се наблюдава и в останалите пет региона, като социалните услуги са съсредоточени в по-големите областни центрове. </w:t>
      </w:r>
    </w:p>
    <w:p w:rsidR="006833B0" w:rsidRPr="00156A15" w:rsidRDefault="00A12B60" w:rsidP="00156A15">
      <w:pPr>
        <w:spacing w:after="0" w:line="360" w:lineRule="auto"/>
        <w:ind w:firstLine="709"/>
        <w:jc w:val="both"/>
        <w:rPr>
          <w:rFonts w:ascii="Times New Roman" w:eastAsia="Calibri" w:hAnsi="Times New Roman" w:cs="Times New Roman"/>
          <w:sz w:val="24"/>
          <w:szCs w:val="24"/>
          <w:lang w:eastAsia="bg-BG"/>
        </w:rPr>
      </w:pPr>
      <w:r w:rsidRPr="00A12B60">
        <w:rPr>
          <w:rFonts w:ascii="Times New Roman" w:eastAsia="Calibri" w:hAnsi="Times New Roman" w:cs="Times New Roman"/>
          <w:sz w:val="24"/>
          <w:szCs w:val="24"/>
          <w:lang w:eastAsia="bg-BG"/>
        </w:rPr>
        <w:t>По отношение на показателя “Относителен дял на бедните лица спрямо линията на бедност”</w:t>
      </w:r>
      <w:r w:rsidR="00091900">
        <w:rPr>
          <w:rFonts w:ascii="Times New Roman" w:eastAsia="Calibri" w:hAnsi="Times New Roman" w:cs="Times New Roman"/>
          <w:sz w:val="24"/>
          <w:szCs w:val="24"/>
          <w:lang w:eastAsia="bg-BG"/>
        </w:rPr>
        <w:t>,</w:t>
      </w:r>
      <w:r w:rsidRPr="00A12B60">
        <w:rPr>
          <w:rFonts w:ascii="Times New Roman" w:eastAsia="Calibri" w:hAnsi="Times New Roman" w:cs="Times New Roman"/>
          <w:sz w:val="24"/>
          <w:szCs w:val="24"/>
          <w:lang w:eastAsia="bg-BG"/>
        </w:rPr>
        <w:t xml:space="preserve">  ЮЗР е с най-висока стойност</w:t>
      </w:r>
      <w:r w:rsidR="00091900">
        <w:rPr>
          <w:rFonts w:ascii="Times New Roman" w:eastAsia="Calibri" w:hAnsi="Times New Roman" w:cs="Times New Roman"/>
          <w:sz w:val="24"/>
          <w:szCs w:val="24"/>
          <w:lang w:eastAsia="bg-BG"/>
        </w:rPr>
        <w:t>,</w:t>
      </w:r>
      <w:r w:rsidRPr="00A12B60">
        <w:rPr>
          <w:rFonts w:ascii="Times New Roman" w:eastAsia="Calibri" w:hAnsi="Times New Roman" w:cs="Times New Roman"/>
          <w:sz w:val="24"/>
          <w:szCs w:val="24"/>
          <w:lang w:eastAsia="bg-BG"/>
        </w:rPr>
        <w:t xml:space="preserve"> в сравнение с останалите райони от ниво 2. </w:t>
      </w:r>
    </w:p>
    <w:p w:rsidR="006833B0" w:rsidRDefault="006833B0" w:rsidP="00C63650">
      <w:pPr>
        <w:spacing w:after="0" w:line="360" w:lineRule="auto"/>
        <w:jc w:val="both"/>
        <w:rPr>
          <w:rFonts w:ascii="Times New Roman" w:eastAsia="Calibri" w:hAnsi="Times New Roman" w:cs="Times New Roman"/>
          <w:b/>
          <w:i/>
          <w:sz w:val="24"/>
          <w:szCs w:val="24"/>
          <w:lang w:eastAsia="bg-BG"/>
        </w:rPr>
      </w:pPr>
    </w:p>
    <w:p w:rsidR="002B155B" w:rsidRDefault="002B155B" w:rsidP="00C63650">
      <w:pPr>
        <w:spacing w:after="0" w:line="360" w:lineRule="auto"/>
        <w:jc w:val="both"/>
        <w:rPr>
          <w:rFonts w:ascii="Times New Roman" w:eastAsia="Calibri" w:hAnsi="Times New Roman" w:cs="Times New Roman"/>
          <w:b/>
          <w:i/>
          <w:sz w:val="24"/>
          <w:szCs w:val="24"/>
          <w:lang w:eastAsia="bg-BG"/>
        </w:rPr>
      </w:pPr>
    </w:p>
    <w:p w:rsidR="002B155B" w:rsidRDefault="002B155B" w:rsidP="00C63650">
      <w:pPr>
        <w:spacing w:after="0" w:line="360" w:lineRule="auto"/>
        <w:jc w:val="both"/>
        <w:rPr>
          <w:rFonts w:ascii="Times New Roman" w:eastAsia="Calibri" w:hAnsi="Times New Roman" w:cs="Times New Roman"/>
          <w:b/>
          <w:i/>
          <w:sz w:val="24"/>
          <w:szCs w:val="24"/>
          <w:lang w:eastAsia="bg-BG"/>
        </w:rPr>
      </w:pPr>
    </w:p>
    <w:p w:rsidR="001C7853" w:rsidRDefault="001C7853" w:rsidP="00C63650">
      <w:pPr>
        <w:spacing w:after="0" w:line="360" w:lineRule="auto"/>
        <w:jc w:val="both"/>
        <w:rPr>
          <w:rFonts w:ascii="Times New Roman" w:eastAsia="Calibri" w:hAnsi="Times New Roman" w:cs="Times New Roman"/>
          <w:b/>
          <w:i/>
          <w:sz w:val="24"/>
          <w:szCs w:val="24"/>
          <w:lang w:eastAsia="bg-BG"/>
        </w:rPr>
      </w:pPr>
    </w:p>
    <w:p w:rsidR="001C7853" w:rsidRDefault="001C7853" w:rsidP="00C63650">
      <w:pPr>
        <w:spacing w:after="0" w:line="360" w:lineRule="auto"/>
        <w:jc w:val="both"/>
        <w:rPr>
          <w:rFonts w:ascii="Times New Roman" w:eastAsia="Calibri" w:hAnsi="Times New Roman" w:cs="Times New Roman"/>
          <w:b/>
          <w:i/>
          <w:sz w:val="24"/>
          <w:szCs w:val="24"/>
          <w:lang w:eastAsia="bg-BG"/>
        </w:rPr>
      </w:pPr>
    </w:p>
    <w:p w:rsidR="002B155B" w:rsidRDefault="002B155B" w:rsidP="00C63650">
      <w:pPr>
        <w:spacing w:after="0" w:line="360" w:lineRule="auto"/>
        <w:jc w:val="both"/>
        <w:rPr>
          <w:rFonts w:ascii="Times New Roman" w:eastAsia="Calibri" w:hAnsi="Times New Roman" w:cs="Times New Roman"/>
          <w:b/>
          <w:i/>
          <w:sz w:val="24"/>
          <w:szCs w:val="24"/>
          <w:lang w:eastAsia="bg-BG"/>
        </w:rPr>
      </w:pPr>
    </w:p>
    <w:p w:rsidR="00A12B60" w:rsidRPr="006833B0" w:rsidRDefault="00A12B60" w:rsidP="006833B0">
      <w:pPr>
        <w:pStyle w:val="Caption"/>
        <w:jc w:val="center"/>
        <w:rPr>
          <w:rFonts w:eastAsia="Calibri"/>
          <w:i/>
          <w:sz w:val="24"/>
          <w:szCs w:val="24"/>
        </w:rPr>
      </w:pPr>
      <w:bookmarkStart w:id="77" w:name="_Toc477947432"/>
      <w:r w:rsidRPr="006833B0">
        <w:rPr>
          <w:rFonts w:eastAsia="Calibri"/>
          <w:i/>
          <w:sz w:val="24"/>
          <w:szCs w:val="24"/>
        </w:rPr>
        <w:lastRenderedPageBreak/>
        <w:t xml:space="preserve">Фигура </w:t>
      </w:r>
      <w:r w:rsidR="00A52623">
        <w:rPr>
          <w:rFonts w:eastAsia="Calibri"/>
          <w:i/>
          <w:sz w:val="24"/>
          <w:szCs w:val="24"/>
        </w:rPr>
        <w:fldChar w:fldCharType="begin"/>
      </w:r>
      <w:r w:rsidR="00A52623">
        <w:rPr>
          <w:rFonts w:eastAsia="Calibri"/>
          <w:i/>
          <w:sz w:val="24"/>
          <w:szCs w:val="24"/>
        </w:rPr>
        <w:instrText xml:space="preserve"> SEQ фигура \* ARABIC </w:instrText>
      </w:r>
      <w:r w:rsidR="00A52623">
        <w:rPr>
          <w:rFonts w:eastAsia="Calibri"/>
          <w:i/>
          <w:sz w:val="24"/>
          <w:szCs w:val="24"/>
        </w:rPr>
        <w:fldChar w:fldCharType="separate"/>
      </w:r>
      <w:r w:rsidR="001C7853">
        <w:rPr>
          <w:rFonts w:eastAsia="Calibri"/>
          <w:i/>
          <w:noProof/>
          <w:sz w:val="24"/>
          <w:szCs w:val="24"/>
        </w:rPr>
        <w:t>36</w:t>
      </w:r>
      <w:r w:rsidR="00A52623">
        <w:rPr>
          <w:rFonts w:eastAsia="Calibri"/>
          <w:i/>
          <w:sz w:val="24"/>
          <w:szCs w:val="24"/>
        </w:rPr>
        <w:fldChar w:fldCharType="end"/>
      </w:r>
      <w:r w:rsidR="003C0021" w:rsidRPr="006833B0">
        <w:rPr>
          <w:rFonts w:eastAsia="Calibri"/>
          <w:i/>
          <w:sz w:val="24"/>
          <w:szCs w:val="24"/>
        </w:rPr>
        <w:t xml:space="preserve">. </w:t>
      </w:r>
      <w:r w:rsidRPr="006833B0">
        <w:rPr>
          <w:rFonts w:eastAsia="Calibri"/>
          <w:i/>
          <w:sz w:val="24"/>
          <w:szCs w:val="24"/>
        </w:rPr>
        <w:t xml:space="preserve"> Линия на бедността на едно лице по райони от ниво 2</w:t>
      </w:r>
      <w:bookmarkEnd w:id="77"/>
    </w:p>
    <w:p w:rsidR="00A12B60" w:rsidRPr="00A12B60" w:rsidRDefault="00A12B60" w:rsidP="00A12B60">
      <w:pPr>
        <w:spacing w:after="0" w:line="360" w:lineRule="auto"/>
        <w:jc w:val="center"/>
        <w:rPr>
          <w:rFonts w:ascii="Times New Roman" w:eastAsia="Calibri" w:hAnsi="Times New Roman" w:cs="Times New Roman"/>
          <w:sz w:val="24"/>
          <w:szCs w:val="24"/>
          <w:lang w:eastAsia="bg-BG"/>
        </w:rPr>
      </w:pPr>
      <w:r w:rsidRPr="00A12B60">
        <w:rPr>
          <w:rFonts w:ascii="Times New Roman" w:eastAsia="Calibri" w:hAnsi="Times New Roman" w:cs="Times New Roman"/>
          <w:noProof/>
          <w:sz w:val="20"/>
          <w:szCs w:val="20"/>
          <w:lang w:val="en-US"/>
        </w:rPr>
        <w:drawing>
          <wp:inline distT="0" distB="0" distL="0" distR="0" wp14:anchorId="6728C185" wp14:editId="2194E755">
            <wp:extent cx="4819650" cy="2524125"/>
            <wp:effectExtent l="0" t="0" r="0" b="9525"/>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A12B60" w:rsidRPr="00A12B60" w:rsidRDefault="00A12B60" w:rsidP="00A12B60">
      <w:pPr>
        <w:spacing w:after="0" w:line="360" w:lineRule="auto"/>
        <w:ind w:firstLine="709"/>
        <w:jc w:val="both"/>
        <w:rPr>
          <w:rFonts w:ascii="Times New Roman" w:eastAsia="Calibri" w:hAnsi="Times New Roman" w:cs="Times New Roman"/>
          <w:i/>
          <w:sz w:val="20"/>
          <w:szCs w:val="20"/>
          <w:lang w:eastAsia="bg-BG"/>
        </w:rPr>
      </w:pPr>
      <w:r w:rsidRPr="00A12B60">
        <w:rPr>
          <w:rFonts w:ascii="Times New Roman" w:eastAsia="Calibri" w:hAnsi="Times New Roman" w:cs="Times New Roman"/>
          <w:i/>
          <w:sz w:val="20"/>
          <w:szCs w:val="20"/>
          <w:lang w:eastAsia="bg-BG"/>
        </w:rPr>
        <w:t xml:space="preserve">Източник: НСИ </w:t>
      </w:r>
    </w:p>
    <w:p w:rsidR="00A12B60" w:rsidRPr="00A12B60" w:rsidRDefault="00A12B60" w:rsidP="00A12B60">
      <w:pPr>
        <w:spacing w:after="0" w:line="360" w:lineRule="auto"/>
        <w:ind w:firstLine="709"/>
        <w:jc w:val="both"/>
        <w:rPr>
          <w:rFonts w:ascii="Times New Roman" w:eastAsia="Calibri" w:hAnsi="Times New Roman" w:cs="Times New Roman"/>
          <w:i/>
          <w:sz w:val="20"/>
          <w:szCs w:val="20"/>
          <w:lang w:eastAsia="bg-BG"/>
        </w:rPr>
      </w:pPr>
      <w:r w:rsidRPr="00A12B60">
        <w:rPr>
          <w:rFonts w:ascii="Times New Roman" w:eastAsia="Calibri" w:hAnsi="Times New Roman" w:cs="Times New Roman"/>
          <w:i/>
          <w:sz w:val="20"/>
          <w:szCs w:val="20"/>
          <w:lang w:eastAsia="bg-BG"/>
        </w:rPr>
        <w:t>* Данните за 2010 г. са ревизирани поради промяна в компонент HY050 - семейни помощи</w:t>
      </w:r>
    </w:p>
    <w:p w:rsidR="00A12B60" w:rsidRPr="00A12B60" w:rsidRDefault="00A12B60" w:rsidP="00A12B60">
      <w:pPr>
        <w:spacing w:after="0" w:line="360" w:lineRule="auto"/>
        <w:ind w:firstLine="709"/>
        <w:jc w:val="both"/>
        <w:rPr>
          <w:rFonts w:ascii="Times New Roman" w:eastAsia="Calibri" w:hAnsi="Times New Roman" w:cs="Times New Roman"/>
          <w:sz w:val="24"/>
          <w:szCs w:val="24"/>
          <w:lang w:eastAsia="bg-BG"/>
        </w:rPr>
      </w:pPr>
    </w:p>
    <w:p w:rsidR="00A12B60" w:rsidRPr="00A12B60" w:rsidRDefault="00A12B60" w:rsidP="00A12B60">
      <w:pPr>
        <w:spacing w:after="0" w:line="360" w:lineRule="auto"/>
        <w:ind w:firstLine="709"/>
        <w:jc w:val="both"/>
        <w:rPr>
          <w:rFonts w:ascii="Times New Roman" w:eastAsia="Calibri" w:hAnsi="Times New Roman" w:cs="Times New Roman"/>
          <w:sz w:val="24"/>
          <w:szCs w:val="24"/>
          <w:lang w:eastAsia="bg-BG"/>
        </w:rPr>
      </w:pPr>
      <w:r w:rsidRPr="00A12B60">
        <w:rPr>
          <w:rFonts w:ascii="Times New Roman" w:eastAsia="Calibri" w:hAnsi="Times New Roman" w:cs="Times New Roman"/>
          <w:sz w:val="24"/>
          <w:szCs w:val="24"/>
          <w:lang w:eastAsia="bg-BG"/>
        </w:rPr>
        <w:t xml:space="preserve">Във всички региони се разширява мрежата от социални услуги в общността. Броят и капацитетът на специализираните институции намалява. Положителна тенденция се наблюдава по отношение на записаните и напусналите специализирани институции, съответно броят на записаните намалява, а броят на напусналите се увеличава. </w:t>
      </w:r>
    </w:p>
    <w:p w:rsidR="00A12B60" w:rsidRPr="00A12B60" w:rsidRDefault="00A12B60" w:rsidP="00A12B60">
      <w:pPr>
        <w:spacing w:after="0" w:line="360" w:lineRule="auto"/>
        <w:ind w:firstLine="709"/>
        <w:jc w:val="both"/>
        <w:rPr>
          <w:rFonts w:ascii="Times New Roman" w:eastAsia="Calibri" w:hAnsi="Times New Roman" w:cs="Times New Roman"/>
          <w:sz w:val="24"/>
          <w:szCs w:val="24"/>
          <w:lang w:eastAsia="bg-BG"/>
        </w:rPr>
      </w:pPr>
      <w:r w:rsidRPr="00A12B60">
        <w:rPr>
          <w:rFonts w:ascii="Times New Roman" w:eastAsia="Calibri" w:hAnsi="Times New Roman" w:cs="Times New Roman"/>
          <w:sz w:val="24"/>
          <w:szCs w:val="24"/>
          <w:lang w:eastAsia="bg-BG"/>
        </w:rPr>
        <w:t xml:space="preserve">Все пак в България все още има търсене на институционалната грижа, най-вече за стари хора. Сходна ситуация се наблюдава и при терминално болните, които се нуждаят от </w:t>
      </w:r>
      <w:proofErr w:type="spellStart"/>
      <w:r w:rsidRPr="00A12B60">
        <w:rPr>
          <w:rFonts w:ascii="Times New Roman" w:eastAsia="Calibri" w:hAnsi="Times New Roman" w:cs="Times New Roman"/>
          <w:sz w:val="24"/>
          <w:szCs w:val="24"/>
          <w:lang w:eastAsia="bg-BG"/>
        </w:rPr>
        <w:t>палиативни</w:t>
      </w:r>
      <w:proofErr w:type="spellEnd"/>
      <w:r w:rsidRPr="00A12B60">
        <w:rPr>
          <w:rFonts w:ascii="Times New Roman" w:eastAsia="Calibri" w:hAnsi="Times New Roman" w:cs="Times New Roman"/>
          <w:sz w:val="24"/>
          <w:szCs w:val="24"/>
          <w:lang w:eastAsia="bg-BG"/>
        </w:rPr>
        <w:t xml:space="preserve"> грижи и болните с психични разстройства. Това е единственият тип институционална грижа, който показва нарастване в търсенето и съответно в ползвателите.</w:t>
      </w:r>
    </w:p>
    <w:p w:rsidR="00A12B60" w:rsidRPr="00A12B60" w:rsidRDefault="00A12B60" w:rsidP="00A12B60">
      <w:pPr>
        <w:spacing w:after="0" w:line="360" w:lineRule="auto"/>
        <w:ind w:firstLine="709"/>
        <w:jc w:val="both"/>
        <w:rPr>
          <w:rFonts w:ascii="Times New Roman" w:eastAsia="Calibri" w:hAnsi="Times New Roman" w:cs="Times New Roman"/>
          <w:sz w:val="24"/>
          <w:szCs w:val="24"/>
          <w:lang w:eastAsia="bg-BG"/>
        </w:rPr>
      </w:pPr>
      <w:r w:rsidRPr="00A12B60">
        <w:rPr>
          <w:rFonts w:ascii="Times New Roman" w:eastAsia="Calibri" w:hAnsi="Times New Roman" w:cs="Times New Roman"/>
          <w:sz w:val="24"/>
          <w:szCs w:val="24"/>
          <w:lang w:eastAsia="bg-BG"/>
        </w:rPr>
        <w:t xml:space="preserve">По данни от Информационната система за трайна неработоспособност на населението над 16 години на Националния център по обществено здраве и анализи, след 2008 г. се наблюдава увеличаване на броя на лицата с определена трайно намалена работоспособност пожизнено. Броят на освидетелстваните и преосвидетелствани лица с трайно намалена работоспособност е значителен. Броят на психично болните под наблюдение намалява. Данните по заболявания показват, че това са предимно лица с умствена изостаналост, шизофрения и </w:t>
      </w:r>
      <w:proofErr w:type="spellStart"/>
      <w:r w:rsidRPr="00A12B60">
        <w:rPr>
          <w:rFonts w:ascii="Times New Roman" w:eastAsia="Calibri" w:hAnsi="Times New Roman" w:cs="Times New Roman"/>
          <w:sz w:val="24"/>
          <w:szCs w:val="24"/>
          <w:lang w:eastAsia="bg-BG"/>
        </w:rPr>
        <w:t>афективно</w:t>
      </w:r>
      <w:proofErr w:type="spellEnd"/>
      <w:r w:rsidRPr="00A12B60">
        <w:rPr>
          <w:rFonts w:ascii="Times New Roman" w:eastAsia="Calibri" w:hAnsi="Times New Roman" w:cs="Times New Roman"/>
          <w:sz w:val="24"/>
          <w:szCs w:val="24"/>
          <w:lang w:eastAsia="bg-BG"/>
        </w:rPr>
        <w:t xml:space="preserve"> разстройство.</w:t>
      </w:r>
      <w:r w:rsidRPr="00A12B60">
        <w:rPr>
          <w:rFonts w:ascii="Times New Roman" w:eastAsia="Calibri" w:hAnsi="Times New Roman" w:cs="Times New Roman"/>
          <w:sz w:val="20"/>
          <w:szCs w:val="20"/>
          <w:lang w:eastAsia="bg-BG"/>
        </w:rPr>
        <w:t xml:space="preserve"> </w:t>
      </w:r>
      <w:r w:rsidRPr="00A12B60">
        <w:rPr>
          <w:rFonts w:ascii="Times New Roman" w:eastAsia="Calibri" w:hAnsi="Times New Roman" w:cs="Times New Roman"/>
          <w:sz w:val="24"/>
          <w:szCs w:val="24"/>
          <w:lang w:eastAsia="bg-BG"/>
        </w:rPr>
        <w:t>Разстройствата, дължащи се на употреба на психоактивни вещества, са третата по разпространение група разстройства.</w:t>
      </w:r>
    </w:p>
    <w:p w:rsidR="00A12B60" w:rsidRPr="00A12B60" w:rsidRDefault="00A12B60" w:rsidP="00A12B60">
      <w:pPr>
        <w:spacing w:after="0" w:line="360" w:lineRule="auto"/>
        <w:ind w:firstLine="709"/>
        <w:jc w:val="both"/>
        <w:rPr>
          <w:rFonts w:ascii="Times New Roman" w:eastAsia="Calibri" w:hAnsi="Times New Roman" w:cs="Times New Roman"/>
          <w:sz w:val="24"/>
          <w:szCs w:val="24"/>
          <w:lang w:eastAsia="bg-BG"/>
        </w:rPr>
      </w:pPr>
      <w:r w:rsidRPr="00A12B60">
        <w:rPr>
          <w:rFonts w:ascii="Times New Roman" w:eastAsia="Calibri" w:hAnsi="Times New Roman" w:cs="Times New Roman"/>
          <w:sz w:val="24"/>
          <w:szCs w:val="24"/>
          <w:lang w:eastAsia="bg-BG"/>
        </w:rPr>
        <w:t xml:space="preserve">През 2008 г. в страната е въведена система от единни стандарти за финансирането на всички видове социални услуги – в институциите и в общността, </w:t>
      </w:r>
      <w:r w:rsidRPr="00A12B60">
        <w:rPr>
          <w:rFonts w:ascii="Times New Roman" w:eastAsia="Calibri" w:hAnsi="Times New Roman" w:cs="Times New Roman"/>
          <w:sz w:val="24"/>
          <w:szCs w:val="24"/>
          <w:lang w:eastAsia="bg-BG"/>
        </w:rPr>
        <w:lastRenderedPageBreak/>
        <w:t xml:space="preserve">които са делегирана държавна дейност. Средствата, отпуснати от републиканския бюджет за всички социални услуги (в т.ч.: услуги в общността и специализирани институции за деца и възрастни хора), като делегирана от държавата дейности в периода 2008 – 2013 г. варира, като спрямо изходната година бележи ръст. </w:t>
      </w:r>
    </w:p>
    <w:p w:rsidR="00A12B60" w:rsidRPr="00A12B60" w:rsidRDefault="00A12B60" w:rsidP="00A12B60">
      <w:pPr>
        <w:spacing w:after="0" w:line="360" w:lineRule="auto"/>
        <w:jc w:val="center"/>
        <w:rPr>
          <w:rFonts w:ascii="Times New Roman" w:eastAsia="Calibri" w:hAnsi="Times New Roman" w:cs="Times New Roman"/>
          <w:b/>
          <w:i/>
          <w:sz w:val="24"/>
          <w:szCs w:val="24"/>
          <w:lang w:eastAsia="bg-BG"/>
        </w:rPr>
      </w:pPr>
    </w:p>
    <w:p w:rsidR="00A12B60" w:rsidRPr="00DD5586" w:rsidRDefault="00A12B60" w:rsidP="006833B0">
      <w:pPr>
        <w:pStyle w:val="Caption"/>
        <w:jc w:val="center"/>
        <w:rPr>
          <w:rFonts w:eastAsia="Calibri"/>
          <w:i/>
          <w:sz w:val="24"/>
          <w:szCs w:val="24"/>
        </w:rPr>
      </w:pPr>
      <w:bookmarkStart w:id="78" w:name="_Toc477947433"/>
      <w:r w:rsidRPr="006833B0">
        <w:rPr>
          <w:rFonts w:eastAsia="Calibri"/>
          <w:i/>
          <w:sz w:val="24"/>
          <w:szCs w:val="24"/>
        </w:rPr>
        <w:t>Фигура</w:t>
      </w:r>
      <w:r w:rsidR="003C0021" w:rsidRPr="006833B0">
        <w:rPr>
          <w:rFonts w:eastAsia="Calibri"/>
          <w:i/>
          <w:sz w:val="24"/>
          <w:szCs w:val="24"/>
        </w:rPr>
        <w:t xml:space="preserve"> </w:t>
      </w:r>
      <w:r w:rsidR="00A52623">
        <w:rPr>
          <w:rFonts w:eastAsia="Calibri"/>
          <w:i/>
          <w:sz w:val="24"/>
          <w:szCs w:val="24"/>
        </w:rPr>
        <w:fldChar w:fldCharType="begin"/>
      </w:r>
      <w:r w:rsidR="00A52623">
        <w:rPr>
          <w:rFonts w:eastAsia="Calibri"/>
          <w:i/>
          <w:sz w:val="24"/>
          <w:szCs w:val="24"/>
        </w:rPr>
        <w:instrText xml:space="preserve"> SEQ фигура \* ARABIC </w:instrText>
      </w:r>
      <w:r w:rsidR="00A52623">
        <w:rPr>
          <w:rFonts w:eastAsia="Calibri"/>
          <w:i/>
          <w:sz w:val="24"/>
          <w:szCs w:val="24"/>
        </w:rPr>
        <w:fldChar w:fldCharType="separate"/>
      </w:r>
      <w:r w:rsidR="001C7853">
        <w:rPr>
          <w:rFonts w:eastAsia="Calibri"/>
          <w:i/>
          <w:noProof/>
          <w:sz w:val="24"/>
          <w:szCs w:val="24"/>
        </w:rPr>
        <w:t>37</w:t>
      </w:r>
      <w:r w:rsidR="00A52623">
        <w:rPr>
          <w:rFonts w:eastAsia="Calibri"/>
          <w:i/>
          <w:sz w:val="24"/>
          <w:szCs w:val="24"/>
        </w:rPr>
        <w:fldChar w:fldCharType="end"/>
      </w:r>
      <w:r w:rsidR="003C0021" w:rsidRPr="006833B0">
        <w:rPr>
          <w:rFonts w:eastAsia="Calibri"/>
          <w:i/>
          <w:sz w:val="24"/>
          <w:szCs w:val="24"/>
        </w:rPr>
        <w:t xml:space="preserve">. </w:t>
      </w:r>
      <w:r w:rsidRPr="006833B0">
        <w:rPr>
          <w:rFonts w:eastAsia="Calibri"/>
          <w:i/>
          <w:sz w:val="24"/>
          <w:szCs w:val="24"/>
        </w:rPr>
        <w:t>Средства, отпуснати от републиканския бюджет за социални услуги</w:t>
      </w:r>
      <w:bookmarkEnd w:id="78"/>
    </w:p>
    <w:p w:rsidR="00A12B60" w:rsidRPr="00A12B60" w:rsidRDefault="00A12B60" w:rsidP="00A12B60">
      <w:pPr>
        <w:spacing w:after="0" w:line="360" w:lineRule="auto"/>
        <w:jc w:val="center"/>
        <w:rPr>
          <w:rFonts w:ascii="Times New Roman" w:eastAsia="Calibri" w:hAnsi="Times New Roman" w:cs="Times New Roman"/>
          <w:sz w:val="24"/>
          <w:szCs w:val="24"/>
          <w:lang w:val="en-US" w:eastAsia="bg-BG"/>
        </w:rPr>
      </w:pPr>
      <w:r w:rsidRPr="00A12B60">
        <w:rPr>
          <w:rFonts w:ascii="Times New Roman" w:eastAsia="Calibri" w:hAnsi="Times New Roman" w:cs="Times New Roman"/>
          <w:noProof/>
          <w:sz w:val="20"/>
          <w:szCs w:val="20"/>
          <w:lang w:val="en-US"/>
        </w:rPr>
        <w:drawing>
          <wp:inline distT="0" distB="0" distL="0" distR="0" wp14:anchorId="687B5D73" wp14:editId="5FBD001C">
            <wp:extent cx="4810125" cy="2152650"/>
            <wp:effectExtent l="0" t="0" r="9525" b="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A12B60" w:rsidRPr="00A12B60" w:rsidRDefault="00A12B60" w:rsidP="00A12B60">
      <w:pPr>
        <w:spacing w:after="0" w:line="360" w:lineRule="auto"/>
        <w:jc w:val="both"/>
        <w:rPr>
          <w:rFonts w:ascii="Times New Roman" w:eastAsia="Calibri" w:hAnsi="Times New Roman" w:cs="Times New Roman"/>
          <w:i/>
          <w:sz w:val="24"/>
          <w:szCs w:val="24"/>
          <w:lang w:eastAsia="bg-BG"/>
        </w:rPr>
      </w:pPr>
      <w:r w:rsidRPr="00A12B60">
        <w:rPr>
          <w:rFonts w:ascii="Times New Roman" w:eastAsia="Calibri" w:hAnsi="Times New Roman" w:cs="Times New Roman"/>
          <w:i/>
          <w:sz w:val="20"/>
          <w:szCs w:val="20"/>
          <w:lang w:eastAsia="bg-BG"/>
        </w:rPr>
        <w:t>Източник: Решения на Министерския съвет за разделение на дейностите, финансирани чрез общинските бюджети, на местни и на делегирани от държавата дейности и за определяне на стандарти за финансиране на делегираните от държавата дейности за съответната година</w:t>
      </w:r>
    </w:p>
    <w:p w:rsidR="00A12B60" w:rsidRPr="00A12B60" w:rsidRDefault="00A12B60" w:rsidP="00A12B60">
      <w:pPr>
        <w:spacing w:after="0" w:line="360" w:lineRule="auto"/>
        <w:ind w:firstLine="709"/>
        <w:jc w:val="both"/>
        <w:rPr>
          <w:rFonts w:ascii="Times New Roman" w:eastAsia="Calibri" w:hAnsi="Times New Roman" w:cs="Times New Roman"/>
          <w:sz w:val="24"/>
          <w:szCs w:val="24"/>
          <w:lang w:eastAsia="bg-BG"/>
        </w:rPr>
      </w:pPr>
    </w:p>
    <w:p w:rsidR="002B155B" w:rsidRDefault="00A12B60" w:rsidP="002B155B">
      <w:pPr>
        <w:spacing w:after="0" w:line="360" w:lineRule="auto"/>
        <w:ind w:firstLine="709"/>
        <w:jc w:val="both"/>
        <w:rPr>
          <w:rFonts w:ascii="Times New Roman" w:eastAsia="Calibri" w:hAnsi="Times New Roman" w:cs="Times New Roman"/>
          <w:sz w:val="24"/>
          <w:szCs w:val="24"/>
          <w:lang w:eastAsia="bg-BG"/>
        </w:rPr>
      </w:pPr>
      <w:r w:rsidRPr="00A12B60">
        <w:rPr>
          <w:rFonts w:ascii="Times New Roman" w:eastAsia="Calibri" w:hAnsi="Times New Roman" w:cs="Times New Roman"/>
          <w:sz w:val="24"/>
          <w:szCs w:val="24"/>
          <w:lang w:eastAsia="bg-BG"/>
        </w:rPr>
        <w:t>Предвид демографската ситуация в страната и нарушената възрастова структура ще бъдат необходими повече публични разходи за дългосрочни грижи, тъй като старите хора, загубили своята самостоятелност и нуждаещи се от интензивни грижи, ще съставляват най-бързо растящата социална група в обществото</w:t>
      </w:r>
      <w:r w:rsidR="000C2018">
        <w:rPr>
          <w:rFonts w:ascii="Times New Roman" w:eastAsia="Calibri" w:hAnsi="Times New Roman" w:cs="Times New Roman"/>
          <w:sz w:val="24"/>
          <w:szCs w:val="24"/>
          <w:lang w:eastAsia="bg-BG"/>
        </w:rPr>
        <w:t>,</w:t>
      </w:r>
      <w:r w:rsidRPr="00A12B60">
        <w:rPr>
          <w:rFonts w:ascii="Times New Roman" w:eastAsia="Calibri" w:hAnsi="Times New Roman" w:cs="Times New Roman"/>
          <w:sz w:val="24"/>
          <w:szCs w:val="24"/>
          <w:lang w:eastAsia="bg-BG"/>
        </w:rPr>
        <w:t xml:space="preserve"> в бъдеще. Един от сериозните проблеми, характеризиращ системата на социалните услугите в България, е недостатъчният брой превантивни социални и здравни услуги за възрастни с ранна степен на интервенция. Предоставянето на тези услуги има ключова роля за предотвратяването на риска от социално</w:t>
      </w:r>
      <w:r w:rsidR="002B155B">
        <w:rPr>
          <w:rFonts w:ascii="Times New Roman" w:eastAsia="Calibri" w:hAnsi="Times New Roman" w:cs="Times New Roman"/>
          <w:sz w:val="24"/>
          <w:szCs w:val="24"/>
          <w:lang w:eastAsia="bg-BG"/>
        </w:rPr>
        <w:t xml:space="preserve"> изключване сред целевите групи.</w:t>
      </w:r>
    </w:p>
    <w:p w:rsidR="002B155B" w:rsidRDefault="002B155B" w:rsidP="002B155B">
      <w:pPr>
        <w:spacing w:after="0" w:line="360" w:lineRule="auto"/>
        <w:ind w:firstLine="709"/>
        <w:jc w:val="both"/>
        <w:rPr>
          <w:rFonts w:ascii="Times New Roman" w:eastAsia="Calibri" w:hAnsi="Times New Roman" w:cs="Times New Roman"/>
          <w:sz w:val="24"/>
          <w:szCs w:val="24"/>
          <w:lang w:eastAsia="bg-BG"/>
        </w:rPr>
      </w:pPr>
    </w:p>
    <w:p w:rsidR="002B155B" w:rsidRPr="002B155B" w:rsidRDefault="00445300" w:rsidP="00C775A2">
      <w:pPr>
        <w:pStyle w:val="ListParagraph"/>
        <w:numPr>
          <w:ilvl w:val="1"/>
          <w:numId w:val="44"/>
        </w:numPr>
        <w:spacing w:after="0" w:line="360" w:lineRule="auto"/>
        <w:jc w:val="both"/>
        <w:rPr>
          <w:rFonts w:ascii="Times New Roman" w:eastAsia="Calibri" w:hAnsi="Times New Roman" w:cs="Times New Roman"/>
          <w:b/>
          <w:sz w:val="24"/>
          <w:szCs w:val="24"/>
          <w:lang w:eastAsia="bg-BG"/>
        </w:rPr>
      </w:pPr>
      <w:r w:rsidRPr="002B155B">
        <w:rPr>
          <w:rFonts w:ascii="Times New Roman" w:eastAsia="Times New Roman" w:hAnsi="Times New Roman" w:cs="Arial"/>
          <w:b/>
          <w:bCs/>
          <w:iCs/>
          <w:sz w:val="24"/>
          <w:szCs w:val="26"/>
        </w:rPr>
        <w:t>Транспорт</w:t>
      </w:r>
    </w:p>
    <w:p w:rsidR="002B155B" w:rsidRPr="002B155B" w:rsidRDefault="002B155B" w:rsidP="002B155B">
      <w:pPr>
        <w:pStyle w:val="ListParagraph"/>
        <w:spacing w:after="0" w:line="360" w:lineRule="auto"/>
        <w:ind w:left="1080"/>
        <w:jc w:val="both"/>
        <w:rPr>
          <w:rFonts w:ascii="Times New Roman" w:eastAsia="Calibri" w:hAnsi="Times New Roman" w:cs="Times New Roman"/>
          <w:sz w:val="24"/>
          <w:szCs w:val="24"/>
          <w:lang w:eastAsia="bg-BG"/>
        </w:rPr>
      </w:pPr>
    </w:p>
    <w:p w:rsidR="00445300" w:rsidRPr="002B155B" w:rsidRDefault="00445300" w:rsidP="002B155B">
      <w:pPr>
        <w:spacing w:after="0" w:line="360" w:lineRule="auto"/>
        <w:ind w:firstLine="360"/>
        <w:jc w:val="both"/>
        <w:rPr>
          <w:rFonts w:ascii="Times New Roman" w:eastAsia="Calibri" w:hAnsi="Times New Roman" w:cs="Times New Roman"/>
          <w:sz w:val="24"/>
          <w:szCs w:val="24"/>
          <w:lang w:eastAsia="bg-BG"/>
        </w:rPr>
      </w:pPr>
      <w:r w:rsidRPr="002B155B">
        <w:rPr>
          <w:rFonts w:ascii="Times New Roman" w:eastAsia="Times New Roman" w:hAnsi="Times New Roman" w:cs="Arial"/>
          <w:bCs/>
          <w:iCs/>
          <w:sz w:val="24"/>
          <w:szCs w:val="26"/>
        </w:rPr>
        <w:t>Основен фактор за ефективното социално-икономическо функциониране, развитие и кохезия между районите и техните съставни територии е наличието на добре развита и в добро състояние транспортна инфраструктура. Всички социално-икономически дейности се осъществяват и са пряко зависими от мобилността на населението и транспортната достъпност между отделни населени места, обекти на производството, туристически обекти и т.н.</w:t>
      </w:r>
    </w:p>
    <w:p w:rsidR="00445300" w:rsidRPr="00445300" w:rsidRDefault="00445300" w:rsidP="00445300">
      <w:pPr>
        <w:keepNext/>
        <w:spacing w:after="0" w:line="360" w:lineRule="auto"/>
        <w:jc w:val="both"/>
        <w:rPr>
          <w:rFonts w:ascii="Times New Roman" w:eastAsia="Times New Roman" w:hAnsi="Times New Roman" w:cs="Arial"/>
          <w:bCs/>
          <w:iCs/>
          <w:sz w:val="24"/>
          <w:szCs w:val="26"/>
        </w:rPr>
      </w:pPr>
      <w:r w:rsidRPr="00445300">
        <w:rPr>
          <w:rFonts w:ascii="Times New Roman" w:eastAsia="Times New Roman" w:hAnsi="Times New Roman" w:cs="Arial"/>
          <w:bCs/>
          <w:iCs/>
          <w:sz w:val="24"/>
          <w:szCs w:val="26"/>
        </w:rPr>
        <w:lastRenderedPageBreak/>
        <w:tab/>
        <w:t>Относно функциите си, пътищата, които формират цялостната пътна мрежа в страната, могат да бъдат разделени в 3 основни категории:</w:t>
      </w:r>
    </w:p>
    <w:p w:rsidR="00445300" w:rsidRPr="00445300" w:rsidRDefault="00445300" w:rsidP="00445300">
      <w:pPr>
        <w:keepNext/>
        <w:numPr>
          <w:ilvl w:val="0"/>
          <w:numId w:val="1"/>
        </w:numPr>
        <w:spacing w:after="0" w:line="360" w:lineRule="auto"/>
        <w:jc w:val="both"/>
        <w:rPr>
          <w:rFonts w:ascii="Times New Roman" w:eastAsia="Times New Roman" w:hAnsi="Times New Roman" w:cs="Arial"/>
          <w:bCs/>
          <w:iCs/>
          <w:sz w:val="24"/>
          <w:szCs w:val="26"/>
        </w:rPr>
      </w:pPr>
      <w:r w:rsidRPr="00445300">
        <w:rPr>
          <w:rFonts w:ascii="Times New Roman" w:eastAsia="Times New Roman" w:hAnsi="Times New Roman" w:cs="Arial"/>
          <w:bCs/>
          <w:iCs/>
          <w:sz w:val="24"/>
          <w:szCs w:val="26"/>
        </w:rPr>
        <w:t>Пътища с международн</w:t>
      </w:r>
      <w:r w:rsidR="000C2018">
        <w:rPr>
          <w:rFonts w:ascii="Times New Roman" w:eastAsia="Times New Roman" w:hAnsi="Times New Roman" w:cs="Arial"/>
          <w:bCs/>
          <w:iCs/>
          <w:sz w:val="24"/>
          <w:szCs w:val="26"/>
        </w:rPr>
        <w:t>о</w:t>
      </w:r>
      <w:r w:rsidRPr="00445300">
        <w:rPr>
          <w:rFonts w:ascii="Times New Roman" w:eastAsia="Times New Roman" w:hAnsi="Times New Roman" w:cs="Arial"/>
          <w:bCs/>
          <w:iCs/>
          <w:sz w:val="24"/>
          <w:szCs w:val="26"/>
        </w:rPr>
        <w:t xml:space="preserve"> и национално значение – тук се включват автомагистралите, пътищата І клас и някои от второкласните пътища, категоризирани в европейската мрежа, по които се провежда значителен трафик, включително и международен транзитен. Тази категория пътища формират части от европейските транспортни коридори и осъществяват интегрирането на пътните мрежи на съседните страни членки. Чрез формирането на европейската транспортна мрежа се постига интегриране и кохезия между регионите, както в национален мащаб, така и на Европейско ниво.</w:t>
      </w:r>
    </w:p>
    <w:p w:rsidR="00445300" w:rsidRPr="00445300" w:rsidRDefault="00445300" w:rsidP="00445300">
      <w:pPr>
        <w:keepNext/>
        <w:numPr>
          <w:ilvl w:val="0"/>
          <w:numId w:val="1"/>
        </w:numPr>
        <w:spacing w:after="0" w:line="360" w:lineRule="auto"/>
        <w:jc w:val="both"/>
        <w:rPr>
          <w:rFonts w:ascii="Times New Roman" w:eastAsia="Times New Roman" w:hAnsi="Times New Roman" w:cs="Arial"/>
          <w:bCs/>
          <w:iCs/>
          <w:sz w:val="24"/>
          <w:szCs w:val="26"/>
        </w:rPr>
      </w:pPr>
      <w:r w:rsidRPr="00445300">
        <w:rPr>
          <w:rFonts w:ascii="Times New Roman" w:eastAsia="Times New Roman" w:hAnsi="Times New Roman" w:cs="Arial"/>
          <w:bCs/>
          <w:iCs/>
          <w:sz w:val="24"/>
          <w:szCs w:val="26"/>
        </w:rPr>
        <w:t xml:space="preserve">Пътища с регионално значение – тук се включват пътищата от републиканската мрежа втори и трети клас. Основното значение на тази категория пътища е да осигуряват свързаност между водещите опорни и вторични центрове в йерархично-функционалната структура на населените места в националното пространство. В това число се включват главните пътища, които осигуряват връзка между областните центрове  и между районите от ниво 2, както и между областни и общинските центрове в границите на областите. За разлика от първата категория пътища, тук се наблюдава пътен трафик с регионален </w:t>
      </w:r>
      <w:r w:rsidR="008A1A06">
        <w:rPr>
          <w:rFonts w:ascii="Times New Roman" w:eastAsia="Times New Roman" w:hAnsi="Times New Roman" w:cs="Arial"/>
          <w:bCs/>
          <w:iCs/>
          <w:sz w:val="24"/>
          <w:szCs w:val="26"/>
        </w:rPr>
        <w:t xml:space="preserve">характер, </w:t>
      </w:r>
      <w:r w:rsidRPr="00445300">
        <w:rPr>
          <w:rFonts w:ascii="Times New Roman" w:eastAsia="Times New Roman" w:hAnsi="Times New Roman" w:cs="Arial"/>
          <w:bCs/>
          <w:iCs/>
          <w:sz w:val="24"/>
          <w:szCs w:val="26"/>
        </w:rPr>
        <w:t>осигуряващ социално-икономическото функциониране на регионите. Тази категория е основен акцент в регионалната политика на страната.</w:t>
      </w:r>
    </w:p>
    <w:p w:rsidR="00445300" w:rsidRPr="00445300" w:rsidRDefault="00445300" w:rsidP="00445300">
      <w:pPr>
        <w:keepNext/>
        <w:spacing w:after="0" w:line="360" w:lineRule="auto"/>
        <w:jc w:val="both"/>
        <w:rPr>
          <w:rFonts w:ascii="Times New Roman" w:eastAsia="Times New Roman" w:hAnsi="Times New Roman" w:cs="Arial"/>
          <w:bCs/>
          <w:iCs/>
          <w:sz w:val="24"/>
          <w:szCs w:val="26"/>
        </w:rPr>
      </w:pPr>
      <w:r w:rsidRPr="00445300">
        <w:rPr>
          <w:rFonts w:ascii="Times New Roman" w:eastAsia="Times New Roman" w:hAnsi="Times New Roman" w:cs="Arial"/>
          <w:bCs/>
          <w:iCs/>
          <w:sz w:val="24"/>
          <w:szCs w:val="26"/>
        </w:rPr>
        <w:t xml:space="preserve">Така описаните две категории, включващи автомагистрали и пътища от </w:t>
      </w:r>
      <w:r w:rsidRPr="00445300">
        <w:rPr>
          <w:rFonts w:ascii="Times New Roman" w:eastAsia="Times New Roman" w:hAnsi="Times New Roman" w:cs="Arial"/>
          <w:bCs/>
          <w:iCs/>
          <w:sz w:val="24"/>
          <w:szCs w:val="26"/>
          <w:lang w:val="en-US"/>
        </w:rPr>
        <w:t>I</w:t>
      </w:r>
      <w:r w:rsidRPr="00DD5586">
        <w:rPr>
          <w:rFonts w:ascii="Times New Roman" w:eastAsia="Times New Roman" w:hAnsi="Times New Roman" w:cs="Arial"/>
          <w:bCs/>
          <w:iCs/>
          <w:sz w:val="24"/>
          <w:szCs w:val="26"/>
        </w:rPr>
        <w:t xml:space="preserve">, </w:t>
      </w:r>
      <w:r w:rsidRPr="00445300">
        <w:rPr>
          <w:rFonts w:ascii="Times New Roman" w:eastAsia="Times New Roman" w:hAnsi="Times New Roman" w:cs="Arial"/>
          <w:bCs/>
          <w:iCs/>
          <w:sz w:val="24"/>
          <w:szCs w:val="26"/>
          <w:lang w:val="en-US"/>
        </w:rPr>
        <w:t>II</w:t>
      </w:r>
      <w:r w:rsidRPr="00DD5586">
        <w:rPr>
          <w:rFonts w:ascii="Times New Roman" w:eastAsia="Times New Roman" w:hAnsi="Times New Roman" w:cs="Arial"/>
          <w:bCs/>
          <w:iCs/>
          <w:sz w:val="24"/>
          <w:szCs w:val="26"/>
        </w:rPr>
        <w:t xml:space="preserve"> </w:t>
      </w:r>
      <w:r w:rsidRPr="00445300">
        <w:rPr>
          <w:rFonts w:ascii="Times New Roman" w:eastAsia="Times New Roman" w:hAnsi="Times New Roman" w:cs="Arial"/>
          <w:bCs/>
          <w:iCs/>
          <w:sz w:val="24"/>
          <w:szCs w:val="26"/>
        </w:rPr>
        <w:t xml:space="preserve">и </w:t>
      </w:r>
      <w:r w:rsidRPr="00445300">
        <w:rPr>
          <w:rFonts w:ascii="Times New Roman" w:eastAsia="Times New Roman" w:hAnsi="Times New Roman" w:cs="Arial"/>
          <w:bCs/>
          <w:iCs/>
          <w:sz w:val="24"/>
          <w:szCs w:val="26"/>
          <w:lang w:val="en-US"/>
        </w:rPr>
        <w:t>III</w:t>
      </w:r>
      <w:r w:rsidRPr="00DD5586">
        <w:rPr>
          <w:rFonts w:ascii="Times New Roman" w:eastAsia="Times New Roman" w:hAnsi="Times New Roman" w:cs="Arial"/>
          <w:bCs/>
          <w:iCs/>
          <w:sz w:val="24"/>
          <w:szCs w:val="26"/>
        </w:rPr>
        <w:t xml:space="preserve"> </w:t>
      </w:r>
      <w:r w:rsidRPr="00445300">
        <w:rPr>
          <w:rFonts w:ascii="Times New Roman" w:eastAsia="Times New Roman" w:hAnsi="Times New Roman" w:cs="Arial"/>
          <w:bCs/>
          <w:iCs/>
          <w:sz w:val="24"/>
          <w:szCs w:val="26"/>
        </w:rPr>
        <w:t xml:space="preserve">клас формират републиканската пътна мрежа, която от 2002 г. не включва </w:t>
      </w:r>
      <w:r w:rsidRPr="00445300">
        <w:rPr>
          <w:rFonts w:ascii="Times New Roman" w:eastAsia="Times New Roman" w:hAnsi="Times New Roman" w:cs="Arial"/>
          <w:bCs/>
          <w:iCs/>
          <w:sz w:val="24"/>
          <w:szCs w:val="26"/>
          <w:lang w:val="en-US"/>
        </w:rPr>
        <w:t>IV</w:t>
      </w:r>
      <w:r w:rsidRPr="00DD5586">
        <w:rPr>
          <w:rFonts w:ascii="Times New Roman" w:eastAsia="Times New Roman" w:hAnsi="Times New Roman" w:cs="Arial"/>
          <w:bCs/>
          <w:iCs/>
          <w:sz w:val="24"/>
          <w:szCs w:val="26"/>
        </w:rPr>
        <w:t xml:space="preserve"> </w:t>
      </w:r>
      <w:r w:rsidRPr="00445300">
        <w:rPr>
          <w:rFonts w:ascii="Times New Roman" w:eastAsia="Times New Roman" w:hAnsi="Times New Roman" w:cs="Arial"/>
          <w:bCs/>
          <w:iCs/>
          <w:sz w:val="24"/>
          <w:szCs w:val="26"/>
        </w:rPr>
        <w:t>клас пътища.</w:t>
      </w:r>
    </w:p>
    <w:p w:rsidR="00445300" w:rsidRPr="00445300" w:rsidRDefault="00445300" w:rsidP="00445300">
      <w:pPr>
        <w:keepNext/>
        <w:numPr>
          <w:ilvl w:val="0"/>
          <w:numId w:val="1"/>
        </w:numPr>
        <w:spacing w:after="0" w:line="360" w:lineRule="auto"/>
        <w:jc w:val="both"/>
        <w:rPr>
          <w:rFonts w:ascii="Times New Roman" w:eastAsia="Times New Roman" w:hAnsi="Times New Roman" w:cs="Arial"/>
          <w:bCs/>
          <w:iCs/>
          <w:sz w:val="24"/>
          <w:szCs w:val="26"/>
        </w:rPr>
      </w:pPr>
      <w:r w:rsidRPr="00445300">
        <w:rPr>
          <w:rFonts w:ascii="Times New Roman" w:eastAsia="Times New Roman" w:hAnsi="Times New Roman" w:cs="Arial"/>
          <w:bCs/>
          <w:iCs/>
          <w:sz w:val="24"/>
          <w:szCs w:val="26"/>
        </w:rPr>
        <w:t xml:space="preserve">Пътища с общинско значение – това са пътищата, които осигуряват връзки между населените места в общините и общинския център. Чрез тях се осъществява и достъпа до други инфраструктурни обекти като ж.п. гари, депа за отпадъци. Чрез тях се осъществява транспортната обезпеченост на населените места за достъп до републиканската пътна мрежа. </w:t>
      </w:r>
    </w:p>
    <w:p w:rsidR="00445300" w:rsidRDefault="00445300" w:rsidP="00445300">
      <w:pPr>
        <w:keepNext/>
        <w:spacing w:after="0" w:line="360" w:lineRule="auto"/>
        <w:ind w:firstLine="360"/>
        <w:jc w:val="both"/>
        <w:rPr>
          <w:rFonts w:ascii="Times New Roman" w:eastAsia="Times New Roman" w:hAnsi="Times New Roman" w:cs="Arial"/>
          <w:bCs/>
          <w:iCs/>
          <w:sz w:val="24"/>
          <w:szCs w:val="26"/>
        </w:rPr>
      </w:pPr>
      <w:r w:rsidRPr="00445300">
        <w:rPr>
          <w:rFonts w:ascii="Times New Roman" w:eastAsia="Times New Roman" w:hAnsi="Times New Roman" w:cs="Arial"/>
          <w:bCs/>
          <w:iCs/>
          <w:sz w:val="24"/>
          <w:szCs w:val="26"/>
        </w:rPr>
        <w:t>Дължината на пътищата, част от републиканската пътна мрежа през 2015г.</w:t>
      </w:r>
      <w:r w:rsidR="00250677">
        <w:rPr>
          <w:rFonts w:ascii="Times New Roman" w:eastAsia="Times New Roman" w:hAnsi="Times New Roman" w:cs="Arial"/>
          <w:bCs/>
          <w:iCs/>
          <w:sz w:val="24"/>
          <w:szCs w:val="26"/>
        </w:rPr>
        <w:t>,</w:t>
      </w:r>
      <w:r w:rsidRPr="00445300">
        <w:rPr>
          <w:rFonts w:ascii="Times New Roman" w:eastAsia="Times New Roman" w:hAnsi="Times New Roman" w:cs="Arial"/>
          <w:bCs/>
          <w:iCs/>
          <w:sz w:val="24"/>
          <w:szCs w:val="26"/>
        </w:rPr>
        <w:t xml:space="preserve"> е 19 853 км</w:t>
      </w:r>
      <w:r w:rsidR="00250677">
        <w:rPr>
          <w:rFonts w:ascii="Times New Roman" w:eastAsia="Times New Roman" w:hAnsi="Times New Roman" w:cs="Arial"/>
          <w:bCs/>
          <w:iCs/>
          <w:sz w:val="24"/>
          <w:szCs w:val="26"/>
        </w:rPr>
        <w:t>,</w:t>
      </w:r>
      <w:r w:rsidRPr="00445300">
        <w:rPr>
          <w:rFonts w:ascii="Times New Roman" w:eastAsia="Times New Roman" w:hAnsi="Times New Roman" w:cs="Arial"/>
          <w:bCs/>
          <w:iCs/>
          <w:sz w:val="24"/>
          <w:szCs w:val="26"/>
        </w:rPr>
        <w:t xml:space="preserve"> като това е с 565 км повече от дължината ѝ през 2005 г. Въпреки малкото абсолютно нарастване на дължината на републиканската мрежа, съществени разлики се наблюдават в различните категории пътища, което обуславя качественото подобрение на автомобилната транспортната инфраструктура, тъй като територията на страната е сравнително добре обезпечена с пътища, а са нужни </w:t>
      </w:r>
      <w:r w:rsidR="00250677" w:rsidRPr="00445300">
        <w:rPr>
          <w:rFonts w:ascii="Times New Roman" w:eastAsia="Times New Roman" w:hAnsi="Times New Roman" w:cs="Arial"/>
          <w:bCs/>
          <w:iCs/>
          <w:sz w:val="24"/>
          <w:szCs w:val="26"/>
        </w:rPr>
        <w:t xml:space="preserve">усилия </w:t>
      </w:r>
      <w:r w:rsidRPr="00445300">
        <w:rPr>
          <w:rFonts w:ascii="Times New Roman" w:eastAsia="Times New Roman" w:hAnsi="Times New Roman" w:cs="Arial"/>
          <w:bCs/>
          <w:iCs/>
          <w:sz w:val="24"/>
          <w:szCs w:val="26"/>
        </w:rPr>
        <w:t xml:space="preserve">в посока тяхното подобряване. На таблицата по-долу са представени дължините на републиканската </w:t>
      </w:r>
      <w:r w:rsidRPr="00445300">
        <w:rPr>
          <w:rFonts w:ascii="Times New Roman" w:eastAsia="Times New Roman" w:hAnsi="Times New Roman" w:cs="Arial"/>
          <w:bCs/>
          <w:iCs/>
          <w:sz w:val="24"/>
          <w:szCs w:val="26"/>
        </w:rPr>
        <w:lastRenderedPageBreak/>
        <w:t>пътна мрежа</w:t>
      </w:r>
      <w:r w:rsidR="00250677">
        <w:rPr>
          <w:rFonts w:ascii="Times New Roman" w:eastAsia="Times New Roman" w:hAnsi="Times New Roman" w:cs="Arial"/>
          <w:bCs/>
          <w:iCs/>
          <w:sz w:val="24"/>
          <w:szCs w:val="26"/>
        </w:rPr>
        <w:t>,</w:t>
      </w:r>
      <w:r w:rsidRPr="00445300">
        <w:rPr>
          <w:rFonts w:ascii="Times New Roman" w:eastAsia="Times New Roman" w:hAnsi="Times New Roman" w:cs="Arial"/>
          <w:bCs/>
          <w:iCs/>
          <w:sz w:val="24"/>
          <w:szCs w:val="26"/>
        </w:rPr>
        <w:t xml:space="preserve"> по категории</w:t>
      </w:r>
      <w:r w:rsidR="00250677">
        <w:rPr>
          <w:rFonts w:ascii="Times New Roman" w:eastAsia="Times New Roman" w:hAnsi="Times New Roman" w:cs="Arial"/>
          <w:bCs/>
          <w:iCs/>
          <w:sz w:val="24"/>
          <w:szCs w:val="26"/>
        </w:rPr>
        <w:t>,</w:t>
      </w:r>
      <w:r w:rsidRPr="00445300">
        <w:rPr>
          <w:rFonts w:ascii="Times New Roman" w:eastAsia="Times New Roman" w:hAnsi="Times New Roman" w:cs="Arial"/>
          <w:bCs/>
          <w:iCs/>
          <w:sz w:val="24"/>
          <w:szCs w:val="26"/>
        </w:rPr>
        <w:t xml:space="preserve"> за 2005 – началото на оценявания период, и съответно 2015г.</w:t>
      </w:r>
    </w:p>
    <w:p w:rsidR="00445300" w:rsidRPr="00445300" w:rsidRDefault="00445300" w:rsidP="00445300">
      <w:pPr>
        <w:keepNext/>
        <w:spacing w:after="0" w:line="360" w:lineRule="auto"/>
        <w:ind w:firstLine="360"/>
        <w:jc w:val="both"/>
        <w:rPr>
          <w:rFonts w:ascii="Times New Roman" w:eastAsia="Times New Roman" w:hAnsi="Times New Roman" w:cs="Arial"/>
          <w:bCs/>
          <w:iCs/>
          <w:sz w:val="24"/>
          <w:szCs w:val="26"/>
        </w:rPr>
      </w:pPr>
    </w:p>
    <w:p w:rsidR="00445300" w:rsidRPr="006833B0" w:rsidRDefault="00445300" w:rsidP="006833B0">
      <w:pPr>
        <w:pStyle w:val="Caption"/>
        <w:rPr>
          <w:rFonts w:cs="Arial"/>
          <w:bCs w:val="0"/>
          <w:iCs/>
          <w:sz w:val="24"/>
          <w:szCs w:val="26"/>
        </w:rPr>
      </w:pPr>
      <w:bookmarkStart w:id="79" w:name="_Toc477947386"/>
      <w:r w:rsidRPr="006833B0">
        <w:rPr>
          <w:bCs w:val="0"/>
          <w:iCs/>
          <w:sz w:val="24"/>
          <w:szCs w:val="24"/>
        </w:rPr>
        <w:t>Таблица</w:t>
      </w:r>
      <w:r w:rsidR="003C0021" w:rsidRPr="00DD5586">
        <w:rPr>
          <w:bCs w:val="0"/>
          <w:iCs/>
          <w:sz w:val="24"/>
          <w:szCs w:val="24"/>
        </w:rPr>
        <w:t xml:space="preserve"> </w:t>
      </w:r>
      <w:r w:rsidR="003C0021" w:rsidRPr="006833B0">
        <w:rPr>
          <w:bCs w:val="0"/>
          <w:iCs/>
          <w:sz w:val="24"/>
          <w:szCs w:val="24"/>
          <w:lang w:val="en-US"/>
        </w:rPr>
        <w:fldChar w:fldCharType="begin"/>
      </w:r>
      <w:r w:rsidR="003C0021" w:rsidRPr="00DD5586">
        <w:rPr>
          <w:bCs w:val="0"/>
          <w:iCs/>
          <w:sz w:val="24"/>
          <w:szCs w:val="24"/>
        </w:rPr>
        <w:instrText xml:space="preserve"> </w:instrText>
      </w:r>
      <w:r w:rsidR="003C0021" w:rsidRPr="006833B0">
        <w:rPr>
          <w:bCs w:val="0"/>
          <w:iCs/>
          <w:sz w:val="24"/>
          <w:szCs w:val="24"/>
          <w:lang w:val="en-US"/>
        </w:rPr>
        <w:instrText>SEQ</w:instrText>
      </w:r>
      <w:r w:rsidR="003C0021" w:rsidRPr="00DD5586">
        <w:rPr>
          <w:bCs w:val="0"/>
          <w:iCs/>
          <w:sz w:val="24"/>
          <w:szCs w:val="24"/>
        </w:rPr>
        <w:instrText xml:space="preserve"> таблица \* </w:instrText>
      </w:r>
      <w:r w:rsidR="003C0021" w:rsidRPr="006833B0">
        <w:rPr>
          <w:bCs w:val="0"/>
          <w:iCs/>
          <w:sz w:val="24"/>
          <w:szCs w:val="24"/>
          <w:lang w:val="en-US"/>
        </w:rPr>
        <w:instrText>ARABIC</w:instrText>
      </w:r>
      <w:r w:rsidR="003C0021" w:rsidRPr="00DD5586">
        <w:rPr>
          <w:bCs w:val="0"/>
          <w:iCs/>
          <w:sz w:val="24"/>
          <w:szCs w:val="24"/>
        </w:rPr>
        <w:instrText xml:space="preserve"> </w:instrText>
      </w:r>
      <w:r w:rsidR="003C0021" w:rsidRPr="006833B0">
        <w:rPr>
          <w:bCs w:val="0"/>
          <w:iCs/>
          <w:sz w:val="24"/>
          <w:szCs w:val="24"/>
          <w:lang w:val="en-US"/>
        </w:rPr>
        <w:fldChar w:fldCharType="separate"/>
      </w:r>
      <w:r w:rsidR="008E4274" w:rsidRPr="00DD5586">
        <w:rPr>
          <w:bCs w:val="0"/>
          <w:iCs/>
          <w:noProof/>
          <w:sz w:val="24"/>
          <w:szCs w:val="24"/>
        </w:rPr>
        <w:t>33</w:t>
      </w:r>
      <w:r w:rsidR="003C0021" w:rsidRPr="006833B0">
        <w:rPr>
          <w:bCs w:val="0"/>
          <w:iCs/>
          <w:sz w:val="24"/>
          <w:szCs w:val="24"/>
          <w:lang w:val="en-US"/>
        </w:rPr>
        <w:fldChar w:fldCharType="end"/>
      </w:r>
      <w:r w:rsidR="003C0021" w:rsidRPr="006833B0">
        <w:rPr>
          <w:bCs w:val="0"/>
          <w:iCs/>
          <w:sz w:val="24"/>
          <w:szCs w:val="24"/>
        </w:rPr>
        <w:t xml:space="preserve">. </w:t>
      </w:r>
      <w:r w:rsidRPr="006833B0">
        <w:rPr>
          <w:bCs w:val="0"/>
          <w:iCs/>
          <w:sz w:val="24"/>
          <w:szCs w:val="24"/>
        </w:rPr>
        <w:t>Дължина на РПМ по категории пътища към 2005 и 2015 г.</w:t>
      </w:r>
      <w:bookmarkEnd w:id="79"/>
    </w:p>
    <w:tbl>
      <w:tblPr>
        <w:tblStyle w:val="GridTable4-Accent121"/>
        <w:tblW w:w="9600" w:type="dxa"/>
        <w:tblLook w:val="04A0" w:firstRow="1" w:lastRow="0" w:firstColumn="1" w:lastColumn="0" w:noHBand="0" w:noVBand="1"/>
      </w:tblPr>
      <w:tblGrid>
        <w:gridCol w:w="2310"/>
        <w:gridCol w:w="1222"/>
        <w:gridCol w:w="1759"/>
        <w:gridCol w:w="1460"/>
        <w:gridCol w:w="1437"/>
        <w:gridCol w:w="1412"/>
      </w:tblGrid>
      <w:tr w:rsidR="00445300" w:rsidRPr="00445300" w:rsidTr="00C6365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hideMark/>
          </w:tcPr>
          <w:p w:rsidR="00445300" w:rsidRPr="00445300" w:rsidRDefault="00445300" w:rsidP="00445300">
            <w:pPr>
              <w:jc w:val="center"/>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 </w:t>
            </w:r>
          </w:p>
        </w:tc>
        <w:tc>
          <w:tcPr>
            <w:tcW w:w="7290" w:type="dxa"/>
            <w:gridSpan w:val="5"/>
            <w:hideMark/>
          </w:tcPr>
          <w:p w:rsidR="00445300" w:rsidRPr="00445300" w:rsidRDefault="00445300" w:rsidP="0044530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8A1A06">
              <w:rPr>
                <w:rFonts w:ascii="Times New Roman" w:eastAsia="Times New Roman" w:hAnsi="Times New Roman" w:cs="Times New Roman"/>
                <w:lang w:eastAsia="bg-BG"/>
              </w:rPr>
              <w:t>2005 г.</w:t>
            </w:r>
          </w:p>
        </w:tc>
      </w:tr>
      <w:tr w:rsidR="00445300" w:rsidRPr="00445300" w:rsidTr="00C63650">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2310" w:type="dxa"/>
            <w:hideMark/>
          </w:tcPr>
          <w:p w:rsidR="00445300" w:rsidRPr="00445300" w:rsidRDefault="00445300" w:rsidP="00445300">
            <w:pPr>
              <w:jc w:val="center"/>
              <w:rPr>
                <w:rFonts w:ascii="Times New Roman" w:eastAsia="Times New Roman" w:hAnsi="Times New Roman" w:cs="Times New Roman"/>
                <w:color w:val="000000"/>
                <w:sz w:val="20"/>
                <w:szCs w:val="20"/>
                <w:lang w:eastAsia="bg-BG"/>
              </w:rPr>
            </w:pPr>
            <w:r w:rsidRPr="00445300">
              <w:rPr>
                <w:rFonts w:ascii="Times New Roman" w:eastAsia="Times New Roman" w:hAnsi="Times New Roman" w:cs="Times New Roman"/>
                <w:color w:val="000000"/>
                <w:sz w:val="20"/>
                <w:szCs w:val="20"/>
                <w:lang w:eastAsia="bg-BG"/>
              </w:rPr>
              <w:t> Район от ниво 2</w:t>
            </w:r>
          </w:p>
        </w:tc>
        <w:tc>
          <w:tcPr>
            <w:tcW w:w="1222" w:type="dxa"/>
            <w:hideMark/>
          </w:tcPr>
          <w:p w:rsidR="00445300" w:rsidRPr="00445300" w:rsidRDefault="00445300" w:rsidP="004453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g-BG"/>
              </w:rPr>
            </w:pPr>
            <w:r w:rsidRPr="00445300">
              <w:rPr>
                <w:rFonts w:ascii="Times New Roman" w:eastAsia="Times New Roman" w:hAnsi="Times New Roman" w:cs="Times New Roman"/>
                <w:color w:val="000000"/>
                <w:sz w:val="20"/>
                <w:szCs w:val="20"/>
                <w:lang w:eastAsia="bg-BG"/>
              </w:rPr>
              <w:t>Пътища - общо</w:t>
            </w:r>
          </w:p>
        </w:tc>
        <w:tc>
          <w:tcPr>
            <w:tcW w:w="1759" w:type="dxa"/>
            <w:hideMark/>
          </w:tcPr>
          <w:p w:rsidR="00445300" w:rsidRPr="00445300" w:rsidRDefault="00445300" w:rsidP="004453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g-BG"/>
              </w:rPr>
            </w:pPr>
            <w:r w:rsidRPr="00445300">
              <w:rPr>
                <w:rFonts w:ascii="Times New Roman" w:eastAsia="Times New Roman" w:hAnsi="Times New Roman" w:cs="Times New Roman"/>
                <w:color w:val="000000"/>
                <w:sz w:val="20"/>
                <w:szCs w:val="20"/>
                <w:lang w:eastAsia="bg-BG"/>
              </w:rPr>
              <w:t>Автомагистрали</w:t>
            </w:r>
          </w:p>
        </w:tc>
        <w:tc>
          <w:tcPr>
            <w:tcW w:w="1460" w:type="dxa"/>
            <w:hideMark/>
          </w:tcPr>
          <w:p w:rsidR="00445300" w:rsidRPr="00445300" w:rsidRDefault="00445300" w:rsidP="004453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g-BG"/>
              </w:rPr>
            </w:pPr>
            <w:r w:rsidRPr="00445300">
              <w:rPr>
                <w:rFonts w:ascii="Times New Roman" w:eastAsia="Times New Roman" w:hAnsi="Times New Roman" w:cs="Times New Roman"/>
                <w:color w:val="000000"/>
                <w:sz w:val="20"/>
                <w:szCs w:val="20"/>
                <w:lang w:eastAsia="bg-BG"/>
              </w:rPr>
              <w:t>Първокласни</w:t>
            </w:r>
          </w:p>
        </w:tc>
        <w:tc>
          <w:tcPr>
            <w:tcW w:w="1437" w:type="dxa"/>
            <w:hideMark/>
          </w:tcPr>
          <w:p w:rsidR="00445300" w:rsidRPr="00445300" w:rsidRDefault="00445300" w:rsidP="004453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g-BG"/>
              </w:rPr>
            </w:pPr>
            <w:r w:rsidRPr="00445300">
              <w:rPr>
                <w:rFonts w:ascii="Times New Roman" w:eastAsia="Times New Roman" w:hAnsi="Times New Roman" w:cs="Times New Roman"/>
                <w:color w:val="000000"/>
                <w:sz w:val="20"/>
                <w:szCs w:val="20"/>
                <w:lang w:eastAsia="bg-BG"/>
              </w:rPr>
              <w:t>Второкласни</w:t>
            </w:r>
          </w:p>
        </w:tc>
        <w:tc>
          <w:tcPr>
            <w:tcW w:w="1412" w:type="dxa"/>
            <w:hideMark/>
          </w:tcPr>
          <w:p w:rsidR="00445300" w:rsidRPr="00445300" w:rsidRDefault="00445300" w:rsidP="004453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g-BG"/>
              </w:rPr>
            </w:pPr>
            <w:r w:rsidRPr="00445300">
              <w:rPr>
                <w:rFonts w:ascii="Times New Roman" w:eastAsia="Times New Roman" w:hAnsi="Times New Roman" w:cs="Times New Roman"/>
                <w:color w:val="000000"/>
                <w:sz w:val="20"/>
                <w:szCs w:val="20"/>
                <w:lang w:eastAsia="bg-BG"/>
              </w:rPr>
              <w:t>Третокласни пътища и пътни връзки при кръстовища и възли</w:t>
            </w:r>
          </w:p>
        </w:tc>
      </w:tr>
      <w:tr w:rsidR="00445300" w:rsidRPr="00445300" w:rsidTr="00C63650">
        <w:trPr>
          <w:trHeight w:val="300"/>
        </w:trPr>
        <w:tc>
          <w:tcPr>
            <w:cnfStyle w:val="001000000000" w:firstRow="0" w:lastRow="0" w:firstColumn="1" w:lastColumn="0" w:oddVBand="0" w:evenVBand="0" w:oddHBand="0" w:evenHBand="0" w:firstRowFirstColumn="0" w:firstRowLastColumn="0" w:lastRowFirstColumn="0" w:lastRowLastColumn="0"/>
            <w:tcW w:w="2310" w:type="dxa"/>
            <w:hideMark/>
          </w:tcPr>
          <w:p w:rsidR="00445300" w:rsidRPr="00445300" w:rsidRDefault="00445300" w:rsidP="00445300">
            <w:pPr>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Общо за страната</w:t>
            </w:r>
          </w:p>
        </w:tc>
        <w:tc>
          <w:tcPr>
            <w:tcW w:w="1222"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19288</w:t>
            </w:r>
          </w:p>
        </w:tc>
        <w:tc>
          <w:tcPr>
            <w:tcW w:w="1759"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331</w:t>
            </w:r>
          </w:p>
        </w:tc>
        <w:tc>
          <w:tcPr>
            <w:tcW w:w="1460"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2969</w:t>
            </w:r>
          </w:p>
        </w:tc>
        <w:tc>
          <w:tcPr>
            <w:tcW w:w="1437"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4012</w:t>
            </w:r>
          </w:p>
        </w:tc>
        <w:tc>
          <w:tcPr>
            <w:tcW w:w="1412"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11976</w:t>
            </w:r>
          </w:p>
        </w:tc>
      </w:tr>
      <w:tr w:rsidR="00445300" w:rsidRPr="00445300" w:rsidTr="00C636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hideMark/>
          </w:tcPr>
          <w:p w:rsidR="00445300" w:rsidRPr="00445300" w:rsidRDefault="00445300" w:rsidP="00445300">
            <w:pPr>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Северозападен</w:t>
            </w:r>
          </w:p>
        </w:tc>
        <w:tc>
          <w:tcPr>
            <w:tcW w:w="1222"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3381</w:t>
            </w:r>
          </w:p>
        </w:tc>
        <w:tc>
          <w:tcPr>
            <w:tcW w:w="1759"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7</w:t>
            </w:r>
          </w:p>
        </w:tc>
        <w:tc>
          <w:tcPr>
            <w:tcW w:w="1460"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387</w:t>
            </w:r>
          </w:p>
        </w:tc>
        <w:tc>
          <w:tcPr>
            <w:tcW w:w="1437"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766</w:t>
            </w:r>
          </w:p>
        </w:tc>
        <w:tc>
          <w:tcPr>
            <w:tcW w:w="1412"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2221</w:t>
            </w:r>
          </w:p>
        </w:tc>
      </w:tr>
      <w:tr w:rsidR="00445300" w:rsidRPr="00445300" w:rsidTr="00C63650">
        <w:trPr>
          <w:trHeight w:val="300"/>
        </w:trPr>
        <w:tc>
          <w:tcPr>
            <w:cnfStyle w:val="001000000000" w:firstRow="0" w:lastRow="0" w:firstColumn="1" w:lastColumn="0" w:oddVBand="0" w:evenVBand="0" w:oddHBand="0" w:evenHBand="0" w:firstRowFirstColumn="0" w:firstRowLastColumn="0" w:lastRowFirstColumn="0" w:lastRowLastColumn="0"/>
            <w:tcW w:w="2310" w:type="dxa"/>
            <w:hideMark/>
          </w:tcPr>
          <w:p w:rsidR="00445300" w:rsidRPr="00445300" w:rsidRDefault="00445300" w:rsidP="00445300">
            <w:pPr>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Северен централен</w:t>
            </w:r>
          </w:p>
        </w:tc>
        <w:tc>
          <w:tcPr>
            <w:tcW w:w="1222"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2958</w:t>
            </w:r>
          </w:p>
        </w:tc>
        <w:tc>
          <w:tcPr>
            <w:tcW w:w="1759"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0</w:t>
            </w:r>
          </w:p>
        </w:tc>
        <w:tc>
          <w:tcPr>
            <w:tcW w:w="1460"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462</w:t>
            </w:r>
          </w:p>
        </w:tc>
        <w:tc>
          <w:tcPr>
            <w:tcW w:w="1437"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636</w:t>
            </w:r>
          </w:p>
        </w:tc>
        <w:tc>
          <w:tcPr>
            <w:tcW w:w="1412"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1860</w:t>
            </w:r>
          </w:p>
        </w:tc>
      </w:tr>
      <w:tr w:rsidR="00445300" w:rsidRPr="00445300" w:rsidTr="00C636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hideMark/>
          </w:tcPr>
          <w:p w:rsidR="00445300" w:rsidRPr="00445300" w:rsidRDefault="00445300" w:rsidP="00445300">
            <w:pPr>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Североизточен</w:t>
            </w:r>
          </w:p>
        </w:tc>
        <w:tc>
          <w:tcPr>
            <w:tcW w:w="1222"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2652</w:t>
            </w:r>
          </w:p>
        </w:tc>
        <w:tc>
          <w:tcPr>
            <w:tcW w:w="1759"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72</w:t>
            </w:r>
          </w:p>
        </w:tc>
        <w:tc>
          <w:tcPr>
            <w:tcW w:w="1460"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483</w:t>
            </w:r>
          </w:p>
        </w:tc>
        <w:tc>
          <w:tcPr>
            <w:tcW w:w="1437"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468</w:t>
            </w:r>
          </w:p>
        </w:tc>
        <w:tc>
          <w:tcPr>
            <w:tcW w:w="1412"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1629</w:t>
            </w:r>
          </w:p>
        </w:tc>
      </w:tr>
      <w:tr w:rsidR="00445300" w:rsidRPr="00445300" w:rsidTr="00C63650">
        <w:trPr>
          <w:trHeight w:val="300"/>
        </w:trPr>
        <w:tc>
          <w:tcPr>
            <w:cnfStyle w:val="001000000000" w:firstRow="0" w:lastRow="0" w:firstColumn="1" w:lastColumn="0" w:oddVBand="0" w:evenVBand="0" w:oddHBand="0" w:evenHBand="0" w:firstRowFirstColumn="0" w:firstRowLastColumn="0" w:lastRowFirstColumn="0" w:lastRowLastColumn="0"/>
            <w:tcW w:w="2310" w:type="dxa"/>
            <w:hideMark/>
          </w:tcPr>
          <w:p w:rsidR="00445300" w:rsidRPr="00445300" w:rsidRDefault="00445300" w:rsidP="00445300">
            <w:pPr>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Югоизточен</w:t>
            </w:r>
          </w:p>
        </w:tc>
        <w:tc>
          <w:tcPr>
            <w:tcW w:w="1222"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3068</w:t>
            </w:r>
          </w:p>
        </w:tc>
        <w:tc>
          <w:tcPr>
            <w:tcW w:w="1759"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12</w:t>
            </w:r>
          </w:p>
        </w:tc>
        <w:tc>
          <w:tcPr>
            <w:tcW w:w="1460"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597</w:t>
            </w:r>
          </w:p>
        </w:tc>
        <w:tc>
          <w:tcPr>
            <w:tcW w:w="1437"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750</w:t>
            </w:r>
          </w:p>
        </w:tc>
        <w:tc>
          <w:tcPr>
            <w:tcW w:w="1412"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1709</w:t>
            </w:r>
          </w:p>
        </w:tc>
      </w:tr>
      <w:tr w:rsidR="00445300" w:rsidRPr="00445300" w:rsidTr="00C636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hideMark/>
          </w:tcPr>
          <w:p w:rsidR="00445300" w:rsidRPr="00445300" w:rsidRDefault="00445300" w:rsidP="00445300">
            <w:pPr>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Югозападен</w:t>
            </w:r>
          </w:p>
        </w:tc>
        <w:tc>
          <w:tcPr>
            <w:tcW w:w="1222"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3266</w:t>
            </w:r>
          </w:p>
        </w:tc>
        <w:tc>
          <w:tcPr>
            <w:tcW w:w="1759"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118</w:t>
            </w:r>
          </w:p>
        </w:tc>
        <w:tc>
          <w:tcPr>
            <w:tcW w:w="1460"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615</w:t>
            </w:r>
          </w:p>
        </w:tc>
        <w:tc>
          <w:tcPr>
            <w:tcW w:w="1437"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619</w:t>
            </w:r>
          </w:p>
        </w:tc>
        <w:tc>
          <w:tcPr>
            <w:tcW w:w="1412"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1914</w:t>
            </w:r>
          </w:p>
        </w:tc>
      </w:tr>
      <w:tr w:rsidR="00445300" w:rsidRPr="00445300" w:rsidTr="00C63650">
        <w:trPr>
          <w:trHeight w:val="300"/>
        </w:trPr>
        <w:tc>
          <w:tcPr>
            <w:cnfStyle w:val="001000000000" w:firstRow="0" w:lastRow="0" w:firstColumn="1" w:lastColumn="0" w:oddVBand="0" w:evenVBand="0" w:oddHBand="0" w:evenHBand="0" w:firstRowFirstColumn="0" w:firstRowLastColumn="0" w:lastRowFirstColumn="0" w:lastRowLastColumn="0"/>
            <w:tcW w:w="2310" w:type="dxa"/>
            <w:hideMark/>
          </w:tcPr>
          <w:p w:rsidR="00445300" w:rsidRPr="00445300" w:rsidRDefault="00445300" w:rsidP="00445300">
            <w:pPr>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Южен централен</w:t>
            </w:r>
          </w:p>
        </w:tc>
        <w:tc>
          <w:tcPr>
            <w:tcW w:w="1222"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3963</w:t>
            </w:r>
          </w:p>
        </w:tc>
        <w:tc>
          <w:tcPr>
            <w:tcW w:w="1759"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122</w:t>
            </w:r>
          </w:p>
        </w:tc>
        <w:tc>
          <w:tcPr>
            <w:tcW w:w="1460"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425</w:t>
            </w:r>
          </w:p>
        </w:tc>
        <w:tc>
          <w:tcPr>
            <w:tcW w:w="1437"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773</w:t>
            </w:r>
          </w:p>
        </w:tc>
        <w:tc>
          <w:tcPr>
            <w:tcW w:w="1412"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2643</w:t>
            </w:r>
          </w:p>
        </w:tc>
      </w:tr>
      <w:tr w:rsidR="00445300" w:rsidRPr="00445300" w:rsidTr="00C636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hideMark/>
          </w:tcPr>
          <w:p w:rsidR="00445300" w:rsidRPr="00445300" w:rsidRDefault="00445300" w:rsidP="00445300">
            <w:pPr>
              <w:jc w:val="center"/>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 </w:t>
            </w:r>
          </w:p>
        </w:tc>
        <w:tc>
          <w:tcPr>
            <w:tcW w:w="7290" w:type="dxa"/>
            <w:gridSpan w:val="5"/>
            <w:hideMark/>
          </w:tcPr>
          <w:p w:rsidR="00445300" w:rsidRPr="00445300" w:rsidRDefault="00445300" w:rsidP="004453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8A1A06">
              <w:rPr>
                <w:rFonts w:ascii="Times New Roman" w:eastAsia="Times New Roman" w:hAnsi="Times New Roman" w:cs="Times New Roman"/>
                <w:b/>
                <w:bCs/>
                <w:lang w:eastAsia="bg-BG"/>
              </w:rPr>
              <w:t>2015 г.</w:t>
            </w:r>
          </w:p>
        </w:tc>
      </w:tr>
      <w:tr w:rsidR="00445300" w:rsidRPr="00445300" w:rsidTr="00C63650">
        <w:trPr>
          <w:trHeight w:val="300"/>
        </w:trPr>
        <w:tc>
          <w:tcPr>
            <w:cnfStyle w:val="001000000000" w:firstRow="0" w:lastRow="0" w:firstColumn="1" w:lastColumn="0" w:oddVBand="0" w:evenVBand="0" w:oddHBand="0" w:evenHBand="0" w:firstRowFirstColumn="0" w:firstRowLastColumn="0" w:lastRowFirstColumn="0" w:lastRowLastColumn="0"/>
            <w:tcW w:w="2310" w:type="dxa"/>
            <w:hideMark/>
          </w:tcPr>
          <w:p w:rsidR="00445300" w:rsidRPr="00445300" w:rsidRDefault="00445300" w:rsidP="00445300">
            <w:pPr>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Общо за страната</w:t>
            </w:r>
          </w:p>
        </w:tc>
        <w:tc>
          <w:tcPr>
            <w:tcW w:w="1222"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19853</w:t>
            </w:r>
          </w:p>
        </w:tc>
        <w:tc>
          <w:tcPr>
            <w:tcW w:w="1759"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734</w:t>
            </w:r>
          </w:p>
        </w:tc>
        <w:tc>
          <w:tcPr>
            <w:tcW w:w="1460"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2954</w:t>
            </w:r>
          </w:p>
        </w:tc>
        <w:tc>
          <w:tcPr>
            <w:tcW w:w="1437"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4025</w:t>
            </w:r>
          </w:p>
        </w:tc>
        <w:tc>
          <w:tcPr>
            <w:tcW w:w="1412"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12140</w:t>
            </w:r>
          </w:p>
        </w:tc>
      </w:tr>
      <w:tr w:rsidR="00445300" w:rsidRPr="00445300" w:rsidTr="00C636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hideMark/>
          </w:tcPr>
          <w:p w:rsidR="00445300" w:rsidRPr="00445300" w:rsidRDefault="00445300" w:rsidP="00445300">
            <w:pPr>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Северозападен</w:t>
            </w:r>
          </w:p>
        </w:tc>
        <w:tc>
          <w:tcPr>
            <w:tcW w:w="1222"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3402</w:t>
            </w:r>
          </w:p>
        </w:tc>
        <w:tc>
          <w:tcPr>
            <w:tcW w:w="1759"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7</w:t>
            </w:r>
          </w:p>
        </w:tc>
        <w:tc>
          <w:tcPr>
            <w:tcW w:w="1460"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393</w:t>
            </w:r>
          </w:p>
        </w:tc>
        <w:tc>
          <w:tcPr>
            <w:tcW w:w="1437"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766</w:t>
            </w:r>
          </w:p>
        </w:tc>
        <w:tc>
          <w:tcPr>
            <w:tcW w:w="1412"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2236</w:t>
            </w:r>
          </w:p>
        </w:tc>
      </w:tr>
      <w:tr w:rsidR="00445300" w:rsidRPr="00445300" w:rsidTr="00C63650">
        <w:trPr>
          <w:trHeight w:val="300"/>
        </w:trPr>
        <w:tc>
          <w:tcPr>
            <w:cnfStyle w:val="001000000000" w:firstRow="0" w:lastRow="0" w:firstColumn="1" w:lastColumn="0" w:oddVBand="0" w:evenVBand="0" w:oddHBand="0" w:evenHBand="0" w:firstRowFirstColumn="0" w:firstRowLastColumn="0" w:lastRowFirstColumn="0" w:lastRowLastColumn="0"/>
            <w:tcW w:w="2310" w:type="dxa"/>
            <w:hideMark/>
          </w:tcPr>
          <w:p w:rsidR="00445300" w:rsidRPr="00445300" w:rsidRDefault="00445300" w:rsidP="00445300">
            <w:pPr>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Северен централен</w:t>
            </w:r>
          </w:p>
        </w:tc>
        <w:tc>
          <w:tcPr>
            <w:tcW w:w="1222"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2965</w:t>
            </w:r>
          </w:p>
        </w:tc>
        <w:tc>
          <w:tcPr>
            <w:tcW w:w="1759"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w:t>
            </w:r>
          </w:p>
        </w:tc>
        <w:tc>
          <w:tcPr>
            <w:tcW w:w="1460"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462</w:t>
            </w:r>
          </w:p>
        </w:tc>
        <w:tc>
          <w:tcPr>
            <w:tcW w:w="1437"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636</w:t>
            </w:r>
          </w:p>
        </w:tc>
        <w:tc>
          <w:tcPr>
            <w:tcW w:w="1412"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1867</w:t>
            </w:r>
          </w:p>
        </w:tc>
      </w:tr>
      <w:tr w:rsidR="00445300" w:rsidRPr="00445300" w:rsidTr="00C636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hideMark/>
          </w:tcPr>
          <w:p w:rsidR="00445300" w:rsidRPr="00445300" w:rsidRDefault="00445300" w:rsidP="00445300">
            <w:pPr>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Североизточен</w:t>
            </w:r>
          </w:p>
        </w:tc>
        <w:tc>
          <w:tcPr>
            <w:tcW w:w="1222"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2690</w:t>
            </w:r>
          </w:p>
        </w:tc>
        <w:tc>
          <w:tcPr>
            <w:tcW w:w="1759"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95</w:t>
            </w:r>
          </w:p>
        </w:tc>
        <w:tc>
          <w:tcPr>
            <w:tcW w:w="1460"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487</w:t>
            </w:r>
          </w:p>
        </w:tc>
        <w:tc>
          <w:tcPr>
            <w:tcW w:w="1437"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467</w:t>
            </w:r>
          </w:p>
        </w:tc>
        <w:tc>
          <w:tcPr>
            <w:tcW w:w="1412"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1641</w:t>
            </w:r>
          </w:p>
        </w:tc>
      </w:tr>
      <w:tr w:rsidR="00445300" w:rsidRPr="00445300" w:rsidTr="00C63650">
        <w:trPr>
          <w:trHeight w:val="300"/>
        </w:trPr>
        <w:tc>
          <w:tcPr>
            <w:cnfStyle w:val="001000000000" w:firstRow="0" w:lastRow="0" w:firstColumn="1" w:lastColumn="0" w:oddVBand="0" w:evenVBand="0" w:oddHBand="0" w:evenHBand="0" w:firstRowFirstColumn="0" w:firstRowLastColumn="0" w:lastRowFirstColumn="0" w:lastRowLastColumn="0"/>
            <w:tcW w:w="2310" w:type="dxa"/>
            <w:hideMark/>
          </w:tcPr>
          <w:p w:rsidR="00445300" w:rsidRPr="00445300" w:rsidRDefault="00445300" w:rsidP="00445300">
            <w:pPr>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Югоизточен</w:t>
            </w:r>
          </w:p>
        </w:tc>
        <w:tc>
          <w:tcPr>
            <w:tcW w:w="1222"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3307</w:t>
            </w:r>
          </w:p>
        </w:tc>
        <w:tc>
          <w:tcPr>
            <w:tcW w:w="1759"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223</w:t>
            </w:r>
          </w:p>
        </w:tc>
        <w:tc>
          <w:tcPr>
            <w:tcW w:w="1460"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600</w:t>
            </w:r>
          </w:p>
        </w:tc>
        <w:tc>
          <w:tcPr>
            <w:tcW w:w="1437"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754</w:t>
            </w:r>
          </w:p>
        </w:tc>
        <w:tc>
          <w:tcPr>
            <w:tcW w:w="1412"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1730</w:t>
            </w:r>
          </w:p>
        </w:tc>
      </w:tr>
      <w:tr w:rsidR="00445300" w:rsidRPr="00445300" w:rsidTr="00C636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hideMark/>
          </w:tcPr>
          <w:p w:rsidR="00445300" w:rsidRPr="00445300" w:rsidRDefault="00445300" w:rsidP="00445300">
            <w:pPr>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Югозападен</w:t>
            </w:r>
          </w:p>
        </w:tc>
        <w:tc>
          <w:tcPr>
            <w:tcW w:w="1222"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3387</w:t>
            </w:r>
          </w:p>
        </w:tc>
        <w:tc>
          <w:tcPr>
            <w:tcW w:w="1759"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215</w:t>
            </w:r>
          </w:p>
        </w:tc>
        <w:tc>
          <w:tcPr>
            <w:tcW w:w="1460"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596</w:t>
            </w:r>
          </w:p>
        </w:tc>
        <w:tc>
          <w:tcPr>
            <w:tcW w:w="1437"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618</w:t>
            </w:r>
          </w:p>
        </w:tc>
        <w:tc>
          <w:tcPr>
            <w:tcW w:w="1412"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1958</w:t>
            </w:r>
          </w:p>
        </w:tc>
      </w:tr>
      <w:tr w:rsidR="00445300" w:rsidRPr="00445300" w:rsidTr="00C63650">
        <w:trPr>
          <w:trHeight w:val="300"/>
        </w:trPr>
        <w:tc>
          <w:tcPr>
            <w:cnfStyle w:val="001000000000" w:firstRow="0" w:lastRow="0" w:firstColumn="1" w:lastColumn="0" w:oddVBand="0" w:evenVBand="0" w:oddHBand="0" w:evenHBand="0" w:firstRowFirstColumn="0" w:firstRowLastColumn="0" w:lastRowFirstColumn="0" w:lastRowLastColumn="0"/>
            <w:tcW w:w="2310" w:type="dxa"/>
            <w:hideMark/>
          </w:tcPr>
          <w:p w:rsidR="00445300" w:rsidRPr="00445300" w:rsidRDefault="00445300" w:rsidP="00445300">
            <w:pPr>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Южен централен</w:t>
            </w:r>
          </w:p>
        </w:tc>
        <w:tc>
          <w:tcPr>
            <w:tcW w:w="1222"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4102</w:t>
            </w:r>
          </w:p>
        </w:tc>
        <w:tc>
          <w:tcPr>
            <w:tcW w:w="1759"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194</w:t>
            </w:r>
          </w:p>
        </w:tc>
        <w:tc>
          <w:tcPr>
            <w:tcW w:w="1460"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416</w:t>
            </w:r>
          </w:p>
        </w:tc>
        <w:tc>
          <w:tcPr>
            <w:tcW w:w="1437"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784</w:t>
            </w:r>
          </w:p>
        </w:tc>
        <w:tc>
          <w:tcPr>
            <w:tcW w:w="1412"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2708</w:t>
            </w:r>
          </w:p>
        </w:tc>
      </w:tr>
    </w:tbl>
    <w:p w:rsidR="00445300" w:rsidRPr="00445300" w:rsidRDefault="00445300" w:rsidP="00445300">
      <w:pPr>
        <w:ind w:firstLine="708"/>
        <w:rPr>
          <w:rFonts w:ascii="Times New Roman" w:hAnsi="Times New Roman" w:cs="Times New Roman"/>
          <w:i/>
          <w:sz w:val="20"/>
          <w:szCs w:val="20"/>
        </w:rPr>
      </w:pPr>
      <w:r w:rsidRPr="00445300">
        <w:rPr>
          <w:rFonts w:ascii="Times New Roman" w:hAnsi="Times New Roman" w:cs="Times New Roman"/>
          <w:i/>
          <w:sz w:val="20"/>
          <w:szCs w:val="20"/>
        </w:rPr>
        <w:t>Източник: НСИ</w:t>
      </w:r>
    </w:p>
    <w:p w:rsidR="00445300" w:rsidRDefault="00445300" w:rsidP="00445300">
      <w:pPr>
        <w:keepNext/>
        <w:spacing w:after="0" w:line="360" w:lineRule="auto"/>
        <w:ind w:firstLine="360"/>
        <w:jc w:val="both"/>
        <w:rPr>
          <w:rFonts w:ascii="Times New Roman" w:eastAsia="Times New Roman" w:hAnsi="Times New Roman" w:cs="Arial"/>
          <w:bCs/>
          <w:iCs/>
          <w:sz w:val="24"/>
          <w:szCs w:val="26"/>
        </w:rPr>
      </w:pPr>
      <w:r w:rsidRPr="00445300">
        <w:rPr>
          <w:rFonts w:ascii="Times New Roman" w:eastAsia="Times New Roman" w:hAnsi="Times New Roman" w:cs="Arial"/>
          <w:bCs/>
          <w:iCs/>
          <w:sz w:val="24"/>
          <w:szCs w:val="26"/>
        </w:rPr>
        <w:t>Най-голям напредък на територията на страната се наблюдава по отношение на изграждането на автомагистрали.</w:t>
      </w:r>
      <w:r w:rsidRPr="00DD5586">
        <w:rPr>
          <w:rFonts w:ascii="Times New Roman" w:eastAsia="Times New Roman" w:hAnsi="Times New Roman" w:cs="Arial"/>
          <w:bCs/>
          <w:iCs/>
          <w:sz w:val="24"/>
          <w:szCs w:val="26"/>
        </w:rPr>
        <w:t xml:space="preserve"> </w:t>
      </w:r>
      <w:r w:rsidRPr="00445300">
        <w:rPr>
          <w:rFonts w:ascii="Times New Roman" w:eastAsia="Times New Roman" w:hAnsi="Times New Roman" w:cs="Arial"/>
          <w:bCs/>
          <w:iCs/>
          <w:sz w:val="24"/>
          <w:szCs w:val="26"/>
        </w:rPr>
        <w:t>Дължината на автомагистралите към 2015г. възлиза на 734 км, което е с повече от два пъти повече сравнено с 2005г. – 331км. По този начин се наблюдава 121% увеличение на дължините на наличните автомагистрали в страната. Общата дължина на планираните автомагистралите в България по данни на АПИ възлиза на 1245 км., което показва, че към 2015г. 58,9% от тях са изградени и са пуснати в експлоатация. Първокласните пътища са намалели с 15 км</w:t>
      </w:r>
      <w:r w:rsidR="00250677">
        <w:rPr>
          <w:rFonts w:ascii="Times New Roman" w:eastAsia="Times New Roman" w:hAnsi="Times New Roman" w:cs="Arial"/>
          <w:bCs/>
          <w:iCs/>
          <w:sz w:val="24"/>
          <w:szCs w:val="26"/>
        </w:rPr>
        <w:t>,</w:t>
      </w:r>
      <w:r w:rsidRPr="00445300">
        <w:rPr>
          <w:rFonts w:ascii="Times New Roman" w:eastAsia="Times New Roman" w:hAnsi="Times New Roman" w:cs="Arial"/>
          <w:bCs/>
          <w:iCs/>
          <w:sz w:val="24"/>
          <w:szCs w:val="26"/>
        </w:rPr>
        <w:t xml:space="preserve"> за периода 2005-2015</w:t>
      </w:r>
      <w:r w:rsidR="00250677">
        <w:rPr>
          <w:rFonts w:ascii="Times New Roman" w:eastAsia="Times New Roman" w:hAnsi="Times New Roman" w:cs="Arial"/>
          <w:bCs/>
          <w:iCs/>
          <w:sz w:val="24"/>
          <w:szCs w:val="26"/>
        </w:rPr>
        <w:t>,</w:t>
      </w:r>
      <w:r w:rsidRPr="00445300">
        <w:rPr>
          <w:rFonts w:ascii="Times New Roman" w:eastAsia="Times New Roman" w:hAnsi="Times New Roman" w:cs="Arial"/>
          <w:bCs/>
          <w:iCs/>
          <w:sz w:val="24"/>
          <w:szCs w:val="26"/>
        </w:rPr>
        <w:t xml:space="preserve"> за сметка на автомагистралите.</w:t>
      </w:r>
    </w:p>
    <w:p w:rsidR="00445300" w:rsidRPr="00445300" w:rsidRDefault="00445300" w:rsidP="00445300">
      <w:pPr>
        <w:keepNext/>
        <w:spacing w:after="0" w:line="360" w:lineRule="auto"/>
        <w:ind w:firstLine="360"/>
        <w:jc w:val="both"/>
        <w:rPr>
          <w:rFonts w:ascii="Times New Roman" w:eastAsia="Times New Roman" w:hAnsi="Times New Roman" w:cs="Arial"/>
          <w:bCs/>
          <w:iCs/>
          <w:sz w:val="24"/>
          <w:szCs w:val="26"/>
        </w:rPr>
      </w:pPr>
    </w:p>
    <w:p w:rsidR="00445300" w:rsidRPr="006833B0" w:rsidRDefault="00445300" w:rsidP="003C0021">
      <w:pPr>
        <w:pStyle w:val="Caption"/>
        <w:rPr>
          <w:rFonts w:cs="Arial"/>
          <w:bCs w:val="0"/>
          <w:iCs/>
          <w:sz w:val="24"/>
          <w:szCs w:val="26"/>
        </w:rPr>
      </w:pPr>
      <w:bookmarkStart w:id="80" w:name="_Toc477947387"/>
      <w:r w:rsidRPr="006833B0">
        <w:rPr>
          <w:bCs w:val="0"/>
          <w:iCs/>
          <w:sz w:val="24"/>
          <w:szCs w:val="24"/>
        </w:rPr>
        <w:t>Таблица</w:t>
      </w:r>
      <w:r w:rsidR="003C0021" w:rsidRPr="00DD5586">
        <w:rPr>
          <w:bCs w:val="0"/>
          <w:iCs/>
          <w:sz w:val="24"/>
          <w:szCs w:val="24"/>
        </w:rPr>
        <w:t xml:space="preserve"> </w:t>
      </w:r>
      <w:r w:rsidR="003C0021" w:rsidRPr="006833B0">
        <w:rPr>
          <w:bCs w:val="0"/>
          <w:iCs/>
          <w:sz w:val="24"/>
          <w:szCs w:val="24"/>
          <w:lang w:val="en-US"/>
        </w:rPr>
        <w:fldChar w:fldCharType="begin"/>
      </w:r>
      <w:r w:rsidR="003C0021" w:rsidRPr="00DD5586">
        <w:rPr>
          <w:bCs w:val="0"/>
          <w:iCs/>
          <w:sz w:val="24"/>
          <w:szCs w:val="24"/>
        </w:rPr>
        <w:instrText xml:space="preserve"> </w:instrText>
      </w:r>
      <w:r w:rsidR="003C0021" w:rsidRPr="006833B0">
        <w:rPr>
          <w:bCs w:val="0"/>
          <w:iCs/>
          <w:sz w:val="24"/>
          <w:szCs w:val="24"/>
          <w:lang w:val="en-US"/>
        </w:rPr>
        <w:instrText>SEQ</w:instrText>
      </w:r>
      <w:r w:rsidR="003C0021" w:rsidRPr="00DD5586">
        <w:rPr>
          <w:bCs w:val="0"/>
          <w:iCs/>
          <w:sz w:val="24"/>
          <w:szCs w:val="24"/>
        </w:rPr>
        <w:instrText xml:space="preserve"> таблица \* </w:instrText>
      </w:r>
      <w:r w:rsidR="003C0021" w:rsidRPr="006833B0">
        <w:rPr>
          <w:bCs w:val="0"/>
          <w:iCs/>
          <w:sz w:val="24"/>
          <w:szCs w:val="24"/>
          <w:lang w:val="en-US"/>
        </w:rPr>
        <w:instrText>ARABIC</w:instrText>
      </w:r>
      <w:r w:rsidR="003C0021" w:rsidRPr="00DD5586">
        <w:rPr>
          <w:bCs w:val="0"/>
          <w:iCs/>
          <w:sz w:val="24"/>
          <w:szCs w:val="24"/>
        </w:rPr>
        <w:instrText xml:space="preserve"> </w:instrText>
      </w:r>
      <w:r w:rsidR="003C0021" w:rsidRPr="006833B0">
        <w:rPr>
          <w:bCs w:val="0"/>
          <w:iCs/>
          <w:sz w:val="24"/>
          <w:szCs w:val="24"/>
          <w:lang w:val="en-US"/>
        </w:rPr>
        <w:fldChar w:fldCharType="separate"/>
      </w:r>
      <w:r w:rsidR="008E4274" w:rsidRPr="00DD5586">
        <w:rPr>
          <w:bCs w:val="0"/>
          <w:iCs/>
          <w:noProof/>
          <w:sz w:val="24"/>
          <w:szCs w:val="24"/>
        </w:rPr>
        <w:t>34</w:t>
      </w:r>
      <w:r w:rsidR="003C0021" w:rsidRPr="006833B0">
        <w:rPr>
          <w:bCs w:val="0"/>
          <w:iCs/>
          <w:sz w:val="24"/>
          <w:szCs w:val="24"/>
          <w:lang w:val="en-US"/>
        </w:rPr>
        <w:fldChar w:fldCharType="end"/>
      </w:r>
      <w:r w:rsidR="003C0021" w:rsidRPr="006833B0">
        <w:rPr>
          <w:bCs w:val="0"/>
          <w:iCs/>
          <w:sz w:val="24"/>
          <w:szCs w:val="24"/>
        </w:rPr>
        <w:t xml:space="preserve">. </w:t>
      </w:r>
      <w:r w:rsidRPr="006833B0">
        <w:rPr>
          <w:bCs w:val="0"/>
          <w:iCs/>
          <w:sz w:val="24"/>
          <w:szCs w:val="24"/>
        </w:rPr>
        <w:t>Автомагистрали на територията на страната</w:t>
      </w:r>
      <w:r w:rsidR="00991586">
        <w:rPr>
          <w:bCs w:val="0"/>
          <w:iCs/>
          <w:sz w:val="24"/>
          <w:szCs w:val="24"/>
        </w:rPr>
        <w:t xml:space="preserve"> към 2015 г.</w:t>
      </w:r>
      <w:bookmarkEnd w:id="80"/>
    </w:p>
    <w:tbl>
      <w:tblPr>
        <w:tblStyle w:val="GridTable4-Accent11"/>
        <w:tblW w:w="0" w:type="auto"/>
        <w:tblLook w:val="04A0" w:firstRow="1" w:lastRow="0" w:firstColumn="1" w:lastColumn="0" w:noHBand="0" w:noVBand="1"/>
      </w:tblPr>
      <w:tblGrid>
        <w:gridCol w:w="2387"/>
        <w:gridCol w:w="2522"/>
        <w:gridCol w:w="2369"/>
        <w:gridCol w:w="2010"/>
      </w:tblGrid>
      <w:tr w:rsidR="00445300" w:rsidRPr="00445300" w:rsidTr="00B41E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3" w:type="dxa"/>
          </w:tcPr>
          <w:p w:rsidR="00445300" w:rsidRPr="00445300" w:rsidRDefault="00445300" w:rsidP="00445300">
            <w:pPr>
              <w:rPr>
                <w:rFonts w:ascii="Times New Roman" w:hAnsi="Times New Roman" w:cs="Times New Roman"/>
                <w:i/>
                <w:sz w:val="24"/>
                <w:szCs w:val="24"/>
              </w:rPr>
            </w:pPr>
            <w:proofErr w:type="spellStart"/>
            <w:r w:rsidRPr="00445300">
              <w:rPr>
                <w:rFonts w:ascii="Times New Roman" w:hAnsi="Times New Roman" w:cs="Times New Roman"/>
                <w:sz w:val="24"/>
                <w:szCs w:val="24"/>
              </w:rPr>
              <w:t>Име</w:t>
            </w:r>
            <w:proofErr w:type="spellEnd"/>
          </w:p>
        </w:tc>
        <w:tc>
          <w:tcPr>
            <w:tcW w:w="2552" w:type="dxa"/>
          </w:tcPr>
          <w:p w:rsidR="00445300" w:rsidRPr="00445300" w:rsidRDefault="00445300" w:rsidP="004453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proofErr w:type="spellStart"/>
            <w:r w:rsidRPr="00445300">
              <w:rPr>
                <w:rFonts w:ascii="Times New Roman" w:hAnsi="Times New Roman" w:cs="Times New Roman"/>
                <w:sz w:val="24"/>
                <w:szCs w:val="24"/>
              </w:rPr>
              <w:t>Маршрут</w:t>
            </w:r>
            <w:proofErr w:type="spellEnd"/>
          </w:p>
        </w:tc>
        <w:tc>
          <w:tcPr>
            <w:tcW w:w="2403" w:type="dxa"/>
          </w:tcPr>
          <w:p w:rsidR="00445300" w:rsidRPr="00445300" w:rsidRDefault="00445300" w:rsidP="004453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proofErr w:type="spellStart"/>
            <w:r w:rsidRPr="00445300">
              <w:rPr>
                <w:rFonts w:ascii="Times New Roman" w:hAnsi="Times New Roman" w:cs="Times New Roman"/>
                <w:sz w:val="24"/>
                <w:szCs w:val="24"/>
              </w:rPr>
              <w:t>Дължина</w:t>
            </w:r>
            <w:proofErr w:type="spellEnd"/>
            <w:r w:rsidRPr="00445300">
              <w:rPr>
                <w:rFonts w:ascii="Times New Roman" w:hAnsi="Times New Roman" w:cs="Times New Roman"/>
                <w:sz w:val="24"/>
                <w:szCs w:val="24"/>
              </w:rPr>
              <w:t xml:space="preserve"> (</w:t>
            </w:r>
            <w:proofErr w:type="spellStart"/>
            <w:r w:rsidRPr="00445300">
              <w:rPr>
                <w:rFonts w:ascii="Times New Roman" w:hAnsi="Times New Roman" w:cs="Times New Roman"/>
                <w:sz w:val="24"/>
                <w:szCs w:val="24"/>
              </w:rPr>
              <w:t>км</w:t>
            </w:r>
            <w:proofErr w:type="spellEnd"/>
            <w:r w:rsidRPr="00445300">
              <w:rPr>
                <w:rFonts w:ascii="Times New Roman" w:hAnsi="Times New Roman" w:cs="Times New Roman"/>
                <w:sz w:val="24"/>
                <w:szCs w:val="24"/>
              </w:rPr>
              <w:t>)</w:t>
            </w:r>
          </w:p>
        </w:tc>
        <w:tc>
          <w:tcPr>
            <w:tcW w:w="2018" w:type="dxa"/>
          </w:tcPr>
          <w:p w:rsidR="00445300" w:rsidRPr="00445300" w:rsidRDefault="00445300" w:rsidP="004453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5300">
              <w:rPr>
                <w:rFonts w:ascii="Times New Roman" w:hAnsi="Times New Roman" w:cs="Times New Roman"/>
                <w:sz w:val="24"/>
                <w:szCs w:val="24"/>
              </w:rPr>
              <w:t xml:space="preserve">В </w:t>
            </w:r>
            <w:proofErr w:type="spellStart"/>
            <w:r w:rsidRPr="00445300">
              <w:rPr>
                <w:rFonts w:ascii="Times New Roman" w:hAnsi="Times New Roman" w:cs="Times New Roman"/>
                <w:sz w:val="24"/>
                <w:szCs w:val="24"/>
              </w:rPr>
              <w:t>експлоатация</w:t>
            </w:r>
            <w:proofErr w:type="spellEnd"/>
          </w:p>
        </w:tc>
      </w:tr>
      <w:tr w:rsidR="00445300" w:rsidRPr="00445300" w:rsidTr="00B41E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3" w:type="dxa"/>
          </w:tcPr>
          <w:p w:rsidR="00445300" w:rsidRPr="00445300" w:rsidRDefault="00445300" w:rsidP="00445300">
            <w:pPr>
              <w:spacing w:before="240"/>
              <w:rPr>
                <w:rFonts w:ascii="Times New Roman" w:hAnsi="Times New Roman" w:cs="Times New Roman"/>
                <w:i/>
              </w:rPr>
            </w:pPr>
            <w:r w:rsidRPr="00445300">
              <w:rPr>
                <w:rFonts w:ascii="Times New Roman" w:hAnsi="Times New Roman" w:cs="Times New Roman"/>
              </w:rPr>
              <w:t xml:space="preserve">А-1 </w:t>
            </w:r>
            <w:proofErr w:type="spellStart"/>
            <w:r w:rsidRPr="00445300">
              <w:rPr>
                <w:rFonts w:ascii="Times New Roman" w:hAnsi="Times New Roman" w:cs="Times New Roman"/>
              </w:rPr>
              <w:t>Тракия</w:t>
            </w:r>
            <w:proofErr w:type="spellEnd"/>
          </w:p>
        </w:tc>
        <w:tc>
          <w:tcPr>
            <w:tcW w:w="2552" w:type="dxa"/>
          </w:tcPr>
          <w:p w:rsidR="00445300" w:rsidRPr="00445300" w:rsidRDefault="00445300" w:rsidP="00445300">
            <w:pPr>
              <w:spacing w:before="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rPr>
            </w:pPr>
            <w:proofErr w:type="spellStart"/>
            <w:r w:rsidRPr="00445300">
              <w:rPr>
                <w:rFonts w:ascii="Times New Roman" w:hAnsi="Times New Roman" w:cs="Times New Roman"/>
              </w:rPr>
              <w:t>София</w:t>
            </w:r>
            <w:proofErr w:type="spellEnd"/>
            <w:r w:rsidRPr="00445300">
              <w:rPr>
                <w:rFonts w:ascii="Times New Roman" w:hAnsi="Times New Roman" w:cs="Times New Roman"/>
              </w:rPr>
              <w:t xml:space="preserve"> – </w:t>
            </w:r>
            <w:proofErr w:type="spellStart"/>
            <w:r w:rsidRPr="00445300">
              <w:rPr>
                <w:rFonts w:ascii="Times New Roman" w:hAnsi="Times New Roman" w:cs="Times New Roman"/>
              </w:rPr>
              <w:t>Пловдив</w:t>
            </w:r>
            <w:proofErr w:type="spellEnd"/>
            <w:r w:rsidRPr="00445300">
              <w:rPr>
                <w:rFonts w:ascii="Times New Roman" w:hAnsi="Times New Roman" w:cs="Times New Roman"/>
              </w:rPr>
              <w:t xml:space="preserve"> - </w:t>
            </w:r>
            <w:proofErr w:type="spellStart"/>
            <w:r w:rsidRPr="00445300">
              <w:rPr>
                <w:rFonts w:ascii="Times New Roman" w:hAnsi="Times New Roman" w:cs="Times New Roman"/>
              </w:rPr>
              <w:t>Ст.Загора</w:t>
            </w:r>
            <w:proofErr w:type="spellEnd"/>
            <w:r w:rsidRPr="00445300">
              <w:rPr>
                <w:rFonts w:ascii="Times New Roman" w:hAnsi="Times New Roman" w:cs="Times New Roman"/>
              </w:rPr>
              <w:t xml:space="preserve"> - </w:t>
            </w:r>
            <w:proofErr w:type="spellStart"/>
            <w:r w:rsidRPr="00445300">
              <w:rPr>
                <w:rFonts w:ascii="Times New Roman" w:hAnsi="Times New Roman" w:cs="Times New Roman"/>
              </w:rPr>
              <w:t>Ямбол</w:t>
            </w:r>
            <w:proofErr w:type="spellEnd"/>
            <w:r w:rsidRPr="00445300">
              <w:rPr>
                <w:rFonts w:ascii="Times New Roman" w:hAnsi="Times New Roman" w:cs="Times New Roman"/>
              </w:rPr>
              <w:t xml:space="preserve"> - </w:t>
            </w:r>
            <w:proofErr w:type="spellStart"/>
            <w:r w:rsidRPr="00445300">
              <w:rPr>
                <w:rFonts w:ascii="Times New Roman" w:hAnsi="Times New Roman" w:cs="Times New Roman"/>
              </w:rPr>
              <w:t>Бургас</w:t>
            </w:r>
            <w:proofErr w:type="spellEnd"/>
          </w:p>
        </w:tc>
        <w:tc>
          <w:tcPr>
            <w:tcW w:w="2403" w:type="dxa"/>
          </w:tcPr>
          <w:p w:rsidR="00445300" w:rsidRPr="00445300" w:rsidRDefault="00445300" w:rsidP="00445300">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45300">
              <w:rPr>
                <w:rFonts w:ascii="Times New Roman" w:hAnsi="Times New Roman" w:cs="Times New Roman"/>
              </w:rPr>
              <w:t>361</w:t>
            </w:r>
          </w:p>
        </w:tc>
        <w:tc>
          <w:tcPr>
            <w:tcW w:w="2018" w:type="dxa"/>
          </w:tcPr>
          <w:p w:rsidR="00445300" w:rsidRPr="00445300" w:rsidRDefault="00445300" w:rsidP="00445300">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45300">
              <w:rPr>
                <w:rFonts w:ascii="Times New Roman" w:hAnsi="Times New Roman" w:cs="Times New Roman"/>
              </w:rPr>
              <w:t>100%</w:t>
            </w:r>
          </w:p>
        </w:tc>
      </w:tr>
      <w:tr w:rsidR="00445300" w:rsidRPr="00445300" w:rsidTr="00B41EC9">
        <w:tc>
          <w:tcPr>
            <w:cnfStyle w:val="001000000000" w:firstRow="0" w:lastRow="0" w:firstColumn="1" w:lastColumn="0" w:oddVBand="0" w:evenVBand="0" w:oddHBand="0" w:evenHBand="0" w:firstRowFirstColumn="0" w:firstRowLastColumn="0" w:lastRowFirstColumn="0" w:lastRowLastColumn="0"/>
            <w:tcW w:w="2423" w:type="dxa"/>
          </w:tcPr>
          <w:p w:rsidR="00445300" w:rsidRPr="00445300" w:rsidRDefault="00445300" w:rsidP="00445300">
            <w:pPr>
              <w:spacing w:before="240"/>
              <w:rPr>
                <w:rFonts w:ascii="Times New Roman" w:hAnsi="Times New Roman" w:cs="Times New Roman"/>
                <w:i/>
              </w:rPr>
            </w:pPr>
            <w:r w:rsidRPr="00445300">
              <w:rPr>
                <w:rFonts w:ascii="Times New Roman" w:hAnsi="Times New Roman" w:cs="Times New Roman"/>
              </w:rPr>
              <w:t xml:space="preserve">А-2 </w:t>
            </w:r>
            <w:proofErr w:type="spellStart"/>
            <w:r w:rsidRPr="00445300">
              <w:rPr>
                <w:rFonts w:ascii="Times New Roman" w:hAnsi="Times New Roman" w:cs="Times New Roman"/>
              </w:rPr>
              <w:t>Хемус</w:t>
            </w:r>
            <w:proofErr w:type="spellEnd"/>
          </w:p>
        </w:tc>
        <w:tc>
          <w:tcPr>
            <w:tcW w:w="2552" w:type="dxa"/>
          </w:tcPr>
          <w:p w:rsidR="00445300" w:rsidRPr="00445300" w:rsidRDefault="00445300" w:rsidP="00445300">
            <w:pPr>
              <w:spacing w:before="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rPr>
            </w:pPr>
            <w:proofErr w:type="spellStart"/>
            <w:r w:rsidRPr="00445300">
              <w:rPr>
                <w:rFonts w:ascii="Times New Roman" w:hAnsi="Times New Roman" w:cs="Times New Roman"/>
              </w:rPr>
              <w:t>София</w:t>
            </w:r>
            <w:proofErr w:type="spellEnd"/>
            <w:r w:rsidRPr="00445300">
              <w:rPr>
                <w:rFonts w:ascii="Times New Roman" w:hAnsi="Times New Roman" w:cs="Times New Roman"/>
              </w:rPr>
              <w:t xml:space="preserve"> – </w:t>
            </w:r>
            <w:proofErr w:type="spellStart"/>
            <w:r w:rsidRPr="00445300">
              <w:rPr>
                <w:rFonts w:ascii="Times New Roman" w:hAnsi="Times New Roman" w:cs="Times New Roman"/>
              </w:rPr>
              <w:t>Ботевград</w:t>
            </w:r>
            <w:proofErr w:type="spellEnd"/>
            <w:r w:rsidRPr="00445300">
              <w:rPr>
                <w:rFonts w:ascii="Times New Roman" w:hAnsi="Times New Roman" w:cs="Times New Roman"/>
              </w:rPr>
              <w:t xml:space="preserve"> – </w:t>
            </w:r>
            <w:proofErr w:type="spellStart"/>
            <w:r w:rsidRPr="00445300">
              <w:rPr>
                <w:rFonts w:ascii="Times New Roman" w:hAnsi="Times New Roman" w:cs="Times New Roman"/>
              </w:rPr>
              <w:lastRenderedPageBreak/>
              <w:t>Шумен</w:t>
            </w:r>
            <w:proofErr w:type="spellEnd"/>
            <w:r w:rsidRPr="00445300">
              <w:rPr>
                <w:rFonts w:ascii="Times New Roman" w:hAnsi="Times New Roman" w:cs="Times New Roman"/>
              </w:rPr>
              <w:t xml:space="preserve"> – </w:t>
            </w:r>
            <w:proofErr w:type="spellStart"/>
            <w:r w:rsidRPr="00445300">
              <w:rPr>
                <w:rFonts w:ascii="Times New Roman" w:hAnsi="Times New Roman" w:cs="Times New Roman"/>
              </w:rPr>
              <w:t>Девня</w:t>
            </w:r>
            <w:proofErr w:type="spellEnd"/>
            <w:r w:rsidRPr="00445300">
              <w:rPr>
                <w:rFonts w:ascii="Times New Roman" w:hAnsi="Times New Roman" w:cs="Times New Roman"/>
              </w:rPr>
              <w:t xml:space="preserve"> - </w:t>
            </w:r>
            <w:proofErr w:type="spellStart"/>
            <w:r w:rsidRPr="00445300">
              <w:rPr>
                <w:rFonts w:ascii="Times New Roman" w:hAnsi="Times New Roman" w:cs="Times New Roman"/>
              </w:rPr>
              <w:t>Варна</w:t>
            </w:r>
            <w:proofErr w:type="spellEnd"/>
          </w:p>
        </w:tc>
        <w:tc>
          <w:tcPr>
            <w:tcW w:w="2403" w:type="dxa"/>
          </w:tcPr>
          <w:p w:rsidR="00445300" w:rsidRPr="00445300" w:rsidRDefault="00445300" w:rsidP="00445300">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45300">
              <w:rPr>
                <w:rFonts w:ascii="Times New Roman" w:hAnsi="Times New Roman" w:cs="Times New Roman"/>
              </w:rPr>
              <w:lastRenderedPageBreak/>
              <w:t>433</w:t>
            </w:r>
          </w:p>
        </w:tc>
        <w:tc>
          <w:tcPr>
            <w:tcW w:w="2018" w:type="dxa"/>
          </w:tcPr>
          <w:p w:rsidR="00445300" w:rsidRPr="00445300" w:rsidRDefault="00445300" w:rsidP="00445300">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45300">
              <w:rPr>
                <w:rFonts w:ascii="Times New Roman" w:hAnsi="Times New Roman" w:cs="Times New Roman"/>
              </w:rPr>
              <w:t>39%</w:t>
            </w:r>
          </w:p>
        </w:tc>
      </w:tr>
      <w:tr w:rsidR="00445300" w:rsidRPr="00445300" w:rsidTr="00B41E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3" w:type="dxa"/>
          </w:tcPr>
          <w:p w:rsidR="00445300" w:rsidRPr="00445300" w:rsidRDefault="00445300" w:rsidP="00445300">
            <w:pPr>
              <w:spacing w:before="240"/>
              <w:rPr>
                <w:rFonts w:ascii="Times New Roman" w:hAnsi="Times New Roman" w:cs="Times New Roman"/>
                <w:i/>
              </w:rPr>
            </w:pPr>
            <w:r w:rsidRPr="00445300">
              <w:rPr>
                <w:rFonts w:ascii="Times New Roman" w:hAnsi="Times New Roman" w:cs="Times New Roman"/>
              </w:rPr>
              <w:lastRenderedPageBreak/>
              <w:t xml:space="preserve">А-3 </w:t>
            </w:r>
            <w:proofErr w:type="spellStart"/>
            <w:r w:rsidRPr="00445300">
              <w:rPr>
                <w:rFonts w:ascii="Times New Roman" w:hAnsi="Times New Roman" w:cs="Times New Roman"/>
              </w:rPr>
              <w:t>Струма</w:t>
            </w:r>
            <w:proofErr w:type="spellEnd"/>
          </w:p>
        </w:tc>
        <w:tc>
          <w:tcPr>
            <w:tcW w:w="2552" w:type="dxa"/>
          </w:tcPr>
          <w:p w:rsidR="00445300" w:rsidRPr="00445300" w:rsidRDefault="00445300" w:rsidP="00445300">
            <w:pPr>
              <w:spacing w:before="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rPr>
            </w:pPr>
            <w:proofErr w:type="spellStart"/>
            <w:r w:rsidRPr="00445300">
              <w:rPr>
                <w:rFonts w:ascii="Times New Roman" w:hAnsi="Times New Roman" w:cs="Times New Roman"/>
              </w:rPr>
              <w:t>Перник</w:t>
            </w:r>
            <w:proofErr w:type="spellEnd"/>
            <w:r w:rsidRPr="00445300">
              <w:rPr>
                <w:rFonts w:ascii="Times New Roman" w:hAnsi="Times New Roman" w:cs="Times New Roman"/>
              </w:rPr>
              <w:t xml:space="preserve"> – </w:t>
            </w:r>
            <w:proofErr w:type="spellStart"/>
            <w:r w:rsidRPr="00445300">
              <w:rPr>
                <w:rFonts w:ascii="Times New Roman" w:hAnsi="Times New Roman" w:cs="Times New Roman"/>
              </w:rPr>
              <w:t>Дупница</w:t>
            </w:r>
            <w:proofErr w:type="spellEnd"/>
            <w:r w:rsidRPr="00445300">
              <w:rPr>
                <w:rFonts w:ascii="Times New Roman" w:hAnsi="Times New Roman" w:cs="Times New Roman"/>
              </w:rPr>
              <w:t xml:space="preserve"> – </w:t>
            </w:r>
            <w:proofErr w:type="spellStart"/>
            <w:r w:rsidRPr="00445300">
              <w:rPr>
                <w:rFonts w:ascii="Times New Roman" w:hAnsi="Times New Roman" w:cs="Times New Roman"/>
              </w:rPr>
              <w:t>Сандански</w:t>
            </w:r>
            <w:proofErr w:type="spellEnd"/>
            <w:r w:rsidRPr="00445300">
              <w:rPr>
                <w:rFonts w:ascii="Times New Roman" w:hAnsi="Times New Roman" w:cs="Times New Roman"/>
              </w:rPr>
              <w:t xml:space="preserve"> - </w:t>
            </w:r>
            <w:proofErr w:type="spellStart"/>
            <w:r w:rsidRPr="00445300">
              <w:rPr>
                <w:rFonts w:ascii="Times New Roman" w:hAnsi="Times New Roman" w:cs="Times New Roman"/>
              </w:rPr>
              <w:t>граница</w:t>
            </w:r>
            <w:proofErr w:type="spellEnd"/>
            <w:r w:rsidRPr="00445300">
              <w:rPr>
                <w:rFonts w:ascii="Times New Roman" w:hAnsi="Times New Roman" w:cs="Times New Roman"/>
              </w:rPr>
              <w:t xml:space="preserve"> </w:t>
            </w:r>
            <w:proofErr w:type="spellStart"/>
            <w:r w:rsidRPr="00445300">
              <w:rPr>
                <w:rFonts w:ascii="Times New Roman" w:hAnsi="Times New Roman" w:cs="Times New Roman"/>
              </w:rPr>
              <w:t>Гърция</w:t>
            </w:r>
            <w:proofErr w:type="spellEnd"/>
          </w:p>
        </w:tc>
        <w:tc>
          <w:tcPr>
            <w:tcW w:w="2403" w:type="dxa"/>
          </w:tcPr>
          <w:p w:rsidR="00445300" w:rsidRPr="00445300" w:rsidRDefault="00445300" w:rsidP="00445300">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45300">
              <w:rPr>
                <w:rFonts w:ascii="Times New Roman" w:hAnsi="Times New Roman" w:cs="Times New Roman"/>
              </w:rPr>
              <w:t>156</w:t>
            </w:r>
          </w:p>
        </w:tc>
        <w:tc>
          <w:tcPr>
            <w:tcW w:w="2018" w:type="dxa"/>
          </w:tcPr>
          <w:p w:rsidR="00445300" w:rsidRPr="00445300" w:rsidRDefault="00445300" w:rsidP="00445300">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45300">
              <w:rPr>
                <w:rFonts w:ascii="Times New Roman" w:hAnsi="Times New Roman" w:cs="Times New Roman"/>
              </w:rPr>
              <w:t>57%</w:t>
            </w:r>
          </w:p>
        </w:tc>
      </w:tr>
      <w:tr w:rsidR="00445300" w:rsidRPr="00445300" w:rsidTr="00B41EC9">
        <w:tc>
          <w:tcPr>
            <w:cnfStyle w:val="001000000000" w:firstRow="0" w:lastRow="0" w:firstColumn="1" w:lastColumn="0" w:oddVBand="0" w:evenVBand="0" w:oddHBand="0" w:evenHBand="0" w:firstRowFirstColumn="0" w:firstRowLastColumn="0" w:lastRowFirstColumn="0" w:lastRowLastColumn="0"/>
            <w:tcW w:w="2423" w:type="dxa"/>
          </w:tcPr>
          <w:p w:rsidR="00445300" w:rsidRPr="00445300" w:rsidRDefault="00445300" w:rsidP="00445300">
            <w:pPr>
              <w:spacing w:before="240"/>
              <w:rPr>
                <w:rFonts w:ascii="Times New Roman" w:hAnsi="Times New Roman" w:cs="Times New Roman"/>
                <w:i/>
              </w:rPr>
            </w:pPr>
            <w:r w:rsidRPr="00445300">
              <w:rPr>
                <w:rFonts w:ascii="Times New Roman" w:hAnsi="Times New Roman" w:cs="Times New Roman"/>
              </w:rPr>
              <w:t xml:space="preserve">А-4 </w:t>
            </w:r>
            <w:proofErr w:type="spellStart"/>
            <w:r w:rsidRPr="00445300">
              <w:rPr>
                <w:rFonts w:ascii="Times New Roman" w:hAnsi="Times New Roman" w:cs="Times New Roman"/>
              </w:rPr>
              <w:t>Марица</w:t>
            </w:r>
            <w:proofErr w:type="spellEnd"/>
          </w:p>
        </w:tc>
        <w:tc>
          <w:tcPr>
            <w:tcW w:w="2552" w:type="dxa"/>
          </w:tcPr>
          <w:p w:rsidR="00445300" w:rsidRPr="00445300" w:rsidRDefault="00445300" w:rsidP="00445300">
            <w:pPr>
              <w:spacing w:before="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rPr>
            </w:pPr>
            <w:r w:rsidRPr="00445300">
              <w:rPr>
                <w:rFonts w:ascii="Times New Roman" w:hAnsi="Times New Roman" w:cs="Times New Roman"/>
              </w:rPr>
              <w:t>(</w:t>
            </w:r>
            <w:proofErr w:type="spellStart"/>
            <w:r w:rsidRPr="00445300">
              <w:rPr>
                <w:rFonts w:ascii="Times New Roman" w:hAnsi="Times New Roman" w:cs="Times New Roman"/>
              </w:rPr>
              <w:t>Пловдив-Ст.Загора</w:t>
            </w:r>
            <w:proofErr w:type="spellEnd"/>
            <w:r w:rsidRPr="00445300">
              <w:rPr>
                <w:rFonts w:ascii="Times New Roman" w:hAnsi="Times New Roman" w:cs="Times New Roman"/>
              </w:rPr>
              <w:t>) -</w:t>
            </w:r>
            <w:proofErr w:type="spellStart"/>
            <w:r w:rsidRPr="00445300">
              <w:rPr>
                <w:rFonts w:ascii="Times New Roman" w:hAnsi="Times New Roman" w:cs="Times New Roman"/>
              </w:rPr>
              <w:t>Харманли</w:t>
            </w:r>
            <w:proofErr w:type="spellEnd"/>
            <w:r w:rsidRPr="00445300">
              <w:rPr>
                <w:rFonts w:ascii="Times New Roman" w:hAnsi="Times New Roman" w:cs="Times New Roman"/>
              </w:rPr>
              <w:t xml:space="preserve">- </w:t>
            </w:r>
            <w:proofErr w:type="spellStart"/>
            <w:r w:rsidRPr="00445300">
              <w:rPr>
                <w:rFonts w:ascii="Times New Roman" w:hAnsi="Times New Roman" w:cs="Times New Roman"/>
              </w:rPr>
              <w:t>Свиленград-граница</w:t>
            </w:r>
            <w:proofErr w:type="spellEnd"/>
            <w:r w:rsidRPr="00445300">
              <w:rPr>
                <w:rFonts w:ascii="Times New Roman" w:hAnsi="Times New Roman" w:cs="Times New Roman"/>
              </w:rPr>
              <w:t xml:space="preserve"> </w:t>
            </w:r>
            <w:proofErr w:type="spellStart"/>
            <w:r w:rsidRPr="00445300">
              <w:rPr>
                <w:rFonts w:ascii="Times New Roman" w:hAnsi="Times New Roman" w:cs="Times New Roman"/>
              </w:rPr>
              <w:t>Турция</w:t>
            </w:r>
            <w:proofErr w:type="spellEnd"/>
          </w:p>
        </w:tc>
        <w:tc>
          <w:tcPr>
            <w:tcW w:w="2403" w:type="dxa"/>
          </w:tcPr>
          <w:p w:rsidR="00445300" w:rsidRPr="00445300" w:rsidRDefault="00445300" w:rsidP="00445300">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45300">
              <w:rPr>
                <w:rFonts w:ascii="Times New Roman" w:hAnsi="Times New Roman" w:cs="Times New Roman"/>
              </w:rPr>
              <w:t>117</w:t>
            </w:r>
          </w:p>
        </w:tc>
        <w:tc>
          <w:tcPr>
            <w:tcW w:w="2018" w:type="dxa"/>
          </w:tcPr>
          <w:p w:rsidR="00445300" w:rsidRPr="00445300" w:rsidRDefault="00445300" w:rsidP="00445300">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45300">
              <w:rPr>
                <w:rFonts w:ascii="Times New Roman" w:hAnsi="Times New Roman" w:cs="Times New Roman"/>
              </w:rPr>
              <w:t>100%</w:t>
            </w:r>
          </w:p>
        </w:tc>
      </w:tr>
      <w:tr w:rsidR="00445300" w:rsidRPr="00445300" w:rsidTr="00B41E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3" w:type="dxa"/>
          </w:tcPr>
          <w:p w:rsidR="00445300" w:rsidRPr="00445300" w:rsidRDefault="00445300" w:rsidP="00445300">
            <w:pPr>
              <w:spacing w:before="240"/>
              <w:rPr>
                <w:rFonts w:ascii="Times New Roman" w:hAnsi="Times New Roman" w:cs="Times New Roman"/>
                <w:i/>
              </w:rPr>
            </w:pPr>
            <w:r w:rsidRPr="00445300">
              <w:rPr>
                <w:rFonts w:ascii="Times New Roman" w:hAnsi="Times New Roman" w:cs="Times New Roman"/>
              </w:rPr>
              <w:t xml:space="preserve">А-5 </w:t>
            </w:r>
            <w:proofErr w:type="spellStart"/>
            <w:r w:rsidRPr="00445300">
              <w:rPr>
                <w:rFonts w:ascii="Times New Roman" w:hAnsi="Times New Roman" w:cs="Times New Roman"/>
              </w:rPr>
              <w:t>Черно</w:t>
            </w:r>
            <w:proofErr w:type="spellEnd"/>
            <w:r w:rsidRPr="00445300">
              <w:rPr>
                <w:rFonts w:ascii="Times New Roman" w:hAnsi="Times New Roman" w:cs="Times New Roman"/>
              </w:rPr>
              <w:t xml:space="preserve"> </w:t>
            </w:r>
            <w:proofErr w:type="spellStart"/>
            <w:r w:rsidRPr="00445300">
              <w:rPr>
                <w:rFonts w:ascii="Times New Roman" w:hAnsi="Times New Roman" w:cs="Times New Roman"/>
              </w:rPr>
              <w:t>море</w:t>
            </w:r>
            <w:proofErr w:type="spellEnd"/>
          </w:p>
        </w:tc>
        <w:tc>
          <w:tcPr>
            <w:tcW w:w="2552" w:type="dxa"/>
          </w:tcPr>
          <w:p w:rsidR="00445300" w:rsidRPr="00445300" w:rsidRDefault="00445300" w:rsidP="00445300">
            <w:pPr>
              <w:spacing w:before="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rPr>
            </w:pPr>
            <w:proofErr w:type="spellStart"/>
            <w:r w:rsidRPr="00445300">
              <w:rPr>
                <w:rFonts w:ascii="Times New Roman" w:hAnsi="Times New Roman" w:cs="Times New Roman"/>
              </w:rPr>
              <w:t>Варна</w:t>
            </w:r>
            <w:proofErr w:type="spellEnd"/>
            <w:r w:rsidRPr="00445300">
              <w:rPr>
                <w:rFonts w:ascii="Times New Roman" w:hAnsi="Times New Roman" w:cs="Times New Roman"/>
              </w:rPr>
              <w:t xml:space="preserve"> – </w:t>
            </w:r>
            <w:proofErr w:type="spellStart"/>
            <w:r w:rsidRPr="00445300">
              <w:rPr>
                <w:rFonts w:ascii="Times New Roman" w:hAnsi="Times New Roman" w:cs="Times New Roman"/>
              </w:rPr>
              <w:t>Бургас</w:t>
            </w:r>
            <w:proofErr w:type="spellEnd"/>
          </w:p>
        </w:tc>
        <w:tc>
          <w:tcPr>
            <w:tcW w:w="2403" w:type="dxa"/>
          </w:tcPr>
          <w:p w:rsidR="00445300" w:rsidRPr="00445300" w:rsidRDefault="00445300" w:rsidP="00445300">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45300">
              <w:rPr>
                <w:rFonts w:ascii="Times New Roman" w:hAnsi="Times New Roman" w:cs="Times New Roman"/>
              </w:rPr>
              <w:t>110</w:t>
            </w:r>
          </w:p>
        </w:tc>
        <w:tc>
          <w:tcPr>
            <w:tcW w:w="2018" w:type="dxa"/>
          </w:tcPr>
          <w:p w:rsidR="00445300" w:rsidRPr="00445300" w:rsidRDefault="00445300" w:rsidP="00445300">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45300">
              <w:rPr>
                <w:rFonts w:ascii="Times New Roman" w:hAnsi="Times New Roman" w:cs="Times New Roman"/>
              </w:rPr>
              <w:t>9%</w:t>
            </w:r>
          </w:p>
        </w:tc>
      </w:tr>
      <w:tr w:rsidR="00445300" w:rsidRPr="00445300" w:rsidTr="00B41EC9">
        <w:tc>
          <w:tcPr>
            <w:cnfStyle w:val="001000000000" w:firstRow="0" w:lastRow="0" w:firstColumn="1" w:lastColumn="0" w:oddVBand="0" w:evenVBand="0" w:oddHBand="0" w:evenHBand="0" w:firstRowFirstColumn="0" w:firstRowLastColumn="0" w:lastRowFirstColumn="0" w:lastRowLastColumn="0"/>
            <w:tcW w:w="2423" w:type="dxa"/>
          </w:tcPr>
          <w:p w:rsidR="00445300" w:rsidRPr="00445300" w:rsidRDefault="00445300" w:rsidP="00445300">
            <w:pPr>
              <w:spacing w:before="240"/>
              <w:rPr>
                <w:rFonts w:ascii="Times New Roman" w:hAnsi="Times New Roman" w:cs="Times New Roman"/>
                <w:i/>
              </w:rPr>
            </w:pPr>
            <w:r w:rsidRPr="00445300">
              <w:rPr>
                <w:rFonts w:ascii="Times New Roman" w:hAnsi="Times New Roman" w:cs="Times New Roman"/>
              </w:rPr>
              <w:t xml:space="preserve">А-6 </w:t>
            </w:r>
            <w:proofErr w:type="spellStart"/>
            <w:r w:rsidRPr="00445300">
              <w:rPr>
                <w:rFonts w:ascii="Times New Roman" w:hAnsi="Times New Roman" w:cs="Times New Roman"/>
              </w:rPr>
              <w:t>Люлин</w:t>
            </w:r>
            <w:proofErr w:type="spellEnd"/>
          </w:p>
        </w:tc>
        <w:tc>
          <w:tcPr>
            <w:tcW w:w="2552" w:type="dxa"/>
          </w:tcPr>
          <w:p w:rsidR="00445300" w:rsidRPr="00445300" w:rsidRDefault="00445300" w:rsidP="00445300">
            <w:pPr>
              <w:spacing w:before="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rPr>
            </w:pPr>
            <w:proofErr w:type="spellStart"/>
            <w:r w:rsidRPr="00445300">
              <w:rPr>
                <w:rFonts w:ascii="Times New Roman" w:hAnsi="Times New Roman" w:cs="Times New Roman"/>
              </w:rPr>
              <w:t>София</w:t>
            </w:r>
            <w:proofErr w:type="spellEnd"/>
            <w:r w:rsidRPr="00445300">
              <w:rPr>
                <w:rFonts w:ascii="Times New Roman" w:hAnsi="Times New Roman" w:cs="Times New Roman"/>
              </w:rPr>
              <w:t xml:space="preserve"> – </w:t>
            </w:r>
            <w:proofErr w:type="spellStart"/>
            <w:r w:rsidRPr="00445300">
              <w:rPr>
                <w:rFonts w:ascii="Times New Roman" w:hAnsi="Times New Roman" w:cs="Times New Roman"/>
              </w:rPr>
              <w:t>Перник</w:t>
            </w:r>
            <w:proofErr w:type="spellEnd"/>
          </w:p>
        </w:tc>
        <w:tc>
          <w:tcPr>
            <w:tcW w:w="2403" w:type="dxa"/>
          </w:tcPr>
          <w:p w:rsidR="00445300" w:rsidRPr="00445300" w:rsidRDefault="00445300" w:rsidP="00445300">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45300">
              <w:rPr>
                <w:rFonts w:ascii="Times New Roman" w:hAnsi="Times New Roman" w:cs="Times New Roman"/>
              </w:rPr>
              <w:t>19</w:t>
            </w:r>
          </w:p>
        </w:tc>
        <w:tc>
          <w:tcPr>
            <w:tcW w:w="2018" w:type="dxa"/>
          </w:tcPr>
          <w:p w:rsidR="00445300" w:rsidRPr="00445300" w:rsidRDefault="00445300" w:rsidP="00445300">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45300">
              <w:rPr>
                <w:rFonts w:ascii="Times New Roman" w:hAnsi="Times New Roman" w:cs="Times New Roman"/>
              </w:rPr>
              <w:t>100%</w:t>
            </w:r>
          </w:p>
        </w:tc>
      </w:tr>
      <w:tr w:rsidR="00445300" w:rsidRPr="00445300" w:rsidTr="00B41E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3" w:type="dxa"/>
          </w:tcPr>
          <w:p w:rsidR="00445300" w:rsidRPr="00445300" w:rsidRDefault="00445300" w:rsidP="00445300">
            <w:pPr>
              <w:spacing w:before="240"/>
              <w:rPr>
                <w:rFonts w:ascii="Times New Roman" w:hAnsi="Times New Roman" w:cs="Times New Roman"/>
                <w:i/>
              </w:rPr>
            </w:pPr>
            <w:r w:rsidRPr="00445300">
              <w:rPr>
                <w:rFonts w:ascii="Times New Roman" w:hAnsi="Times New Roman" w:cs="Times New Roman"/>
              </w:rPr>
              <w:t xml:space="preserve">А-7 </w:t>
            </w:r>
            <w:proofErr w:type="spellStart"/>
            <w:r w:rsidRPr="00445300">
              <w:rPr>
                <w:rFonts w:ascii="Times New Roman" w:hAnsi="Times New Roman" w:cs="Times New Roman"/>
              </w:rPr>
              <w:t>Калотина</w:t>
            </w:r>
            <w:proofErr w:type="spellEnd"/>
          </w:p>
        </w:tc>
        <w:tc>
          <w:tcPr>
            <w:tcW w:w="2552" w:type="dxa"/>
          </w:tcPr>
          <w:p w:rsidR="00445300" w:rsidRPr="00445300" w:rsidRDefault="00445300" w:rsidP="00445300">
            <w:pPr>
              <w:spacing w:before="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rPr>
            </w:pPr>
            <w:proofErr w:type="spellStart"/>
            <w:r w:rsidRPr="00445300">
              <w:rPr>
                <w:rFonts w:ascii="Times New Roman" w:hAnsi="Times New Roman" w:cs="Times New Roman"/>
              </w:rPr>
              <w:t>Калотина</w:t>
            </w:r>
            <w:proofErr w:type="spellEnd"/>
            <w:r w:rsidRPr="00445300">
              <w:rPr>
                <w:rFonts w:ascii="Times New Roman" w:hAnsi="Times New Roman" w:cs="Times New Roman"/>
              </w:rPr>
              <w:t xml:space="preserve"> – </w:t>
            </w:r>
            <w:proofErr w:type="spellStart"/>
            <w:r w:rsidRPr="00445300">
              <w:rPr>
                <w:rFonts w:ascii="Times New Roman" w:hAnsi="Times New Roman" w:cs="Times New Roman"/>
              </w:rPr>
              <w:t>околовръстен</w:t>
            </w:r>
            <w:proofErr w:type="spellEnd"/>
            <w:r w:rsidRPr="00445300">
              <w:rPr>
                <w:rFonts w:ascii="Times New Roman" w:hAnsi="Times New Roman" w:cs="Times New Roman"/>
              </w:rPr>
              <w:t xml:space="preserve"> </w:t>
            </w:r>
            <w:proofErr w:type="spellStart"/>
            <w:r w:rsidRPr="00445300">
              <w:rPr>
                <w:rFonts w:ascii="Times New Roman" w:hAnsi="Times New Roman" w:cs="Times New Roman"/>
              </w:rPr>
              <w:t>път</w:t>
            </w:r>
            <w:proofErr w:type="spellEnd"/>
            <w:r w:rsidRPr="00445300">
              <w:rPr>
                <w:rFonts w:ascii="Times New Roman" w:hAnsi="Times New Roman" w:cs="Times New Roman"/>
              </w:rPr>
              <w:t xml:space="preserve"> </w:t>
            </w:r>
            <w:proofErr w:type="spellStart"/>
            <w:r w:rsidRPr="00445300">
              <w:rPr>
                <w:rFonts w:ascii="Times New Roman" w:hAnsi="Times New Roman" w:cs="Times New Roman"/>
              </w:rPr>
              <w:t>София</w:t>
            </w:r>
            <w:proofErr w:type="spellEnd"/>
          </w:p>
        </w:tc>
        <w:tc>
          <w:tcPr>
            <w:tcW w:w="2403" w:type="dxa"/>
          </w:tcPr>
          <w:p w:rsidR="00445300" w:rsidRPr="00445300" w:rsidRDefault="00445300" w:rsidP="00445300">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45300">
              <w:rPr>
                <w:rFonts w:ascii="Times New Roman" w:hAnsi="Times New Roman" w:cs="Times New Roman"/>
              </w:rPr>
              <w:t>49</w:t>
            </w:r>
          </w:p>
        </w:tc>
        <w:tc>
          <w:tcPr>
            <w:tcW w:w="2018" w:type="dxa"/>
          </w:tcPr>
          <w:p w:rsidR="00445300" w:rsidRPr="00445300" w:rsidRDefault="00445300" w:rsidP="00445300">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45300">
              <w:rPr>
                <w:rFonts w:ascii="Times New Roman" w:hAnsi="Times New Roman" w:cs="Times New Roman"/>
              </w:rPr>
              <w:t>0%</w:t>
            </w:r>
          </w:p>
        </w:tc>
      </w:tr>
      <w:tr w:rsidR="00445300" w:rsidRPr="00445300" w:rsidTr="00B41EC9">
        <w:tc>
          <w:tcPr>
            <w:cnfStyle w:val="001000000000" w:firstRow="0" w:lastRow="0" w:firstColumn="1" w:lastColumn="0" w:oddVBand="0" w:evenVBand="0" w:oddHBand="0" w:evenHBand="0" w:firstRowFirstColumn="0" w:firstRowLastColumn="0" w:lastRowFirstColumn="0" w:lastRowLastColumn="0"/>
            <w:tcW w:w="4975" w:type="dxa"/>
            <w:gridSpan w:val="2"/>
          </w:tcPr>
          <w:p w:rsidR="00445300" w:rsidRPr="00445300" w:rsidRDefault="00445300" w:rsidP="00445300">
            <w:pPr>
              <w:jc w:val="right"/>
              <w:rPr>
                <w:rFonts w:ascii="Times New Roman" w:hAnsi="Times New Roman" w:cs="Times New Roman"/>
              </w:rPr>
            </w:pPr>
            <w:proofErr w:type="spellStart"/>
            <w:r w:rsidRPr="00445300">
              <w:rPr>
                <w:rFonts w:ascii="Times New Roman" w:hAnsi="Times New Roman" w:cs="Times New Roman"/>
              </w:rPr>
              <w:t>Обща</w:t>
            </w:r>
            <w:proofErr w:type="spellEnd"/>
            <w:r w:rsidRPr="00445300">
              <w:rPr>
                <w:rFonts w:ascii="Times New Roman" w:hAnsi="Times New Roman" w:cs="Times New Roman"/>
              </w:rPr>
              <w:t xml:space="preserve"> </w:t>
            </w:r>
            <w:proofErr w:type="spellStart"/>
            <w:r w:rsidRPr="00445300">
              <w:rPr>
                <w:rFonts w:ascii="Times New Roman" w:hAnsi="Times New Roman" w:cs="Times New Roman"/>
              </w:rPr>
              <w:t>дължина</w:t>
            </w:r>
            <w:proofErr w:type="spellEnd"/>
            <w:r w:rsidRPr="00445300">
              <w:rPr>
                <w:rFonts w:ascii="Times New Roman" w:hAnsi="Times New Roman" w:cs="Times New Roman"/>
              </w:rPr>
              <w:t>:</w:t>
            </w:r>
          </w:p>
        </w:tc>
        <w:tc>
          <w:tcPr>
            <w:tcW w:w="2403" w:type="dxa"/>
          </w:tcPr>
          <w:p w:rsidR="00445300" w:rsidRPr="00445300" w:rsidRDefault="00445300" w:rsidP="004453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445300">
              <w:rPr>
                <w:rFonts w:ascii="Times New Roman" w:hAnsi="Times New Roman" w:cs="Times New Roman"/>
                <w:b/>
              </w:rPr>
              <w:t>1245</w:t>
            </w:r>
          </w:p>
        </w:tc>
        <w:tc>
          <w:tcPr>
            <w:tcW w:w="2018" w:type="dxa"/>
          </w:tcPr>
          <w:p w:rsidR="00445300" w:rsidRPr="00445300" w:rsidRDefault="00445300" w:rsidP="004453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r>
    </w:tbl>
    <w:p w:rsidR="00445300" w:rsidRPr="00445300" w:rsidRDefault="00445300" w:rsidP="00445300">
      <w:pPr>
        <w:rPr>
          <w:rFonts w:ascii="Times New Roman" w:hAnsi="Times New Roman" w:cs="Times New Roman"/>
          <w:i/>
          <w:sz w:val="20"/>
          <w:szCs w:val="20"/>
        </w:rPr>
      </w:pPr>
      <w:r w:rsidRPr="00445300">
        <w:rPr>
          <w:rFonts w:ascii="Times New Roman" w:hAnsi="Times New Roman" w:cs="Times New Roman"/>
          <w:i/>
          <w:sz w:val="20"/>
          <w:szCs w:val="20"/>
        </w:rPr>
        <w:t>Източник: АПИ</w:t>
      </w:r>
    </w:p>
    <w:p w:rsidR="00445300" w:rsidRPr="00445300" w:rsidRDefault="00991586" w:rsidP="00445300">
      <w:pPr>
        <w:spacing w:line="360" w:lineRule="auto"/>
        <w:ind w:firstLine="720"/>
        <w:jc w:val="both"/>
        <w:rPr>
          <w:rFonts w:ascii="Times New Roman" w:hAnsi="Times New Roman" w:cs="Times New Roman"/>
          <w:sz w:val="24"/>
          <w:szCs w:val="24"/>
        </w:rPr>
      </w:pPr>
      <w:r w:rsidRPr="00991586">
        <w:rPr>
          <w:rFonts w:ascii="Times New Roman" w:hAnsi="Times New Roman" w:cs="Times New Roman"/>
          <w:sz w:val="24"/>
          <w:szCs w:val="24"/>
        </w:rPr>
        <w:t>Транспортната обезпеченост на районите от ниво 2 с автомагистрали значително се различава. В най-неблагоприятно състояние е Северния централен район, в който на практика липсва построена автомагистрала. През неговата територия е планирано да преминава автомагистрала Хемус с направление изток-запад и да свърже столичния град с Варна, през Велико Търново. Тя следва да минава и през Северозападния район, където към момента са изградени едва 7 км. Частта на автомагистрала Хемус, попадаща в Североизточния район</w:t>
      </w:r>
      <w:r w:rsidR="00250677">
        <w:rPr>
          <w:rFonts w:ascii="Times New Roman" w:hAnsi="Times New Roman" w:cs="Times New Roman"/>
          <w:sz w:val="24"/>
          <w:szCs w:val="24"/>
        </w:rPr>
        <w:t>,</w:t>
      </w:r>
      <w:r w:rsidRPr="00991586">
        <w:rPr>
          <w:rFonts w:ascii="Times New Roman" w:hAnsi="Times New Roman" w:cs="Times New Roman"/>
          <w:sz w:val="24"/>
          <w:szCs w:val="24"/>
        </w:rPr>
        <w:t xml:space="preserve"> е частично изградена и пусната в експлоатация – от гр. Шумен до гр. Варна. На територията на Североизточния район са изградени автомагистрали с обща дължина  95 км, като </w:t>
      </w:r>
      <w:r w:rsidR="00803352">
        <w:rPr>
          <w:rFonts w:ascii="Times New Roman" w:hAnsi="Times New Roman" w:cs="Times New Roman"/>
          <w:sz w:val="24"/>
          <w:szCs w:val="24"/>
        </w:rPr>
        <w:t>в</w:t>
      </w:r>
      <w:r w:rsidRPr="00991586">
        <w:rPr>
          <w:rFonts w:ascii="Times New Roman" w:hAnsi="Times New Roman" w:cs="Times New Roman"/>
          <w:sz w:val="24"/>
          <w:szCs w:val="24"/>
        </w:rPr>
        <w:t xml:space="preserve"> това число се включва малка изградена част от АМ „Черно море“ от гр. Варна на юг. На база на тези данни, Североизточния район се определя като най-добре обезпечен с пътища от висок клас, сравнено с останалите райони от ниво 2 в Северна България.</w:t>
      </w:r>
    </w:p>
    <w:p w:rsidR="003C0021" w:rsidRDefault="00991586" w:rsidP="002B155B">
      <w:pPr>
        <w:spacing w:line="360" w:lineRule="auto"/>
        <w:ind w:firstLine="720"/>
        <w:jc w:val="both"/>
        <w:rPr>
          <w:rFonts w:ascii="Times New Roman" w:hAnsi="Times New Roman" w:cs="Times New Roman"/>
          <w:sz w:val="24"/>
          <w:szCs w:val="24"/>
        </w:rPr>
      </w:pPr>
      <w:r w:rsidRPr="00991586">
        <w:rPr>
          <w:rFonts w:ascii="Times New Roman" w:hAnsi="Times New Roman" w:cs="Times New Roman"/>
          <w:sz w:val="24"/>
          <w:szCs w:val="24"/>
        </w:rPr>
        <w:t>В трите южни района от ниво 2 има съществен напредък в изграждането на автомагистрали. За референтните години</w:t>
      </w:r>
      <w:r w:rsidR="00250677">
        <w:rPr>
          <w:rFonts w:ascii="Times New Roman" w:hAnsi="Times New Roman" w:cs="Times New Roman"/>
          <w:sz w:val="24"/>
          <w:szCs w:val="24"/>
        </w:rPr>
        <w:t>,</w:t>
      </w:r>
      <w:r w:rsidRPr="00991586">
        <w:rPr>
          <w:rFonts w:ascii="Times New Roman" w:hAnsi="Times New Roman" w:cs="Times New Roman"/>
          <w:sz w:val="24"/>
          <w:szCs w:val="24"/>
        </w:rPr>
        <w:t xml:space="preserve"> 2005 и 2015, най-изразена е разликата в Югоизточния район, където има изградени нови 211 км от АМ „Тракия“, с който в района обща</w:t>
      </w:r>
      <w:r w:rsidR="00803352">
        <w:rPr>
          <w:rFonts w:ascii="Times New Roman" w:hAnsi="Times New Roman" w:cs="Times New Roman"/>
          <w:sz w:val="24"/>
          <w:szCs w:val="24"/>
        </w:rPr>
        <w:t>та</w:t>
      </w:r>
      <w:r w:rsidRPr="00991586">
        <w:rPr>
          <w:rFonts w:ascii="Times New Roman" w:hAnsi="Times New Roman" w:cs="Times New Roman"/>
          <w:sz w:val="24"/>
          <w:szCs w:val="24"/>
        </w:rPr>
        <w:t xml:space="preserve"> дължина на автомагистралите възлиза на 223км. С изграждането на тези части от автомагистралата, през 2013г.</w:t>
      </w:r>
      <w:r w:rsidR="00250677">
        <w:rPr>
          <w:rFonts w:ascii="Times New Roman" w:hAnsi="Times New Roman" w:cs="Times New Roman"/>
          <w:sz w:val="24"/>
          <w:szCs w:val="24"/>
        </w:rPr>
        <w:t>,</w:t>
      </w:r>
      <w:r w:rsidRPr="00991586">
        <w:rPr>
          <w:rFonts w:ascii="Times New Roman" w:hAnsi="Times New Roman" w:cs="Times New Roman"/>
          <w:sz w:val="24"/>
          <w:szCs w:val="24"/>
        </w:rPr>
        <w:t xml:space="preserve"> тя бе пусната в цялостна експлоатация и по този начин се осигури най-бързата връзка между столицата и Бургас и по-добрата интеграция на южните райони от ниво 2. По този критери</w:t>
      </w:r>
      <w:r w:rsidR="00803352">
        <w:rPr>
          <w:rFonts w:ascii="Times New Roman" w:hAnsi="Times New Roman" w:cs="Times New Roman"/>
          <w:sz w:val="24"/>
          <w:szCs w:val="24"/>
        </w:rPr>
        <w:t>й</w:t>
      </w:r>
      <w:r w:rsidRPr="00991586">
        <w:rPr>
          <w:rFonts w:ascii="Times New Roman" w:hAnsi="Times New Roman" w:cs="Times New Roman"/>
          <w:sz w:val="24"/>
          <w:szCs w:val="24"/>
        </w:rPr>
        <w:t xml:space="preserve"> Югоизточния</w:t>
      </w:r>
      <w:r w:rsidR="00803352">
        <w:rPr>
          <w:rFonts w:ascii="Times New Roman" w:hAnsi="Times New Roman" w:cs="Times New Roman"/>
          <w:sz w:val="24"/>
          <w:szCs w:val="24"/>
        </w:rPr>
        <w:t>т</w:t>
      </w:r>
      <w:r w:rsidRPr="00991586">
        <w:rPr>
          <w:rFonts w:ascii="Times New Roman" w:hAnsi="Times New Roman" w:cs="Times New Roman"/>
          <w:sz w:val="24"/>
          <w:szCs w:val="24"/>
        </w:rPr>
        <w:t xml:space="preserve"> район се нарежда на първо място сред районите от ниво 2. След него е Югозападния район</w:t>
      </w:r>
      <w:r w:rsidR="00250677">
        <w:rPr>
          <w:rFonts w:ascii="Times New Roman" w:hAnsi="Times New Roman" w:cs="Times New Roman"/>
          <w:sz w:val="24"/>
          <w:szCs w:val="24"/>
        </w:rPr>
        <w:t>,</w:t>
      </w:r>
      <w:r w:rsidRPr="00991586">
        <w:rPr>
          <w:rFonts w:ascii="Times New Roman" w:hAnsi="Times New Roman" w:cs="Times New Roman"/>
          <w:sz w:val="24"/>
          <w:szCs w:val="24"/>
        </w:rPr>
        <w:t xml:space="preserve"> с 215 км. обща дължина на автомагистралите към 2015г., което е с 97 км. или 82% повече спрямо 2005г. В това число влизат участъци от АМ „Тракия“, АМ „Хемус“ и АМ </w:t>
      </w:r>
      <w:r w:rsidRPr="00991586">
        <w:rPr>
          <w:rFonts w:ascii="Times New Roman" w:hAnsi="Times New Roman" w:cs="Times New Roman"/>
          <w:sz w:val="24"/>
          <w:szCs w:val="24"/>
        </w:rPr>
        <w:lastRenderedPageBreak/>
        <w:t>„Струма“. Южния</w:t>
      </w:r>
      <w:r w:rsidR="00803352">
        <w:rPr>
          <w:rFonts w:ascii="Times New Roman" w:hAnsi="Times New Roman" w:cs="Times New Roman"/>
          <w:sz w:val="24"/>
          <w:szCs w:val="24"/>
        </w:rPr>
        <w:t>т</w:t>
      </w:r>
      <w:r w:rsidRPr="00991586">
        <w:rPr>
          <w:rFonts w:ascii="Times New Roman" w:hAnsi="Times New Roman" w:cs="Times New Roman"/>
          <w:sz w:val="24"/>
          <w:szCs w:val="24"/>
        </w:rPr>
        <w:t xml:space="preserve"> централен район се нарежда на трето място по обезпеченост с автомагистрали, като тяхната дължина е 194 км. към 2015 г. Сравнено с 2005 г. се наблюдава нарастване с 72 км. или 38% на наличните автомагистрали в района, които включват АМ „Тракия“ и АМ „Марица“, която осигурява директна връзка с ГКПП Капитан Андреево на южната граница.</w:t>
      </w:r>
    </w:p>
    <w:p w:rsidR="00C63650" w:rsidRPr="006833B0" w:rsidRDefault="003C0021" w:rsidP="007E34FE">
      <w:pPr>
        <w:pStyle w:val="Caption"/>
        <w:ind w:firstLine="708"/>
        <w:rPr>
          <w:iCs/>
          <w:sz w:val="24"/>
          <w:szCs w:val="24"/>
        </w:rPr>
      </w:pPr>
      <w:bookmarkStart w:id="81" w:name="_Toc477947388"/>
      <w:r w:rsidRPr="006833B0">
        <w:rPr>
          <w:bCs w:val="0"/>
          <w:iCs/>
          <w:sz w:val="24"/>
          <w:szCs w:val="24"/>
        </w:rPr>
        <w:t xml:space="preserve">Таблица </w:t>
      </w:r>
      <w:r w:rsidRPr="006833B0">
        <w:rPr>
          <w:bCs w:val="0"/>
          <w:iCs/>
          <w:sz w:val="24"/>
          <w:szCs w:val="24"/>
        </w:rPr>
        <w:fldChar w:fldCharType="begin"/>
      </w:r>
      <w:r w:rsidRPr="006833B0">
        <w:rPr>
          <w:bCs w:val="0"/>
          <w:iCs/>
          <w:sz w:val="24"/>
          <w:szCs w:val="24"/>
        </w:rPr>
        <w:instrText xml:space="preserve"> SEQ таблица \* ARABIC </w:instrText>
      </w:r>
      <w:r w:rsidRPr="006833B0">
        <w:rPr>
          <w:bCs w:val="0"/>
          <w:iCs/>
          <w:sz w:val="24"/>
          <w:szCs w:val="24"/>
        </w:rPr>
        <w:fldChar w:fldCharType="separate"/>
      </w:r>
      <w:r w:rsidR="008E4274">
        <w:rPr>
          <w:bCs w:val="0"/>
          <w:iCs/>
          <w:noProof/>
          <w:sz w:val="24"/>
          <w:szCs w:val="24"/>
        </w:rPr>
        <w:t>35</w:t>
      </w:r>
      <w:r w:rsidRPr="006833B0">
        <w:rPr>
          <w:bCs w:val="0"/>
          <w:iCs/>
          <w:sz w:val="24"/>
          <w:szCs w:val="24"/>
        </w:rPr>
        <w:fldChar w:fldCharType="end"/>
      </w:r>
      <w:r w:rsidRPr="006833B0">
        <w:rPr>
          <w:bCs w:val="0"/>
          <w:iCs/>
          <w:sz w:val="24"/>
          <w:szCs w:val="24"/>
        </w:rPr>
        <w:t>. Автомагистрали в км по райони от ниво 2</w:t>
      </w:r>
      <w:bookmarkEnd w:id="81"/>
    </w:p>
    <w:tbl>
      <w:tblPr>
        <w:tblStyle w:val="GridTable4-Accent11"/>
        <w:tblpPr w:leftFromText="141" w:rightFromText="141" w:vertAnchor="text" w:horzAnchor="margin" w:tblpXSpec="center" w:tblpY="324"/>
        <w:tblW w:w="0" w:type="auto"/>
        <w:tblLook w:val="04A0" w:firstRow="1" w:lastRow="0" w:firstColumn="1" w:lastColumn="0" w:noHBand="0" w:noVBand="1"/>
      </w:tblPr>
      <w:tblGrid>
        <w:gridCol w:w="3000"/>
        <w:gridCol w:w="1320"/>
        <w:gridCol w:w="1320"/>
        <w:gridCol w:w="1320"/>
      </w:tblGrid>
      <w:tr w:rsidR="00C63650" w:rsidRPr="00445300" w:rsidTr="007E34F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00" w:type="dxa"/>
            <w:hideMark/>
          </w:tcPr>
          <w:p w:rsidR="00C63650" w:rsidRPr="00DD5586" w:rsidRDefault="00C63650" w:rsidP="00C63650">
            <w:pPr>
              <w:tabs>
                <w:tab w:val="left" w:pos="2055"/>
              </w:tabs>
              <w:rPr>
                <w:rFonts w:ascii="Times New Roman" w:hAnsi="Times New Roman" w:cs="Times New Roman"/>
                <w:lang w:val="bg-BG"/>
              </w:rPr>
            </w:pPr>
            <w:r w:rsidRPr="00445300">
              <w:rPr>
                <w:rFonts w:ascii="Times New Roman" w:hAnsi="Times New Roman" w:cs="Times New Roman"/>
              </w:rPr>
              <w:t> </w:t>
            </w:r>
          </w:p>
        </w:tc>
        <w:tc>
          <w:tcPr>
            <w:tcW w:w="1320" w:type="dxa"/>
            <w:hideMark/>
          </w:tcPr>
          <w:p w:rsidR="00C63650" w:rsidRPr="00445300" w:rsidRDefault="00C63650" w:rsidP="00C63650">
            <w:pPr>
              <w:tabs>
                <w:tab w:val="left" w:pos="2055"/>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45300">
              <w:rPr>
                <w:rFonts w:ascii="Times New Roman" w:hAnsi="Times New Roman" w:cs="Times New Roman"/>
              </w:rPr>
              <w:t>2005</w:t>
            </w:r>
          </w:p>
        </w:tc>
        <w:tc>
          <w:tcPr>
            <w:tcW w:w="1320" w:type="dxa"/>
            <w:hideMark/>
          </w:tcPr>
          <w:p w:rsidR="00C63650" w:rsidRPr="00445300" w:rsidRDefault="00C63650" w:rsidP="00C63650">
            <w:pPr>
              <w:tabs>
                <w:tab w:val="left" w:pos="2055"/>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45300">
              <w:rPr>
                <w:rFonts w:ascii="Times New Roman" w:hAnsi="Times New Roman" w:cs="Times New Roman"/>
              </w:rPr>
              <w:t>2010</w:t>
            </w:r>
          </w:p>
        </w:tc>
        <w:tc>
          <w:tcPr>
            <w:tcW w:w="1320" w:type="dxa"/>
            <w:hideMark/>
          </w:tcPr>
          <w:p w:rsidR="00C63650" w:rsidRPr="00445300" w:rsidRDefault="00C63650" w:rsidP="00C63650">
            <w:pPr>
              <w:tabs>
                <w:tab w:val="left" w:pos="2055"/>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45300">
              <w:rPr>
                <w:rFonts w:ascii="Times New Roman" w:hAnsi="Times New Roman" w:cs="Times New Roman"/>
              </w:rPr>
              <w:t>2015</w:t>
            </w:r>
          </w:p>
        </w:tc>
      </w:tr>
      <w:tr w:rsidR="00C63650" w:rsidRPr="00445300" w:rsidTr="007E34F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00" w:type="dxa"/>
            <w:hideMark/>
          </w:tcPr>
          <w:p w:rsidR="00C63650" w:rsidRPr="00445300" w:rsidRDefault="00C63650" w:rsidP="00C63650">
            <w:pPr>
              <w:tabs>
                <w:tab w:val="left" w:pos="2055"/>
              </w:tabs>
              <w:rPr>
                <w:rFonts w:ascii="Times New Roman" w:hAnsi="Times New Roman" w:cs="Times New Roman"/>
              </w:rPr>
            </w:pPr>
            <w:proofErr w:type="spellStart"/>
            <w:r w:rsidRPr="00445300">
              <w:rPr>
                <w:rFonts w:ascii="Times New Roman" w:hAnsi="Times New Roman" w:cs="Times New Roman"/>
              </w:rPr>
              <w:t>Общо</w:t>
            </w:r>
            <w:proofErr w:type="spellEnd"/>
            <w:r w:rsidRPr="00445300">
              <w:rPr>
                <w:rFonts w:ascii="Times New Roman" w:hAnsi="Times New Roman" w:cs="Times New Roman"/>
              </w:rPr>
              <w:t xml:space="preserve"> </w:t>
            </w:r>
            <w:proofErr w:type="spellStart"/>
            <w:r w:rsidRPr="00445300">
              <w:rPr>
                <w:rFonts w:ascii="Times New Roman" w:hAnsi="Times New Roman" w:cs="Times New Roman"/>
              </w:rPr>
              <w:t>за</w:t>
            </w:r>
            <w:proofErr w:type="spellEnd"/>
            <w:r w:rsidRPr="00445300">
              <w:rPr>
                <w:rFonts w:ascii="Times New Roman" w:hAnsi="Times New Roman" w:cs="Times New Roman"/>
              </w:rPr>
              <w:t xml:space="preserve"> </w:t>
            </w:r>
            <w:proofErr w:type="spellStart"/>
            <w:r w:rsidRPr="00445300">
              <w:rPr>
                <w:rFonts w:ascii="Times New Roman" w:hAnsi="Times New Roman" w:cs="Times New Roman"/>
              </w:rPr>
              <w:t>страната</w:t>
            </w:r>
            <w:proofErr w:type="spellEnd"/>
          </w:p>
        </w:tc>
        <w:tc>
          <w:tcPr>
            <w:tcW w:w="1320" w:type="dxa"/>
            <w:noWrap/>
            <w:hideMark/>
          </w:tcPr>
          <w:p w:rsidR="00C63650" w:rsidRPr="00445300" w:rsidRDefault="00C63650" w:rsidP="00C63650">
            <w:pPr>
              <w:tabs>
                <w:tab w:val="left" w:pos="205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45300">
              <w:rPr>
                <w:rFonts w:ascii="Times New Roman" w:hAnsi="Times New Roman" w:cs="Times New Roman"/>
              </w:rPr>
              <w:t>331</w:t>
            </w:r>
          </w:p>
        </w:tc>
        <w:tc>
          <w:tcPr>
            <w:tcW w:w="1320" w:type="dxa"/>
            <w:noWrap/>
            <w:hideMark/>
          </w:tcPr>
          <w:p w:rsidR="00C63650" w:rsidRPr="00445300" w:rsidRDefault="00C63650" w:rsidP="00C63650">
            <w:pPr>
              <w:tabs>
                <w:tab w:val="left" w:pos="205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45300">
              <w:rPr>
                <w:rFonts w:ascii="Times New Roman" w:hAnsi="Times New Roman" w:cs="Times New Roman"/>
              </w:rPr>
              <w:t>437</w:t>
            </w:r>
          </w:p>
        </w:tc>
        <w:tc>
          <w:tcPr>
            <w:tcW w:w="1320" w:type="dxa"/>
            <w:noWrap/>
            <w:hideMark/>
          </w:tcPr>
          <w:p w:rsidR="00C63650" w:rsidRPr="00445300" w:rsidRDefault="00C63650" w:rsidP="00C63650">
            <w:pPr>
              <w:tabs>
                <w:tab w:val="left" w:pos="205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45300">
              <w:rPr>
                <w:rFonts w:ascii="Times New Roman" w:hAnsi="Times New Roman" w:cs="Times New Roman"/>
              </w:rPr>
              <w:t>734</w:t>
            </w:r>
          </w:p>
        </w:tc>
      </w:tr>
      <w:tr w:rsidR="00C63650" w:rsidRPr="00445300" w:rsidTr="007E34FE">
        <w:trPr>
          <w:trHeight w:val="300"/>
        </w:trPr>
        <w:tc>
          <w:tcPr>
            <w:cnfStyle w:val="001000000000" w:firstRow="0" w:lastRow="0" w:firstColumn="1" w:lastColumn="0" w:oddVBand="0" w:evenVBand="0" w:oddHBand="0" w:evenHBand="0" w:firstRowFirstColumn="0" w:firstRowLastColumn="0" w:lastRowFirstColumn="0" w:lastRowLastColumn="0"/>
            <w:tcW w:w="3000" w:type="dxa"/>
            <w:hideMark/>
          </w:tcPr>
          <w:p w:rsidR="00C63650" w:rsidRPr="00445300" w:rsidRDefault="00C63650" w:rsidP="00C63650">
            <w:pPr>
              <w:tabs>
                <w:tab w:val="left" w:pos="2055"/>
              </w:tabs>
              <w:rPr>
                <w:rFonts w:ascii="Times New Roman" w:hAnsi="Times New Roman" w:cs="Times New Roman"/>
              </w:rPr>
            </w:pPr>
            <w:proofErr w:type="spellStart"/>
            <w:r w:rsidRPr="00445300">
              <w:rPr>
                <w:rFonts w:ascii="Times New Roman" w:hAnsi="Times New Roman" w:cs="Times New Roman"/>
              </w:rPr>
              <w:t>Северозападен</w:t>
            </w:r>
            <w:proofErr w:type="spellEnd"/>
          </w:p>
        </w:tc>
        <w:tc>
          <w:tcPr>
            <w:tcW w:w="1320" w:type="dxa"/>
            <w:noWrap/>
            <w:hideMark/>
          </w:tcPr>
          <w:p w:rsidR="00C63650" w:rsidRPr="00445300" w:rsidRDefault="00C63650" w:rsidP="00C63650">
            <w:pPr>
              <w:tabs>
                <w:tab w:val="left" w:pos="205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45300">
              <w:rPr>
                <w:rFonts w:ascii="Times New Roman" w:hAnsi="Times New Roman" w:cs="Times New Roman"/>
              </w:rPr>
              <w:t>7</w:t>
            </w:r>
          </w:p>
        </w:tc>
        <w:tc>
          <w:tcPr>
            <w:tcW w:w="1320" w:type="dxa"/>
            <w:noWrap/>
            <w:hideMark/>
          </w:tcPr>
          <w:p w:rsidR="00C63650" w:rsidRPr="00445300" w:rsidRDefault="00C63650" w:rsidP="00C63650">
            <w:pPr>
              <w:tabs>
                <w:tab w:val="left" w:pos="205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45300">
              <w:rPr>
                <w:rFonts w:ascii="Times New Roman" w:hAnsi="Times New Roman" w:cs="Times New Roman"/>
              </w:rPr>
              <w:t>7</w:t>
            </w:r>
          </w:p>
        </w:tc>
        <w:tc>
          <w:tcPr>
            <w:tcW w:w="1320" w:type="dxa"/>
            <w:noWrap/>
            <w:hideMark/>
          </w:tcPr>
          <w:p w:rsidR="00C63650" w:rsidRPr="00445300" w:rsidRDefault="00C63650" w:rsidP="00C63650">
            <w:pPr>
              <w:tabs>
                <w:tab w:val="left" w:pos="205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45300">
              <w:rPr>
                <w:rFonts w:ascii="Times New Roman" w:hAnsi="Times New Roman" w:cs="Times New Roman"/>
              </w:rPr>
              <w:t>7</w:t>
            </w:r>
          </w:p>
        </w:tc>
      </w:tr>
      <w:tr w:rsidR="00C63650" w:rsidRPr="00445300" w:rsidTr="007E34F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00" w:type="dxa"/>
            <w:hideMark/>
          </w:tcPr>
          <w:p w:rsidR="00C63650" w:rsidRPr="00445300" w:rsidRDefault="00C63650" w:rsidP="00C63650">
            <w:pPr>
              <w:tabs>
                <w:tab w:val="left" w:pos="2055"/>
              </w:tabs>
              <w:rPr>
                <w:rFonts w:ascii="Times New Roman" w:hAnsi="Times New Roman" w:cs="Times New Roman"/>
              </w:rPr>
            </w:pPr>
            <w:proofErr w:type="spellStart"/>
            <w:r w:rsidRPr="00445300">
              <w:rPr>
                <w:rFonts w:ascii="Times New Roman" w:hAnsi="Times New Roman" w:cs="Times New Roman"/>
              </w:rPr>
              <w:t>Северен</w:t>
            </w:r>
            <w:proofErr w:type="spellEnd"/>
            <w:r w:rsidRPr="00445300">
              <w:rPr>
                <w:rFonts w:ascii="Times New Roman" w:hAnsi="Times New Roman" w:cs="Times New Roman"/>
              </w:rPr>
              <w:t xml:space="preserve"> </w:t>
            </w:r>
            <w:proofErr w:type="spellStart"/>
            <w:r w:rsidRPr="00445300">
              <w:rPr>
                <w:rFonts w:ascii="Times New Roman" w:hAnsi="Times New Roman" w:cs="Times New Roman"/>
              </w:rPr>
              <w:t>централен</w:t>
            </w:r>
            <w:proofErr w:type="spellEnd"/>
          </w:p>
        </w:tc>
        <w:tc>
          <w:tcPr>
            <w:tcW w:w="1320" w:type="dxa"/>
            <w:noWrap/>
            <w:hideMark/>
          </w:tcPr>
          <w:p w:rsidR="00C63650" w:rsidRPr="00445300" w:rsidRDefault="00C63650" w:rsidP="00C63650">
            <w:pPr>
              <w:tabs>
                <w:tab w:val="left" w:pos="205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45300">
              <w:rPr>
                <w:rFonts w:ascii="Times New Roman" w:hAnsi="Times New Roman" w:cs="Times New Roman"/>
              </w:rPr>
              <w:t>0</w:t>
            </w:r>
          </w:p>
        </w:tc>
        <w:tc>
          <w:tcPr>
            <w:tcW w:w="1320" w:type="dxa"/>
            <w:noWrap/>
            <w:hideMark/>
          </w:tcPr>
          <w:p w:rsidR="00C63650" w:rsidRPr="00445300" w:rsidRDefault="00C63650" w:rsidP="00C63650">
            <w:pPr>
              <w:tabs>
                <w:tab w:val="left" w:pos="205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45300">
              <w:rPr>
                <w:rFonts w:ascii="Times New Roman" w:hAnsi="Times New Roman" w:cs="Times New Roman"/>
              </w:rPr>
              <w:t>0</w:t>
            </w:r>
          </w:p>
        </w:tc>
        <w:tc>
          <w:tcPr>
            <w:tcW w:w="1320" w:type="dxa"/>
            <w:noWrap/>
            <w:hideMark/>
          </w:tcPr>
          <w:p w:rsidR="00C63650" w:rsidRPr="00445300" w:rsidRDefault="00C63650" w:rsidP="00C63650">
            <w:pPr>
              <w:tabs>
                <w:tab w:val="left" w:pos="205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45300">
              <w:rPr>
                <w:rFonts w:ascii="Times New Roman" w:hAnsi="Times New Roman" w:cs="Times New Roman"/>
              </w:rPr>
              <w:t>0</w:t>
            </w:r>
          </w:p>
        </w:tc>
      </w:tr>
      <w:tr w:rsidR="00C63650" w:rsidRPr="00445300" w:rsidTr="007E34FE">
        <w:trPr>
          <w:trHeight w:val="300"/>
        </w:trPr>
        <w:tc>
          <w:tcPr>
            <w:cnfStyle w:val="001000000000" w:firstRow="0" w:lastRow="0" w:firstColumn="1" w:lastColumn="0" w:oddVBand="0" w:evenVBand="0" w:oddHBand="0" w:evenHBand="0" w:firstRowFirstColumn="0" w:firstRowLastColumn="0" w:lastRowFirstColumn="0" w:lastRowLastColumn="0"/>
            <w:tcW w:w="3000" w:type="dxa"/>
            <w:hideMark/>
          </w:tcPr>
          <w:p w:rsidR="00C63650" w:rsidRPr="00445300" w:rsidRDefault="00C63650" w:rsidP="00C63650">
            <w:pPr>
              <w:tabs>
                <w:tab w:val="left" w:pos="2055"/>
              </w:tabs>
              <w:rPr>
                <w:rFonts w:ascii="Times New Roman" w:hAnsi="Times New Roman" w:cs="Times New Roman"/>
              </w:rPr>
            </w:pPr>
            <w:proofErr w:type="spellStart"/>
            <w:r w:rsidRPr="00445300">
              <w:rPr>
                <w:rFonts w:ascii="Times New Roman" w:hAnsi="Times New Roman" w:cs="Times New Roman"/>
              </w:rPr>
              <w:t>Североизточен</w:t>
            </w:r>
            <w:proofErr w:type="spellEnd"/>
          </w:p>
        </w:tc>
        <w:tc>
          <w:tcPr>
            <w:tcW w:w="1320" w:type="dxa"/>
            <w:noWrap/>
            <w:hideMark/>
          </w:tcPr>
          <w:p w:rsidR="00C63650" w:rsidRPr="00445300" w:rsidRDefault="00C63650" w:rsidP="00C63650">
            <w:pPr>
              <w:tabs>
                <w:tab w:val="left" w:pos="205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45300">
              <w:rPr>
                <w:rFonts w:ascii="Times New Roman" w:hAnsi="Times New Roman" w:cs="Times New Roman"/>
              </w:rPr>
              <w:t>72</w:t>
            </w:r>
          </w:p>
        </w:tc>
        <w:tc>
          <w:tcPr>
            <w:tcW w:w="1320" w:type="dxa"/>
            <w:noWrap/>
            <w:hideMark/>
          </w:tcPr>
          <w:p w:rsidR="00C63650" w:rsidRPr="00445300" w:rsidRDefault="00C63650" w:rsidP="00C63650">
            <w:pPr>
              <w:tabs>
                <w:tab w:val="left" w:pos="205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45300">
              <w:rPr>
                <w:rFonts w:ascii="Times New Roman" w:hAnsi="Times New Roman" w:cs="Times New Roman"/>
              </w:rPr>
              <w:t>84</w:t>
            </w:r>
          </w:p>
        </w:tc>
        <w:tc>
          <w:tcPr>
            <w:tcW w:w="1320" w:type="dxa"/>
            <w:noWrap/>
            <w:hideMark/>
          </w:tcPr>
          <w:p w:rsidR="00C63650" w:rsidRPr="00445300" w:rsidRDefault="00C63650" w:rsidP="00C63650">
            <w:pPr>
              <w:tabs>
                <w:tab w:val="left" w:pos="205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45300">
              <w:rPr>
                <w:rFonts w:ascii="Times New Roman" w:hAnsi="Times New Roman" w:cs="Times New Roman"/>
              </w:rPr>
              <w:t>95</w:t>
            </w:r>
          </w:p>
        </w:tc>
      </w:tr>
      <w:tr w:rsidR="00C63650" w:rsidRPr="00445300" w:rsidTr="007E34F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00" w:type="dxa"/>
            <w:hideMark/>
          </w:tcPr>
          <w:p w:rsidR="00C63650" w:rsidRPr="00445300" w:rsidRDefault="00C63650" w:rsidP="00C63650">
            <w:pPr>
              <w:tabs>
                <w:tab w:val="left" w:pos="2055"/>
              </w:tabs>
              <w:rPr>
                <w:rFonts w:ascii="Times New Roman" w:hAnsi="Times New Roman" w:cs="Times New Roman"/>
              </w:rPr>
            </w:pPr>
            <w:proofErr w:type="spellStart"/>
            <w:r w:rsidRPr="00445300">
              <w:rPr>
                <w:rFonts w:ascii="Times New Roman" w:hAnsi="Times New Roman" w:cs="Times New Roman"/>
              </w:rPr>
              <w:t>Югоизточен</w:t>
            </w:r>
            <w:proofErr w:type="spellEnd"/>
          </w:p>
        </w:tc>
        <w:tc>
          <w:tcPr>
            <w:tcW w:w="1320" w:type="dxa"/>
            <w:noWrap/>
            <w:hideMark/>
          </w:tcPr>
          <w:p w:rsidR="00C63650" w:rsidRPr="00445300" w:rsidRDefault="00C63650" w:rsidP="00C63650">
            <w:pPr>
              <w:tabs>
                <w:tab w:val="left" w:pos="205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45300">
              <w:rPr>
                <w:rFonts w:ascii="Times New Roman" w:hAnsi="Times New Roman" w:cs="Times New Roman"/>
              </w:rPr>
              <w:t>12</w:t>
            </w:r>
          </w:p>
        </w:tc>
        <w:tc>
          <w:tcPr>
            <w:tcW w:w="1320" w:type="dxa"/>
            <w:noWrap/>
            <w:hideMark/>
          </w:tcPr>
          <w:p w:rsidR="00C63650" w:rsidRPr="00445300" w:rsidRDefault="00C63650" w:rsidP="00C63650">
            <w:pPr>
              <w:tabs>
                <w:tab w:val="left" w:pos="205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45300">
              <w:rPr>
                <w:rFonts w:ascii="Times New Roman" w:hAnsi="Times New Roman" w:cs="Times New Roman"/>
              </w:rPr>
              <w:t>87</w:t>
            </w:r>
          </w:p>
        </w:tc>
        <w:tc>
          <w:tcPr>
            <w:tcW w:w="1320" w:type="dxa"/>
            <w:noWrap/>
            <w:hideMark/>
          </w:tcPr>
          <w:p w:rsidR="00C63650" w:rsidRPr="00445300" w:rsidRDefault="00C63650" w:rsidP="00C63650">
            <w:pPr>
              <w:tabs>
                <w:tab w:val="left" w:pos="205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45300">
              <w:rPr>
                <w:rFonts w:ascii="Times New Roman" w:hAnsi="Times New Roman" w:cs="Times New Roman"/>
              </w:rPr>
              <w:t>223</w:t>
            </w:r>
          </w:p>
        </w:tc>
      </w:tr>
      <w:tr w:rsidR="00C63650" w:rsidRPr="00445300" w:rsidTr="007E34FE">
        <w:trPr>
          <w:trHeight w:val="300"/>
        </w:trPr>
        <w:tc>
          <w:tcPr>
            <w:cnfStyle w:val="001000000000" w:firstRow="0" w:lastRow="0" w:firstColumn="1" w:lastColumn="0" w:oddVBand="0" w:evenVBand="0" w:oddHBand="0" w:evenHBand="0" w:firstRowFirstColumn="0" w:firstRowLastColumn="0" w:lastRowFirstColumn="0" w:lastRowLastColumn="0"/>
            <w:tcW w:w="3000" w:type="dxa"/>
            <w:hideMark/>
          </w:tcPr>
          <w:p w:rsidR="00C63650" w:rsidRPr="00445300" w:rsidRDefault="00C63650" w:rsidP="00C63650">
            <w:pPr>
              <w:tabs>
                <w:tab w:val="left" w:pos="2055"/>
              </w:tabs>
              <w:rPr>
                <w:rFonts w:ascii="Times New Roman" w:hAnsi="Times New Roman" w:cs="Times New Roman"/>
              </w:rPr>
            </w:pPr>
            <w:proofErr w:type="spellStart"/>
            <w:r w:rsidRPr="00445300">
              <w:rPr>
                <w:rFonts w:ascii="Times New Roman" w:hAnsi="Times New Roman" w:cs="Times New Roman"/>
              </w:rPr>
              <w:t>Югозападен</w:t>
            </w:r>
            <w:proofErr w:type="spellEnd"/>
          </w:p>
        </w:tc>
        <w:tc>
          <w:tcPr>
            <w:tcW w:w="1320" w:type="dxa"/>
            <w:noWrap/>
            <w:hideMark/>
          </w:tcPr>
          <w:p w:rsidR="00C63650" w:rsidRPr="00445300" w:rsidRDefault="00C63650" w:rsidP="00C63650">
            <w:pPr>
              <w:tabs>
                <w:tab w:val="left" w:pos="205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45300">
              <w:rPr>
                <w:rFonts w:ascii="Times New Roman" w:hAnsi="Times New Roman" w:cs="Times New Roman"/>
              </w:rPr>
              <w:t>118</w:t>
            </w:r>
          </w:p>
        </w:tc>
        <w:tc>
          <w:tcPr>
            <w:tcW w:w="1320" w:type="dxa"/>
            <w:noWrap/>
            <w:hideMark/>
          </w:tcPr>
          <w:p w:rsidR="00C63650" w:rsidRPr="00445300" w:rsidRDefault="00C63650" w:rsidP="00C63650">
            <w:pPr>
              <w:tabs>
                <w:tab w:val="left" w:pos="205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45300">
              <w:rPr>
                <w:rFonts w:ascii="Times New Roman" w:hAnsi="Times New Roman" w:cs="Times New Roman"/>
              </w:rPr>
              <w:t>118</w:t>
            </w:r>
          </w:p>
        </w:tc>
        <w:tc>
          <w:tcPr>
            <w:tcW w:w="1320" w:type="dxa"/>
            <w:noWrap/>
            <w:hideMark/>
          </w:tcPr>
          <w:p w:rsidR="00C63650" w:rsidRPr="00445300" w:rsidRDefault="00C63650" w:rsidP="00C63650">
            <w:pPr>
              <w:tabs>
                <w:tab w:val="left" w:pos="205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45300">
              <w:rPr>
                <w:rFonts w:ascii="Times New Roman" w:hAnsi="Times New Roman" w:cs="Times New Roman"/>
              </w:rPr>
              <w:t>215</w:t>
            </w:r>
          </w:p>
        </w:tc>
      </w:tr>
      <w:tr w:rsidR="00C63650" w:rsidRPr="00445300" w:rsidTr="007E34F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00" w:type="dxa"/>
            <w:hideMark/>
          </w:tcPr>
          <w:p w:rsidR="00C63650" w:rsidRPr="00445300" w:rsidRDefault="00C63650" w:rsidP="00C63650">
            <w:pPr>
              <w:tabs>
                <w:tab w:val="left" w:pos="2055"/>
              </w:tabs>
              <w:rPr>
                <w:rFonts w:ascii="Times New Roman" w:hAnsi="Times New Roman" w:cs="Times New Roman"/>
              </w:rPr>
            </w:pPr>
            <w:proofErr w:type="spellStart"/>
            <w:r w:rsidRPr="00445300">
              <w:rPr>
                <w:rFonts w:ascii="Times New Roman" w:hAnsi="Times New Roman" w:cs="Times New Roman"/>
              </w:rPr>
              <w:t>Южен</w:t>
            </w:r>
            <w:proofErr w:type="spellEnd"/>
            <w:r w:rsidRPr="00445300">
              <w:rPr>
                <w:rFonts w:ascii="Times New Roman" w:hAnsi="Times New Roman" w:cs="Times New Roman"/>
              </w:rPr>
              <w:t xml:space="preserve"> </w:t>
            </w:r>
            <w:proofErr w:type="spellStart"/>
            <w:r w:rsidRPr="00445300">
              <w:rPr>
                <w:rFonts w:ascii="Times New Roman" w:hAnsi="Times New Roman" w:cs="Times New Roman"/>
              </w:rPr>
              <w:t>централен</w:t>
            </w:r>
            <w:proofErr w:type="spellEnd"/>
          </w:p>
        </w:tc>
        <w:tc>
          <w:tcPr>
            <w:tcW w:w="1320" w:type="dxa"/>
            <w:noWrap/>
            <w:hideMark/>
          </w:tcPr>
          <w:p w:rsidR="00C63650" w:rsidRPr="00445300" w:rsidRDefault="00C63650" w:rsidP="00C63650">
            <w:pPr>
              <w:tabs>
                <w:tab w:val="left" w:pos="205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45300">
              <w:rPr>
                <w:rFonts w:ascii="Times New Roman" w:hAnsi="Times New Roman" w:cs="Times New Roman"/>
              </w:rPr>
              <w:t>122</w:t>
            </w:r>
          </w:p>
        </w:tc>
        <w:tc>
          <w:tcPr>
            <w:tcW w:w="1320" w:type="dxa"/>
            <w:noWrap/>
            <w:hideMark/>
          </w:tcPr>
          <w:p w:rsidR="00C63650" w:rsidRPr="00445300" w:rsidRDefault="00C63650" w:rsidP="00C63650">
            <w:pPr>
              <w:tabs>
                <w:tab w:val="left" w:pos="205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45300">
              <w:rPr>
                <w:rFonts w:ascii="Times New Roman" w:hAnsi="Times New Roman" w:cs="Times New Roman"/>
              </w:rPr>
              <w:t>141</w:t>
            </w:r>
          </w:p>
        </w:tc>
        <w:tc>
          <w:tcPr>
            <w:tcW w:w="1320" w:type="dxa"/>
            <w:noWrap/>
            <w:hideMark/>
          </w:tcPr>
          <w:p w:rsidR="00C63650" w:rsidRPr="00445300" w:rsidRDefault="00C63650" w:rsidP="00C63650">
            <w:pPr>
              <w:tabs>
                <w:tab w:val="left" w:pos="205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45300">
              <w:rPr>
                <w:rFonts w:ascii="Times New Roman" w:hAnsi="Times New Roman" w:cs="Times New Roman"/>
              </w:rPr>
              <w:t>194</w:t>
            </w:r>
          </w:p>
        </w:tc>
      </w:tr>
    </w:tbl>
    <w:p w:rsidR="00C63650" w:rsidRDefault="00C63650" w:rsidP="00445300">
      <w:pPr>
        <w:ind w:left="708" w:firstLine="708"/>
        <w:rPr>
          <w:rFonts w:ascii="Times New Roman" w:hAnsi="Times New Roman" w:cs="Times New Roman"/>
          <w:i/>
          <w:sz w:val="20"/>
          <w:szCs w:val="20"/>
        </w:rPr>
      </w:pPr>
    </w:p>
    <w:p w:rsidR="00C63650" w:rsidRDefault="00C63650" w:rsidP="00445300">
      <w:pPr>
        <w:ind w:left="708" w:firstLine="708"/>
        <w:rPr>
          <w:rFonts w:ascii="Times New Roman" w:hAnsi="Times New Roman" w:cs="Times New Roman"/>
          <w:i/>
          <w:sz w:val="20"/>
          <w:szCs w:val="20"/>
        </w:rPr>
      </w:pPr>
    </w:p>
    <w:p w:rsidR="00C63650" w:rsidRDefault="00C63650" w:rsidP="00445300">
      <w:pPr>
        <w:ind w:left="708" w:firstLine="708"/>
        <w:rPr>
          <w:rFonts w:ascii="Times New Roman" w:hAnsi="Times New Roman" w:cs="Times New Roman"/>
          <w:i/>
          <w:sz w:val="20"/>
          <w:szCs w:val="20"/>
        </w:rPr>
      </w:pPr>
    </w:p>
    <w:p w:rsidR="00C63650" w:rsidRDefault="00C63650" w:rsidP="00445300">
      <w:pPr>
        <w:ind w:left="708" w:firstLine="708"/>
        <w:rPr>
          <w:rFonts w:ascii="Times New Roman" w:hAnsi="Times New Roman" w:cs="Times New Roman"/>
          <w:i/>
          <w:sz w:val="20"/>
          <w:szCs w:val="20"/>
        </w:rPr>
      </w:pPr>
    </w:p>
    <w:p w:rsidR="00C63650" w:rsidRDefault="00C63650" w:rsidP="00445300">
      <w:pPr>
        <w:ind w:left="708" w:firstLine="708"/>
        <w:rPr>
          <w:rFonts w:ascii="Times New Roman" w:hAnsi="Times New Roman" w:cs="Times New Roman"/>
          <w:i/>
          <w:sz w:val="20"/>
          <w:szCs w:val="20"/>
        </w:rPr>
      </w:pPr>
    </w:p>
    <w:p w:rsidR="00C63650" w:rsidRDefault="00C63650" w:rsidP="00445300">
      <w:pPr>
        <w:ind w:left="708" w:firstLine="708"/>
        <w:rPr>
          <w:rFonts w:ascii="Times New Roman" w:hAnsi="Times New Roman" w:cs="Times New Roman"/>
          <w:i/>
          <w:sz w:val="20"/>
          <w:szCs w:val="20"/>
        </w:rPr>
      </w:pPr>
    </w:p>
    <w:p w:rsidR="003C0021" w:rsidRDefault="007E34FE" w:rsidP="00C63650">
      <w:pPr>
        <w:rPr>
          <w:rFonts w:ascii="Times New Roman" w:hAnsi="Times New Roman" w:cs="Times New Roman"/>
          <w:i/>
          <w:sz w:val="20"/>
          <w:szCs w:val="20"/>
        </w:rPr>
      </w:pPr>
      <w:r>
        <w:rPr>
          <w:rFonts w:ascii="Times New Roman" w:hAnsi="Times New Roman" w:cs="Times New Roman"/>
          <w:i/>
          <w:sz w:val="20"/>
          <w:szCs w:val="20"/>
        </w:rPr>
        <w:tab/>
      </w:r>
    </w:p>
    <w:p w:rsidR="00C63650" w:rsidRPr="002B155B" w:rsidRDefault="00445300" w:rsidP="007E34FE">
      <w:pPr>
        <w:ind w:firstLine="708"/>
        <w:rPr>
          <w:rFonts w:ascii="Times New Roman" w:hAnsi="Times New Roman" w:cs="Times New Roman"/>
          <w:i/>
          <w:sz w:val="20"/>
          <w:szCs w:val="20"/>
        </w:rPr>
      </w:pPr>
      <w:r w:rsidRPr="00445300">
        <w:rPr>
          <w:rFonts w:ascii="Times New Roman" w:hAnsi="Times New Roman" w:cs="Times New Roman"/>
          <w:i/>
          <w:sz w:val="20"/>
          <w:szCs w:val="20"/>
        </w:rPr>
        <w:t>Източник: НСИ</w:t>
      </w:r>
    </w:p>
    <w:p w:rsidR="00445300" w:rsidRPr="00445300" w:rsidRDefault="00445300" w:rsidP="00445300">
      <w:pPr>
        <w:spacing w:line="360" w:lineRule="auto"/>
        <w:ind w:firstLine="720"/>
        <w:jc w:val="both"/>
        <w:rPr>
          <w:rFonts w:ascii="Times New Roman" w:hAnsi="Times New Roman" w:cs="Times New Roman"/>
          <w:sz w:val="24"/>
          <w:szCs w:val="24"/>
        </w:rPr>
      </w:pPr>
      <w:r w:rsidRPr="00445300">
        <w:rPr>
          <w:rFonts w:ascii="Times New Roman" w:hAnsi="Times New Roman" w:cs="Times New Roman"/>
          <w:sz w:val="24"/>
          <w:szCs w:val="24"/>
        </w:rPr>
        <w:t>Най-голям напредък в периода  на действие на НСРР 2005-2015 г. бе направен по отношение на АМ „Люлин“, АМ „Струма“, АМ „Тракия“ и АМ „Марица“.</w:t>
      </w:r>
    </w:p>
    <w:p w:rsidR="00445300" w:rsidRPr="00445300" w:rsidRDefault="00445300" w:rsidP="00445300">
      <w:pPr>
        <w:spacing w:line="360" w:lineRule="auto"/>
        <w:ind w:firstLine="720"/>
        <w:jc w:val="both"/>
        <w:rPr>
          <w:rFonts w:ascii="Times New Roman" w:hAnsi="Times New Roman" w:cs="Times New Roman"/>
          <w:sz w:val="24"/>
          <w:szCs w:val="24"/>
        </w:rPr>
      </w:pPr>
      <w:r w:rsidRPr="00445300">
        <w:rPr>
          <w:rFonts w:ascii="Times New Roman" w:hAnsi="Times New Roman" w:cs="Times New Roman"/>
          <w:sz w:val="24"/>
          <w:szCs w:val="24"/>
        </w:rPr>
        <w:t>Строителството на АМ „Люлин“ стартира през 2007 година и тя бе изградена и пусната в 100% експлоатация през 2011 г. с дължина 19км. Изграждането ѝ възлиза на стойност 185 млн. евро като 75% са осигурени по програмата ИСПА. Голямата стойност на проекта е обусловена от сложния терен на строителството. Тя е изцяло разположена в Югозападния район и осигурява връзката между гр. София и гр.</w:t>
      </w:r>
      <w:r w:rsidR="00800F6A" w:rsidRPr="00DD5586">
        <w:rPr>
          <w:rFonts w:ascii="Times New Roman" w:hAnsi="Times New Roman" w:cs="Times New Roman"/>
          <w:sz w:val="24"/>
          <w:szCs w:val="24"/>
        </w:rPr>
        <w:t xml:space="preserve"> </w:t>
      </w:r>
      <w:r w:rsidRPr="00445300">
        <w:rPr>
          <w:rFonts w:ascii="Times New Roman" w:hAnsi="Times New Roman" w:cs="Times New Roman"/>
          <w:sz w:val="24"/>
          <w:szCs w:val="24"/>
        </w:rPr>
        <w:t>Перник, както прави връзка с АМ „Струма“ чрез пътен възел „Даскалово“.</w:t>
      </w:r>
    </w:p>
    <w:p w:rsidR="00445300" w:rsidRPr="00445300" w:rsidRDefault="005169D1" w:rsidP="00445300">
      <w:pPr>
        <w:spacing w:line="360" w:lineRule="auto"/>
        <w:ind w:firstLine="720"/>
        <w:jc w:val="both"/>
        <w:rPr>
          <w:rFonts w:ascii="Times New Roman" w:hAnsi="Times New Roman" w:cs="Times New Roman"/>
          <w:sz w:val="24"/>
          <w:szCs w:val="24"/>
        </w:rPr>
      </w:pPr>
      <w:r w:rsidRPr="005169D1">
        <w:rPr>
          <w:rFonts w:ascii="Times New Roman" w:hAnsi="Times New Roman" w:cs="Times New Roman"/>
          <w:sz w:val="24"/>
          <w:szCs w:val="24"/>
        </w:rPr>
        <w:t xml:space="preserve">Автомагистрала „Струма“ също е изцяло разположена на територията на Югозападния район и осигурява връзката между София и южната ни съседка Гърция при ГКПП Кулата. Чрез нея се подобрява свързаността и бързия транспортен достъп между населените места в границите на района. Планираното трасе на автомагистралата е 150 км, като към 2015 г. изграденото повече от 50% от трасето - от гр. Перник, АМ „Люлин“ до Благоевград. Тя е част от </w:t>
      </w:r>
      <w:proofErr w:type="spellStart"/>
      <w:r w:rsidRPr="005169D1">
        <w:rPr>
          <w:rFonts w:ascii="Times New Roman" w:hAnsi="Times New Roman" w:cs="Times New Roman"/>
          <w:sz w:val="24"/>
          <w:szCs w:val="24"/>
        </w:rPr>
        <w:t>трансевропейски</w:t>
      </w:r>
      <w:proofErr w:type="spellEnd"/>
      <w:r w:rsidRPr="005169D1">
        <w:rPr>
          <w:rFonts w:ascii="Times New Roman" w:hAnsi="Times New Roman" w:cs="Times New Roman"/>
          <w:sz w:val="24"/>
          <w:szCs w:val="24"/>
        </w:rPr>
        <w:t xml:space="preserve"> коридор 4. Строителството е финансирано по ОП „Транспорт“ 2007-2013.</w:t>
      </w:r>
    </w:p>
    <w:p w:rsidR="00445300" w:rsidRPr="00445300" w:rsidRDefault="00445300" w:rsidP="00445300">
      <w:pPr>
        <w:spacing w:line="360" w:lineRule="auto"/>
        <w:ind w:firstLine="720"/>
        <w:jc w:val="both"/>
        <w:rPr>
          <w:rFonts w:ascii="Times New Roman" w:hAnsi="Times New Roman" w:cs="Times New Roman"/>
          <w:sz w:val="24"/>
          <w:szCs w:val="24"/>
        </w:rPr>
      </w:pPr>
      <w:r w:rsidRPr="00445300">
        <w:rPr>
          <w:rFonts w:ascii="Times New Roman" w:hAnsi="Times New Roman" w:cs="Times New Roman"/>
          <w:sz w:val="24"/>
          <w:szCs w:val="24"/>
        </w:rPr>
        <w:t xml:space="preserve">Най-дългата изцяло пусната в експлоатация </w:t>
      </w:r>
      <w:r w:rsidR="005169D1">
        <w:rPr>
          <w:rFonts w:ascii="Times New Roman" w:hAnsi="Times New Roman" w:cs="Times New Roman"/>
          <w:sz w:val="24"/>
          <w:szCs w:val="24"/>
        </w:rPr>
        <w:t>авто</w:t>
      </w:r>
      <w:r w:rsidRPr="00445300">
        <w:rPr>
          <w:rFonts w:ascii="Times New Roman" w:hAnsi="Times New Roman" w:cs="Times New Roman"/>
          <w:sz w:val="24"/>
          <w:szCs w:val="24"/>
        </w:rPr>
        <w:t xml:space="preserve">магистрала (от 2013 г.) в България е „Тракия”. Тя преминава през трите района от ниво 2, разположени в южна България. Нейната дължина е 361 км. и е част от паневропейски коридор 8. Нейното изграждане бе приоритетен инфраструктурен проект за периода 2005-2015 г. Проектът </w:t>
      </w:r>
      <w:r w:rsidRPr="00445300">
        <w:rPr>
          <w:rFonts w:ascii="Times New Roman" w:hAnsi="Times New Roman" w:cs="Times New Roman"/>
          <w:sz w:val="24"/>
          <w:szCs w:val="24"/>
        </w:rPr>
        <w:lastRenderedPageBreak/>
        <w:t xml:space="preserve">е </w:t>
      </w:r>
      <w:proofErr w:type="spellStart"/>
      <w:r w:rsidRPr="00445300">
        <w:rPr>
          <w:rFonts w:ascii="Times New Roman" w:hAnsi="Times New Roman" w:cs="Times New Roman"/>
          <w:sz w:val="24"/>
          <w:szCs w:val="24"/>
        </w:rPr>
        <w:t>съфинансиран</w:t>
      </w:r>
      <w:proofErr w:type="spellEnd"/>
      <w:r w:rsidRPr="00445300">
        <w:rPr>
          <w:rFonts w:ascii="Times New Roman" w:hAnsi="Times New Roman" w:cs="Times New Roman"/>
          <w:sz w:val="24"/>
          <w:szCs w:val="24"/>
        </w:rPr>
        <w:t xml:space="preserve"> по Оперативна програма „Транспорт“ 2007-2013 г. като средствата са осигурени от </w:t>
      </w:r>
      <w:proofErr w:type="spellStart"/>
      <w:r w:rsidRPr="00445300">
        <w:rPr>
          <w:rFonts w:ascii="Times New Roman" w:hAnsi="Times New Roman" w:cs="Times New Roman"/>
          <w:sz w:val="24"/>
          <w:szCs w:val="24"/>
        </w:rPr>
        <w:t>Кохезионния</w:t>
      </w:r>
      <w:proofErr w:type="spellEnd"/>
      <w:r w:rsidRPr="00445300">
        <w:rPr>
          <w:rFonts w:ascii="Times New Roman" w:hAnsi="Times New Roman" w:cs="Times New Roman"/>
          <w:sz w:val="24"/>
          <w:szCs w:val="24"/>
        </w:rPr>
        <w:t xml:space="preserve"> фонд на Европейския съюз и държавния бюджет. Общата стойност на проекта след проведените тръжни процедури е 524 478 899,88 лв. От тях 513 970 279,58 лв. са предоставени като безвъзмездна финансова помощ по ОП „Транспорт“, от които 80% са от </w:t>
      </w:r>
      <w:proofErr w:type="spellStart"/>
      <w:r w:rsidRPr="00445300">
        <w:rPr>
          <w:rFonts w:ascii="Times New Roman" w:hAnsi="Times New Roman" w:cs="Times New Roman"/>
          <w:sz w:val="24"/>
          <w:szCs w:val="24"/>
        </w:rPr>
        <w:t>Кохезионния</w:t>
      </w:r>
      <w:proofErr w:type="spellEnd"/>
      <w:r w:rsidRPr="00445300">
        <w:rPr>
          <w:rFonts w:ascii="Times New Roman" w:hAnsi="Times New Roman" w:cs="Times New Roman"/>
          <w:sz w:val="24"/>
          <w:szCs w:val="24"/>
        </w:rPr>
        <w:t xml:space="preserve"> фонд на Европейския съюз. АМ „Тракия” прави връзка и с АМ „Марица” при пътен възел Оризово, както и с АМ „Черно море” при пътен възел Ветрен (Бургаска област), като по този начин ще се осигури бърза връзка и с гр. Варна. </w:t>
      </w:r>
    </w:p>
    <w:p w:rsidR="00445300" w:rsidRPr="00445300" w:rsidRDefault="005169D1" w:rsidP="00445300">
      <w:pPr>
        <w:spacing w:line="360" w:lineRule="auto"/>
        <w:ind w:firstLine="720"/>
        <w:jc w:val="both"/>
        <w:rPr>
          <w:rFonts w:ascii="Times New Roman" w:hAnsi="Times New Roman" w:cs="Times New Roman"/>
          <w:sz w:val="24"/>
          <w:szCs w:val="24"/>
        </w:rPr>
      </w:pPr>
      <w:r w:rsidRPr="005169D1">
        <w:rPr>
          <w:rFonts w:ascii="Times New Roman" w:hAnsi="Times New Roman" w:cs="Times New Roman"/>
          <w:sz w:val="24"/>
          <w:szCs w:val="24"/>
        </w:rPr>
        <w:t>АМ „Марица” е друга автомагистрала, преминаваща през Южен централен район, която бе пусната в 100% експлоатация в периода 2005-2015 г. Нейната дължина е 117 км. и свързва АМ „Тракия” с Република Турция при ГКПП Капитан Андреево. Основното строителство на автомагистралата се осъществява в периода 2007-2015г. Голяма част от строителството на автомагистралата е осъществено по ОП „Транспорт” 2007-2013.</w:t>
      </w:r>
    </w:p>
    <w:p w:rsidR="00445300" w:rsidRPr="00445300" w:rsidRDefault="00445300" w:rsidP="00445300">
      <w:pPr>
        <w:spacing w:line="360" w:lineRule="auto"/>
        <w:ind w:firstLine="720"/>
        <w:jc w:val="both"/>
        <w:rPr>
          <w:rFonts w:ascii="Times New Roman" w:hAnsi="Times New Roman" w:cs="Times New Roman"/>
          <w:sz w:val="24"/>
          <w:szCs w:val="24"/>
        </w:rPr>
      </w:pPr>
      <w:r w:rsidRPr="00445300">
        <w:rPr>
          <w:rFonts w:ascii="Times New Roman" w:hAnsi="Times New Roman" w:cs="Times New Roman"/>
          <w:sz w:val="24"/>
          <w:szCs w:val="24"/>
        </w:rPr>
        <w:t>Дължината на пътищата от Републиканската пътна мрежа от II клас търпи незначителни промени за периода 2005-2015 – тя е нараснала с едва 13 км. Дължината на пътищата III клас, заедно с пътни връзки при кръстовища и възли е нараснала общо с 164 км. Най-много нови километри от второкласни и третоклас</w:t>
      </w:r>
      <w:r w:rsidR="00800F6A">
        <w:rPr>
          <w:rFonts w:ascii="Times New Roman" w:hAnsi="Times New Roman" w:cs="Times New Roman"/>
          <w:sz w:val="24"/>
          <w:szCs w:val="24"/>
        </w:rPr>
        <w:t>ни пътища се наблюдават в Южен ц</w:t>
      </w:r>
      <w:r w:rsidRPr="00445300">
        <w:rPr>
          <w:rFonts w:ascii="Times New Roman" w:hAnsi="Times New Roman" w:cs="Times New Roman"/>
          <w:sz w:val="24"/>
          <w:szCs w:val="24"/>
        </w:rPr>
        <w:t>ентрален район, докато в трите района от ниво 2 в Северна България промените са незначителни.</w:t>
      </w:r>
    </w:p>
    <w:p w:rsidR="00445300" w:rsidRPr="00445300" w:rsidRDefault="00445300" w:rsidP="00445300">
      <w:pPr>
        <w:spacing w:line="360" w:lineRule="auto"/>
        <w:ind w:firstLine="720"/>
        <w:jc w:val="both"/>
        <w:rPr>
          <w:rFonts w:ascii="Times New Roman" w:hAnsi="Times New Roman" w:cs="Times New Roman"/>
          <w:sz w:val="24"/>
          <w:szCs w:val="24"/>
        </w:rPr>
      </w:pPr>
      <w:r w:rsidRPr="00445300">
        <w:rPr>
          <w:rFonts w:ascii="Times New Roman" w:hAnsi="Times New Roman" w:cs="Times New Roman"/>
          <w:sz w:val="24"/>
          <w:szCs w:val="24"/>
        </w:rPr>
        <w:t>Гъстотата на пътната мрежа не бележи голяма разлика в периода 2005-2015. Последните налични данни на НСИ са към 2013 г. и за страната те са 17,7 км/100 кв.км.</w:t>
      </w:r>
      <w:r w:rsidRPr="00445300">
        <w:t xml:space="preserve"> </w:t>
      </w:r>
      <w:r w:rsidRPr="00445300">
        <w:rPr>
          <w:rFonts w:ascii="Times New Roman" w:hAnsi="Times New Roman" w:cs="Times New Roman"/>
          <w:sz w:val="24"/>
          <w:szCs w:val="24"/>
        </w:rPr>
        <w:t xml:space="preserve">Индикаторът измерва сбора от дължината на автомагистрали и пътища (първокласни, второкласни и третокласни), </w:t>
      </w:r>
      <w:proofErr w:type="spellStart"/>
      <w:r w:rsidRPr="00445300">
        <w:rPr>
          <w:rFonts w:ascii="Times New Roman" w:hAnsi="Times New Roman" w:cs="Times New Roman"/>
          <w:sz w:val="24"/>
          <w:szCs w:val="24"/>
        </w:rPr>
        <w:t>съотнесен</w:t>
      </w:r>
      <w:proofErr w:type="spellEnd"/>
      <w:r w:rsidRPr="00445300">
        <w:rPr>
          <w:rFonts w:ascii="Times New Roman" w:hAnsi="Times New Roman" w:cs="Times New Roman"/>
          <w:sz w:val="24"/>
          <w:szCs w:val="24"/>
        </w:rPr>
        <w:t xml:space="preserve"> към територията на съответната област. Индикаторът изключва улиците в населените места. Нарастването спрямо 2005 г. е с едва 0,3%. Предвид, че последните данни са от 2013 г.</w:t>
      </w:r>
      <w:r w:rsidR="000901B0">
        <w:rPr>
          <w:rFonts w:ascii="Times New Roman" w:hAnsi="Times New Roman" w:cs="Times New Roman"/>
          <w:sz w:val="24"/>
          <w:szCs w:val="24"/>
        </w:rPr>
        <w:t>,</w:t>
      </w:r>
      <w:r w:rsidRPr="00445300">
        <w:rPr>
          <w:rFonts w:ascii="Times New Roman" w:hAnsi="Times New Roman" w:cs="Times New Roman"/>
          <w:sz w:val="24"/>
          <w:szCs w:val="24"/>
        </w:rPr>
        <w:t xml:space="preserve"> в тях не са отчетени много от новопостроените пътища, тъй като в периода 2013-2015 има значителен напредък. Въпреки това, страната ни изостава по този показател от средното за страните от ЕС. По данни от Стратегията за развитие на пътната инфраструктура на Република България 2016-2022 г., дължината на републиканската пътна мрежа по класове пътища е следната:</w:t>
      </w:r>
    </w:p>
    <w:p w:rsidR="00445300" w:rsidRPr="00445300" w:rsidRDefault="00445300" w:rsidP="00445300">
      <w:pPr>
        <w:spacing w:line="360" w:lineRule="auto"/>
        <w:ind w:firstLine="720"/>
        <w:jc w:val="both"/>
        <w:rPr>
          <w:rFonts w:ascii="Times New Roman" w:hAnsi="Times New Roman" w:cs="Times New Roman"/>
          <w:sz w:val="24"/>
          <w:szCs w:val="24"/>
        </w:rPr>
      </w:pPr>
      <w:r w:rsidRPr="00445300">
        <w:rPr>
          <w:rFonts w:ascii="Times New Roman" w:hAnsi="Times New Roman" w:cs="Times New Roman"/>
          <w:sz w:val="24"/>
          <w:szCs w:val="24"/>
        </w:rPr>
        <w:sym w:font="Symbol" w:char="F0B7"/>
      </w:r>
      <w:r w:rsidRPr="00445300">
        <w:rPr>
          <w:rFonts w:ascii="Times New Roman" w:hAnsi="Times New Roman" w:cs="Times New Roman"/>
          <w:sz w:val="24"/>
          <w:szCs w:val="24"/>
        </w:rPr>
        <w:t xml:space="preserve"> Автомагистрали – 4.13 км на 1000 км2 , в сравнение с около 28-32 км на 1000 км2 в Германия, Франция, Испания, Италия и Холандия и 20 км на 1000 км2 в Австрия; </w:t>
      </w:r>
    </w:p>
    <w:p w:rsidR="00445300" w:rsidRPr="00445300" w:rsidRDefault="00445300" w:rsidP="00445300">
      <w:pPr>
        <w:spacing w:line="360" w:lineRule="auto"/>
        <w:ind w:firstLine="720"/>
        <w:jc w:val="both"/>
        <w:rPr>
          <w:rFonts w:ascii="Times New Roman" w:hAnsi="Times New Roman" w:cs="Times New Roman"/>
          <w:sz w:val="24"/>
          <w:szCs w:val="24"/>
        </w:rPr>
      </w:pPr>
      <w:r w:rsidRPr="00445300">
        <w:rPr>
          <w:rFonts w:ascii="Times New Roman" w:hAnsi="Times New Roman" w:cs="Times New Roman"/>
          <w:sz w:val="24"/>
          <w:szCs w:val="24"/>
        </w:rPr>
        <w:lastRenderedPageBreak/>
        <w:sym w:font="Symbol" w:char="F0B7"/>
      </w:r>
      <w:r w:rsidRPr="00445300">
        <w:rPr>
          <w:rFonts w:ascii="Times New Roman" w:hAnsi="Times New Roman" w:cs="Times New Roman"/>
          <w:sz w:val="24"/>
          <w:szCs w:val="24"/>
        </w:rPr>
        <w:t xml:space="preserve"> Пътища с четири ленти – 3.82 км на 1000 км2 , в сравнение 16-26 км на 1000 км2 за болшинството от европейските страни; </w:t>
      </w:r>
    </w:p>
    <w:p w:rsidR="00445300" w:rsidRPr="00445300" w:rsidRDefault="00445300" w:rsidP="00445300">
      <w:pPr>
        <w:spacing w:line="360" w:lineRule="auto"/>
        <w:ind w:firstLine="720"/>
        <w:jc w:val="both"/>
        <w:rPr>
          <w:rFonts w:ascii="Times New Roman" w:hAnsi="Times New Roman" w:cs="Times New Roman"/>
          <w:sz w:val="24"/>
          <w:szCs w:val="24"/>
        </w:rPr>
      </w:pPr>
      <w:r w:rsidRPr="00445300">
        <w:rPr>
          <w:rFonts w:ascii="Times New Roman" w:hAnsi="Times New Roman" w:cs="Times New Roman"/>
          <w:sz w:val="24"/>
          <w:szCs w:val="24"/>
        </w:rPr>
        <w:sym w:font="Symbol" w:char="F0B7"/>
      </w:r>
      <w:r w:rsidRPr="00445300">
        <w:rPr>
          <w:rFonts w:ascii="Times New Roman" w:hAnsi="Times New Roman" w:cs="Times New Roman"/>
          <w:sz w:val="24"/>
          <w:szCs w:val="24"/>
        </w:rPr>
        <w:t xml:space="preserve"> Първокласните, второкласни и третокласни пътища взети заедно имат гъстота равна на 172 км на 1000 км2 .</w:t>
      </w:r>
    </w:p>
    <w:p w:rsidR="00445300" w:rsidRDefault="00445300" w:rsidP="00445300">
      <w:pPr>
        <w:spacing w:line="360" w:lineRule="auto"/>
        <w:ind w:firstLine="720"/>
        <w:jc w:val="both"/>
        <w:rPr>
          <w:rFonts w:ascii="Times New Roman" w:hAnsi="Times New Roman" w:cs="Times New Roman"/>
          <w:sz w:val="24"/>
          <w:szCs w:val="24"/>
        </w:rPr>
      </w:pPr>
      <w:r w:rsidRPr="00445300">
        <w:rPr>
          <w:rFonts w:ascii="Times New Roman" w:hAnsi="Times New Roman" w:cs="Times New Roman"/>
          <w:sz w:val="24"/>
          <w:szCs w:val="24"/>
        </w:rPr>
        <w:t>Гъстотата на пътната мрежа е показана по области в таблицата по-долу, като за 2013 г.</w:t>
      </w:r>
      <w:r w:rsidR="00800F6A">
        <w:rPr>
          <w:rFonts w:ascii="Times New Roman" w:hAnsi="Times New Roman" w:cs="Times New Roman"/>
          <w:sz w:val="24"/>
          <w:szCs w:val="24"/>
        </w:rPr>
        <w:t xml:space="preserve"> </w:t>
      </w:r>
      <w:r w:rsidRPr="00445300">
        <w:rPr>
          <w:rFonts w:ascii="Times New Roman" w:hAnsi="Times New Roman" w:cs="Times New Roman"/>
          <w:sz w:val="24"/>
          <w:szCs w:val="24"/>
        </w:rPr>
        <w:t>най-висок е показателя за област Габрово (24,9), а най-нисък в област Благоевград (10,3).</w:t>
      </w:r>
    </w:p>
    <w:p w:rsidR="00445300" w:rsidRPr="006833B0" w:rsidRDefault="003C0021" w:rsidP="003C0021">
      <w:pPr>
        <w:pStyle w:val="Caption"/>
        <w:rPr>
          <w:bCs w:val="0"/>
          <w:iCs/>
          <w:sz w:val="24"/>
          <w:szCs w:val="24"/>
        </w:rPr>
      </w:pPr>
      <w:bookmarkStart w:id="82" w:name="_Toc477947389"/>
      <w:r w:rsidRPr="006833B0">
        <w:rPr>
          <w:bCs w:val="0"/>
          <w:iCs/>
          <w:sz w:val="24"/>
          <w:szCs w:val="24"/>
        </w:rPr>
        <w:t xml:space="preserve">Таблица </w:t>
      </w:r>
      <w:r w:rsidRPr="006833B0">
        <w:rPr>
          <w:bCs w:val="0"/>
          <w:iCs/>
          <w:sz w:val="24"/>
          <w:szCs w:val="24"/>
        </w:rPr>
        <w:fldChar w:fldCharType="begin"/>
      </w:r>
      <w:r w:rsidRPr="006833B0">
        <w:rPr>
          <w:bCs w:val="0"/>
          <w:iCs/>
          <w:sz w:val="24"/>
          <w:szCs w:val="24"/>
        </w:rPr>
        <w:instrText xml:space="preserve"> SEQ таблица \* ARABIC </w:instrText>
      </w:r>
      <w:r w:rsidRPr="006833B0">
        <w:rPr>
          <w:bCs w:val="0"/>
          <w:iCs/>
          <w:sz w:val="24"/>
          <w:szCs w:val="24"/>
        </w:rPr>
        <w:fldChar w:fldCharType="separate"/>
      </w:r>
      <w:r w:rsidR="008E4274">
        <w:rPr>
          <w:bCs w:val="0"/>
          <w:iCs/>
          <w:noProof/>
          <w:sz w:val="24"/>
          <w:szCs w:val="24"/>
        </w:rPr>
        <w:t>36</w:t>
      </w:r>
      <w:r w:rsidRPr="006833B0">
        <w:rPr>
          <w:bCs w:val="0"/>
          <w:iCs/>
          <w:sz w:val="24"/>
          <w:szCs w:val="24"/>
        </w:rPr>
        <w:fldChar w:fldCharType="end"/>
      </w:r>
      <w:r w:rsidRPr="006833B0">
        <w:rPr>
          <w:bCs w:val="0"/>
          <w:iCs/>
          <w:sz w:val="24"/>
          <w:szCs w:val="24"/>
        </w:rPr>
        <w:t>.</w:t>
      </w:r>
      <w:r w:rsidR="00445300" w:rsidRPr="006833B0">
        <w:rPr>
          <w:bCs w:val="0"/>
          <w:iCs/>
          <w:sz w:val="24"/>
          <w:szCs w:val="24"/>
        </w:rPr>
        <w:t xml:space="preserve"> Гъстота на пътната мрежа по области 2005 и 2013 г.</w:t>
      </w:r>
      <w:bookmarkEnd w:id="82"/>
    </w:p>
    <w:tbl>
      <w:tblPr>
        <w:tblStyle w:val="GridTable4-Accent11"/>
        <w:tblpPr w:leftFromText="141" w:rightFromText="141" w:vertAnchor="text" w:horzAnchor="margin" w:tblpY="309"/>
        <w:tblW w:w="8242" w:type="dxa"/>
        <w:tblLook w:val="04A0" w:firstRow="1" w:lastRow="0" w:firstColumn="1" w:lastColumn="0" w:noHBand="0" w:noVBand="1"/>
      </w:tblPr>
      <w:tblGrid>
        <w:gridCol w:w="3151"/>
        <w:gridCol w:w="2911"/>
        <w:gridCol w:w="2180"/>
      </w:tblGrid>
      <w:tr w:rsidR="00445300" w:rsidRPr="00445300" w:rsidTr="004D3347">
        <w:trPr>
          <w:cnfStyle w:val="100000000000" w:firstRow="1" w:lastRow="0" w:firstColumn="0" w:lastColumn="0" w:oddVBand="0" w:evenVBand="0" w:oddHBand="0"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3151" w:type="dxa"/>
            <w:vMerge w:val="restart"/>
            <w:hideMark/>
          </w:tcPr>
          <w:p w:rsidR="00445300" w:rsidRPr="00445300" w:rsidRDefault="00445300" w:rsidP="00445300">
            <w:pPr>
              <w:jc w:val="center"/>
              <w:rPr>
                <w:rFonts w:ascii="Times New Roman" w:eastAsia="Times New Roman" w:hAnsi="Times New Roman" w:cs="Times New Roman"/>
                <w:color w:val="000000"/>
                <w:lang w:eastAsia="bg-BG"/>
              </w:rPr>
            </w:pPr>
            <w:proofErr w:type="spellStart"/>
            <w:r w:rsidRPr="00445300">
              <w:rPr>
                <w:rFonts w:ascii="Times New Roman" w:eastAsia="Times New Roman" w:hAnsi="Times New Roman" w:cs="Times New Roman"/>
                <w:lang w:eastAsia="bg-BG"/>
              </w:rPr>
              <w:t>Наименование</w:t>
            </w:r>
            <w:proofErr w:type="spellEnd"/>
          </w:p>
        </w:tc>
        <w:tc>
          <w:tcPr>
            <w:tcW w:w="5091" w:type="dxa"/>
            <w:gridSpan w:val="2"/>
            <w:hideMark/>
          </w:tcPr>
          <w:p w:rsidR="00445300" w:rsidRPr="00445300" w:rsidRDefault="00445300" w:rsidP="0044530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lang w:eastAsia="bg-BG"/>
              </w:rPr>
            </w:pPr>
            <w:proofErr w:type="spellStart"/>
            <w:r w:rsidRPr="00445300">
              <w:rPr>
                <w:rFonts w:ascii="Times New Roman" w:eastAsia="Times New Roman" w:hAnsi="Times New Roman" w:cs="Times New Roman"/>
                <w:color w:val="FFFFFF"/>
                <w:lang w:eastAsia="bg-BG"/>
              </w:rPr>
              <w:t>Гъстота</w:t>
            </w:r>
            <w:proofErr w:type="spellEnd"/>
            <w:r w:rsidRPr="00445300">
              <w:rPr>
                <w:rFonts w:ascii="Times New Roman" w:eastAsia="Times New Roman" w:hAnsi="Times New Roman" w:cs="Times New Roman"/>
                <w:color w:val="FFFFFF"/>
                <w:lang w:eastAsia="bg-BG"/>
              </w:rPr>
              <w:t xml:space="preserve"> </w:t>
            </w:r>
            <w:proofErr w:type="spellStart"/>
            <w:r w:rsidRPr="00445300">
              <w:rPr>
                <w:rFonts w:ascii="Times New Roman" w:eastAsia="Times New Roman" w:hAnsi="Times New Roman" w:cs="Times New Roman"/>
                <w:color w:val="FFFFFF"/>
                <w:lang w:eastAsia="bg-BG"/>
              </w:rPr>
              <w:t>на</w:t>
            </w:r>
            <w:proofErr w:type="spellEnd"/>
            <w:r w:rsidRPr="00445300">
              <w:rPr>
                <w:rFonts w:ascii="Times New Roman" w:eastAsia="Times New Roman" w:hAnsi="Times New Roman" w:cs="Times New Roman"/>
                <w:color w:val="FFFFFF"/>
                <w:lang w:eastAsia="bg-BG"/>
              </w:rPr>
              <w:t xml:space="preserve"> </w:t>
            </w:r>
            <w:proofErr w:type="spellStart"/>
            <w:r w:rsidRPr="00445300">
              <w:rPr>
                <w:rFonts w:ascii="Times New Roman" w:eastAsia="Times New Roman" w:hAnsi="Times New Roman" w:cs="Times New Roman"/>
                <w:color w:val="FFFFFF"/>
                <w:lang w:eastAsia="bg-BG"/>
              </w:rPr>
              <w:t>пътната</w:t>
            </w:r>
            <w:proofErr w:type="spellEnd"/>
            <w:r w:rsidRPr="00445300">
              <w:rPr>
                <w:rFonts w:ascii="Times New Roman" w:eastAsia="Times New Roman" w:hAnsi="Times New Roman" w:cs="Times New Roman"/>
                <w:color w:val="FFFFFF"/>
                <w:lang w:eastAsia="bg-BG"/>
              </w:rPr>
              <w:t xml:space="preserve"> </w:t>
            </w:r>
            <w:proofErr w:type="spellStart"/>
            <w:r w:rsidRPr="00445300">
              <w:rPr>
                <w:rFonts w:ascii="Times New Roman" w:eastAsia="Times New Roman" w:hAnsi="Times New Roman" w:cs="Times New Roman"/>
                <w:color w:val="FFFFFF"/>
                <w:lang w:eastAsia="bg-BG"/>
              </w:rPr>
              <w:t>мрежа</w:t>
            </w:r>
            <w:proofErr w:type="spellEnd"/>
            <w:r w:rsidRPr="00445300">
              <w:rPr>
                <w:rFonts w:ascii="Times New Roman" w:eastAsia="Times New Roman" w:hAnsi="Times New Roman" w:cs="Times New Roman"/>
                <w:color w:val="FFFFFF"/>
                <w:lang w:eastAsia="bg-BG"/>
              </w:rPr>
              <w:t xml:space="preserve">, </w:t>
            </w:r>
            <w:proofErr w:type="spellStart"/>
            <w:r w:rsidRPr="00445300">
              <w:rPr>
                <w:rFonts w:ascii="Times New Roman" w:eastAsia="Times New Roman" w:hAnsi="Times New Roman" w:cs="Times New Roman"/>
                <w:color w:val="FFFFFF"/>
                <w:lang w:eastAsia="bg-BG"/>
              </w:rPr>
              <w:t>дължина</w:t>
            </w:r>
            <w:proofErr w:type="spellEnd"/>
            <w:r w:rsidRPr="00445300">
              <w:rPr>
                <w:rFonts w:ascii="Times New Roman" w:eastAsia="Times New Roman" w:hAnsi="Times New Roman" w:cs="Times New Roman"/>
                <w:color w:val="FFFFFF"/>
                <w:lang w:eastAsia="bg-BG"/>
              </w:rPr>
              <w:t xml:space="preserve"> </w:t>
            </w:r>
            <w:proofErr w:type="spellStart"/>
            <w:r w:rsidRPr="00445300">
              <w:rPr>
                <w:rFonts w:ascii="Times New Roman" w:eastAsia="Times New Roman" w:hAnsi="Times New Roman" w:cs="Times New Roman"/>
                <w:color w:val="FFFFFF"/>
                <w:lang w:eastAsia="bg-BG"/>
              </w:rPr>
              <w:t>на</w:t>
            </w:r>
            <w:proofErr w:type="spellEnd"/>
            <w:r w:rsidRPr="00445300">
              <w:rPr>
                <w:rFonts w:ascii="Times New Roman" w:eastAsia="Times New Roman" w:hAnsi="Times New Roman" w:cs="Times New Roman"/>
                <w:color w:val="FFFFFF"/>
                <w:lang w:eastAsia="bg-BG"/>
              </w:rPr>
              <w:t xml:space="preserve"> </w:t>
            </w:r>
            <w:proofErr w:type="spellStart"/>
            <w:r w:rsidRPr="00445300">
              <w:rPr>
                <w:rFonts w:ascii="Times New Roman" w:eastAsia="Times New Roman" w:hAnsi="Times New Roman" w:cs="Times New Roman"/>
                <w:color w:val="FFFFFF"/>
                <w:lang w:eastAsia="bg-BG"/>
              </w:rPr>
              <w:t>пътната</w:t>
            </w:r>
            <w:proofErr w:type="spellEnd"/>
            <w:r w:rsidRPr="00445300">
              <w:rPr>
                <w:rFonts w:ascii="Times New Roman" w:eastAsia="Times New Roman" w:hAnsi="Times New Roman" w:cs="Times New Roman"/>
                <w:color w:val="FFFFFF"/>
                <w:lang w:eastAsia="bg-BG"/>
              </w:rPr>
              <w:t xml:space="preserve"> </w:t>
            </w:r>
            <w:proofErr w:type="spellStart"/>
            <w:r w:rsidRPr="00445300">
              <w:rPr>
                <w:rFonts w:ascii="Times New Roman" w:eastAsia="Times New Roman" w:hAnsi="Times New Roman" w:cs="Times New Roman"/>
                <w:color w:val="FFFFFF"/>
                <w:lang w:eastAsia="bg-BG"/>
              </w:rPr>
              <w:t>мрежа</w:t>
            </w:r>
            <w:proofErr w:type="spellEnd"/>
            <w:r w:rsidRPr="00445300">
              <w:rPr>
                <w:rFonts w:ascii="Times New Roman" w:eastAsia="Times New Roman" w:hAnsi="Times New Roman" w:cs="Times New Roman"/>
                <w:color w:val="FFFFFF"/>
                <w:lang w:eastAsia="bg-BG"/>
              </w:rPr>
              <w:t xml:space="preserve"> в </w:t>
            </w:r>
            <w:proofErr w:type="spellStart"/>
            <w:r w:rsidRPr="00445300">
              <w:rPr>
                <w:rFonts w:ascii="Times New Roman" w:eastAsia="Times New Roman" w:hAnsi="Times New Roman" w:cs="Times New Roman"/>
                <w:color w:val="FFFFFF"/>
                <w:lang w:eastAsia="bg-BG"/>
              </w:rPr>
              <w:t>км</w:t>
            </w:r>
            <w:proofErr w:type="spellEnd"/>
            <w:r w:rsidRPr="00445300">
              <w:rPr>
                <w:rFonts w:ascii="Times New Roman" w:eastAsia="Times New Roman" w:hAnsi="Times New Roman" w:cs="Times New Roman"/>
                <w:color w:val="FFFFFF"/>
                <w:lang w:eastAsia="bg-BG"/>
              </w:rPr>
              <w:t xml:space="preserve">/100 </w:t>
            </w:r>
            <w:proofErr w:type="spellStart"/>
            <w:r w:rsidRPr="00445300">
              <w:rPr>
                <w:rFonts w:ascii="Times New Roman" w:eastAsia="Times New Roman" w:hAnsi="Times New Roman" w:cs="Times New Roman"/>
                <w:color w:val="FFFFFF"/>
                <w:lang w:eastAsia="bg-BG"/>
              </w:rPr>
              <w:t>кв.км</w:t>
            </w:r>
            <w:proofErr w:type="spellEnd"/>
            <w:r w:rsidRPr="00445300">
              <w:rPr>
                <w:rFonts w:ascii="Times New Roman" w:eastAsia="Times New Roman" w:hAnsi="Times New Roman" w:cs="Times New Roman"/>
                <w:color w:val="FFFFFF"/>
                <w:lang w:eastAsia="bg-BG"/>
              </w:rPr>
              <w:t xml:space="preserve"> </w:t>
            </w:r>
            <w:proofErr w:type="spellStart"/>
            <w:r w:rsidRPr="00445300">
              <w:rPr>
                <w:rFonts w:ascii="Times New Roman" w:eastAsia="Times New Roman" w:hAnsi="Times New Roman" w:cs="Times New Roman"/>
                <w:color w:val="FFFFFF"/>
                <w:lang w:eastAsia="bg-BG"/>
              </w:rPr>
              <w:t>територия</w:t>
            </w:r>
            <w:proofErr w:type="spellEnd"/>
          </w:p>
        </w:tc>
      </w:tr>
      <w:tr w:rsidR="00445300" w:rsidRPr="00445300" w:rsidTr="004D3347">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151" w:type="dxa"/>
            <w:vMerge/>
            <w:hideMark/>
          </w:tcPr>
          <w:p w:rsidR="00445300" w:rsidRPr="00445300" w:rsidRDefault="00445300" w:rsidP="00445300">
            <w:pPr>
              <w:rPr>
                <w:rFonts w:ascii="Times New Roman" w:eastAsia="Times New Roman" w:hAnsi="Times New Roman" w:cs="Times New Roman"/>
                <w:color w:val="000000"/>
                <w:lang w:eastAsia="bg-BG"/>
              </w:rPr>
            </w:pPr>
          </w:p>
        </w:tc>
        <w:tc>
          <w:tcPr>
            <w:tcW w:w="2911" w:type="dxa"/>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bg-BG"/>
              </w:rPr>
            </w:pPr>
            <w:r w:rsidRPr="00445300">
              <w:rPr>
                <w:rFonts w:ascii="Times New Roman" w:eastAsia="Times New Roman" w:hAnsi="Times New Roman" w:cs="Times New Roman"/>
                <w:b/>
                <w:bCs/>
                <w:color w:val="000000"/>
                <w:lang w:eastAsia="bg-BG"/>
              </w:rPr>
              <w:t>2005</w:t>
            </w:r>
          </w:p>
        </w:tc>
        <w:tc>
          <w:tcPr>
            <w:tcW w:w="2179" w:type="dxa"/>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bg-BG"/>
              </w:rPr>
            </w:pPr>
            <w:r w:rsidRPr="00445300">
              <w:rPr>
                <w:rFonts w:ascii="Times New Roman" w:eastAsia="Times New Roman" w:hAnsi="Times New Roman" w:cs="Times New Roman"/>
                <w:b/>
                <w:bCs/>
                <w:color w:val="000000"/>
                <w:lang w:eastAsia="bg-BG"/>
              </w:rPr>
              <w:t>2013</w:t>
            </w:r>
          </w:p>
        </w:tc>
      </w:tr>
      <w:tr w:rsidR="00445300" w:rsidRPr="00445300" w:rsidTr="004D3347">
        <w:trPr>
          <w:trHeight w:val="289"/>
        </w:trPr>
        <w:tc>
          <w:tcPr>
            <w:cnfStyle w:val="001000000000" w:firstRow="0" w:lastRow="0" w:firstColumn="1" w:lastColumn="0" w:oddVBand="0" w:evenVBand="0" w:oddHBand="0" w:evenHBand="0" w:firstRowFirstColumn="0" w:firstRowLastColumn="0" w:lastRowFirstColumn="0" w:lastRowLastColumn="0"/>
            <w:tcW w:w="3151" w:type="dxa"/>
            <w:noWrap/>
            <w:hideMark/>
          </w:tcPr>
          <w:p w:rsidR="00445300" w:rsidRPr="00445300" w:rsidRDefault="00445300" w:rsidP="00445300">
            <w:pPr>
              <w:rPr>
                <w:rFonts w:ascii="Times New Roman" w:eastAsia="Times New Roman" w:hAnsi="Times New Roman" w:cs="Times New Roman"/>
                <w:color w:val="000000"/>
                <w:lang w:eastAsia="bg-BG"/>
              </w:rPr>
            </w:pPr>
            <w:proofErr w:type="spellStart"/>
            <w:r w:rsidRPr="00445300">
              <w:rPr>
                <w:rFonts w:ascii="Times New Roman" w:eastAsia="Times New Roman" w:hAnsi="Times New Roman" w:cs="Times New Roman"/>
                <w:color w:val="000000"/>
                <w:lang w:eastAsia="bg-BG"/>
              </w:rPr>
              <w:t>Благоевград</w:t>
            </w:r>
            <w:proofErr w:type="spellEnd"/>
          </w:p>
        </w:tc>
        <w:tc>
          <w:tcPr>
            <w:tcW w:w="2911"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10,3</w:t>
            </w:r>
          </w:p>
        </w:tc>
        <w:tc>
          <w:tcPr>
            <w:tcW w:w="2179"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10,3</w:t>
            </w:r>
          </w:p>
        </w:tc>
      </w:tr>
      <w:tr w:rsidR="00445300" w:rsidRPr="00445300" w:rsidTr="004D3347">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151" w:type="dxa"/>
            <w:noWrap/>
            <w:hideMark/>
          </w:tcPr>
          <w:p w:rsidR="00445300" w:rsidRPr="00445300" w:rsidRDefault="00445300" w:rsidP="00445300">
            <w:pPr>
              <w:rPr>
                <w:rFonts w:ascii="Times New Roman" w:eastAsia="Times New Roman" w:hAnsi="Times New Roman" w:cs="Times New Roman"/>
                <w:color w:val="000000"/>
                <w:lang w:eastAsia="bg-BG"/>
              </w:rPr>
            </w:pPr>
            <w:proofErr w:type="spellStart"/>
            <w:r w:rsidRPr="00445300">
              <w:rPr>
                <w:rFonts w:ascii="Times New Roman" w:eastAsia="Times New Roman" w:hAnsi="Times New Roman" w:cs="Times New Roman"/>
                <w:color w:val="000000"/>
                <w:lang w:eastAsia="bg-BG"/>
              </w:rPr>
              <w:t>Бургас</w:t>
            </w:r>
            <w:proofErr w:type="spellEnd"/>
          </w:p>
        </w:tc>
        <w:tc>
          <w:tcPr>
            <w:tcW w:w="2911"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14,4</w:t>
            </w:r>
          </w:p>
        </w:tc>
        <w:tc>
          <w:tcPr>
            <w:tcW w:w="2179"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15,3</w:t>
            </w:r>
          </w:p>
        </w:tc>
      </w:tr>
      <w:tr w:rsidR="00445300" w:rsidRPr="00445300" w:rsidTr="004D3347">
        <w:trPr>
          <w:trHeight w:val="289"/>
        </w:trPr>
        <w:tc>
          <w:tcPr>
            <w:cnfStyle w:val="001000000000" w:firstRow="0" w:lastRow="0" w:firstColumn="1" w:lastColumn="0" w:oddVBand="0" w:evenVBand="0" w:oddHBand="0" w:evenHBand="0" w:firstRowFirstColumn="0" w:firstRowLastColumn="0" w:lastRowFirstColumn="0" w:lastRowLastColumn="0"/>
            <w:tcW w:w="3151" w:type="dxa"/>
            <w:noWrap/>
            <w:hideMark/>
          </w:tcPr>
          <w:p w:rsidR="00445300" w:rsidRPr="00445300" w:rsidRDefault="00445300" w:rsidP="00445300">
            <w:pPr>
              <w:rPr>
                <w:rFonts w:ascii="Times New Roman" w:eastAsia="Times New Roman" w:hAnsi="Times New Roman" w:cs="Times New Roman"/>
                <w:color w:val="000000"/>
                <w:lang w:eastAsia="bg-BG"/>
              </w:rPr>
            </w:pPr>
            <w:proofErr w:type="spellStart"/>
            <w:r w:rsidRPr="00445300">
              <w:rPr>
                <w:rFonts w:ascii="Times New Roman" w:eastAsia="Times New Roman" w:hAnsi="Times New Roman" w:cs="Times New Roman"/>
                <w:color w:val="000000"/>
                <w:lang w:eastAsia="bg-BG"/>
              </w:rPr>
              <w:t>Варна</w:t>
            </w:r>
            <w:proofErr w:type="spellEnd"/>
          </w:p>
        </w:tc>
        <w:tc>
          <w:tcPr>
            <w:tcW w:w="2911"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18,6</w:t>
            </w:r>
          </w:p>
        </w:tc>
        <w:tc>
          <w:tcPr>
            <w:tcW w:w="2179"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18,6</w:t>
            </w:r>
          </w:p>
        </w:tc>
      </w:tr>
      <w:tr w:rsidR="00445300" w:rsidRPr="00445300" w:rsidTr="004D3347">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151" w:type="dxa"/>
            <w:noWrap/>
            <w:hideMark/>
          </w:tcPr>
          <w:p w:rsidR="00445300" w:rsidRPr="00445300" w:rsidRDefault="00445300" w:rsidP="00445300">
            <w:pPr>
              <w:rPr>
                <w:rFonts w:ascii="Times New Roman" w:eastAsia="Times New Roman" w:hAnsi="Times New Roman" w:cs="Times New Roman"/>
                <w:color w:val="000000"/>
                <w:lang w:eastAsia="bg-BG"/>
              </w:rPr>
            </w:pPr>
            <w:proofErr w:type="spellStart"/>
            <w:r w:rsidRPr="00445300">
              <w:rPr>
                <w:rFonts w:ascii="Times New Roman" w:eastAsia="Times New Roman" w:hAnsi="Times New Roman" w:cs="Times New Roman"/>
                <w:color w:val="000000"/>
                <w:lang w:eastAsia="bg-BG"/>
              </w:rPr>
              <w:t>Велико</w:t>
            </w:r>
            <w:proofErr w:type="spellEnd"/>
            <w:r w:rsidRPr="00445300">
              <w:rPr>
                <w:rFonts w:ascii="Times New Roman" w:eastAsia="Times New Roman" w:hAnsi="Times New Roman" w:cs="Times New Roman"/>
                <w:color w:val="000000"/>
                <w:lang w:eastAsia="bg-BG"/>
              </w:rPr>
              <w:t xml:space="preserve"> </w:t>
            </w:r>
            <w:proofErr w:type="spellStart"/>
            <w:r w:rsidRPr="00445300">
              <w:rPr>
                <w:rFonts w:ascii="Times New Roman" w:eastAsia="Times New Roman" w:hAnsi="Times New Roman" w:cs="Times New Roman"/>
                <w:color w:val="000000"/>
                <w:lang w:eastAsia="bg-BG"/>
              </w:rPr>
              <w:t>Търново</w:t>
            </w:r>
            <w:proofErr w:type="spellEnd"/>
          </w:p>
        </w:tc>
        <w:tc>
          <w:tcPr>
            <w:tcW w:w="2911"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20,1</w:t>
            </w:r>
          </w:p>
        </w:tc>
        <w:tc>
          <w:tcPr>
            <w:tcW w:w="2179"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20,1</w:t>
            </w:r>
          </w:p>
        </w:tc>
      </w:tr>
      <w:tr w:rsidR="00445300" w:rsidRPr="00445300" w:rsidTr="004D3347">
        <w:trPr>
          <w:trHeight w:val="289"/>
        </w:trPr>
        <w:tc>
          <w:tcPr>
            <w:cnfStyle w:val="001000000000" w:firstRow="0" w:lastRow="0" w:firstColumn="1" w:lastColumn="0" w:oddVBand="0" w:evenVBand="0" w:oddHBand="0" w:evenHBand="0" w:firstRowFirstColumn="0" w:firstRowLastColumn="0" w:lastRowFirstColumn="0" w:lastRowLastColumn="0"/>
            <w:tcW w:w="3151" w:type="dxa"/>
            <w:noWrap/>
            <w:hideMark/>
          </w:tcPr>
          <w:p w:rsidR="00445300" w:rsidRPr="00445300" w:rsidRDefault="00445300" w:rsidP="00445300">
            <w:pPr>
              <w:rPr>
                <w:rFonts w:ascii="Times New Roman" w:eastAsia="Times New Roman" w:hAnsi="Times New Roman" w:cs="Times New Roman"/>
                <w:color w:val="000000"/>
                <w:lang w:eastAsia="bg-BG"/>
              </w:rPr>
            </w:pPr>
            <w:proofErr w:type="spellStart"/>
            <w:r w:rsidRPr="00445300">
              <w:rPr>
                <w:rFonts w:ascii="Times New Roman" w:eastAsia="Times New Roman" w:hAnsi="Times New Roman" w:cs="Times New Roman"/>
                <w:color w:val="000000"/>
                <w:lang w:eastAsia="bg-BG"/>
              </w:rPr>
              <w:t>Видин</w:t>
            </w:r>
            <w:proofErr w:type="spellEnd"/>
          </w:p>
        </w:tc>
        <w:tc>
          <w:tcPr>
            <w:tcW w:w="2911"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20,1</w:t>
            </w:r>
          </w:p>
        </w:tc>
        <w:tc>
          <w:tcPr>
            <w:tcW w:w="2179"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20,1</w:t>
            </w:r>
          </w:p>
        </w:tc>
      </w:tr>
      <w:tr w:rsidR="00445300" w:rsidRPr="00445300" w:rsidTr="004D3347">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151" w:type="dxa"/>
            <w:noWrap/>
            <w:hideMark/>
          </w:tcPr>
          <w:p w:rsidR="00445300" w:rsidRPr="00445300" w:rsidRDefault="00445300" w:rsidP="00445300">
            <w:pPr>
              <w:rPr>
                <w:rFonts w:ascii="Times New Roman" w:eastAsia="Times New Roman" w:hAnsi="Times New Roman" w:cs="Times New Roman"/>
                <w:color w:val="000000"/>
                <w:lang w:eastAsia="bg-BG"/>
              </w:rPr>
            </w:pPr>
            <w:proofErr w:type="spellStart"/>
            <w:r w:rsidRPr="00445300">
              <w:rPr>
                <w:rFonts w:ascii="Times New Roman" w:eastAsia="Times New Roman" w:hAnsi="Times New Roman" w:cs="Times New Roman"/>
                <w:color w:val="000000"/>
                <w:lang w:eastAsia="bg-BG"/>
              </w:rPr>
              <w:t>Враца</w:t>
            </w:r>
            <w:proofErr w:type="spellEnd"/>
          </w:p>
        </w:tc>
        <w:tc>
          <w:tcPr>
            <w:tcW w:w="2911"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17,5</w:t>
            </w:r>
          </w:p>
        </w:tc>
        <w:tc>
          <w:tcPr>
            <w:tcW w:w="2179"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17,6</w:t>
            </w:r>
          </w:p>
        </w:tc>
      </w:tr>
      <w:tr w:rsidR="00445300" w:rsidRPr="00445300" w:rsidTr="004D3347">
        <w:trPr>
          <w:trHeight w:val="289"/>
        </w:trPr>
        <w:tc>
          <w:tcPr>
            <w:cnfStyle w:val="001000000000" w:firstRow="0" w:lastRow="0" w:firstColumn="1" w:lastColumn="0" w:oddVBand="0" w:evenVBand="0" w:oddHBand="0" w:evenHBand="0" w:firstRowFirstColumn="0" w:firstRowLastColumn="0" w:lastRowFirstColumn="0" w:lastRowLastColumn="0"/>
            <w:tcW w:w="3151" w:type="dxa"/>
            <w:noWrap/>
            <w:hideMark/>
          </w:tcPr>
          <w:p w:rsidR="00445300" w:rsidRPr="00445300" w:rsidRDefault="00445300" w:rsidP="00445300">
            <w:pPr>
              <w:rPr>
                <w:rFonts w:ascii="Times New Roman" w:eastAsia="Times New Roman" w:hAnsi="Times New Roman" w:cs="Times New Roman"/>
                <w:color w:val="000000"/>
                <w:lang w:eastAsia="bg-BG"/>
              </w:rPr>
            </w:pPr>
            <w:proofErr w:type="spellStart"/>
            <w:r w:rsidRPr="00445300">
              <w:rPr>
                <w:rFonts w:ascii="Times New Roman" w:eastAsia="Times New Roman" w:hAnsi="Times New Roman" w:cs="Times New Roman"/>
                <w:color w:val="000000"/>
                <w:lang w:eastAsia="bg-BG"/>
              </w:rPr>
              <w:t>Габрово</w:t>
            </w:r>
            <w:proofErr w:type="spellEnd"/>
          </w:p>
        </w:tc>
        <w:tc>
          <w:tcPr>
            <w:tcW w:w="2911"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24,9</w:t>
            </w:r>
          </w:p>
        </w:tc>
        <w:tc>
          <w:tcPr>
            <w:tcW w:w="2179"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24,9</w:t>
            </w:r>
          </w:p>
        </w:tc>
      </w:tr>
      <w:tr w:rsidR="00445300" w:rsidRPr="00445300" w:rsidTr="004D3347">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151" w:type="dxa"/>
            <w:noWrap/>
            <w:hideMark/>
          </w:tcPr>
          <w:p w:rsidR="00445300" w:rsidRPr="00445300" w:rsidRDefault="00445300" w:rsidP="00445300">
            <w:pPr>
              <w:rPr>
                <w:rFonts w:ascii="Times New Roman" w:eastAsia="Times New Roman" w:hAnsi="Times New Roman" w:cs="Times New Roman"/>
                <w:color w:val="000000"/>
                <w:lang w:eastAsia="bg-BG"/>
              </w:rPr>
            </w:pPr>
            <w:proofErr w:type="spellStart"/>
            <w:r w:rsidRPr="00445300">
              <w:rPr>
                <w:rFonts w:ascii="Times New Roman" w:eastAsia="Times New Roman" w:hAnsi="Times New Roman" w:cs="Times New Roman"/>
                <w:color w:val="000000"/>
                <w:lang w:eastAsia="bg-BG"/>
              </w:rPr>
              <w:t>Добрич</w:t>
            </w:r>
            <w:proofErr w:type="spellEnd"/>
          </w:p>
        </w:tc>
        <w:tc>
          <w:tcPr>
            <w:tcW w:w="2911"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17,5</w:t>
            </w:r>
          </w:p>
        </w:tc>
        <w:tc>
          <w:tcPr>
            <w:tcW w:w="2179"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17,5</w:t>
            </w:r>
          </w:p>
        </w:tc>
      </w:tr>
      <w:tr w:rsidR="00445300" w:rsidRPr="00445300" w:rsidTr="004D3347">
        <w:trPr>
          <w:trHeight w:val="289"/>
        </w:trPr>
        <w:tc>
          <w:tcPr>
            <w:cnfStyle w:val="001000000000" w:firstRow="0" w:lastRow="0" w:firstColumn="1" w:lastColumn="0" w:oddVBand="0" w:evenVBand="0" w:oddHBand="0" w:evenHBand="0" w:firstRowFirstColumn="0" w:firstRowLastColumn="0" w:lastRowFirstColumn="0" w:lastRowLastColumn="0"/>
            <w:tcW w:w="3151" w:type="dxa"/>
            <w:noWrap/>
            <w:hideMark/>
          </w:tcPr>
          <w:p w:rsidR="00445300" w:rsidRPr="00445300" w:rsidRDefault="00445300" w:rsidP="00445300">
            <w:pPr>
              <w:rPr>
                <w:rFonts w:ascii="Times New Roman" w:eastAsia="Times New Roman" w:hAnsi="Times New Roman" w:cs="Times New Roman"/>
                <w:color w:val="000000"/>
                <w:lang w:eastAsia="bg-BG"/>
              </w:rPr>
            </w:pPr>
            <w:proofErr w:type="spellStart"/>
            <w:r w:rsidRPr="00445300">
              <w:rPr>
                <w:rFonts w:ascii="Times New Roman" w:eastAsia="Times New Roman" w:hAnsi="Times New Roman" w:cs="Times New Roman"/>
                <w:color w:val="000000"/>
                <w:lang w:eastAsia="bg-BG"/>
              </w:rPr>
              <w:t>Кърджали</w:t>
            </w:r>
            <w:proofErr w:type="spellEnd"/>
          </w:p>
        </w:tc>
        <w:tc>
          <w:tcPr>
            <w:tcW w:w="2911"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18,7</w:t>
            </w:r>
          </w:p>
        </w:tc>
        <w:tc>
          <w:tcPr>
            <w:tcW w:w="2179"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19,7</w:t>
            </w:r>
          </w:p>
        </w:tc>
      </w:tr>
      <w:tr w:rsidR="00445300" w:rsidRPr="00445300" w:rsidTr="004D3347">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151" w:type="dxa"/>
            <w:noWrap/>
            <w:hideMark/>
          </w:tcPr>
          <w:p w:rsidR="00445300" w:rsidRPr="00445300" w:rsidRDefault="00445300" w:rsidP="00445300">
            <w:pPr>
              <w:rPr>
                <w:rFonts w:ascii="Times New Roman" w:eastAsia="Times New Roman" w:hAnsi="Times New Roman" w:cs="Times New Roman"/>
                <w:color w:val="000000"/>
                <w:lang w:eastAsia="bg-BG"/>
              </w:rPr>
            </w:pPr>
            <w:proofErr w:type="spellStart"/>
            <w:r w:rsidRPr="00445300">
              <w:rPr>
                <w:rFonts w:ascii="Times New Roman" w:eastAsia="Times New Roman" w:hAnsi="Times New Roman" w:cs="Times New Roman"/>
                <w:color w:val="000000"/>
                <w:lang w:eastAsia="bg-BG"/>
              </w:rPr>
              <w:t>Кюстендил</w:t>
            </w:r>
            <w:proofErr w:type="spellEnd"/>
          </w:p>
        </w:tc>
        <w:tc>
          <w:tcPr>
            <w:tcW w:w="2911"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18,9</w:t>
            </w:r>
          </w:p>
        </w:tc>
        <w:tc>
          <w:tcPr>
            <w:tcW w:w="2179"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19,3</w:t>
            </w:r>
          </w:p>
        </w:tc>
      </w:tr>
      <w:tr w:rsidR="00445300" w:rsidRPr="00445300" w:rsidTr="004D3347">
        <w:trPr>
          <w:trHeight w:val="289"/>
        </w:trPr>
        <w:tc>
          <w:tcPr>
            <w:cnfStyle w:val="001000000000" w:firstRow="0" w:lastRow="0" w:firstColumn="1" w:lastColumn="0" w:oddVBand="0" w:evenVBand="0" w:oddHBand="0" w:evenHBand="0" w:firstRowFirstColumn="0" w:firstRowLastColumn="0" w:lastRowFirstColumn="0" w:lastRowLastColumn="0"/>
            <w:tcW w:w="3151" w:type="dxa"/>
            <w:noWrap/>
            <w:hideMark/>
          </w:tcPr>
          <w:p w:rsidR="00445300" w:rsidRPr="00445300" w:rsidRDefault="00445300" w:rsidP="00445300">
            <w:pPr>
              <w:rPr>
                <w:rFonts w:ascii="Times New Roman" w:eastAsia="Times New Roman" w:hAnsi="Times New Roman" w:cs="Times New Roman"/>
                <w:color w:val="000000"/>
                <w:lang w:eastAsia="bg-BG"/>
              </w:rPr>
            </w:pPr>
            <w:proofErr w:type="spellStart"/>
            <w:r w:rsidRPr="00445300">
              <w:rPr>
                <w:rFonts w:ascii="Times New Roman" w:eastAsia="Times New Roman" w:hAnsi="Times New Roman" w:cs="Times New Roman"/>
                <w:color w:val="000000"/>
                <w:lang w:eastAsia="bg-BG"/>
              </w:rPr>
              <w:t>Ловеч</w:t>
            </w:r>
            <w:proofErr w:type="spellEnd"/>
          </w:p>
        </w:tc>
        <w:tc>
          <w:tcPr>
            <w:tcW w:w="2911"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18,1</w:t>
            </w:r>
          </w:p>
        </w:tc>
        <w:tc>
          <w:tcPr>
            <w:tcW w:w="2179"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18,1</w:t>
            </w:r>
          </w:p>
        </w:tc>
      </w:tr>
      <w:tr w:rsidR="00445300" w:rsidRPr="00445300" w:rsidTr="004D3347">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151" w:type="dxa"/>
            <w:noWrap/>
            <w:hideMark/>
          </w:tcPr>
          <w:p w:rsidR="00445300" w:rsidRPr="00445300" w:rsidRDefault="00445300" w:rsidP="00445300">
            <w:pPr>
              <w:rPr>
                <w:rFonts w:ascii="Times New Roman" w:eastAsia="Times New Roman" w:hAnsi="Times New Roman" w:cs="Times New Roman"/>
                <w:color w:val="000000"/>
                <w:lang w:eastAsia="bg-BG"/>
              </w:rPr>
            </w:pPr>
            <w:proofErr w:type="spellStart"/>
            <w:r w:rsidRPr="00445300">
              <w:rPr>
                <w:rFonts w:ascii="Times New Roman" w:eastAsia="Times New Roman" w:hAnsi="Times New Roman" w:cs="Times New Roman"/>
                <w:color w:val="000000"/>
                <w:lang w:eastAsia="bg-BG"/>
              </w:rPr>
              <w:t>Монтана</w:t>
            </w:r>
            <w:proofErr w:type="spellEnd"/>
          </w:p>
        </w:tc>
        <w:tc>
          <w:tcPr>
            <w:tcW w:w="2911"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16,5</w:t>
            </w:r>
          </w:p>
        </w:tc>
        <w:tc>
          <w:tcPr>
            <w:tcW w:w="2179"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16,6</w:t>
            </w:r>
          </w:p>
        </w:tc>
      </w:tr>
      <w:tr w:rsidR="00445300" w:rsidRPr="00445300" w:rsidTr="004D3347">
        <w:trPr>
          <w:trHeight w:val="289"/>
        </w:trPr>
        <w:tc>
          <w:tcPr>
            <w:cnfStyle w:val="001000000000" w:firstRow="0" w:lastRow="0" w:firstColumn="1" w:lastColumn="0" w:oddVBand="0" w:evenVBand="0" w:oddHBand="0" w:evenHBand="0" w:firstRowFirstColumn="0" w:firstRowLastColumn="0" w:lastRowFirstColumn="0" w:lastRowLastColumn="0"/>
            <w:tcW w:w="3151" w:type="dxa"/>
            <w:noWrap/>
            <w:hideMark/>
          </w:tcPr>
          <w:p w:rsidR="00445300" w:rsidRPr="00445300" w:rsidRDefault="00445300" w:rsidP="00445300">
            <w:pPr>
              <w:rPr>
                <w:rFonts w:ascii="Times New Roman" w:eastAsia="Times New Roman" w:hAnsi="Times New Roman" w:cs="Times New Roman"/>
                <w:color w:val="000000"/>
                <w:lang w:eastAsia="bg-BG"/>
              </w:rPr>
            </w:pPr>
            <w:proofErr w:type="spellStart"/>
            <w:r w:rsidRPr="00445300">
              <w:rPr>
                <w:rFonts w:ascii="Times New Roman" w:eastAsia="Times New Roman" w:hAnsi="Times New Roman" w:cs="Times New Roman"/>
                <w:color w:val="000000"/>
                <w:lang w:eastAsia="bg-BG"/>
              </w:rPr>
              <w:t>Пазарджик</w:t>
            </w:r>
            <w:proofErr w:type="spellEnd"/>
          </w:p>
        </w:tc>
        <w:tc>
          <w:tcPr>
            <w:tcW w:w="2911"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16,6</w:t>
            </w:r>
          </w:p>
        </w:tc>
        <w:tc>
          <w:tcPr>
            <w:tcW w:w="2179"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16,6</w:t>
            </w:r>
          </w:p>
        </w:tc>
      </w:tr>
      <w:tr w:rsidR="00445300" w:rsidRPr="00445300" w:rsidTr="004D3347">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151" w:type="dxa"/>
            <w:noWrap/>
            <w:hideMark/>
          </w:tcPr>
          <w:p w:rsidR="00445300" w:rsidRPr="00445300" w:rsidRDefault="00445300" w:rsidP="00445300">
            <w:pPr>
              <w:rPr>
                <w:rFonts w:ascii="Times New Roman" w:eastAsia="Times New Roman" w:hAnsi="Times New Roman" w:cs="Times New Roman"/>
                <w:color w:val="000000"/>
                <w:lang w:eastAsia="bg-BG"/>
              </w:rPr>
            </w:pPr>
            <w:proofErr w:type="spellStart"/>
            <w:r w:rsidRPr="00445300">
              <w:rPr>
                <w:rFonts w:ascii="Times New Roman" w:eastAsia="Times New Roman" w:hAnsi="Times New Roman" w:cs="Times New Roman"/>
                <w:color w:val="000000"/>
                <w:lang w:eastAsia="bg-BG"/>
              </w:rPr>
              <w:t>Перник</w:t>
            </w:r>
            <w:proofErr w:type="spellEnd"/>
          </w:p>
        </w:tc>
        <w:tc>
          <w:tcPr>
            <w:tcW w:w="2911"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22,6</w:t>
            </w:r>
          </w:p>
        </w:tc>
        <w:tc>
          <w:tcPr>
            <w:tcW w:w="2179"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24,1</w:t>
            </w:r>
          </w:p>
        </w:tc>
      </w:tr>
      <w:tr w:rsidR="00445300" w:rsidRPr="00445300" w:rsidTr="004D3347">
        <w:trPr>
          <w:trHeight w:val="289"/>
        </w:trPr>
        <w:tc>
          <w:tcPr>
            <w:cnfStyle w:val="001000000000" w:firstRow="0" w:lastRow="0" w:firstColumn="1" w:lastColumn="0" w:oddVBand="0" w:evenVBand="0" w:oddHBand="0" w:evenHBand="0" w:firstRowFirstColumn="0" w:firstRowLastColumn="0" w:lastRowFirstColumn="0" w:lastRowLastColumn="0"/>
            <w:tcW w:w="3151" w:type="dxa"/>
            <w:noWrap/>
            <w:hideMark/>
          </w:tcPr>
          <w:p w:rsidR="00445300" w:rsidRPr="00445300" w:rsidRDefault="00445300" w:rsidP="00445300">
            <w:pPr>
              <w:rPr>
                <w:rFonts w:ascii="Times New Roman" w:eastAsia="Times New Roman" w:hAnsi="Times New Roman" w:cs="Times New Roman"/>
                <w:color w:val="000000"/>
                <w:lang w:eastAsia="bg-BG"/>
              </w:rPr>
            </w:pPr>
            <w:proofErr w:type="spellStart"/>
            <w:r w:rsidRPr="00445300">
              <w:rPr>
                <w:rFonts w:ascii="Times New Roman" w:eastAsia="Times New Roman" w:hAnsi="Times New Roman" w:cs="Times New Roman"/>
                <w:color w:val="000000"/>
                <w:lang w:eastAsia="bg-BG"/>
              </w:rPr>
              <w:t>Плевен</w:t>
            </w:r>
            <w:proofErr w:type="spellEnd"/>
          </w:p>
        </w:tc>
        <w:tc>
          <w:tcPr>
            <w:tcW w:w="2911"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17,0</w:t>
            </w:r>
          </w:p>
        </w:tc>
        <w:tc>
          <w:tcPr>
            <w:tcW w:w="2179"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17,0</w:t>
            </w:r>
          </w:p>
        </w:tc>
      </w:tr>
      <w:tr w:rsidR="00445300" w:rsidRPr="00445300" w:rsidTr="004D3347">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151" w:type="dxa"/>
            <w:noWrap/>
            <w:hideMark/>
          </w:tcPr>
          <w:p w:rsidR="00445300" w:rsidRPr="00445300" w:rsidRDefault="00445300" w:rsidP="00445300">
            <w:pPr>
              <w:rPr>
                <w:rFonts w:ascii="Times New Roman" w:eastAsia="Times New Roman" w:hAnsi="Times New Roman" w:cs="Times New Roman"/>
                <w:color w:val="000000"/>
                <w:lang w:eastAsia="bg-BG"/>
              </w:rPr>
            </w:pPr>
            <w:proofErr w:type="spellStart"/>
            <w:r w:rsidRPr="00445300">
              <w:rPr>
                <w:rFonts w:ascii="Times New Roman" w:eastAsia="Times New Roman" w:hAnsi="Times New Roman" w:cs="Times New Roman"/>
                <w:color w:val="000000"/>
                <w:lang w:eastAsia="bg-BG"/>
              </w:rPr>
              <w:t>Пловдив</w:t>
            </w:r>
            <w:proofErr w:type="spellEnd"/>
          </w:p>
        </w:tc>
        <w:tc>
          <w:tcPr>
            <w:tcW w:w="2911"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17,1</w:t>
            </w:r>
          </w:p>
        </w:tc>
        <w:tc>
          <w:tcPr>
            <w:tcW w:w="2179"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17,1</w:t>
            </w:r>
          </w:p>
        </w:tc>
      </w:tr>
      <w:tr w:rsidR="00445300" w:rsidRPr="00445300" w:rsidTr="004D3347">
        <w:trPr>
          <w:trHeight w:val="289"/>
        </w:trPr>
        <w:tc>
          <w:tcPr>
            <w:cnfStyle w:val="001000000000" w:firstRow="0" w:lastRow="0" w:firstColumn="1" w:lastColumn="0" w:oddVBand="0" w:evenVBand="0" w:oddHBand="0" w:evenHBand="0" w:firstRowFirstColumn="0" w:firstRowLastColumn="0" w:lastRowFirstColumn="0" w:lastRowLastColumn="0"/>
            <w:tcW w:w="3151" w:type="dxa"/>
            <w:noWrap/>
            <w:hideMark/>
          </w:tcPr>
          <w:p w:rsidR="00445300" w:rsidRPr="00445300" w:rsidRDefault="00445300" w:rsidP="00445300">
            <w:pPr>
              <w:rPr>
                <w:rFonts w:ascii="Times New Roman" w:eastAsia="Times New Roman" w:hAnsi="Times New Roman" w:cs="Times New Roman"/>
                <w:color w:val="000000"/>
                <w:lang w:eastAsia="bg-BG"/>
              </w:rPr>
            </w:pPr>
            <w:proofErr w:type="spellStart"/>
            <w:r w:rsidRPr="00445300">
              <w:rPr>
                <w:rFonts w:ascii="Times New Roman" w:eastAsia="Times New Roman" w:hAnsi="Times New Roman" w:cs="Times New Roman"/>
                <w:color w:val="000000"/>
                <w:lang w:eastAsia="bg-BG"/>
              </w:rPr>
              <w:t>Разград</w:t>
            </w:r>
            <w:proofErr w:type="spellEnd"/>
          </w:p>
        </w:tc>
        <w:tc>
          <w:tcPr>
            <w:tcW w:w="2911"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19,0</w:t>
            </w:r>
          </w:p>
        </w:tc>
        <w:tc>
          <w:tcPr>
            <w:tcW w:w="2179"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19,2</w:t>
            </w:r>
          </w:p>
        </w:tc>
      </w:tr>
      <w:tr w:rsidR="00445300" w:rsidRPr="00445300" w:rsidTr="004D3347">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151" w:type="dxa"/>
            <w:noWrap/>
            <w:hideMark/>
          </w:tcPr>
          <w:p w:rsidR="00445300" w:rsidRPr="00445300" w:rsidRDefault="00445300" w:rsidP="00445300">
            <w:pPr>
              <w:rPr>
                <w:rFonts w:ascii="Times New Roman" w:eastAsia="Times New Roman" w:hAnsi="Times New Roman" w:cs="Times New Roman"/>
                <w:color w:val="000000"/>
                <w:lang w:eastAsia="bg-BG"/>
              </w:rPr>
            </w:pPr>
            <w:proofErr w:type="spellStart"/>
            <w:r w:rsidRPr="00445300">
              <w:rPr>
                <w:rFonts w:ascii="Times New Roman" w:eastAsia="Times New Roman" w:hAnsi="Times New Roman" w:cs="Times New Roman"/>
                <w:color w:val="000000"/>
                <w:lang w:eastAsia="bg-BG"/>
              </w:rPr>
              <w:t>Русе</w:t>
            </w:r>
            <w:proofErr w:type="spellEnd"/>
          </w:p>
        </w:tc>
        <w:tc>
          <w:tcPr>
            <w:tcW w:w="2911"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18,3</w:t>
            </w:r>
          </w:p>
        </w:tc>
        <w:tc>
          <w:tcPr>
            <w:tcW w:w="2179"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18,3</w:t>
            </w:r>
          </w:p>
        </w:tc>
      </w:tr>
      <w:tr w:rsidR="00445300" w:rsidRPr="00445300" w:rsidTr="004D3347">
        <w:trPr>
          <w:trHeight w:val="289"/>
        </w:trPr>
        <w:tc>
          <w:tcPr>
            <w:cnfStyle w:val="001000000000" w:firstRow="0" w:lastRow="0" w:firstColumn="1" w:lastColumn="0" w:oddVBand="0" w:evenVBand="0" w:oddHBand="0" w:evenHBand="0" w:firstRowFirstColumn="0" w:firstRowLastColumn="0" w:lastRowFirstColumn="0" w:lastRowLastColumn="0"/>
            <w:tcW w:w="3151" w:type="dxa"/>
            <w:noWrap/>
            <w:hideMark/>
          </w:tcPr>
          <w:p w:rsidR="00445300" w:rsidRPr="00445300" w:rsidRDefault="00445300" w:rsidP="00445300">
            <w:pPr>
              <w:rPr>
                <w:rFonts w:ascii="Times New Roman" w:eastAsia="Times New Roman" w:hAnsi="Times New Roman" w:cs="Times New Roman"/>
                <w:color w:val="000000"/>
                <w:lang w:eastAsia="bg-BG"/>
              </w:rPr>
            </w:pPr>
            <w:proofErr w:type="spellStart"/>
            <w:r w:rsidRPr="00445300">
              <w:rPr>
                <w:rFonts w:ascii="Times New Roman" w:eastAsia="Times New Roman" w:hAnsi="Times New Roman" w:cs="Times New Roman"/>
                <w:color w:val="000000"/>
                <w:lang w:eastAsia="bg-BG"/>
              </w:rPr>
              <w:t>Силистра</w:t>
            </w:r>
            <w:proofErr w:type="spellEnd"/>
          </w:p>
        </w:tc>
        <w:tc>
          <w:tcPr>
            <w:tcW w:w="2911"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17,7</w:t>
            </w:r>
          </w:p>
        </w:tc>
        <w:tc>
          <w:tcPr>
            <w:tcW w:w="2179"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17,8</w:t>
            </w:r>
          </w:p>
        </w:tc>
      </w:tr>
      <w:tr w:rsidR="00445300" w:rsidRPr="00445300" w:rsidTr="004D3347">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151" w:type="dxa"/>
            <w:noWrap/>
            <w:hideMark/>
          </w:tcPr>
          <w:p w:rsidR="00445300" w:rsidRPr="00445300" w:rsidRDefault="00445300" w:rsidP="00445300">
            <w:pPr>
              <w:rPr>
                <w:rFonts w:ascii="Times New Roman" w:eastAsia="Times New Roman" w:hAnsi="Times New Roman" w:cs="Times New Roman"/>
                <w:color w:val="000000"/>
                <w:lang w:eastAsia="bg-BG"/>
              </w:rPr>
            </w:pPr>
            <w:proofErr w:type="spellStart"/>
            <w:r w:rsidRPr="00445300">
              <w:rPr>
                <w:rFonts w:ascii="Times New Roman" w:eastAsia="Times New Roman" w:hAnsi="Times New Roman" w:cs="Times New Roman"/>
                <w:color w:val="000000"/>
                <w:lang w:eastAsia="bg-BG"/>
              </w:rPr>
              <w:t>Сливен</w:t>
            </w:r>
            <w:proofErr w:type="spellEnd"/>
          </w:p>
        </w:tc>
        <w:tc>
          <w:tcPr>
            <w:tcW w:w="2911"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15,3</w:t>
            </w:r>
          </w:p>
        </w:tc>
        <w:tc>
          <w:tcPr>
            <w:tcW w:w="2179"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16,5</w:t>
            </w:r>
          </w:p>
        </w:tc>
      </w:tr>
      <w:tr w:rsidR="00445300" w:rsidRPr="00445300" w:rsidTr="004D3347">
        <w:trPr>
          <w:trHeight w:val="289"/>
        </w:trPr>
        <w:tc>
          <w:tcPr>
            <w:cnfStyle w:val="001000000000" w:firstRow="0" w:lastRow="0" w:firstColumn="1" w:lastColumn="0" w:oddVBand="0" w:evenVBand="0" w:oddHBand="0" w:evenHBand="0" w:firstRowFirstColumn="0" w:firstRowLastColumn="0" w:lastRowFirstColumn="0" w:lastRowLastColumn="0"/>
            <w:tcW w:w="3151" w:type="dxa"/>
            <w:noWrap/>
            <w:hideMark/>
          </w:tcPr>
          <w:p w:rsidR="00445300" w:rsidRPr="00445300" w:rsidRDefault="00445300" w:rsidP="00445300">
            <w:pPr>
              <w:rPr>
                <w:rFonts w:ascii="Times New Roman" w:eastAsia="Times New Roman" w:hAnsi="Times New Roman" w:cs="Times New Roman"/>
                <w:color w:val="000000"/>
                <w:lang w:eastAsia="bg-BG"/>
              </w:rPr>
            </w:pPr>
            <w:proofErr w:type="spellStart"/>
            <w:r w:rsidRPr="00445300">
              <w:rPr>
                <w:rFonts w:ascii="Times New Roman" w:eastAsia="Times New Roman" w:hAnsi="Times New Roman" w:cs="Times New Roman"/>
                <w:color w:val="000000"/>
                <w:lang w:eastAsia="bg-BG"/>
              </w:rPr>
              <w:t>Смолян</w:t>
            </w:r>
            <w:proofErr w:type="spellEnd"/>
          </w:p>
        </w:tc>
        <w:tc>
          <w:tcPr>
            <w:tcW w:w="2911"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16,9</w:t>
            </w:r>
          </w:p>
        </w:tc>
        <w:tc>
          <w:tcPr>
            <w:tcW w:w="2179"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16,9</w:t>
            </w:r>
          </w:p>
        </w:tc>
      </w:tr>
      <w:tr w:rsidR="00445300" w:rsidRPr="00445300" w:rsidTr="004D3347">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151" w:type="dxa"/>
            <w:noWrap/>
            <w:hideMark/>
          </w:tcPr>
          <w:p w:rsidR="00445300" w:rsidRPr="00445300" w:rsidRDefault="00445300" w:rsidP="00445300">
            <w:pPr>
              <w:rPr>
                <w:rFonts w:ascii="Times New Roman" w:eastAsia="Times New Roman" w:hAnsi="Times New Roman" w:cs="Times New Roman"/>
                <w:color w:val="000000"/>
                <w:lang w:eastAsia="bg-BG"/>
              </w:rPr>
            </w:pPr>
            <w:proofErr w:type="spellStart"/>
            <w:r w:rsidRPr="00445300">
              <w:rPr>
                <w:rFonts w:ascii="Times New Roman" w:eastAsia="Times New Roman" w:hAnsi="Times New Roman" w:cs="Times New Roman"/>
                <w:color w:val="000000"/>
                <w:lang w:eastAsia="bg-BG"/>
              </w:rPr>
              <w:t>София</w:t>
            </w:r>
            <w:proofErr w:type="spellEnd"/>
            <w:r w:rsidRPr="00445300">
              <w:rPr>
                <w:rFonts w:ascii="Times New Roman" w:eastAsia="Times New Roman" w:hAnsi="Times New Roman" w:cs="Times New Roman"/>
                <w:color w:val="000000"/>
                <w:lang w:eastAsia="bg-BG"/>
              </w:rPr>
              <w:t xml:space="preserve"> (</w:t>
            </w:r>
            <w:proofErr w:type="spellStart"/>
            <w:r w:rsidRPr="00445300">
              <w:rPr>
                <w:rFonts w:ascii="Times New Roman" w:eastAsia="Times New Roman" w:hAnsi="Times New Roman" w:cs="Times New Roman"/>
                <w:color w:val="000000"/>
                <w:lang w:eastAsia="bg-BG"/>
              </w:rPr>
              <w:t>столица</w:t>
            </w:r>
            <w:proofErr w:type="spellEnd"/>
            <w:r w:rsidRPr="00445300">
              <w:rPr>
                <w:rFonts w:ascii="Times New Roman" w:eastAsia="Times New Roman" w:hAnsi="Times New Roman" w:cs="Times New Roman"/>
                <w:color w:val="000000"/>
                <w:lang w:eastAsia="bg-BG"/>
              </w:rPr>
              <w:t>)</w:t>
            </w:r>
          </w:p>
        </w:tc>
        <w:tc>
          <w:tcPr>
            <w:tcW w:w="2911"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0,0</w:t>
            </w:r>
          </w:p>
        </w:tc>
        <w:tc>
          <w:tcPr>
            <w:tcW w:w="2179"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0,0</w:t>
            </w:r>
          </w:p>
        </w:tc>
      </w:tr>
      <w:tr w:rsidR="00445300" w:rsidRPr="00445300" w:rsidTr="004D3347">
        <w:trPr>
          <w:trHeight w:val="289"/>
        </w:trPr>
        <w:tc>
          <w:tcPr>
            <w:cnfStyle w:val="001000000000" w:firstRow="0" w:lastRow="0" w:firstColumn="1" w:lastColumn="0" w:oddVBand="0" w:evenVBand="0" w:oddHBand="0" w:evenHBand="0" w:firstRowFirstColumn="0" w:firstRowLastColumn="0" w:lastRowFirstColumn="0" w:lastRowLastColumn="0"/>
            <w:tcW w:w="3151" w:type="dxa"/>
            <w:noWrap/>
            <w:hideMark/>
          </w:tcPr>
          <w:p w:rsidR="00445300" w:rsidRPr="00445300" w:rsidRDefault="00445300" w:rsidP="00445300">
            <w:pPr>
              <w:rPr>
                <w:rFonts w:ascii="Times New Roman" w:eastAsia="Times New Roman" w:hAnsi="Times New Roman" w:cs="Times New Roman"/>
                <w:color w:val="000000"/>
                <w:lang w:eastAsia="bg-BG"/>
              </w:rPr>
            </w:pPr>
            <w:proofErr w:type="spellStart"/>
            <w:r w:rsidRPr="00445300">
              <w:rPr>
                <w:rFonts w:ascii="Times New Roman" w:eastAsia="Times New Roman" w:hAnsi="Times New Roman" w:cs="Times New Roman"/>
                <w:color w:val="000000"/>
                <w:lang w:eastAsia="bg-BG"/>
              </w:rPr>
              <w:t>София</w:t>
            </w:r>
            <w:proofErr w:type="spellEnd"/>
          </w:p>
        </w:tc>
        <w:tc>
          <w:tcPr>
            <w:tcW w:w="2911"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21,0</w:t>
            </w:r>
          </w:p>
        </w:tc>
        <w:tc>
          <w:tcPr>
            <w:tcW w:w="2179"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21,3</w:t>
            </w:r>
          </w:p>
        </w:tc>
      </w:tr>
      <w:tr w:rsidR="00445300" w:rsidRPr="00445300" w:rsidTr="004D3347">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151" w:type="dxa"/>
            <w:noWrap/>
            <w:hideMark/>
          </w:tcPr>
          <w:p w:rsidR="00445300" w:rsidRPr="00445300" w:rsidRDefault="00445300" w:rsidP="00445300">
            <w:pPr>
              <w:rPr>
                <w:rFonts w:ascii="Times New Roman" w:eastAsia="Times New Roman" w:hAnsi="Times New Roman" w:cs="Times New Roman"/>
                <w:color w:val="000000"/>
                <w:lang w:eastAsia="bg-BG"/>
              </w:rPr>
            </w:pPr>
            <w:proofErr w:type="spellStart"/>
            <w:r w:rsidRPr="00445300">
              <w:rPr>
                <w:rFonts w:ascii="Times New Roman" w:eastAsia="Times New Roman" w:hAnsi="Times New Roman" w:cs="Times New Roman"/>
                <w:color w:val="000000"/>
                <w:lang w:eastAsia="bg-BG"/>
              </w:rPr>
              <w:t>Стара</w:t>
            </w:r>
            <w:proofErr w:type="spellEnd"/>
            <w:r w:rsidRPr="00445300">
              <w:rPr>
                <w:rFonts w:ascii="Times New Roman" w:eastAsia="Times New Roman" w:hAnsi="Times New Roman" w:cs="Times New Roman"/>
                <w:color w:val="000000"/>
                <w:lang w:eastAsia="bg-BG"/>
              </w:rPr>
              <w:t xml:space="preserve"> </w:t>
            </w:r>
            <w:proofErr w:type="spellStart"/>
            <w:r w:rsidRPr="00445300">
              <w:rPr>
                <w:rFonts w:ascii="Times New Roman" w:eastAsia="Times New Roman" w:hAnsi="Times New Roman" w:cs="Times New Roman"/>
                <w:color w:val="000000"/>
                <w:lang w:eastAsia="bg-BG"/>
              </w:rPr>
              <w:t>Загора</w:t>
            </w:r>
            <w:proofErr w:type="spellEnd"/>
          </w:p>
        </w:tc>
        <w:tc>
          <w:tcPr>
            <w:tcW w:w="2911"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15,9</w:t>
            </w:r>
          </w:p>
        </w:tc>
        <w:tc>
          <w:tcPr>
            <w:tcW w:w="2179"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17,2</w:t>
            </w:r>
          </w:p>
        </w:tc>
      </w:tr>
      <w:tr w:rsidR="00445300" w:rsidRPr="00445300" w:rsidTr="004D3347">
        <w:trPr>
          <w:trHeight w:val="289"/>
        </w:trPr>
        <w:tc>
          <w:tcPr>
            <w:cnfStyle w:val="001000000000" w:firstRow="0" w:lastRow="0" w:firstColumn="1" w:lastColumn="0" w:oddVBand="0" w:evenVBand="0" w:oddHBand="0" w:evenHBand="0" w:firstRowFirstColumn="0" w:firstRowLastColumn="0" w:lastRowFirstColumn="0" w:lastRowLastColumn="0"/>
            <w:tcW w:w="3151" w:type="dxa"/>
            <w:noWrap/>
            <w:hideMark/>
          </w:tcPr>
          <w:p w:rsidR="00445300" w:rsidRPr="00445300" w:rsidRDefault="00445300" w:rsidP="00445300">
            <w:pPr>
              <w:rPr>
                <w:rFonts w:ascii="Times New Roman" w:eastAsia="Times New Roman" w:hAnsi="Times New Roman" w:cs="Times New Roman"/>
                <w:color w:val="000000"/>
                <w:lang w:eastAsia="bg-BG"/>
              </w:rPr>
            </w:pPr>
            <w:proofErr w:type="spellStart"/>
            <w:r w:rsidRPr="00445300">
              <w:rPr>
                <w:rFonts w:ascii="Times New Roman" w:eastAsia="Times New Roman" w:hAnsi="Times New Roman" w:cs="Times New Roman"/>
                <w:color w:val="000000"/>
                <w:lang w:eastAsia="bg-BG"/>
              </w:rPr>
              <w:t>Търговище</w:t>
            </w:r>
            <w:proofErr w:type="spellEnd"/>
          </w:p>
        </w:tc>
        <w:tc>
          <w:tcPr>
            <w:tcW w:w="2911"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20,4</w:t>
            </w:r>
          </w:p>
        </w:tc>
        <w:tc>
          <w:tcPr>
            <w:tcW w:w="2179"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20,6</w:t>
            </w:r>
          </w:p>
        </w:tc>
      </w:tr>
      <w:tr w:rsidR="00445300" w:rsidRPr="00445300" w:rsidTr="004D3347">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151" w:type="dxa"/>
            <w:noWrap/>
            <w:hideMark/>
          </w:tcPr>
          <w:p w:rsidR="00445300" w:rsidRPr="00445300" w:rsidRDefault="00445300" w:rsidP="00445300">
            <w:pPr>
              <w:rPr>
                <w:rFonts w:ascii="Times New Roman" w:eastAsia="Times New Roman" w:hAnsi="Times New Roman" w:cs="Times New Roman"/>
                <w:color w:val="000000"/>
                <w:lang w:eastAsia="bg-BG"/>
              </w:rPr>
            </w:pPr>
            <w:proofErr w:type="spellStart"/>
            <w:r w:rsidRPr="00445300">
              <w:rPr>
                <w:rFonts w:ascii="Times New Roman" w:eastAsia="Times New Roman" w:hAnsi="Times New Roman" w:cs="Times New Roman"/>
                <w:color w:val="000000"/>
                <w:lang w:eastAsia="bg-BG"/>
              </w:rPr>
              <w:t>Хасково</w:t>
            </w:r>
            <w:proofErr w:type="spellEnd"/>
          </w:p>
        </w:tc>
        <w:tc>
          <w:tcPr>
            <w:tcW w:w="2911"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19,2</w:t>
            </w:r>
          </w:p>
        </w:tc>
        <w:tc>
          <w:tcPr>
            <w:tcW w:w="2179"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19,5</w:t>
            </w:r>
          </w:p>
        </w:tc>
      </w:tr>
      <w:tr w:rsidR="00445300" w:rsidRPr="00445300" w:rsidTr="004D3347">
        <w:trPr>
          <w:trHeight w:val="289"/>
        </w:trPr>
        <w:tc>
          <w:tcPr>
            <w:cnfStyle w:val="001000000000" w:firstRow="0" w:lastRow="0" w:firstColumn="1" w:lastColumn="0" w:oddVBand="0" w:evenVBand="0" w:oddHBand="0" w:evenHBand="0" w:firstRowFirstColumn="0" w:firstRowLastColumn="0" w:lastRowFirstColumn="0" w:lastRowLastColumn="0"/>
            <w:tcW w:w="3151" w:type="dxa"/>
            <w:noWrap/>
            <w:hideMark/>
          </w:tcPr>
          <w:p w:rsidR="00445300" w:rsidRPr="00445300" w:rsidRDefault="00445300" w:rsidP="00445300">
            <w:pPr>
              <w:rPr>
                <w:rFonts w:ascii="Times New Roman" w:eastAsia="Times New Roman" w:hAnsi="Times New Roman" w:cs="Times New Roman"/>
                <w:color w:val="000000"/>
                <w:lang w:eastAsia="bg-BG"/>
              </w:rPr>
            </w:pPr>
            <w:proofErr w:type="spellStart"/>
            <w:r w:rsidRPr="00445300">
              <w:rPr>
                <w:rFonts w:ascii="Times New Roman" w:eastAsia="Times New Roman" w:hAnsi="Times New Roman" w:cs="Times New Roman"/>
                <w:color w:val="000000"/>
                <w:lang w:eastAsia="bg-BG"/>
              </w:rPr>
              <w:t>Шумен</w:t>
            </w:r>
            <w:proofErr w:type="spellEnd"/>
          </w:p>
        </w:tc>
        <w:tc>
          <w:tcPr>
            <w:tcW w:w="2911"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17,4</w:t>
            </w:r>
          </w:p>
        </w:tc>
        <w:tc>
          <w:tcPr>
            <w:tcW w:w="2179"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18,1</w:t>
            </w:r>
          </w:p>
        </w:tc>
      </w:tr>
      <w:tr w:rsidR="00445300" w:rsidRPr="00445300" w:rsidTr="004D3347">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151" w:type="dxa"/>
            <w:noWrap/>
            <w:hideMark/>
          </w:tcPr>
          <w:p w:rsidR="00445300" w:rsidRPr="00445300" w:rsidRDefault="00445300" w:rsidP="00445300">
            <w:pPr>
              <w:rPr>
                <w:rFonts w:ascii="Times New Roman" w:eastAsia="Times New Roman" w:hAnsi="Times New Roman" w:cs="Times New Roman"/>
                <w:color w:val="000000"/>
                <w:lang w:eastAsia="bg-BG"/>
              </w:rPr>
            </w:pPr>
            <w:proofErr w:type="spellStart"/>
            <w:r w:rsidRPr="00445300">
              <w:rPr>
                <w:rFonts w:ascii="Times New Roman" w:eastAsia="Times New Roman" w:hAnsi="Times New Roman" w:cs="Times New Roman"/>
                <w:color w:val="000000"/>
                <w:lang w:eastAsia="bg-BG"/>
              </w:rPr>
              <w:t>Ямбол</w:t>
            </w:r>
            <w:proofErr w:type="spellEnd"/>
          </w:p>
        </w:tc>
        <w:tc>
          <w:tcPr>
            <w:tcW w:w="2911"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17,8</w:t>
            </w:r>
          </w:p>
        </w:tc>
        <w:tc>
          <w:tcPr>
            <w:tcW w:w="2179"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18,9</w:t>
            </w:r>
          </w:p>
        </w:tc>
      </w:tr>
      <w:tr w:rsidR="00445300" w:rsidRPr="00445300" w:rsidTr="004D3347">
        <w:trPr>
          <w:trHeight w:val="304"/>
        </w:trPr>
        <w:tc>
          <w:tcPr>
            <w:cnfStyle w:val="001000000000" w:firstRow="0" w:lastRow="0" w:firstColumn="1" w:lastColumn="0" w:oddVBand="0" w:evenVBand="0" w:oddHBand="0" w:evenHBand="0" w:firstRowFirstColumn="0" w:firstRowLastColumn="0" w:lastRowFirstColumn="0" w:lastRowLastColumn="0"/>
            <w:tcW w:w="3151" w:type="dxa"/>
            <w:noWrap/>
            <w:hideMark/>
          </w:tcPr>
          <w:p w:rsidR="00445300" w:rsidRPr="00445300" w:rsidRDefault="00445300" w:rsidP="00445300">
            <w:pPr>
              <w:rPr>
                <w:rFonts w:ascii="Times New Roman" w:eastAsia="Times New Roman" w:hAnsi="Times New Roman" w:cs="Times New Roman"/>
                <w:color w:val="000000"/>
                <w:lang w:eastAsia="bg-BG"/>
              </w:rPr>
            </w:pPr>
            <w:proofErr w:type="spellStart"/>
            <w:r w:rsidRPr="00445300">
              <w:rPr>
                <w:rFonts w:ascii="Times New Roman" w:eastAsia="Times New Roman" w:hAnsi="Times New Roman" w:cs="Times New Roman"/>
                <w:color w:val="000000"/>
                <w:lang w:eastAsia="bg-BG"/>
              </w:rPr>
              <w:t>България</w:t>
            </w:r>
            <w:proofErr w:type="spellEnd"/>
          </w:p>
        </w:tc>
        <w:tc>
          <w:tcPr>
            <w:tcW w:w="2911"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17,4</w:t>
            </w:r>
          </w:p>
        </w:tc>
        <w:tc>
          <w:tcPr>
            <w:tcW w:w="2179"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17,7</w:t>
            </w:r>
          </w:p>
        </w:tc>
      </w:tr>
    </w:tbl>
    <w:p w:rsidR="00445300" w:rsidRPr="00445300" w:rsidRDefault="00445300" w:rsidP="00445300">
      <w:pPr>
        <w:rPr>
          <w:rFonts w:ascii="Times New Roman" w:hAnsi="Times New Roman" w:cs="Times New Roman"/>
          <w:i/>
        </w:rPr>
      </w:pPr>
    </w:p>
    <w:p w:rsidR="00815994" w:rsidRDefault="00815994" w:rsidP="00247696">
      <w:pPr>
        <w:rPr>
          <w:rFonts w:ascii="Times New Roman" w:hAnsi="Times New Roman" w:cs="Times New Roman"/>
          <w:i/>
          <w:sz w:val="20"/>
          <w:szCs w:val="20"/>
        </w:rPr>
      </w:pPr>
    </w:p>
    <w:p w:rsidR="00815994" w:rsidRDefault="00815994" w:rsidP="00247696">
      <w:pPr>
        <w:rPr>
          <w:rFonts w:ascii="Times New Roman" w:hAnsi="Times New Roman" w:cs="Times New Roman"/>
          <w:i/>
          <w:sz w:val="20"/>
          <w:szCs w:val="20"/>
        </w:rPr>
      </w:pPr>
    </w:p>
    <w:p w:rsidR="00815994" w:rsidRDefault="00815994" w:rsidP="00247696">
      <w:pPr>
        <w:rPr>
          <w:rFonts w:ascii="Times New Roman" w:hAnsi="Times New Roman" w:cs="Times New Roman"/>
          <w:i/>
          <w:sz w:val="20"/>
          <w:szCs w:val="20"/>
        </w:rPr>
      </w:pPr>
    </w:p>
    <w:p w:rsidR="00815994" w:rsidRDefault="00815994" w:rsidP="00247696">
      <w:pPr>
        <w:rPr>
          <w:rFonts w:ascii="Times New Roman" w:hAnsi="Times New Roman" w:cs="Times New Roman"/>
          <w:i/>
          <w:sz w:val="20"/>
          <w:szCs w:val="20"/>
        </w:rPr>
      </w:pPr>
    </w:p>
    <w:p w:rsidR="00815994" w:rsidRDefault="00815994" w:rsidP="00247696">
      <w:pPr>
        <w:rPr>
          <w:rFonts w:ascii="Times New Roman" w:hAnsi="Times New Roman" w:cs="Times New Roman"/>
          <w:i/>
          <w:sz w:val="20"/>
          <w:szCs w:val="20"/>
        </w:rPr>
      </w:pPr>
    </w:p>
    <w:p w:rsidR="00815994" w:rsidRDefault="00815994" w:rsidP="00247696">
      <w:pPr>
        <w:rPr>
          <w:rFonts w:ascii="Times New Roman" w:hAnsi="Times New Roman" w:cs="Times New Roman"/>
          <w:i/>
          <w:sz w:val="20"/>
          <w:szCs w:val="20"/>
        </w:rPr>
      </w:pPr>
    </w:p>
    <w:p w:rsidR="00815994" w:rsidRDefault="00815994" w:rsidP="00247696">
      <w:pPr>
        <w:rPr>
          <w:rFonts w:ascii="Times New Roman" w:hAnsi="Times New Roman" w:cs="Times New Roman"/>
          <w:i/>
          <w:sz w:val="20"/>
          <w:szCs w:val="20"/>
        </w:rPr>
      </w:pPr>
    </w:p>
    <w:p w:rsidR="00815994" w:rsidRDefault="00815994" w:rsidP="00247696">
      <w:pPr>
        <w:rPr>
          <w:rFonts w:ascii="Times New Roman" w:hAnsi="Times New Roman" w:cs="Times New Roman"/>
          <w:i/>
          <w:sz w:val="20"/>
          <w:szCs w:val="20"/>
        </w:rPr>
      </w:pPr>
    </w:p>
    <w:p w:rsidR="00815994" w:rsidRDefault="00815994" w:rsidP="00247696">
      <w:pPr>
        <w:rPr>
          <w:rFonts w:ascii="Times New Roman" w:hAnsi="Times New Roman" w:cs="Times New Roman"/>
          <w:i/>
          <w:sz w:val="20"/>
          <w:szCs w:val="20"/>
        </w:rPr>
      </w:pPr>
    </w:p>
    <w:p w:rsidR="00815994" w:rsidRDefault="00815994" w:rsidP="00247696">
      <w:pPr>
        <w:rPr>
          <w:rFonts w:ascii="Times New Roman" w:hAnsi="Times New Roman" w:cs="Times New Roman"/>
          <w:i/>
          <w:sz w:val="20"/>
          <w:szCs w:val="20"/>
        </w:rPr>
      </w:pPr>
    </w:p>
    <w:p w:rsidR="00815994" w:rsidRDefault="00815994" w:rsidP="00247696">
      <w:pPr>
        <w:rPr>
          <w:rFonts w:ascii="Times New Roman" w:hAnsi="Times New Roman" w:cs="Times New Roman"/>
          <w:i/>
          <w:sz w:val="20"/>
          <w:szCs w:val="20"/>
        </w:rPr>
      </w:pPr>
    </w:p>
    <w:p w:rsidR="00815994" w:rsidRDefault="00815994" w:rsidP="00247696">
      <w:pPr>
        <w:rPr>
          <w:rFonts w:ascii="Times New Roman" w:hAnsi="Times New Roman" w:cs="Times New Roman"/>
          <w:i/>
          <w:sz w:val="20"/>
          <w:szCs w:val="20"/>
        </w:rPr>
      </w:pPr>
    </w:p>
    <w:p w:rsidR="00815994" w:rsidRDefault="00815994" w:rsidP="00247696">
      <w:pPr>
        <w:rPr>
          <w:rFonts w:ascii="Times New Roman" w:hAnsi="Times New Roman" w:cs="Times New Roman"/>
          <w:i/>
          <w:sz w:val="20"/>
          <w:szCs w:val="20"/>
        </w:rPr>
      </w:pPr>
    </w:p>
    <w:p w:rsidR="002B155B" w:rsidRDefault="002B155B" w:rsidP="00247696">
      <w:pPr>
        <w:rPr>
          <w:rFonts w:ascii="Times New Roman" w:hAnsi="Times New Roman" w:cs="Times New Roman"/>
          <w:i/>
          <w:sz w:val="20"/>
          <w:szCs w:val="20"/>
        </w:rPr>
      </w:pPr>
    </w:p>
    <w:p w:rsidR="002B155B" w:rsidRDefault="002B155B" w:rsidP="00247696">
      <w:pPr>
        <w:rPr>
          <w:rFonts w:ascii="Times New Roman" w:hAnsi="Times New Roman" w:cs="Times New Roman"/>
          <w:i/>
          <w:sz w:val="20"/>
          <w:szCs w:val="20"/>
        </w:rPr>
      </w:pPr>
    </w:p>
    <w:p w:rsidR="002B155B" w:rsidRDefault="002B155B" w:rsidP="00247696">
      <w:pPr>
        <w:rPr>
          <w:rFonts w:ascii="Times New Roman" w:hAnsi="Times New Roman" w:cs="Times New Roman"/>
          <w:i/>
          <w:sz w:val="20"/>
          <w:szCs w:val="20"/>
        </w:rPr>
      </w:pPr>
    </w:p>
    <w:p w:rsidR="002B155B" w:rsidRDefault="002B155B" w:rsidP="00247696">
      <w:pPr>
        <w:rPr>
          <w:rFonts w:ascii="Times New Roman" w:hAnsi="Times New Roman" w:cs="Times New Roman"/>
          <w:i/>
          <w:sz w:val="20"/>
          <w:szCs w:val="20"/>
        </w:rPr>
      </w:pPr>
    </w:p>
    <w:p w:rsidR="002B155B" w:rsidRDefault="002B155B" w:rsidP="00247696">
      <w:pPr>
        <w:rPr>
          <w:rFonts w:ascii="Times New Roman" w:hAnsi="Times New Roman" w:cs="Times New Roman"/>
          <w:i/>
          <w:sz w:val="20"/>
          <w:szCs w:val="20"/>
        </w:rPr>
      </w:pPr>
    </w:p>
    <w:p w:rsidR="002B155B" w:rsidRDefault="002B155B" w:rsidP="00247696">
      <w:pPr>
        <w:rPr>
          <w:rFonts w:ascii="Times New Roman" w:hAnsi="Times New Roman" w:cs="Times New Roman"/>
          <w:i/>
          <w:sz w:val="20"/>
          <w:szCs w:val="20"/>
        </w:rPr>
      </w:pPr>
    </w:p>
    <w:p w:rsidR="002B155B" w:rsidRDefault="002B155B" w:rsidP="00247696">
      <w:pPr>
        <w:rPr>
          <w:rFonts w:ascii="Times New Roman" w:hAnsi="Times New Roman" w:cs="Times New Roman"/>
          <w:i/>
          <w:sz w:val="20"/>
          <w:szCs w:val="20"/>
        </w:rPr>
      </w:pPr>
    </w:p>
    <w:p w:rsidR="002B155B" w:rsidRDefault="002B155B" w:rsidP="00247696">
      <w:pPr>
        <w:rPr>
          <w:rFonts w:ascii="Times New Roman" w:hAnsi="Times New Roman" w:cs="Times New Roman"/>
          <w:i/>
          <w:sz w:val="20"/>
          <w:szCs w:val="20"/>
        </w:rPr>
      </w:pPr>
    </w:p>
    <w:p w:rsidR="002B155B" w:rsidRDefault="002B155B" w:rsidP="00247696">
      <w:pPr>
        <w:rPr>
          <w:rFonts w:ascii="Times New Roman" w:hAnsi="Times New Roman" w:cs="Times New Roman"/>
          <w:i/>
          <w:sz w:val="20"/>
          <w:szCs w:val="20"/>
        </w:rPr>
      </w:pPr>
    </w:p>
    <w:p w:rsidR="002B155B" w:rsidRDefault="002B155B" w:rsidP="00247696">
      <w:pPr>
        <w:rPr>
          <w:rFonts w:ascii="Times New Roman" w:hAnsi="Times New Roman" w:cs="Times New Roman"/>
          <w:i/>
          <w:sz w:val="20"/>
          <w:szCs w:val="20"/>
        </w:rPr>
      </w:pPr>
    </w:p>
    <w:p w:rsidR="002B155B" w:rsidRDefault="002B155B" w:rsidP="00247696">
      <w:pPr>
        <w:rPr>
          <w:rFonts w:ascii="Times New Roman" w:hAnsi="Times New Roman" w:cs="Times New Roman"/>
          <w:i/>
          <w:sz w:val="20"/>
          <w:szCs w:val="20"/>
        </w:rPr>
      </w:pPr>
    </w:p>
    <w:p w:rsidR="00445300" w:rsidRPr="00445300" w:rsidRDefault="00445300" w:rsidP="00247696">
      <w:pPr>
        <w:rPr>
          <w:rFonts w:ascii="Times New Roman" w:hAnsi="Times New Roman" w:cs="Times New Roman"/>
          <w:i/>
          <w:sz w:val="20"/>
          <w:szCs w:val="20"/>
        </w:rPr>
      </w:pPr>
      <w:r w:rsidRPr="00445300">
        <w:rPr>
          <w:rFonts w:ascii="Times New Roman" w:hAnsi="Times New Roman" w:cs="Times New Roman"/>
          <w:i/>
          <w:sz w:val="20"/>
          <w:szCs w:val="20"/>
        </w:rPr>
        <w:t>Източник: НСИ</w:t>
      </w:r>
    </w:p>
    <w:p w:rsidR="00445300" w:rsidRPr="00445300" w:rsidRDefault="00445300" w:rsidP="00445300">
      <w:pPr>
        <w:spacing w:line="360" w:lineRule="auto"/>
        <w:ind w:firstLine="720"/>
        <w:jc w:val="both"/>
        <w:rPr>
          <w:rFonts w:ascii="Times New Roman" w:hAnsi="Times New Roman" w:cs="Times New Roman"/>
          <w:sz w:val="24"/>
          <w:szCs w:val="24"/>
        </w:rPr>
      </w:pPr>
      <w:r w:rsidRPr="00445300">
        <w:rPr>
          <w:rFonts w:ascii="Times New Roman" w:hAnsi="Times New Roman" w:cs="Times New Roman"/>
          <w:sz w:val="24"/>
          <w:szCs w:val="24"/>
        </w:rPr>
        <w:lastRenderedPageBreak/>
        <w:t>Пътищата в страната се различават и по вида настилка.</w:t>
      </w:r>
      <w:r w:rsidRPr="00DD5586">
        <w:rPr>
          <w:rFonts w:ascii="Times New Roman" w:hAnsi="Times New Roman" w:cs="Times New Roman"/>
          <w:sz w:val="24"/>
          <w:szCs w:val="24"/>
        </w:rPr>
        <w:t xml:space="preserve"> </w:t>
      </w:r>
      <w:r w:rsidRPr="00445300">
        <w:rPr>
          <w:rFonts w:ascii="Times New Roman" w:hAnsi="Times New Roman" w:cs="Times New Roman"/>
          <w:sz w:val="24"/>
          <w:szCs w:val="24"/>
        </w:rPr>
        <w:t>За страната към 2015г. общата дължина на пътищата с настилка възлиза на 19 579 км, което представлява 98,6%. Едва 1,4% от пътищата в страната са без настилка. Най-голяма е тяхната дължина в Югозападния район – 106 км, а в Североизточния няма данни за пътища без настилка. Най-много пътища с асфалтова настилка има в Южния централен район - 3965 км, а най-малко в Североизточния – 2679 км. В Североизточния район</w:t>
      </w:r>
      <w:r w:rsidR="000901B0">
        <w:rPr>
          <w:rFonts w:ascii="Times New Roman" w:hAnsi="Times New Roman" w:cs="Times New Roman"/>
          <w:sz w:val="24"/>
          <w:szCs w:val="24"/>
        </w:rPr>
        <w:t>,</w:t>
      </w:r>
      <w:r w:rsidRPr="00445300">
        <w:rPr>
          <w:rFonts w:ascii="Times New Roman" w:hAnsi="Times New Roman" w:cs="Times New Roman"/>
          <w:sz w:val="24"/>
          <w:szCs w:val="24"/>
        </w:rPr>
        <w:t xml:space="preserve"> обаче, едва 11 км от пътната мрежа не са асфалтирани, а имат трошено-каменна настилка. За да бъде подобрена комуникацията и транспортния достъп между населените места, както и интеграцията на райони, е нужно всички пътища от републиканската пътна мрежа да бъдат изградени с качествени пътни настилки .</w:t>
      </w:r>
    </w:p>
    <w:p w:rsidR="00445300" w:rsidRPr="006833B0" w:rsidRDefault="003C0021" w:rsidP="003C0021">
      <w:pPr>
        <w:pStyle w:val="Caption"/>
        <w:rPr>
          <w:sz w:val="24"/>
          <w:szCs w:val="24"/>
        </w:rPr>
      </w:pPr>
      <w:bookmarkStart w:id="83" w:name="_Toc477947390"/>
      <w:r w:rsidRPr="006833B0">
        <w:rPr>
          <w:sz w:val="24"/>
          <w:szCs w:val="24"/>
        </w:rPr>
        <w:t xml:space="preserve">Таблица </w:t>
      </w:r>
      <w:r w:rsidRPr="006833B0">
        <w:rPr>
          <w:sz w:val="24"/>
          <w:szCs w:val="24"/>
        </w:rPr>
        <w:fldChar w:fldCharType="begin"/>
      </w:r>
      <w:r w:rsidRPr="006833B0">
        <w:rPr>
          <w:sz w:val="24"/>
          <w:szCs w:val="24"/>
        </w:rPr>
        <w:instrText xml:space="preserve"> SEQ таблица \* ARABIC </w:instrText>
      </w:r>
      <w:r w:rsidRPr="006833B0">
        <w:rPr>
          <w:sz w:val="24"/>
          <w:szCs w:val="24"/>
        </w:rPr>
        <w:fldChar w:fldCharType="separate"/>
      </w:r>
      <w:r w:rsidR="008E4274">
        <w:rPr>
          <w:noProof/>
          <w:sz w:val="24"/>
          <w:szCs w:val="24"/>
        </w:rPr>
        <w:t>37</w:t>
      </w:r>
      <w:r w:rsidRPr="006833B0">
        <w:rPr>
          <w:sz w:val="24"/>
          <w:szCs w:val="24"/>
        </w:rPr>
        <w:fldChar w:fldCharType="end"/>
      </w:r>
      <w:r w:rsidRPr="006833B0">
        <w:rPr>
          <w:sz w:val="24"/>
          <w:szCs w:val="24"/>
        </w:rPr>
        <w:t xml:space="preserve">. </w:t>
      </w:r>
      <w:r w:rsidR="00445300" w:rsidRPr="006833B0">
        <w:rPr>
          <w:sz w:val="24"/>
          <w:szCs w:val="24"/>
        </w:rPr>
        <w:t>Пътна настилка по райони от ниво 2 към 2015 г.</w:t>
      </w:r>
      <w:bookmarkEnd w:id="83"/>
      <w:r w:rsidR="00445300" w:rsidRPr="006833B0">
        <w:rPr>
          <w:sz w:val="24"/>
          <w:szCs w:val="24"/>
        </w:rPr>
        <w:t xml:space="preserve"> </w:t>
      </w:r>
    </w:p>
    <w:tbl>
      <w:tblPr>
        <w:tblStyle w:val="GridTable4-Accent11"/>
        <w:tblW w:w="9129" w:type="dxa"/>
        <w:tblLook w:val="04A0" w:firstRow="1" w:lastRow="0" w:firstColumn="1" w:lastColumn="0" w:noHBand="0" w:noVBand="1"/>
      </w:tblPr>
      <w:tblGrid>
        <w:gridCol w:w="1808"/>
        <w:gridCol w:w="989"/>
        <w:gridCol w:w="989"/>
        <w:gridCol w:w="1138"/>
        <w:gridCol w:w="989"/>
        <w:gridCol w:w="1055"/>
        <w:gridCol w:w="1169"/>
        <w:gridCol w:w="992"/>
      </w:tblGrid>
      <w:tr w:rsidR="00445300" w:rsidRPr="00445300" w:rsidTr="004D3347">
        <w:trPr>
          <w:cnfStyle w:val="100000000000" w:firstRow="1" w:lastRow="0"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898" w:type="dxa"/>
            <w:hideMark/>
          </w:tcPr>
          <w:p w:rsidR="00445300" w:rsidRPr="00DD5586" w:rsidRDefault="00445300" w:rsidP="00445300">
            <w:pPr>
              <w:jc w:val="center"/>
              <w:rPr>
                <w:rFonts w:ascii="Times New Roman" w:eastAsia="Times New Roman" w:hAnsi="Times New Roman" w:cs="Times New Roman"/>
                <w:color w:val="000000"/>
                <w:lang w:val="bg-BG" w:eastAsia="bg-BG"/>
              </w:rPr>
            </w:pPr>
            <w:r w:rsidRPr="00445300">
              <w:rPr>
                <w:rFonts w:ascii="Times New Roman" w:eastAsia="Times New Roman" w:hAnsi="Times New Roman" w:cs="Times New Roman"/>
                <w:color w:val="000000"/>
                <w:lang w:eastAsia="bg-BG"/>
              </w:rPr>
              <w:t> </w:t>
            </w:r>
          </w:p>
        </w:tc>
        <w:tc>
          <w:tcPr>
            <w:tcW w:w="7231" w:type="dxa"/>
            <w:gridSpan w:val="7"/>
            <w:hideMark/>
          </w:tcPr>
          <w:p w:rsidR="00445300" w:rsidRPr="00445300" w:rsidRDefault="00445300" w:rsidP="0044530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2015</w:t>
            </w:r>
          </w:p>
        </w:tc>
      </w:tr>
      <w:tr w:rsidR="00445300" w:rsidRPr="00445300" w:rsidTr="004D3347">
        <w:trPr>
          <w:cnfStyle w:val="000000100000" w:firstRow="0" w:lastRow="0" w:firstColumn="0" w:lastColumn="0" w:oddVBand="0" w:evenVBand="0" w:oddHBand="1" w:evenHBand="0" w:firstRowFirstColumn="0" w:firstRowLastColumn="0" w:lastRowFirstColumn="0" w:lastRowLastColumn="0"/>
          <w:trHeight w:val="761"/>
        </w:trPr>
        <w:tc>
          <w:tcPr>
            <w:cnfStyle w:val="001000000000" w:firstRow="0" w:lastRow="0" w:firstColumn="1" w:lastColumn="0" w:oddVBand="0" w:evenVBand="0" w:oddHBand="0" w:evenHBand="0" w:firstRowFirstColumn="0" w:firstRowLastColumn="0" w:lastRowFirstColumn="0" w:lastRowLastColumn="0"/>
            <w:tcW w:w="1898" w:type="dxa"/>
            <w:hideMark/>
          </w:tcPr>
          <w:p w:rsidR="00445300" w:rsidRPr="00445300" w:rsidRDefault="00445300" w:rsidP="00445300">
            <w:pPr>
              <w:jc w:val="center"/>
              <w:rPr>
                <w:rFonts w:ascii="Times New Roman" w:eastAsia="Times New Roman" w:hAnsi="Times New Roman" w:cs="Times New Roman"/>
                <w:color w:val="000000"/>
                <w:sz w:val="20"/>
                <w:szCs w:val="20"/>
                <w:lang w:eastAsia="bg-BG"/>
              </w:rPr>
            </w:pPr>
            <w:r w:rsidRPr="00445300">
              <w:rPr>
                <w:rFonts w:ascii="Times New Roman" w:eastAsia="Times New Roman" w:hAnsi="Times New Roman" w:cs="Times New Roman"/>
                <w:color w:val="000000"/>
                <w:sz w:val="20"/>
                <w:szCs w:val="20"/>
                <w:lang w:eastAsia="bg-BG"/>
              </w:rPr>
              <w:t> </w:t>
            </w:r>
          </w:p>
        </w:tc>
        <w:tc>
          <w:tcPr>
            <w:tcW w:w="989" w:type="dxa"/>
            <w:hideMark/>
          </w:tcPr>
          <w:p w:rsidR="00445300" w:rsidRPr="00445300" w:rsidRDefault="00445300" w:rsidP="004453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g-BG"/>
              </w:rPr>
            </w:pPr>
            <w:proofErr w:type="spellStart"/>
            <w:r w:rsidRPr="00445300">
              <w:rPr>
                <w:rFonts w:ascii="Times New Roman" w:eastAsia="Times New Roman" w:hAnsi="Times New Roman" w:cs="Times New Roman"/>
                <w:color w:val="000000"/>
                <w:sz w:val="20"/>
                <w:szCs w:val="20"/>
                <w:lang w:eastAsia="bg-BG"/>
              </w:rPr>
              <w:t>Пътища</w:t>
            </w:r>
            <w:proofErr w:type="spellEnd"/>
            <w:r w:rsidRPr="00445300">
              <w:rPr>
                <w:rFonts w:ascii="Times New Roman" w:eastAsia="Times New Roman" w:hAnsi="Times New Roman" w:cs="Times New Roman"/>
                <w:color w:val="000000"/>
                <w:sz w:val="20"/>
                <w:szCs w:val="20"/>
                <w:lang w:eastAsia="bg-BG"/>
              </w:rPr>
              <w:t xml:space="preserve"> - </w:t>
            </w:r>
            <w:proofErr w:type="spellStart"/>
            <w:r w:rsidRPr="00445300">
              <w:rPr>
                <w:rFonts w:ascii="Times New Roman" w:eastAsia="Times New Roman" w:hAnsi="Times New Roman" w:cs="Times New Roman"/>
                <w:color w:val="000000"/>
                <w:sz w:val="20"/>
                <w:szCs w:val="20"/>
                <w:lang w:eastAsia="bg-BG"/>
              </w:rPr>
              <w:t>общо</w:t>
            </w:r>
            <w:proofErr w:type="spellEnd"/>
          </w:p>
        </w:tc>
        <w:tc>
          <w:tcPr>
            <w:tcW w:w="5250" w:type="dxa"/>
            <w:gridSpan w:val="5"/>
            <w:hideMark/>
          </w:tcPr>
          <w:p w:rsidR="00445300" w:rsidRPr="00445300" w:rsidRDefault="00445300" w:rsidP="004453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g-BG"/>
              </w:rPr>
            </w:pPr>
            <w:proofErr w:type="spellStart"/>
            <w:r w:rsidRPr="00445300">
              <w:rPr>
                <w:rFonts w:ascii="Times New Roman" w:eastAsia="Times New Roman" w:hAnsi="Times New Roman" w:cs="Times New Roman"/>
                <w:color w:val="000000"/>
                <w:sz w:val="20"/>
                <w:szCs w:val="20"/>
                <w:lang w:eastAsia="bg-BG"/>
              </w:rPr>
              <w:t>Пътища</w:t>
            </w:r>
            <w:proofErr w:type="spellEnd"/>
            <w:r w:rsidRPr="00445300">
              <w:rPr>
                <w:rFonts w:ascii="Times New Roman" w:eastAsia="Times New Roman" w:hAnsi="Times New Roman" w:cs="Times New Roman"/>
                <w:color w:val="000000"/>
                <w:sz w:val="20"/>
                <w:szCs w:val="20"/>
                <w:lang w:eastAsia="bg-BG"/>
              </w:rPr>
              <w:t xml:space="preserve"> с </w:t>
            </w:r>
            <w:proofErr w:type="spellStart"/>
            <w:r w:rsidRPr="00445300">
              <w:rPr>
                <w:rFonts w:ascii="Times New Roman" w:eastAsia="Times New Roman" w:hAnsi="Times New Roman" w:cs="Times New Roman"/>
                <w:color w:val="000000"/>
                <w:sz w:val="20"/>
                <w:szCs w:val="20"/>
                <w:lang w:eastAsia="bg-BG"/>
              </w:rPr>
              <w:t>настилка</w:t>
            </w:r>
            <w:proofErr w:type="spellEnd"/>
          </w:p>
        </w:tc>
        <w:tc>
          <w:tcPr>
            <w:tcW w:w="991" w:type="dxa"/>
            <w:hideMark/>
          </w:tcPr>
          <w:p w:rsidR="00445300" w:rsidRPr="00445300" w:rsidRDefault="00445300" w:rsidP="004453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g-BG"/>
              </w:rPr>
            </w:pPr>
            <w:proofErr w:type="spellStart"/>
            <w:r w:rsidRPr="00445300">
              <w:rPr>
                <w:rFonts w:ascii="Times New Roman" w:eastAsia="Times New Roman" w:hAnsi="Times New Roman" w:cs="Times New Roman"/>
                <w:color w:val="000000"/>
                <w:sz w:val="20"/>
                <w:szCs w:val="20"/>
                <w:lang w:eastAsia="bg-BG"/>
              </w:rPr>
              <w:t>Пътища</w:t>
            </w:r>
            <w:proofErr w:type="spellEnd"/>
            <w:r w:rsidRPr="00445300">
              <w:rPr>
                <w:rFonts w:ascii="Times New Roman" w:eastAsia="Times New Roman" w:hAnsi="Times New Roman" w:cs="Times New Roman"/>
                <w:color w:val="000000"/>
                <w:sz w:val="20"/>
                <w:szCs w:val="20"/>
                <w:lang w:eastAsia="bg-BG"/>
              </w:rPr>
              <w:t xml:space="preserve"> </w:t>
            </w:r>
            <w:proofErr w:type="spellStart"/>
            <w:r w:rsidRPr="00445300">
              <w:rPr>
                <w:rFonts w:ascii="Times New Roman" w:eastAsia="Times New Roman" w:hAnsi="Times New Roman" w:cs="Times New Roman"/>
                <w:color w:val="000000"/>
                <w:sz w:val="20"/>
                <w:szCs w:val="20"/>
                <w:lang w:eastAsia="bg-BG"/>
              </w:rPr>
              <w:t>без</w:t>
            </w:r>
            <w:proofErr w:type="spellEnd"/>
            <w:r w:rsidRPr="00445300">
              <w:rPr>
                <w:rFonts w:ascii="Times New Roman" w:eastAsia="Times New Roman" w:hAnsi="Times New Roman" w:cs="Times New Roman"/>
                <w:color w:val="000000"/>
                <w:sz w:val="20"/>
                <w:szCs w:val="20"/>
                <w:lang w:eastAsia="bg-BG"/>
              </w:rPr>
              <w:t xml:space="preserve"> </w:t>
            </w:r>
            <w:proofErr w:type="spellStart"/>
            <w:r w:rsidRPr="00445300">
              <w:rPr>
                <w:rFonts w:ascii="Times New Roman" w:eastAsia="Times New Roman" w:hAnsi="Times New Roman" w:cs="Times New Roman"/>
                <w:color w:val="000000"/>
                <w:sz w:val="20"/>
                <w:szCs w:val="20"/>
                <w:lang w:eastAsia="bg-BG"/>
              </w:rPr>
              <w:t>настилка</w:t>
            </w:r>
            <w:proofErr w:type="spellEnd"/>
          </w:p>
        </w:tc>
      </w:tr>
      <w:tr w:rsidR="00445300" w:rsidRPr="00445300" w:rsidTr="004D3347">
        <w:trPr>
          <w:trHeight w:val="700"/>
        </w:trPr>
        <w:tc>
          <w:tcPr>
            <w:cnfStyle w:val="001000000000" w:firstRow="0" w:lastRow="0" w:firstColumn="1" w:lastColumn="0" w:oddVBand="0" w:evenVBand="0" w:oddHBand="0" w:evenHBand="0" w:firstRowFirstColumn="0" w:firstRowLastColumn="0" w:lastRowFirstColumn="0" w:lastRowLastColumn="0"/>
            <w:tcW w:w="1898" w:type="dxa"/>
            <w:hideMark/>
          </w:tcPr>
          <w:p w:rsidR="00445300" w:rsidRPr="00445300" w:rsidRDefault="00445300" w:rsidP="00445300">
            <w:pPr>
              <w:jc w:val="center"/>
              <w:rPr>
                <w:rFonts w:ascii="Times New Roman" w:eastAsia="Times New Roman" w:hAnsi="Times New Roman" w:cs="Times New Roman"/>
                <w:color w:val="000000"/>
                <w:sz w:val="20"/>
                <w:szCs w:val="20"/>
                <w:lang w:eastAsia="bg-BG"/>
              </w:rPr>
            </w:pPr>
            <w:r w:rsidRPr="00445300">
              <w:rPr>
                <w:rFonts w:ascii="Times New Roman" w:eastAsia="Times New Roman" w:hAnsi="Times New Roman" w:cs="Times New Roman"/>
                <w:color w:val="000000"/>
                <w:sz w:val="20"/>
                <w:szCs w:val="20"/>
                <w:lang w:eastAsia="bg-BG"/>
              </w:rPr>
              <w:t> </w:t>
            </w:r>
          </w:p>
        </w:tc>
        <w:tc>
          <w:tcPr>
            <w:tcW w:w="989" w:type="dxa"/>
            <w:hideMark/>
          </w:tcPr>
          <w:p w:rsidR="00445300" w:rsidRPr="00445300" w:rsidRDefault="00445300" w:rsidP="004453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bg-BG"/>
              </w:rPr>
            </w:pPr>
            <w:r w:rsidRPr="00445300">
              <w:rPr>
                <w:rFonts w:ascii="Times New Roman" w:eastAsia="Times New Roman" w:hAnsi="Times New Roman" w:cs="Times New Roman"/>
                <w:color w:val="000000"/>
                <w:sz w:val="20"/>
                <w:szCs w:val="20"/>
                <w:lang w:eastAsia="bg-BG"/>
              </w:rPr>
              <w:t> </w:t>
            </w:r>
          </w:p>
        </w:tc>
        <w:tc>
          <w:tcPr>
            <w:tcW w:w="989" w:type="dxa"/>
            <w:hideMark/>
          </w:tcPr>
          <w:p w:rsidR="00445300" w:rsidRPr="00445300" w:rsidRDefault="00445300" w:rsidP="004453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bg-BG"/>
              </w:rPr>
            </w:pPr>
            <w:proofErr w:type="spellStart"/>
            <w:r w:rsidRPr="00445300">
              <w:rPr>
                <w:rFonts w:ascii="Times New Roman" w:eastAsia="Times New Roman" w:hAnsi="Times New Roman" w:cs="Times New Roman"/>
                <w:color w:val="000000"/>
                <w:sz w:val="20"/>
                <w:szCs w:val="20"/>
                <w:lang w:eastAsia="bg-BG"/>
              </w:rPr>
              <w:t>Пътища</w:t>
            </w:r>
            <w:proofErr w:type="spellEnd"/>
            <w:r w:rsidRPr="00445300">
              <w:rPr>
                <w:rFonts w:ascii="Times New Roman" w:eastAsia="Times New Roman" w:hAnsi="Times New Roman" w:cs="Times New Roman"/>
                <w:color w:val="000000"/>
                <w:sz w:val="20"/>
                <w:szCs w:val="20"/>
                <w:lang w:eastAsia="bg-BG"/>
              </w:rPr>
              <w:t xml:space="preserve"> </w:t>
            </w:r>
            <w:proofErr w:type="spellStart"/>
            <w:r w:rsidRPr="00445300">
              <w:rPr>
                <w:rFonts w:ascii="Times New Roman" w:eastAsia="Times New Roman" w:hAnsi="Times New Roman" w:cs="Times New Roman"/>
                <w:color w:val="000000"/>
                <w:sz w:val="20"/>
                <w:szCs w:val="20"/>
                <w:lang w:eastAsia="bg-BG"/>
              </w:rPr>
              <w:t>общо</w:t>
            </w:r>
            <w:proofErr w:type="spellEnd"/>
            <w:r w:rsidRPr="00445300">
              <w:rPr>
                <w:rFonts w:ascii="Times New Roman" w:eastAsia="Times New Roman" w:hAnsi="Times New Roman" w:cs="Times New Roman"/>
                <w:color w:val="000000"/>
                <w:sz w:val="20"/>
                <w:szCs w:val="20"/>
                <w:lang w:eastAsia="bg-BG"/>
              </w:rPr>
              <w:t xml:space="preserve"> с </w:t>
            </w:r>
            <w:proofErr w:type="spellStart"/>
            <w:r w:rsidRPr="00445300">
              <w:rPr>
                <w:rFonts w:ascii="Times New Roman" w:eastAsia="Times New Roman" w:hAnsi="Times New Roman" w:cs="Times New Roman"/>
                <w:color w:val="000000"/>
                <w:sz w:val="20"/>
                <w:szCs w:val="20"/>
                <w:lang w:eastAsia="bg-BG"/>
              </w:rPr>
              <w:t>настилка</w:t>
            </w:r>
            <w:proofErr w:type="spellEnd"/>
          </w:p>
        </w:tc>
        <w:tc>
          <w:tcPr>
            <w:tcW w:w="1106" w:type="dxa"/>
            <w:hideMark/>
          </w:tcPr>
          <w:p w:rsidR="00445300" w:rsidRPr="00445300" w:rsidRDefault="00445300" w:rsidP="004453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bg-BG"/>
              </w:rPr>
            </w:pPr>
            <w:proofErr w:type="spellStart"/>
            <w:r w:rsidRPr="00445300">
              <w:rPr>
                <w:rFonts w:ascii="Times New Roman" w:eastAsia="Times New Roman" w:hAnsi="Times New Roman" w:cs="Times New Roman"/>
                <w:color w:val="000000"/>
                <w:sz w:val="20"/>
                <w:szCs w:val="20"/>
                <w:lang w:eastAsia="bg-BG"/>
              </w:rPr>
              <w:t>Асфалтова</w:t>
            </w:r>
            <w:proofErr w:type="spellEnd"/>
          </w:p>
        </w:tc>
        <w:tc>
          <w:tcPr>
            <w:tcW w:w="989" w:type="dxa"/>
            <w:hideMark/>
          </w:tcPr>
          <w:p w:rsidR="00445300" w:rsidRPr="00445300" w:rsidRDefault="00445300" w:rsidP="004453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bg-BG"/>
              </w:rPr>
            </w:pPr>
            <w:proofErr w:type="spellStart"/>
            <w:r w:rsidRPr="00445300">
              <w:rPr>
                <w:rFonts w:ascii="Times New Roman" w:eastAsia="Times New Roman" w:hAnsi="Times New Roman" w:cs="Times New Roman"/>
                <w:color w:val="000000"/>
                <w:sz w:val="20"/>
                <w:szCs w:val="20"/>
                <w:lang w:eastAsia="bg-BG"/>
              </w:rPr>
              <w:t>Паважна</w:t>
            </w:r>
            <w:proofErr w:type="spellEnd"/>
          </w:p>
        </w:tc>
        <w:tc>
          <w:tcPr>
            <w:tcW w:w="1024" w:type="dxa"/>
            <w:hideMark/>
          </w:tcPr>
          <w:p w:rsidR="00445300" w:rsidRPr="00445300" w:rsidRDefault="00445300" w:rsidP="004453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bg-BG"/>
              </w:rPr>
            </w:pPr>
            <w:proofErr w:type="spellStart"/>
            <w:r w:rsidRPr="00445300">
              <w:rPr>
                <w:rFonts w:ascii="Times New Roman" w:eastAsia="Times New Roman" w:hAnsi="Times New Roman" w:cs="Times New Roman"/>
                <w:color w:val="000000"/>
                <w:sz w:val="20"/>
                <w:szCs w:val="20"/>
                <w:lang w:eastAsia="bg-BG"/>
              </w:rPr>
              <w:t>Трошено-каменна</w:t>
            </w:r>
            <w:proofErr w:type="spellEnd"/>
          </w:p>
        </w:tc>
        <w:tc>
          <w:tcPr>
            <w:tcW w:w="1138" w:type="dxa"/>
            <w:hideMark/>
          </w:tcPr>
          <w:p w:rsidR="00445300" w:rsidRPr="00445300" w:rsidRDefault="00445300" w:rsidP="004453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bg-BG"/>
              </w:rPr>
            </w:pPr>
            <w:proofErr w:type="spellStart"/>
            <w:r w:rsidRPr="00445300">
              <w:rPr>
                <w:rFonts w:ascii="Times New Roman" w:eastAsia="Times New Roman" w:hAnsi="Times New Roman" w:cs="Times New Roman"/>
                <w:color w:val="000000"/>
                <w:sz w:val="20"/>
                <w:szCs w:val="20"/>
                <w:lang w:eastAsia="bg-BG"/>
              </w:rPr>
              <w:t>Баластрена</w:t>
            </w:r>
            <w:proofErr w:type="spellEnd"/>
          </w:p>
        </w:tc>
        <w:tc>
          <w:tcPr>
            <w:tcW w:w="991" w:type="dxa"/>
            <w:hideMark/>
          </w:tcPr>
          <w:p w:rsidR="00445300" w:rsidRPr="00445300" w:rsidRDefault="00445300" w:rsidP="004453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bg-BG"/>
              </w:rPr>
            </w:pPr>
            <w:r w:rsidRPr="00445300">
              <w:rPr>
                <w:rFonts w:ascii="Times New Roman" w:eastAsia="Times New Roman" w:hAnsi="Times New Roman" w:cs="Times New Roman"/>
                <w:color w:val="000000"/>
                <w:sz w:val="20"/>
                <w:szCs w:val="20"/>
                <w:lang w:eastAsia="bg-BG"/>
              </w:rPr>
              <w:t> </w:t>
            </w:r>
          </w:p>
        </w:tc>
      </w:tr>
      <w:tr w:rsidR="004D3347" w:rsidRPr="00445300" w:rsidTr="004D3347">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898" w:type="dxa"/>
            <w:hideMark/>
          </w:tcPr>
          <w:p w:rsidR="00445300" w:rsidRPr="00445300" w:rsidRDefault="00445300" w:rsidP="00445300">
            <w:pPr>
              <w:rPr>
                <w:rFonts w:ascii="Times New Roman" w:eastAsia="Times New Roman" w:hAnsi="Times New Roman" w:cs="Times New Roman"/>
                <w:color w:val="000000"/>
                <w:lang w:eastAsia="bg-BG"/>
              </w:rPr>
            </w:pPr>
            <w:proofErr w:type="spellStart"/>
            <w:r w:rsidRPr="00445300">
              <w:rPr>
                <w:rFonts w:ascii="Times New Roman" w:eastAsia="Times New Roman" w:hAnsi="Times New Roman" w:cs="Times New Roman"/>
                <w:color w:val="000000"/>
                <w:lang w:eastAsia="bg-BG"/>
              </w:rPr>
              <w:t>Общо</w:t>
            </w:r>
            <w:proofErr w:type="spellEnd"/>
            <w:r w:rsidRPr="00445300">
              <w:rPr>
                <w:rFonts w:ascii="Times New Roman" w:eastAsia="Times New Roman" w:hAnsi="Times New Roman" w:cs="Times New Roman"/>
                <w:color w:val="000000"/>
                <w:lang w:eastAsia="bg-BG"/>
              </w:rPr>
              <w:t xml:space="preserve"> </w:t>
            </w:r>
            <w:proofErr w:type="spellStart"/>
            <w:r w:rsidRPr="00445300">
              <w:rPr>
                <w:rFonts w:ascii="Times New Roman" w:eastAsia="Times New Roman" w:hAnsi="Times New Roman" w:cs="Times New Roman"/>
                <w:color w:val="000000"/>
                <w:lang w:eastAsia="bg-BG"/>
              </w:rPr>
              <w:t>за</w:t>
            </w:r>
            <w:proofErr w:type="spellEnd"/>
            <w:r w:rsidRPr="00445300">
              <w:rPr>
                <w:rFonts w:ascii="Times New Roman" w:eastAsia="Times New Roman" w:hAnsi="Times New Roman" w:cs="Times New Roman"/>
                <w:color w:val="000000"/>
                <w:lang w:eastAsia="bg-BG"/>
              </w:rPr>
              <w:t xml:space="preserve"> </w:t>
            </w:r>
            <w:proofErr w:type="spellStart"/>
            <w:r w:rsidRPr="00445300">
              <w:rPr>
                <w:rFonts w:ascii="Times New Roman" w:eastAsia="Times New Roman" w:hAnsi="Times New Roman" w:cs="Times New Roman"/>
                <w:color w:val="000000"/>
                <w:lang w:eastAsia="bg-BG"/>
              </w:rPr>
              <w:t>страната</w:t>
            </w:r>
            <w:proofErr w:type="spellEnd"/>
          </w:p>
        </w:tc>
        <w:tc>
          <w:tcPr>
            <w:tcW w:w="989"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19853</w:t>
            </w:r>
          </w:p>
        </w:tc>
        <w:tc>
          <w:tcPr>
            <w:tcW w:w="989"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19579</w:t>
            </w:r>
          </w:p>
        </w:tc>
        <w:tc>
          <w:tcPr>
            <w:tcW w:w="1106"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19384</w:t>
            </w:r>
          </w:p>
        </w:tc>
        <w:tc>
          <w:tcPr>
            <w:tcW w:w="989"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48</w:t>
            </w:r>
          </w:p>
        </w:tc>
        <w:tc>
          <w:tcPr>
            <w:tcW w:w="1024"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119</w:t>
            </w:r>
          </w:p>
        </w:tc>
        <w:tc>
          <w:tcPr>
            <w:tcW w:w="1138"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28</w:t>
            </w:r>
          </w:p>
        </w:tc>
        <w:tc>
          <w:tcPr>
            <w:tcW w:w="991"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274</w:t>
            </w:r>
          </w:p>
        </w:tc>
      </w:tr>
      <w:tr w:rsidR="00445300" w:rsidRPr="00445300" w:rsidTr="004D3347">
        <w:trPr>
          <w:trHeight w:val="316"/>
        </w:trPr>
        <w:tc>
          <w:tcPr>
            <w:cnfStyle w:val="001000000000" w:firstRow="0" w:lastRow="0" w:firstColumn="1" w:lastColumn="0" w:oddVBand="0" w:evenVBand="0" w:oddHBand="0" w:evenHBand="0" w:firstRowFirstColumn="0" w:firstRowLastColumn="0" w:lastRowFirstColumn="0" w:lastRowLastColumn="0"/>
            <w:tcW w:w="1898" w:type="dxa"/>
            <w:hideMark/>
          </w:tcPr>
          <w:p w:rsidR="00445300" w:rsidRPr="00445300" w:rsidRDefault="00445300" w:rsidP="00445300">
            <w:pPr>
              <w:rPr>
                <w:rFonts w:ascii="Times New Roman" w:eastAsia="Times New Roman" w:hAnsi="Times New Roman" w:cs="Times New Roman"/>
                <w:color w:val="000000"/>
                <w:lang w:eastAsia="bg-BG"/>
              </w:rPr>
            </w:pPr>
            <w:proofErr w:type="spellStart"/>
            <w:r w:rsidRPr="00445300">
              <w:rPr>
                <w:rFonts w:ascii="Times New Roman" w:eastAsia="Times New Roman" w:hAnsi="Times New Roman" w:cs="Times New Roman"/>
                <w:color w:val="000000"/>
                <w:lang w:eastAsia="bg-BG"/>
              </w:rPr>
              <w:t>Северозападен</w:t>
            </w:r>
            <w:proofErr w:type="spellEnd"/>
          </w:p>
        </w:tc>
        <w:tc>
          <w:tcPr>
            <w:tcW w:w="989"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3402</w:t>
            </w:r>
          </w:p>
        </w:tc>
        <w:tc>
          <w:tcPr>
            <w:tcW w:w="989"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3378</w:t>
            </w:r>
          </w:p>
        </w:tc>
        <w:tc>
          <w:tcPr>
            <w:tcW w:w="1106"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3332</w:t>
            </w:r>
          </w:p>
        </w:tc>
        <w:tc>
          <w:tcPr>
            <w:tcW w:w="989"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18</w:t>
            </w:r>
          </w:p>
        </w:tc>
        <w:tc>
          <w:tcPr>
            <w:tcW w:w="1024"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28</w:t>
            </w:r>
          </w:p>
        </w:tc>
        <w:tc>
          <w:tcPr>
            <w:tcW w:w="1138"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w:t>
            </w:r>
          </w:p>
        </w:tc>
        <w:tc>
          <w:tcPr>
            <w:tcW w:w="991"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24</w:t>
            </w:r>
          </w:p>
        </w:tc>
      </w:tr>
      <w:tr w:rsidR="004D3347" w:rsidRPr="00445300" w:rsidTr="004D3347">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898" w:type="dxa"/>
            <w:hideMark/>
          </w:tcPr>
          <w:p w:rsidR="00445300" w:rsidRPr="00445300" w:rsidRDefault="00445300" w:rsidP="00445300">
            <w:pPr>
              <w:rPr>
                <w:rFonts w:ascii="Times New Roman" w:eastAsia="Times New Roman" w:hAnsi="Times New Roman" w:cs="Times New Roman"/>
                <w:color w:val="000000"/>
                <w:lang w:eastAsia="bg-BG"/>
              </w:rPr>
            </w:pPr>
            <w:proofErr w:type="spellStart"/>
            <w:r w:rsidRPr="00445300">
              <w:rPr>
                <w:rFonts w:ascii="Times New Roman" w:eastAsia="Times New Roman" w:hAnsi="Times New Roman" w:cs="Times New Roman"/>
                <w:color w:val="000000"/>
                <w:lang w:eastAsia="bg-BG"/>
              </w:rPr>
              <w:t>Северен</w:t>
            </w:r>
            <w:proofErr w:type="spellEnd"/>
            <w:r w:rsidRPr="00445300">
              <w:rPr>
                <w:rFonts w:ascii="Times New Roman" w:eastAsia="Times New Roman" w:hAnsi="Times New Roman" w:cs="Times New Roman"/>
                <w:color w:val="000000"/>
                <w:lang w:eastAsia="bg-BG"/>
              </w:rPr>
              <w:t xml:space="preserve"> </w:t>
            </w:r>
            <w:proofErr w:type="spellStart"/>
            <w:r w:rsidRPr="00445300">
              <w:rPr>
                <w:rFonts w:ascii="Times New Roman" w:eastAsia="Times New Roman" w:hAnsi="Times New Roman" w:cs="Times New Roman"/>
                <w:color w:val="000000"/>
                <w:lang w:eastAsia="bg-BG"/>
              </w:rPr>
              <w:t>централен</w:t>
            </w:r>
            <w:proofErr w:type="spellEnd"/>
          </w:p>
        </w:tc>
        <w:tc>
          <w:tcPr>
            <w:tcW w:w="989"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2965</w:t>
            </w:r>
          </w:p>
        </w:tc>
        <w:tc>
          <w:tcPr>
            <w:tcW w:w="989"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2945</w:t>
            </w:r>
          </w:p>
        </w:tc>
        <w:tc>
          <w:tcPr>
            <w:tcW w:w="1106"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2934</w:t>
            </w:r>
          </w:p>
        </w:tc>
        <w:tc>
          <w:tcPr>
            <w:tcW w:w="989"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3</w:t>
            </w:r>
          </w:p>
        </w:tc>
        <w:tc>
          <w:tcPr>
            <w:tcW w:w="1024"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8</w:t>
            </w:r>
          </w:p>
        </w:tc>
        <w:tc>
          <w:tcPr>
            <w:tcW w:w="1138"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w:t>
            </w:r>
          </w:p>
        </w:tc>
        <w:tc>
          <w:tcPr>
            <w:tcW w:w="991"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20</w:t>
            </w:r>
          </w:p>
        </w:tc>
      </w:tr>
      <w:tr w:rsidR="00445300" w:rsidRPr="00445300" w:rsidTr="004D3347">
        <w:trPr>
          <w:trHeight w:val="316"/>
        </w:trPr>
        <w:tc>
          <w:tcPr>
            <w:cnfStyle w:val="001000000000" w:firstRow="0" w:lastRow="0" w:firstColumn="1" w:lastColumn="0" w:oddVBand="0" w:evenVBand="0" w:oddHBand="0" w:evenHBand="0" w:firstRowFirstColumn="0" w:firstRowLastColumn="0" w:lastRowFirstColumn="0" w:lastRowLastColumn="0"/>
            <w:tcW w:w="1898" w:type="dxa"/>
            <w:hideMark/>
          </w:tcPr>
          <w:p w:rsidR="00445300" w:rsidRPr="00445300" w:rsidRDefault="00445300" w:rsidP="00445300">
            <w:pPr>
              <w:rPr>
                <w:rFonts w:ascii="Times New Roman" w:eastAsia="Times New Roman" w:hAnsi="Times New Roman" w:cs="Times New Roman"/>
                <w:color w:val="000000"/>
                <w:lang w:eastAsia="bg-BG"/>
              </w:rPr>
            </w:pPr>
            <w:proofErr w:type="spellStart"/>
            <w:r w:rsidRPr="00445300">
              <w:rPr>
                <w:rFonts w:ascii="Times New Roman" w:eastAsia="Times New Roman" w:hAnsi="Times New Roman" w:cs="Times New Roman"/>
                <w:color w:val="000000"/>
                <w:lang w:eastAsia="bg-BG"/>
              </w:rPr>
              <w:t>Североизточен</w:t>
            </w:r>
            <w:proofErr w:type="spellEnd"/>
          </w:p>
        </w:tc>
        <w:tc>
          <w:tcPr>
            <w:tcW w:w="989"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2690</w:t>
            </w:r>
          </w:p>
        </w:tc>
        <w:tc>
          <w:tcPr>
            <w:tcW w:w="989"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2690</w:t>
            </w:r>
          </w:p>
        </w:tc>
        <w:tc>
          <w:tcPr>
            <w:tcW w:w="1106"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2679</w:t>
            </w:r>
          </w:p>
        </w:tc>
        <w:tc>
          <w:tcPr>
            <w:tcW w:w="989"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0</w:t>
            </w:r>
          </w:p>
        </w:tc>
        <w:tc>
          <w:tcPr>
            <w:tcW w:w="1024"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11</w:t>
            </w:r>
          </w:p>
        </w:tc>
        <w:tc>
          <w:tcPr>
            <w:tcW w:w="1138"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w:t>
            </w:r>
          </w:p>
        </w:tc>
        <w:tc>
          <w:tcPr>
            <w:tcW w:w="991"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w:t>
            </w:r>
          </w:p>
        </w:tc>
      </w:tr>
      <w:tr w:rsidR="004D3347" w:rsidRPr="00445300" w:rsidTr="004D3347">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898" w:type="dxa"/>
            <w:hideMark/>
          </w:tcPr>
          <w:p w:rsidR="00445300" w:rsidRPr="00445300" w:rsidRDefault="00445300" w:rsidP="00445300">
            <w:pPr>
              <w:rPr>
                <w:rFonts w:ascii="Times New Roman" w:eastAsia="Times New Roman" w:hAnsi="Times New Roman" w:cs="Times New Roman"/>
                <w:color w:val="000000"/>
                <w:lang w:eastAsia="bg-BG"/>
              </w:rPr>
            </w:pPr>
            <w:proofErr w:type="spellStart"/>
            <w:r w:rsidRPr="00445300">
              <w:rPr>
                <w:rFonts w:ascii="Times New Roman" w:eastAsia="Times New Roman" w:hAnsi="Times New Roman" w:cs="Times New Roman"/>
                <w:color w:val="000000"/>
                <w:lang w:eastAsia="bg-BG"/>
              </w:rPr>
              <w:t>Югоизточен</w:t>
            </w:r>
            <w:proofErr w:type="spellEnd"/>
          </w:p>
        </w:tc>
        <w:tc>
          <w:tcPr>
            <w:tcW w:w="989"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3307</w:t>
            </w:r>
          </w:p>
        </w:tc>
        <w:tc>
          <w:tcPr>
            <w:tcW w:w="989"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3275</w:t>
            </w:r>
          </w:p>
        </w:tc>
        <w:tc>
          <w:tcPr>
            <w:tcW w:w="1106"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3243</w:t>
            </w:r>
          </w:p>
        </w:tc>
        <w:tc>
          <w:tcPr>
            <w:tcW w:w="989"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10</w:t>
            </w:r>
          </w:p>
        </w:tc>
        <w:tc>
          <w:tcPr>
            <w:tcW w:w="1024"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18</w:t>
            </w:r>
          </w:p>
        </w:tc>
        <w:tc>
          <w:tcPr>
            <w:tcW w:w="1138"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4</w:t>
            </w:r>
          </w:p>
        </w:tc>
        <w:tc>
          <w:tcPr>
            <w:tcW w:w="991"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32</w:t>
            </w:r>
          </w:p>
        </w:tc>
      </w:tr>
      <w:tr w:rsidR="00445300" w:rsidRPr="00445300" w:rsidTr="004D3347">
        <w:trPr>
          <w:trHeight w:val="316"/>
        </w:trPr>
        <w:tc>
          <w:tcPr>
            <w:cnfStyle w:val="001000000000" w:firstRow="0" w:lastRow="0" w:firstColumn="1" w:lastColumn="0" w:oddVBand="0" w:evenVBand="0" w:oddHBand="0" w:evenHBand="0" w:firstRowFirstColumn="0" w:firstRowLastColumn="0" w:lastRowFirstColumn="0" w:lastRowLastColumn="0"/>
            <w:tcW w:w="1898" w:type="dxa"/>
            <w:hideMark/>
          </w:tcPr>
          <w:p w:rsidR="00445300" w:rsidRPr="00445300" w:rsidRDefault="00445300" w:rsidP="00445300">
            <w:pPr>
              <w:rPr>
                <w:rFonts w:ascii="Times New Roman" w:eastAsia="Times New Roman" w:hAnsi="Times New Roman" w:cs="Times New Roman"/>
                <w:color w:val="000000"/>
                <w:lang w:eastAsia="bg-BG"/>
              </w:rPr>
            </w:pPr>
            <w:proofErr w:type="spellStart"/>
            <w:r w:rsidRPr="00445300">
              <w:rPr>
                <w:rFonts w:ascii="Times New Roman" w:eastAsia="Times New Roman" w:hAnsi="Times New Roman" w:cs="Times New Roman"/>
                <w:color w:val="000000"/>
                <w:lang w:eastAsia="bg-BG"/>
              </w:rPr>
              <w:t>Югозападен</w:t>
            </w:r>
            <w:proofErr w:type="spellEnd"/>
          </w:p>
        </w:tc>
        <w:tc>
          <w:tcPr>
            <w:tcW w:w="989"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3387</w:t>
            </w:r>
          </w:p>
        </w:tc>
        <w:tc>
          <w:tcPr>
            <w:tcW w:w="989"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3281</w:t>
            </w:r>
          </w:p>
        </w:tc>
        <w:tc>
          <w:tcPr>
            <w:tcW w:w="1106"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3231</w:t>
            </w:r>
          </w:p>
        </w:tc>
        <w:tc>
          <w:tcPr>
            <w:tcW w:w="989"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5</w:t>
            </w:r>
          </w:p>
        </w:tc>
        <w:tc>
          <w:tcPr>
            <w:tcW w:w="1024"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21</w:t>
            </w:r>
          </w:p>
        </w:tc>
        <w:tc>
          <w:tcPr>
            <w:tcW w:w="1138"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24</w:t>
            </w:r>
          </w:p>
        </w:tc>
        <w:tc>
          <w:tcPr>
            <w:tcW w:w="991"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106</w:t>
            </w:r>
          </w:p>
        </w:tc>
      </w:tr>
      <w:tr w:rsidR="004D3347" w:rsidRPr="00445300" w:rsidTr="004D3347">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898" w:type="dxa"/>
            <w:hideMark/>
          </w:tcPr>
          <w:p w:rsidR="00445300" w:rsidRPr="00445300" w:rsidRDefault="00445300" w:rsidP="00445300">
            <w:pPr>
              <w:rPr>
                <w:rFonts w:ascii="Times New Roman" w:eastAsia="Times New Roman" w:hAnsi="Times New Roman" w:cs="Times New Roman"/>
                <w:color w:val="000000"/>
                <w:lang w:eastAsia="bg-BG"/>
              </w:rPr>
            </w:pPr>
            <w:proofErr w:type="spellStart"/>
            <w:r w:rsidRPr="00445300">
              <w:rPr>
                <w:rFonts w:ascii="Times New Roman" w:eastAsia="Times New Roman" w:hAnsi="Times New Roman" w:cs="Times New Roman"/>
                <w:color w:val="000000"/>
                <w:lang w:eastAsia="bg-BG"/>
              </w:rPr>
              <w:t>Южен</w:t>
            </w:r>
            <w:proofErr w:type="spellEnd"/>
            <w:r w:rsidRPr="00445300">
              <w:rPr>
                <w:rFonts w:ascii="Times New Roman" w:eastAsia="Times New Roman" w:hAnsi="Times New Roman" w:cs="Times New Roman"/>
                <w:color w:val="000000"/>
                <w:lang w:eastAsia="bg-BG"/>
              </w:rPr>
              <w:t xml:space="preserve"> </w:t>
            </w:r>
            <w:proofErr w:type="spellStart"/>
            <w:r w:rsidRPr="00445300">
              <w:rPr>
                <w:rFonts w:ascii="Times New Roman" w:eastAsia="Times New Roman" w:hAnsi="Times New Roman" w:cs="Times New Roman"/>
                <w:color w:val="000000"/>
                <w:lang w:eastAsia="bg-BG"/>
              </w:rPr>
              <w:t>централен</w:t>
            </w:r>
            <w:proofErr w:type="spellEnd"/>
          </w:p>
        </w:tc>
        <w:tc>
          <w:tcPr>
            <w:tcW w:w="989"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4102</w:t>
            </w:r>
          </w:p>
        </w:tc>
        <w:tc>
          <w:tcPr>
            <w:tcW w:w="989"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4010</w:t>
            </w:r>
          </w:p>
        </w:tc>
        <w:tc>
          <w:tcPr>
            <w:tcW w:w="1106"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3965</w:t>
            </w:r>
          </w:p>
        </w:tc>
        <w:tc>
          <w:tcPr>
            <w:tcW w:w="989"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12</w:t>
            </w:r>
          </w:p>
        </w:tc>
        <w:tc>
          <w:tcPr>
            <w:tcW w:w="1024"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33</w:t>
            </w:r>
          </w:p>
        </w:tc>
        <w:tc>
          <w:tcPr>
            <w:tcW w:w="1138"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w:t>
            </w:r>
          </w:p>
        </w:tc>
        <w:tc>
          <w:tcPr>
            <w:tcW w:w="991"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92</w:t>
            </w:r>
          </w:p>
        </w:tc>
      </w:tr>
    </w:tbl>
    <w:p w:rsidR="00445300" w:rsidRPr="00445300" w:rsidRDefault="00445300" w:rsidP="00445300">
      <w:pPr>
        <w:rPr>
          <w:rFonts w:ascii="Times New Roman" w:hAnsi="Times New Roman" w:cs="Times New Roman"/>
          <w:i/>
          <w:sz w:val="20"/>
          <w:szCs w:val="20"/>
        </w:rPr>
      </w:pPr>
      <w:r w:rsidRPr="00445300">
        <w:rPr>
          <w:rFonts w:ascii="Times New Roman" w:hAnsi="Times New Roman" w:cs="Times New Roman"/>
          <w:i/>
          <w:sz w:val="20"/>
          <w:szCs w:val="20"/>
        </w:rPr>
        <w:t>Източник: НСИ</w:t>
      </w:r>
    </w:p>
    <w:p w:rsidR="00445300" w:rsidRPr="00445300" w:rsidRDefault="00445300" w:rsidP="00445300">
      <w:pPr>
        <w:spacing w:line="360" w:lineRule="auto"/>
        <w:ind w:firstLine="720"/>
        <w:jc w:val="both"/>
        <w:rPr>
          <w:rFonts w:ascii="Times New Roman" w:hAnsi="Times New Roman" w:cs="Times New Roman"/>
          <w:sz w:val="24"/>
          <w:szCs w:val="24"/>
        </w:rPr>
      </w:pPr>
      <w:r w:rsidRPr="00445300">
        <w:rPr>
          <w:rFonts w:ascii="Times New Roman" w:hAnsi="Times New Roman" w:cs="Times New Roman"/>
          <w:sz w:val="24"/>
          <w:szCs w:val="24"/>
        </w:rPr>
        <w:t>Следва кратка характеристика по райони от ниво 2 относно обезпечеността с пътища от РПМ. Трябва да се има предвид, че през 2008 г. райони</w:t>
      </w:r>
      <w:r w:rsidR="000901B0">
        <w:rPr>
          <w:rFonts w:ascii="Times New Roman" w:hAnsi="Times New Roman" w:cs="Times New Roman"/>
          <w:sz w:val="24"/>
          <w:szCs w:val="24"/>
        </w:rPr>
        <w:t>те</w:t>
      </w:r>
      <w:r w:rsidRPr="00445300">
        <w:rPr>
          <w:rFonts w:ascii="Times New Roman" w:hAnsi="Times New Roman" w:cs="Times New Roman"/>
          <w:sz w:val="24"/>
          <w:szCs w:val="24"/>
        </w:rPr>
        <w:t xml:space="preserve"> претърпяха промени в териториално отношение, което се отразява на абсолютните стойности на пътищата.</w:t>
      </w:r>
    </w:p>
    <w:p w:rsidR="00445300" w:rsidRPr="00445300" w:rsidRDefault="00445300" w:rsidP="00445300">
      <w:pPr>
        <w:spacing w:line="360" w:lineRule="auto"/>
        <w:ind w:firstLine="720"/>
        <w:jc w:val="both"/>
        <w:rPr>
          <w:rFonts w:ascii="Times New Roman" w:hAnsi="Times New Roman" w:cs="Times New Roman"/>
          <w:sz w:val="24"/>
          <w:szCs w:val="24"/>
        </w:rPr>
      </w:pPr>
      <w:r w:rsidRPr="00445300">
        <w:rPr>
          <w:rFonts w:ascii="Times New Roman" w:hAnsi="Times New Roman" w:cs="Times New Roman"/>
          <w:sz w:val="24"/>
          <w:szCs w:val="24"/>
        </w:rPr>
        <w:t xml:space="preserve">В Северозападния район за периода 2005-2015 г. дължината на пътищата от републиканската пътна мрежа се е увеличила с 21 км, като това включва 6 км нови първокласни пътища и 15 км. нови пътища III клас. Общата дължина на пътищата от РПМ към 2015 г. е 3402 км. като по този показател се нарежда на второ място в страната. Относителния дял на третокласните пътища в това число е 65,7%, а едва 11,7% са автомагистрали и първокласни пътища. Районът се обслужва основно от пътища с регионално значение, което е препятствие през развитието на </w:t>
      </w:r>
      <w:r w:rsidR="00800F6A" w:rsidRPr="00445300">
        <w:rPr>
          <w:rFonts w:ascii="Times New Roman" w:hAnsi="Times New Roman" w:cs="Times New Roman"/>
          <w:sz w:val="24"/>
          <w:szCs w:val="24"/>
        </w:rPr>
        <w:lastRenderedPageBreak/>
        <w:t>конкурентоспособна</w:t>
      </w:r>
      <w:r w:rsidRPr="00445300">
        <w:rPr>
          <w:rFonts w:ascii="Times New Roman" w:hAnsi="Times New Roman" w:cs="Times New Roman"/>
          <w:sz w:val="24"/>
          <w:szCs w:val="24"/>
        </w:rPr>
        <w:t xml:space="preserve"> икономика. Голям напредък за разглеждания период е изградения комбиниран пътен и железопътен мост (втори) на река Дунав при Видин – </w:t>
      </w:r>
      <w:proofErr w:type="spellStart"/>
      <w:r w:rsidRPr="00445300">
        <w:rPr>
          <w:rFonts w:ascii="Times New Roman" w:hAnsi="Times New Roman" w:cs="Times New Roman"/>
          <w:sz w:val="24"/>
          <w:szCs w:val="24"/>
        </w:rPr>
        <w:t>Калафат</w:t>
      </w:r>
      <w:proofErr w:type="spellEnd"/>
      <w:r w:rsidRPr="00445300">
        <w:rPr>
          <w:rFonts w:ascii="Times New Roman" w:hAnsi="Times New Roman" w:cs="Times New Roman"/>
          <w:sz w:val="24"/>
          <w:szCs w:val="24"/>
        </w:rPr>
        <w:t>, който бе открит на 14 юни 2013 г. Мостът позволява по-доброто интегриране на републиканската мрежа с европейските транспортни артерии и осигурява алтернатива на Дунав мост 1 при гр. Русе. Мостът Нова Европа е част от ТЕN-Т проектите за автомагистрала и жп линия свързващи Атина-София и Будапеща и даващи възможност и за съживяване на изоставащия Северозападен район.</w:t>
      </w:r>
    </w:p>
    <w:p w:rsidR="00445300" w:rsidRPr="00445300" w:rsidRDefault="00445300" w:rsidP="00445300">
      <w:pPr>
        <w:spacing w:line="360" w:lineRule="auto"/>
        <w:ind w:firstLine="720"/>
        <w:jc w:val="both"/>
        <w:rPr>
          <w:rFonts w:ascii="Times New Roman" w:hAnsi="Times New Roman" w:cs="Times New Roman"/>
          <w:sz w:val="24"/>
          <w:szCs w:val="24"/>
        </w:rPr>
      </w:pPr>
      <w:r w:rsidRPr="00445300">
        <w:rPr>
          <w:rFonts w:ascii="Times New Roman" w:hAnsi="Times New Roman" w:cs="Times New Roman"/>
          <w:sz w:val="24"/>
          <w:szCs w:val="24"/>
        </w:rPr>
        <w:t>В Северния Централен район</w:t>
      </w:r>
      <w:r w:rsidR="00DE2D93">
        <w:rPr>
          <w:rFonts w:ascii="Times New Roman" w:hAnsi="Times New Roman" w:cs="Times New Roman"/>
          <w:sz w:val="24"/>
          <w:szCs w:val="24"/>
        </w:rPr>
        <w:t>,</w:t>
      </w:r>
      <w:r w:rsidRPr="00445300">
        <w:rPr>
          <w:rFonts w:ascii="Times New Roman" w:hAnsi="Times New Roman" w:cs="Times New Roman"/>
          <w:sz w:val="24"/>
          <w:szCs w:val="24"/>
        </w:rPr>
        <w:t xml:space="preserve"> за разглеждания период</w:t>
      </w:r>
      <w:r w:rsidR="00DE2D93">
        <w:rPr>
          <w:rFonts w:ascii="Times New Roman" w:hAnsi="Times New Roman" w:cs="Times New Roman"/>
          <w:sz w:val="24"/>
          <w:szCs w:val="24"/>
        </w:rPr>
        <w:t>,</w:t>
      </w:r>
      <w:r w:rsidRPr="00445300">
        <w:rPr>
          <w:rFonts w:ascii="Times New Roman" w:hAnsi="Times New Roman" w:cs="Times New Roman"/>
          <w:sz w:val="24"/>
          <w:szCs w:val="24"/>
        </w:rPr>
        <w:t xml:space="preserve"> дължина</w:t>
      </w:r>
      <w:r w:rsidR="00DE2D93">
        <w:rPr>
          <w:rFonts w:ascii="Times New Roman" w:hAnsi="Times New Roman" w:cs="Times New Roman"/>
          <w:sz w:val="24"/>
          <w:szCs w:val="24"/>
        </w:rPr>
        <w:t>та</w:t>
      </w:r>
      <w:r w:rsidRPr="00445300">
        <w:rPr>
          <w:rFonts w:ascii="Times New Roman" w:hAnsi="Times New Roman" w:cs="Times New Roman"/>
          <w:sz w:val="24"/>
          <w:szCs w:val="24"/>
        </w:rPr>
        <w:t xml:space="preserve"> на пътищата от РПМ е нараснала с едва 7 км с пътища от III клас. Общата дължина на пътищата за района към 2015 г. възлиза на 2965 км, като делът на третокласните пътища е 62,9%, а изградени автомагистрали не са налични все още. </w:t>
      </w:r>
      <w:r w:rsidR="005169D1" w:rsidRPr="005169D1">
        <w:rPr>
          <w:rFonts w:ascii="Times New Roman" w:hAnsi="Times New Roman" w:cs="Times New Roman"/>
          <w:sz w:val="24"/>
          <w:szCs w:val="24"/>
        </w:rPr>
        <w:t xml:space="preserve">През периода са </w:t>
      </w:r>
      <w:proofErr w:type="spellStart"/>
      <w:r w:rsidR="005169D1" w:rsidRPr="005169D1">
        <w:rPr>
          <w:rFonts w:ascii="Times New Roman" w:hAnsi="Times New Roman" w:cs="Times New Roman"/>
          <w:sz w:val="24"/>
          <w:szCs w:val="24"/>
        </w:rPr>
        <w:t>рехабилитирани</w:t>
      </w:r>
      <w:proofErr w:type="spellEnd"/>
      <w:r w:rsidR="005169D1" w:rsidRPr="005169D1">
        <w:rPr>
          <w:rFonts w:ascii="Times New Roman" w:hAnsi="Times New Roman" w:cs="Times New Roman"/>
          <w:sz w:val="24"/>
          <w:szCs w:val="24"/>
        </w:rPr>
        <w:t xml:space="preserve"> някои основни пътни артерии</w:t>
      </w:r>
      <w:r w:rsidR="00DE2D93">
        <w:rPr>
          <w:rFonts w:ascii="Times New Roman" w:hAnsi="Times New Roman" w:cs="Times New Roman"/>
          <w:sz w:val="24"/>
          <w:szCs w:val="24"/>
        </w:rPr>
        <w:t>,</w:t>
      </w:r>
      <w:r w:rsidR="005169D1" w:rsidRPr="005169D1">
        <w:rPr>
          <w:rFonts w:ascii="Times New Roman" w:hAnsi="Times New Roman" w:cs="Times New Roman"/>
          <w:sz w:val="24"/>
          <w:szCs w:val="24"/>
        </w:rPr>
        <w:t xml:space="preserve"> преминаващи през района – </w:t>
      </w:r>
      <w:proofErr w:type="spellStart"/>
      <w:r w:rsidR="005169D1" w:rsidRPr="005169D1">
        <w:rPr>
          <w:rFonts w:ascii="Times New Roman" w:hAnsi="Times New Roman" w:cs="Times New Roman"/>
          <w:sz w:val="24"/>
          <w:szCs w:val="24"/>
        </w:rPr>
        <w:t>рехабилитирани</w:t>
      </w:r>
      <w:proofErr w:type="spellEnd"/>
      <w:r w:rsidR="005169D1" w:rsidRPr="005169D1">
        <w:rPr>
          <w:rFonts w:ascii="Times New Roman" w:hAnsi="Times New Roman" w:cs="Times New Roman"/>
          <w:sz w:val="24"/>
          <w:szCs w:val="24"/>
        </w:rPr>
        <w:t xml:space="preserve"> са участъци от пътя I-5 (E-85) Русе – Велико Търново – </w:t>
      </w:r>
      <w:proofErr w:type="spellStart"/>
      <w:r w:rsidR="005169D1" w:rsidRPr="005169D1">
        <w:rPr>
          <w:rFonts w:ascii="Times New Roman" w:hAnsi="Times New Roman" w:cs="Times New Roman"/>
          <w:sz w:val="24"/>
          <w:szCs w:val="24"/>
        </w:rPr>
        <w:t>Александруполис</w:t>
      </w:r>
      <w:proofErr w:type="spellEnd"/>
      <w:r w:rsidR="005169D1" w:rsidRPr="005169D1">
        <w:rPr>
          <w:rFonts w:ascii="Times New Roman" w:hAnsi="Times New Roman" w:cs="Times New Roman"/>
          <w:sz w:val="24"/>
          <w:szCs w:val="24"/>
        </w:rPr>
        <w:t>, част от Общоевропейски транспортен коридор № IX, както и обходният път на Габрово, който е възлова точка при движението на транспортните потоци в посока Север – Юг. Извършен</w:t>
      </w:r>
      <w:r w:rsidR="00DE2D93">
        <w:rPr>
          <w:rFonts w:ascii="Times New Roman" w:hAnsi="Times New Roman" w:cs="Times New Roman"/>
          <w:sz w:val="24"/>
          <w:szCs w:val="24"/>
        </w:rPr>
        <w:t xml:space="preserve"> е</w:t>
      </w:r>
      <w:r w:rsidR="005169D1" w:rsidRPr="005169D1">
        <w:rPr>
          <w:rFonts w:ascii="Times New Roman" w:hAnsi="Times New Roman" w:cs="Times New Roman"/>
          <w:sz w:val="24"/>
          <w:szCs w:val="24"/>
        </w:rPr>
        <w:t xml:space="preserve"> превантивен ремонт на път I-2 (Е-70) Русе – Разград – Шумен/Варна (от км 0+000 до км 109+000), с което са подобрени условията на пътуване и безопасността на движението по направление Русе – Варна. От ключово значение за подобряване на пътната мрежа и интеграцията на района с останалите е изграждането на АМ „Хемус”, която ще преминава през цялото протежение на района</w:t>
      </w:r>
      <w:r w:rsidR="00DE2D93">
        <w:rPr>
          <w:rFonts w:ascii="Times New Roman" w:hAnsi="Times New Roman" w:cs="Times New Roman"/>
          <w:sz w:val="24"/>
          <w:szCs w:val="24"/>
        </w:rPr>
        <w:t>,</w:t>
      </w:r>
      <w:r w:rsidR="005169D1" w:rsidRPr="005169D1">
        <w:rPr>
          <w:rFonts w:ascii="Times New Roman" w:hAnsi="Times New Roman" w:cs="Times New Roman"/>
          <w:sz w:val="24"/>
          <w:szCs w:val="24"/>
        </w:rPr>
        <w:t xml:space="preserve"> в направление изток-запад, както и изграждането на АМ „Русе – Велико Търново“ в направление север-юг. Това би допринесло и за значително подобряване на икономическото развитие на района.</w:t>
      </w:r>
    </w:p>
    <w:p w:rsidR="00445300" w:rsidRPr="00445300" w:rsidRDefault="00445300" w:rsidP="00445300">
      <w:pPr>
        <w:spacing w:line="360" w:lineRule="auto"/>
        <w:ind w:firstLine="720"/>
        <w:jc w:val="both"/>
        <w:rPr>
          <w:rFonts w:ascii="Times New Roman" w:hAnsi="Times New Roman" w:cs="Times New Roman"/>
          <w:sz w:val="24"/>
          <w:szCs w:val="24"/>
        </w:rPr>
      </w:pPr>
      <w:r w:rsidRPr="00445300">
        <w:rPr>
          <w:rFonts w:ascii="Times New Roman" w:hAnsi="Times New Roman" w:cs="Times New Roman"/>
          <w:sz w:val="24"/>
          <w:szCs w:val="24"/>
        </w:rPr>
        <w:t>В Североизточния район</w:t>
      </w:r>
      <w:r w:rsidR="00DE2D93">
        <w:rPr>
          <w:rFonts w:ascii="Times New Roman" w:hAnsi="Times New Roman" w:cs="Times New Roman"/>
          <w:sz w:val="24"/>
          <w:szCs w:val="24"/>
        </w:rPr>
        <w:t>,</w:t>
      </w:r>
      <w:r w:rsidRPr="00445300">
        <w:rPr>
          <w:rFonts w:ascii="Times New Roman" w:hAnsi="Times New Roman" w:cs="Times New Roman"/>
          <w:sz w:val="24"/>
          <w:szCs w:val="24"/>
        </w:rPr>
        <w:t xml:space="preserve"> за периода 2005-2015 г.</w:t>
      </w:r>
      <w:r w:rsidR="00DE2D93">
        <w:rPr>
          <w:rFonts w:ascii="Times New Roman" w:hAnsi="Times New Roman" w:cs="Times New Roman"/>
          <w:sz w:val="24"/>
          <w:szCs w:val="24"/>
        </w:rPr>
        <w:t>,</w:t>
      </w:r>
      <w:r w:rsidRPr="00445300">
        <w:rPr>
          <w:rFonts w:ascii="Times New Roman" w:hAnsi="Times New Roman" w:cs="Times New Roman"/>
          <w:sz w:val="24"/>
          <w:szCs w:val="24"/>
        </w:rPr>
        <w:t xml:space="preserve"> се наблюдава увеличаване на дължината на пътищата от РПМ с 38 км, като в това число 24 км. автомагистрали и първокласни пътища и 12 км. пътища от </w:t>
      </w:r>
      <w:r w:rsidRPr="00445300">
        <w:rPr>
          <w:rFonts w:ascii="Times New Roman" w:hAnsi="Times New Roman" w:cs="Times New Roman"/>
          <w:sz w:val="24"/>
          <w:szCs w:val="24"/>
          <w:lang w:val="en-US"/>
        </w:rPr>
        <w:t>III</w:t>
      </w:r>
      <w:r w:rsidRPr="00DD5586">
        <w:rPr>
          <w:rFonts w:ascii="Times New Roman" w:hAnsi="Times New Roman" w:cs="Times New Roman"/>
          <w:sz w:val="24"/>
          <w:szCs w:val="24"/>
        </w:rPr>
        <w:t xml:space="preserve"> </w:t>
      </w:r>
      <w:r w:rsidRPr="00445300">
        <w:rPr>
          <w:rFonts w:ascii="Times New Roman" w:hAnsi="Times New Roman" w:cs="Times New Roman"/>
          <w:sz w:val="24"/>
          <w:szCs w:val="24"/>
        </w:rPr>
        <w:t>клас. Общата дължина на РПМ в района възлиза на 2690 км</w:t>
      </w:r>
      <w:r w:rsidR="00DE2D93">
        <w:rPr>
          <w:rFonts w:ascii="Times New Roman" w:hAnsi="Times New Roman" w:cs="Times New Roman"/>
          <w:sz w:val="24"/>
          <w:szCs w:val="24"/>
        </w:rPr>
        <w:t>,</w:t>
      </w:r>
      <w:r w:rsidRPr="00445300">
        <w:rPr>
          <w:rFonts w:ascii="Times New Roman" w:hAnsi="Times New Roman" w:cs="Times New Roman"/>
          <w:sz w:val="24"/>
          <w:szCs w:val="24"/>
        </w:rPr>
        <w:t xml:space="preserve"> като по този показател той се нарежда на последно място в страната. Въпреки това, районът има добре изградена пътна инфраструктура като цели 21,6% от пътищата са автомагистрали или </w:t>
      </w:r>
      <w:r w:rsidRPr="00445300">
        <w:rPr>
          <w:rFonts w:ascii="Times New Roman" w:hAnsi="Times New Roman" w:cs="Times New Roman"/>
          <w:sz w:val="24"/>
          <w:szCs w:val="24"/>
          <w:lang w:val="en-US"/>
        </w:rPr>
        <w:t>I</w:t>
      </w:r>
      <w:r w:rsidRPr="00DD5586">
        <w:rPr>
          <w:rFonts w:ascii="Times New Roman" w:hAnsi="Times New Roman" w:cs="Times New Roman"/>
          <w:sz w:val="24"/>
          <w:szCs w:val="24"/>
        </w:rPr>
        <w:t xml:space="preserve"> </w:t>
      </w:r>
      <w:r w:rsidRPr="00445300">
        <w:rPr>
          <w:rFonts w:ascii="Times New Roman" w:hAnsi="Times New Roman" w:cs="Times New Roman"/>
          <w:sz w:val="24"/>
          <w:szCs w:val="24"/>
        </w:rPr>
        <w:t>клас, а 61% е относителния дял на третокласните пътища. АМ „Хемус” е изградена в пределите на района, но нейното цялостно изграждане ще доведе до значително подобрение на свързаността на северните райони. Построяването на АМ „Черно море” също ще има положителен ефект върху икономическото развитие на района и подобряване на връзките север-юг и по-конкретно Варна-Бургас.</w:t>
      </w:r>
    </w:p>
    <w:p w:rsidR="00445300" w:rsidRPr="00445300" w:rsidRDefault="00445300" w:rsidP="00445300">
      <w:pPr>
        <w:spacing w:line="360" w:lineRule="auto"/>
        <w:ind w:firstLine="720"/>
        <w:jc w:val="both"/>
        <w:rPr>
          <w:rFonts w:ascii="Times New Roman" w:hAnsi="Times New Roman" w:cs="Times New Roman"/>
          <w:sz w:val="24"/>
          <w:szCs w:val="24"/>
        </w:rPr>
      </w:pPr>
      <w:r w:rsidRPr="00445300">
        <w:rPr>
          <w:rFonts w:ascii="Times New Roman" w:hAnsi="Times New Roman" w:cs="Times New Roman"/>
          <w:sz w:val="24"/>
          <w:szCs w:val="24"/>
        </w:rPr>
        <w:lastRenderedPageBreak/>
        <w:t>В Югоизточния район, както беше споменато по-горе, увеличението на пътищата от РПМ за периода 2005-2015 г. е най-значително – с цели 239 км. Така, общата дължина на пътищата от РПМ в района възлиза на 3307 км., като близо 25% от тях са автомагистрали и първокласни пътища, а 52% са третокласните пътища. Районът към 2015 г. е с най-добър баланс на пътищата</w:t>
      </w:r>
      <w:r w:rsidR="00DE2D93">
        <w:rPr>
          <w:rFonts w:ascii="Times New Roman" w:hAnsi="Times New Roman" w:cs="Times New Roman"/>
          <w:sz w:val="24"/>
          <w:szCs w:val="24"/>
        </w:rPr>
        <w:t>,</w:t>
      </w:r>
      <w:r w:rsidRPr="00445300">
        <w:rPr>
          <w:rFonts w:ascii="Times New Roman" w:hAnsi="Times New Roman" w:cs="Times New Roman"/>
          <w:sz w:val="24"/>
          <w:szCs w:val="24"/>
        </w:rPr>
        <w:t xml:space="preserve"> тип автомагистрали и пътища </w:t>
      </w:r>
      <w:r w:rsidRPr="00445300">
        <w:rPr>
          <w:rFonts w:ascii="Times New Roman" w:hAnsi="Times New Roman" w:cs="Times New Roman"/>
          <w:sz w:val="24"/>
          <w:szCs w:val="24"/>
          <w:lang w:val="en-US"/>
        </w:rPr>
        <w:t>I</w:t>
      </w:r>
      <w:r w:rsidRPr="00DD5586">
        <w:rPr>
          <w:rFonts w:ascii="Times New Roman" w:hAnsi="Times New Roman" w:cs="Times New Roman"/>
          <w:sz w:val="24"/>
          <w:szCs w:val="24"/>
        </w:rPr>
        <w:t xml:space="preserve"> </w:t>
      </w:r>
      <w:r w:rsidRPr="00445300">
        <w:rPr>
          <w:rFonts w:ascii="Times New Roman" w:hAnsi="Times New Roman" w:cs="Times New Roman"/>
          <w:sz w:val="24"/>
          <w:szCs w:val="24"/>
        </w:rPr>
        <w:t>клас</w:t>
      </w:r>
      <w:r w:rsidR="00DE2D93">
        <w:rPr>
          <w:rFonts w:ascii="Times New Roman" w:hAnsi="Times New Roman" w:cs="Times New Roman"/>
          <w:sz w:val="24"/>
          <w:szCs w:val="24"/>
        </w:rPr>
        <w:t>,</w:t>
      </w:r>
      <w:r w:rsidRPr="00445300">
        <w:rPr>
          <w:rFonts w:ascii="Times New Roman" w:hAnsi="Times New Roman" w:cs="Times New Roman"/>
          <w:sz w:val="24"/>
          <w:szCs w:val="24"/>
        </w:rPr>
        <w:t xml:space="preserve"> спрямо третокласни пътища. Общото увеличение на пътищата с национално значение е с цели 214 км., като това се дължи на завършената АМ „Тракия”.</w:t>
      </w:r>
    </w:p>
    <w:p w:rsidR="00445300" w:rsidRPr="00445300" w:rsidRDefault="00445300" w:rsidP="00445300">
      <w:pPr>
        <w:spacing w:line="360" w:lineRule="auto"/>
        <w:ind w:firstLine="720"/>
        <w:jc w:val="both"/>
        <w:rPr>
          <w:rFonts w:ascii="Times New Roman" w:hAnsi="Times New Roman" w:cs="Times New Roman"/>
          <w:sz w:val="24"/>
          <w:szCs w:val="24"/>
        </w:rPr>
      </w:pPr>
      <w:r w:rsidRPr="00445300">
        <w:rPr>
          <w:rFonts w:ascii="Times New Roman" w:hAnsi="Times New Roman" w:cs="Times New Roman"/>
          <w:sz w:val="24"/>
          <w:szCs w:val="24"/>
        </w:rPr>
        <w:t xml:space="preserve">В Южния централен район нарастването на дължината на пътищата от РПМ възлиза на 130 км., като в това число влизат 72 км нови автомагистрали (първокласните пътища намаляват с 9км. за сметка на </w:t>
      </w:r>
      <w:r w:rsidR="005169D1">
        <w:rPr>
          <w:rFonts w:ascii="Times New Roman" w:hAnsi="Times New Roman" w:cs="Times New Roman"/>
          <w:sz w:val="24"/>
          <w:szCs w:val="24"/>
        </w:rPr>
        <w:t>авто</w:t>
      </w:r>
      <w:r w:rsidRPr="00445300">
        <w:rPr>
          <w:rFonts w:ascii="Times New Roman" w:hAnsi="Times New Roman" w:cs="Times New Roman"/>
          <w:sz w:val="24"/>
          <w:szCs w:val="24"/>
        </w:rPr>
        <w:t xml:space="preserve">магистралите), 11км. пътища </w:t>
      </w:r>
      <w:r w:rsidRPr="00445300">
        <w:rPr>
          <w:rFonts w:ascii="Times New Roman" w:hAnsi="Times New Roman" w:cs="Times New Roman"/>
          <w:sz w:val="24"/>
          <w:szCs w:val="24"/>
          <w:lang w:val="en-US"/>
        </w:rPr>
        <w:t>II</w:t>
      </w:r>
      <w:r w:rsidRPr="00DD5586">
        <w:rPr>
          <w:rFonts w:ascii="Times New Roman" w:hAnsi="Times New Roman" w:cs="Times New Roman"/>
          <w:sz w:val="24"/>
          <w:szCs w:val="24"/>
        </w:rPr>
        <w:t xml:space="preserve"> </w:t>
      </w:r>
      <w:r w:rsidRPr="00445300">
        <w:rPr>
          <w:rFonts w:ascii="Times New Roman" w:hAnsi="Times New Roman" w:cs="Times New Roman"/>
          <w:sz w:val="24"/>
          <w:szCs w:val="24"/>
        </w:rPr>
        <w:t xml:space="preserve">клас и 65 км. пътища </w:t>
      </w:r>
      <w:r w:rsidRPr="00445300">
        <w:rPr>
          <w:rFonts w:ascii="Times New Roman" w:hAnsi="Times New Roman" w:cs="Times New Roman"/>
          <w:sz w:val="24"/>
          <w:szCs w:val="24"/>
          <w:lang w:val="en-US"/>
        </w:rPr>
        <w:t>III</w:t>
      </w:r>
      <w:r w:rsidRPr="00DD5586">
        <w:rPr>
          <w:rFonts w:ascii="Times New Roman" w:hAnsi="Times New Roman" w:cs="Times New Roman"/>
          <w:sz w:val="24"/>
          <w:szCs w:val="24"/>
        </w:rPr>
        <w:t xml:space="preserve"> </w:t>
      </w:r>
      <w:r w:rsidRPr="00445300">
        <w:rPr>
          <w:rFonts w:ascii="Times New Roman" w:hAnsi="Times New Roman" w:cs="Times New Roman"/>
          <w:sz w:val="24"/>
          <w:szCs w:val="24"/>
        </w:rPr>
        <w:t>клас. Районът е с най-голяма обща дължина на мрежата, с абсолютна стойност 4102 км., което представлява 20,7% от общата мрежа в страната. Относителния</w:t>
      </w:r>
      <w:r w:rsidR="00803352">
        <w:rPr>
          <w:rFonts w:ascii="Times New Roman" w:hAnsi="Times New Roman" w:cs="Times New Roman"/>
          <w:sz w:val="24"/>
          <w:szCs w:val="24"/>
        </w:rPr>
        <w:t>т</w:t>
      </w:r>
      <w:r w:rsidRPr="00445300">
        <w:rPr>
          <w:rFonts w:ascii="Times New Roman" w:hAnsi="Times New Roman" w:cs="Times New Roman"/>
          <w:sz w:val="24"/>
          <w:szCs w:val="24"/>
        </w:rPr>
        <w:t xml:space="preserve"> дял на автомагистралите и първокласните пътищата е 14,9%, второкласните представляват 19,1%, а третокласните  - 66%. През територията на района преминават три </w:t>
      </w:r>
      <w:proofErr w:type="spellStart"/>
      <w:r w:rsidRPr="00445300">
        <w:rPr>
          <w:rFonts w:ascii="Times New Roman" w:hAnsi="Times New Roman" w:cs="Times New Roman"/>
          <w:sz w:val="24"/>
          <w:szCs w:val="24"/>
        </w:rPr>
        <w:t>трансевропейски</w:t>
      </w:r>
      <w:proofErr w:type="spellEnd"/>
      <w:r w:rsidRPr="00445300">
        <w:rPr>
          <w:rFonts w:ascii="Times New Roman" w:hAnsi="Times New Roman" w:cs="Times New Roman"/>
          <w:sz w:val="24"/>
          <w:szCs w:val="24"/>
        </w:rPr>
        <w:t xml:space="preserve"> транспортни коридора, което води до добра интеграция на населените места от района с европейската транспортна мрежа. От най-голямо значение са АМ „Тракия” и АМ „Марица”, които са завършени в разглеждания период и към 2015г. са в пълна експлоатация.</w:t>
      </w:r>
      <w:r w:rsidRPr="00445300">
        <w:t xml:space="preserve"> </w:t>
      </w:r>
      <w:r w:rsidRPr="00445300">
        <w:rPr>
          <w:rFonts w:ascii="Times New Roman" w:hAnsi="Times New Roman" w:cs="Times New Roman"/>
          <w:sz w:val="24"/>
          <w:szCs w:val="24"/>
        </w:rPr>
        <w:t>С откриването на ГКПП „Маказа“ и реконструкцията и модернизацията на коридор № 9 нараства и автомобилното движение по направление път I-5. Нужно е да се осъществи проект за подобряване на обходния път на гр. Кърджали с цел пренасочване на движението на транзитния автомобилен поток от съществуващото трасе в градската част на града.</w:t>
      </w:r>
    </w:p>
    <w:p w:rsidR="00445300" w:rsidRDefault="00445300" w:rsidP="005E2729">
      <w:pPr>
        <w:spacing w:after="0" w:line="360" w:lineRule="auto"/>
        <w:ind w:firstLine="720"/>
        <w:jc w:val="both"/>
        <w:rPr>
          <w:rFonts w:ascii="Times New Roman" w:eastAsia="Times New Roman" w:hAnsi="Times New Roman" w:cs="Times New Roman"/>
          <w:sz w:val="24"/>
          <w:szCs w:val="24"/>
          <w:lang w:eastAsia="bg-BG"/>
        </w:rPr>
      </w:pPr>
      <w:r w:rsidRPr="00445300">
        <w:rPr>
          <w:rFonts w:ascii="Times New Roman" w:eastAsia="Times New Roman" w:hAnsi="Times New Roman" w:cs="Times New Roman"/>
          <w:sz w:val="24"/>
          <w:szCs w:val="24"/>
          <w:lang w:eastAsia="bg-BG"/>
        </w:rPr>
        <w:t xml:space="preserve">Пътищата от РПМ в Югозападния район са нараснали с 121 км., в това число автомагистрали с 97 км. и третокласните пътища с 44 км., а пътищата </w:t>
      </w:r>
      <w:r w:rsidRPr="00445300">
        <w:rPr>
          <w:rFonts w:ascii="Times New Roman" w:eastAsia="Times New Roman" w:hAnsi="Times New Roman" w:cs="Times New Roman"/>
          <w:sz w:val="24"/>
          <w:szCs w:val="24"/>
          <w:lang w:val="en-US" w:eastAsia="bg-BG"/>
        </w:rPr>
        <w:t>I</w:t>
      </w:r>
      <w:r w:rsidRPr="00DD5586">
        <w:rPr>
          <w:rFonts w:ascii="Times New Roman" w:eastAsia="Times New Roman" w:hAnsi="Times New Roman" w:cs="Times New Roman"/>
          <w:sz w:val="24"/>
          <w:szCs w:val="24"/>
          <w:lang w:eastAsia="bg-BG"/>
        </w:rPr>
        <w:t xml:space="preserve"> </w:t>
      </w:r>
      <w:r w:rsidRPr="00445300">
        <w:rPr>
          <w:rFonts w:ascii="Times New Roman" w:eastAsia="Times New Roman" w:hAnsi="Times New Roman" w:cs="Times New Roman"/>
          <w:sz w:val="24"/>
          <w:szCs w:val="24"/>
          <w:lang w:eastAsia="bg-BG"/>
        </w:rPr>
        <w:t xml:space="preserve">и </w:t>
      </w:r>
      <w:r w:rsidRPr="00445300">
        <w:rPr>
          <w:rFonts w:ascii="Times New Roman" w:eastAsia="Times New Roman" w:hAnsi="Times New Roman" w:cs="Times New Roman"/>
          <w:sz w:val="24"/>
          <w:szCs w:val="24"/>
          <w:lang w:val="en-US" w:eastAsia="bg-BG"/>
        </w:rPr>
        <w:t>II</w:t>
      </w:r>
      <w:r w:rsidRPr="00445300">
        <w:rPr>
          <w:rFonts w:ascii="Times New Roman" w:eastAsia="Times New Roman" w:hAnsi="Times New Roman" w:cs="Times New Roman"/>
          <w:sz w:val="24"/>
          <w:szCs w:val="24"/>
          <w:lang w:eastAsia="bg-BG"/>
        </w:rPr>
        <w:t xml:space="preserve"> клас са намалели общо с 20 км. Общата дължина на пътищата от РПМ е  3387 км. като от тях 23,9% е делът на автомагистралите и първокласните пътища, а 57,8% - третокласна пътна мрежа. Голям напредък през разглеждания период представлява доизграждането на АМ „Струма” ЛОТ 2 „Дупница-Благоевград” с дължина 37,484 км, който беше пуснат в експлоатация през 2015. ЛОТ 4 „Сандански-Кулата” с дължина 14,7 км. също бе завършен. Все още</w:t>
      </w:r>
      <w:r w:rsidR="00AB5D26">
        <w:rPr>
          <w:rFonts w:ascii="Times New Roman" w:eastAsia="Times New Roman" w:hAnsi="Times New Roman" w:cs="Times New Roman"/>
          <w:sz w:val="24"/>
          <w:szCs w:val="24"/>
          <w:lang w:eastAsia="bg-BG"/>
        </w:rPr>
        <w:t>,</w:t>
      </w:r>
      <w:r w:rsidRPr="00445300">
        <w:rPr>
          <w:rFonts w:ascii="Times New Roman" w:eastAsia="Times New Roman" w:hAnsi="Times New Roman" w:cs="Times New Roman"/>
          <w:sz w:val="24"/>
          <w:szCs w:val="24"/>
          <w:lang w:eastAsia="bg-BG"/>
        </w:rPr>
        <w:t xml:space="preserve"> обаче</w:t>
      </w:r>
      <w:r w:rsidR="00AB5D26">
        <w:rPr>
          <w:rFonts w:ascii="Times New Roman" w:eastAsia="Times New Roman" w:hAnsi="Times New Roman" w:cs="Times New Roman"/>
          <w:sz w:val="24"/>
          <w:szCs w:val="24"/>
          <w:lang w:eastAsia="bg-BG"/>
        </w:rPr>
        <w:t>,</w:t>
      </w:r>
      <w:r w:rsidRPr="00445300">
        <w:rPr>
          <w:rFonts w:ascii="Times New Roman" w:eastAsia="Times New Roman" w:hAnsi="Times New Roman" w:cs="Times New Roman"/>
          <w:sz w:val="24"/>
          <w:szCs w:val="24"/>
          <w:lang w:eastAsia="bg-BG"/>
        </w:rPr>
        <w:t xml:space="preserve"> </w:t>
      </w:r>
      <w:r w:rsidR="005169D1">
        <w:rPr>
          <w:rFonts w:ascii="Times New Roman" w:eastAsia="Times New Roman" w:hAnsi="Times New Roman" w:cs="Times New Roman"/>
          <w:sz w:val="24"/>
          <w:szCs w:val="24"/>
          <w:lang w:eastAsia="bg-BG"/>
        </w:rPr>
        <w:t>авто</w:t>
      </w:r>
      <w:r w:rsidRPr="00445300">
        <w:rPr>
          <w:rFonts w:ascii="Times New Roman" w:eastAsia="Times New Roman" w:hAnsi="Times New Roman" w:cs="Times New Roman"/>
          <w:sz w:val="24"/>
          <w:szCs w:val="24"/>
          <w:lang w:eastAsia="bg-BG"/>
        </w:rPr>
        <w:t xml:space="preserve">магистралата не е изцяло изградена, поради трудности при проектирането и строителството в района на </w:t>
      </w:r>
      <w:proofErr w:type="spellStart"/>
      <w:r w:rsidRPr="00445300">
        <w:rPr>
          <w:rFonts w:ascii="Times New Roman" w:eastAsia="Times New Roman" w:hAnsi="Times New Roman" w:cs="Times New Roman"/>
          <w:sz w:val="24"/>
          <w:szCs w:val="24"/>
          <w:lang w:eastAsia="bg-BG"/>
        </w:rPr>
        <w:t>Кресненското</w:t>
      </w:r>
      <w:proofErr w:type="spellEnd"/>
      <w:r w:rsidRPr="00445300">
        <w:rPr>
          <w:rFonts w:ascii="Times New Roman" w:eastAsia="Times New Roman" w:hAnsi="Times New Roman" w:cs="Times New Roman"/>
          <w:sz w:val="24"/>
          <w:szCs w:val="24"/>
          <w:lang w:eastAsia="bg-BG"/>
        </w:rPr>
        <w:t xml:space="preserve"> дефиле. Друга важна транспортна връзка в района, която бе изградена е </w:t>
      </w:r>
      <w:proofErr w:type="spellStart"/>
      <w:r w:rsidRPr="00445300">
        <w:rPr>
          <w:rFonts w:ascii="Times New Roman" w:eastAsia="Times New Roman" w:hAnsi="Times New Roman" w:cs="Times New Roman"/>
          <w:sz w:val="24"/>
          <w:szCs w:val="24"/>
          <w:lang w:eastAsia="bg-BG"/>
        </w:rPr>
        <w:t>Лот</w:t>
      </w:r>
      <w:proofErr w:type="spellEnd"/>
      <w:r w:rsidRPr="00445300">
        <w:rPr>
          <w:rFonts w:ascii="Times New Roman" w:eastAsia="Times New Roman" w:hAnsi="Times New Roman" w:cs="Times New Roman"/>
          <w:sz w:val="24"/>
          <w:szCs w:val="24"/>
          <w:lang w:eastAsia="bg-BG"/>
        </w:rPr>
        <w:t xml:space="preserve"> 1 от АМ Калотина-София – Западна дъга на Софийски околовръстен път – участък 1 – от </w:t>
      </w:r>
      <w:r w:rsidR="005169D1">
        <w:rPr>
          <w:rFonts w:ascii="Times New Roman" w:eastAsia="Times New Roman" w:hAnsi="Times New Roman" w:cs="Times New Roman"/>
          <w:sz w:val="24"/>
          <w:szCs w:val="24"/>
          <w:lang w:eastAsia="bg-BG"/>
        </w:rPr>
        <w:t>Ам</w:t>
      </w:r>
      <w:r w:rsidRPr="00445300">
        <w:rPr>
          <w:rFonts w:ascii="Times New Roman" w:eastAsia="Times New Roman" w:hAnsi="Times New Roman" w:cs="Times New Roman"/>
          <w:sz w:val="24"/>
          <w:szCs w:val="24"/>
          <w:lang w:eastAsia="bg-BG"/>
        </w:rPr>
        <w:t xml:space="preserve"> „Люлин” до река </w:t>
      </w:r>
      <w:proofErr w:type="spellStart"/>
      <w:r w:rsidRPr="00445300">
        <w:rPr>
          <w:rFonts w:ascii="Times New Roman" w:eastAsia="Times New Roman" w:hAnsi="Times New Roman" w:cs="Times New Roman"/>
          <w:sz w:val="24"/>
          <w:szCs w:val="24"/>
          <w:lang w:eastAsia="bg-BG"/>
        </w:rPr>
        <w:t>Какач</w:t>
      </w:r>
      <w:proofErr w:type="spellEnd"/>
      <w:r w:rsidRPr="00445300">
        <w:rPr>
          <w:rFonts w:ascii="Times New Roman" w:eastAsia="Times New Roman" w:hAnsi="Times New Roman" w:cs="Times New Roman"/>
          <w:sz w:val="24"/>
          <w:szCs w:val="24"/>
          <w:lang w:eastAsia="bg-BG"/>
        </w:rPr>
        <w:t xml:space="preserve"> (близо до бул. „Сливница”). Отсечката е с дължина 3 км и бе официалното </w:t>
      </w:r>
      <w:r w:rsidRPr="00445300">
        <w:rPr>
          <w:rFonts w:ascii="Times New Roman" w:eastAsia="Times New Roman" w:hAnsi="Times New Roman" w:cs="Times New Roman"/>
          <w:sz w:val="24"/>
          <w:szCs w:val="24"/>
          <w:lang w:eastAsia="bg-BG"/>
        </w:rPr>
        <w:lastRenderedPageBreak/>
        <w:t>открита през декември 2015 г.</w:t>
      </w:r>
      <w:r w:rsidR="005169D1" w:rsidRPr="005169D1">
        <w:t xml:space="preserve"> </w:t>
      </w:r>
      <w:r w:rsidR="005169D1" w:rsidRPr="005169D1">
        <w:rPr>
          <w:rFonts w:ascii="Times New Roman" w:eastAsia="Times New Roman" w:hAnsi="Times New Roman" w:cs="Times New Roman"/>
          <w:sz w:val="24"/>
          <w:szCs w:val="24"/>
          <w:lang w:eastAsia="bg-BG"/>
        </w:rPr>
        <w:t xml:space="preserve">Вторият участък от Западната дъга също бе завършен, но през 2016 г. Западната дъга на Софийския околовръстен път е важен инфраструктурен проект, защото осъществява важни международни и вътрешни транспортни връзки. Тя е продължение на автомагистрала „Люлин” и е част от коридор IV на </w:t>
      </w:r>
      <w:proofErr w:type="spellStart"/>
      <w:r w:rsidR="005169D1" w:rsidRPr="005169D1">
        <w:rPr>
          <w:rFonts w:ascii="Times New Roman" w:eastAsia="Times New Roman" w:hAnsi="Times New Roman" w:cs="Times New Roman"/>
          <w:sz w:val="24"/>
          <w:szCs w:val="24"/>
          <w:lang w:eastAsia="bg-BG"/>
        </w:rPr>
        <w:t>Трансевропейската</w:t>
      </w:r>
      <w:proofErr w:type="spellEnd"/>
      <w:r w:rsidR="005169D1" w:rsidRPr="005169D1">
        <w:rPr>
          <w:rFonts w:ascii="Times New Roman" w:eastAsia="Times New Roman" w:hAnsi="Times New Roman" w:cs="Times New Roman"/>
          <w:sz w:val="24"/>
          <w:szCs w:val="24"/>
          <w:lang w:eastAsia="bg-BG"/>
        </w:rPr>
        <w:t xml:space="preserve"> транспортна мрежа, който на територията на Република България свързва Видин с Кулата. Реализирането на този транспортен проект подпомага безконфликтно преминаване, подобрява транспортното обслужване на международния и вътрешен трафик и увеличава безопасността и сигурността при пътуване. Друг важен положителен аспект, който бе постигнат чрез осъществяването на проекта е силното намаляване на вредни емисии, които се отделяха при задръстванията в района. Изграждането на Западната дъга на Софийския околовръстен път е финансирано по ОП Транспорт 2007-2013. Друг значим проект, което бе завършен е изграждането на Северната скоростна тангента, която преминава в северните крайни части на гр. София. Тя е ключова, тъй като осъществява връзка между АМ „Тракия“ и бъдещата АМ „Калотина“, а чрез Западната дъга на Софийския околовръстен път осигурява връзка с АМ „Хемус“. Проектът е финансиран от ОП „Регионално развитие“ 2007-2013 г., като се </w:t>
      </w:r>
      <w:proofErr w:type="spellStart"/>
      <w:r w:rsidR="005169D1" w:rsidRPr="005169D1">
        <w:rPr>
          <w:rFonts w:ascii="Times New Roman" w:eastAsia="Times New Roman" w:hAnsi="Times New Roman" w:cs="Times New Roman"/>
          <w:sz w:val="24"/>
          <w:szCs w:val="24"/>
          <w:lang w:eastAsia="bg-BG"/>
        </w:rPr>
        <w:t>съфинансира</w:t>
      </w:r>
      <w:proofErr w:type="spellEnd"/>
      <w:r w:rsidR="005169D1" w:rsidRPr="005169D1">
        <w:rPr>
          <w:rFonts w:ascii="Times New Roman" w:eastAsia="Times New Roman" w:hAnsi="Times New Roman" w:cs="Times New Roman"/>
          <w:sz w:val="24"/>
          <w:szCs w:val="24"/>
          <w:lang w:eastAsia="bg-BG"/>
        </w:rPr>
        <w:t xml:space="preserve"> от Европейския фонд за регионално развитие и националния бюджет.</w:t>
      </w:r>
    </w:p>
    <w:p w:rsidR="005169D1" w:rsidRPr="005E2729" w:rsidRDefault="005169D1" w:rsidP="005E2729">
      <w:pPr>
        <w:spacing w:after="0" w:line="360" w:lineRule="auto"/>
        <w:ind w:firstLine="720"/>
        <w:jc w:val="both"/>
        <w:rPr>
          <w:rFonts w:ascii="Times New Roman" w:eastAsia="Times New Roman" w:hAnsi="Times New Roman" w:cs="Times New Roman"/>
          <w:sz w:val="24"/>
          <w:szCs w:val="24"/>
          <w:lang w:eastAsia="bg-BG"/>
        </w:rPr>
      </w:pPr>
    </w:p>
    <w:p w:rsidR="00445300" w:rsidRPr="00AA47FD" w:rsidRDefault="00445300" w:rsidP="00AA47FD">
      <w:pPr>
        <w:pStyle w:val="ListParagraph"/>
        <w:numPr>
          <w:ilvl w:val="0"/>
          <w:numId w:val="1"/>
        </w:numPr>
        <w:spacing w:line="360" w:lineRule="auto"/>
        <w:jc w:val="both"/>
        <w:rPr>
          <w:rFonts w:ascii="Times New Roman" w:hAnsi="Times New Roman" w:cs="Times New Roman"/>
          <w:i/>
          <w:sz w:val="24"/>
          <w:szCs w:val="24"/>
        </w:rPr>
      </w:pPr>
      <w:r w:rsidRPr="00AA47FD">
        <w:rPr>
          <w:rFonts w:ascii="Times New Roman" w:hAnsi="Times New Roman" w:cs="Times New Roman"/>
          <w:i/>
          <w:sz w:val="24"/>
          <w:szCs w:val="24"/>
        </w:rPr>
        <w:t>Железопътна мрежа</w:t>
      </w:r>
    </w:p>
    <w:p w:rsidR="00445300" w:rsidRPr="00445300" w:rsidRDefault="00445300" w:rsidP="00445300">
      <w:pPr>
        <w:spacing w:line="360" w:lineRule="auto"/>
        <w:ind w:firstLine="720"/>
        <w:jc w:val="both"/>
        <w:rPr>
          <w:rFonts w:ascii="Times New Roman" w:hAnsi="Times New Roman" w:cs="Times New Roman"/>
          <w:sz w:val="24"/>
          <w:szCs w:val="24"/>
        </w:rPr>
      </w:pPr>
      <w:r w:rsidRPr="00445300">
        <w:rPr>
          <w:rFonts w:ascii="Times New Roman" w:hAnsi="Times New Roman" w:cs="Times New Roman"/>
          <w:sz w:val="24"/>
          <w:szCs w:val="24"/>
        </w:rPr>
        <w:t>Железопътната инфраструктура на територията на България е с обща дължина 4019 км</w:t>
      </w:r>
      <w:r w:rsidR="00AB5D26">
        <w:rPr>
          <w:rFonts w:ascii="Times New Roman" w:hAnsi="Times New Roman" w:cs="Times New Roman"/>
          <w:sz w:val="24"/>
          <w:szCs w:val="24"/>
        </w:rPr>
        <w:t>,</w:t>
      </w:r>
      <w:r w:rsidRPr="00445300">
        <w:rPr>
          <w:rFonts w:ascii="Times New Roman" w:hAnsi="Times New Roman" w:cs="Times New Roman"/>
          <w:sz w:val="24"/>
          <w:szCs w:val="24"/>
        </w:rPr>
        <w:t xml:space="preserve"> към 2015 г. За периода 2005-2015 г. общата дължина е намаляла с 135 км</w:t>
      </w:r>
      <w:r w:rsidR="00AB5D26">
        <w:rPr>
          <w:rFonts w:ascii="Times New Roman" w:hAnsi="Times New Roman" w:cs="Times New Roman"/>
          <w:sz w:val="24"/>
          <w:szCs w:val="24"/>
        </w:rPr>
        <w:t>,</w:t>
      </w:r>
      <w:r w:rsidRPr="00445300">
        <w:rPr>
          <w:rFonts w:ascii="Times New Roman" w:hAnsi="Times New Roman" w:cs="Times New Roman"/>
          <w:sz w:val="24"/>
          <w:szCs w:val="24"/>
        </w:rPr>
        <w:t xml:space="preserve"> поради закриването и демонтирането на икономически неефективни и </w:t>
      </w:r>
      <w:proofErr w:type="spellStart"/>
      <w:r w:rsidRPr="00445300">
        <w:rPr>
          <w:rFonts w:ascii="Times New Roman" w:hAnsi="Times New Roman" w:cs="Times New Roman"/>
          <w:sz w:val="24"/>
          <w:szCs w:val="24"/>
        </w:rPr>
        <w:t>малодеятелни</w:t>
      </w:r>
      <w:proofErr w:type="spellEnd"/>
      <w:r w:rsidRPr="00445300">
        <w:rPr>
          <w:rFonts w:ascii="Times New Roman" w:hAnsi="Times New Roman" w:cs="Times New Roman"/>
          <w:sz w:val="24"/>
          <w:szCs w:val="24"/>
        </w:rPr>
        <w:t xml:space="preserve"> ж.п. линии. Сравнение на дължината на ж.п. линии по райони от ниво 2 за 2015 спрямо 2005 г.не е релевантно, тъй като през 2008 г. настъпиха териториални промени в техните граници, което се отразява и на абсолютните дължини. Към 2015 г. най-добре обезпечен с железопътна мрежа е Югозападния район с 864 км ж.п. линии, а най-малко те са в Североизточния – 484 км. Гъстотата на железопътната мрежа</w:t>
      </w:r>
      <w:r w:rsidR="00AB5D26">
        <w:rPr>
          <w:rFonts w:ascii="Times New Roman" w:hAnsi="Times New Roman" w:cs="Times New Roman"/>
          <w:sz w:val="24"/>
          <w:szCs w:val="24"/>
        </w:rPr>
        <w:t>,</w:t>
      </w:r>
      <w:r w:rsidRPr="00445300">
        <w:rPr>
          <w:rFonts w:ascii="Times New Roman" w:hAnsi="Times New Roman" w:cs="Times New Roman"/>
          <w:sz w:val="24"/>
          <w:szCs w:val="24"/>
        </w:rPr>
        <w:t xml:space="preserve"> по данни на НСИ към 2005 г.</w:t>
      </w:r>
      <w:r w:rsidR="00AB5D26">
        <w:rPr>
          <w:rFonts w:ascii="Times New Roman" w:hAnsi="Times New Roman" w:cs="Times New Roman"/>
          <w:sz w:val="24"/>
          <w:szCs w:val="24"/>
        </w:rPr>
        <w:t>,</w:t>
      </w:r>
      <w:r w:rsidRPr="00445300">
        <w:rPr>
          <w:rFonts w:ascii="Times New Roman" w:hAnsi="Times New Roman" w:cs="Times New Roman"/>
          <w:sz w:val="24"/>
          <w:szCs w:val="24"/>
        </w:rPr>
        <w:t xml:space="preserve"> възлиза на 3,7 км./100кв.км. Последните налични данни са към 2013 г, където се наблюдава незначително намаление с 0,1 пункта или 3,6 км./100кв.км. Предвид планинския релеф</w:t>
      </w:r>
      <w:r w:rsidR="00AB5D26">
        <w:rPr>
          <w:rFonts w:ascii="Times New Roman" w:hAnsi="Times New Roman" w:cs="Times New Roman"/>
          <w:sz w:val="24"/>
          <w:szCs w:val="24"/>
        </w:rPr>
        <w:t>,</w:t>
      </w:r>
      <w:r w:rsidRPr="00445300">
        <w:rPr>
          <w:rFonts w:ascii="Times New Roman" w:hAnsi="Times New Roman" w:cs="Times New Roman"/>
          <w:sz w:val="24"/>
          <w:szCs w:val="24"/>
        </w:rPr>
        <w:t xml:space="preserve"> в големи части от страната, може да се каже, че средната гъстота на ж.п. мрежата е задоволителна. Като голям напредък за развитието на железопътната мрежа в България може да се отбележи свързването ѝ с ж.п. мрежата на Румъния и Европа чрез втория мост на река Дунав при гр. Видин. В края на 2013 г. бе пуснат пътнически влак с маршрут София - Видин – Будапеща, като по този начин бе </w:t>
      </w:r>
      <w:r w:rsidRPr="00445300">
        <w:rPr>
          <w:rFonts w:ascii="Times New Roman" w:hAnsi="Times New Roman" w:cs="Times New Roman"/>
          <w:sz w:val="24"/>
          <w:szCs w:val="24"/>
        </w:rPr>
        <w:lastRenderedPageBreak/>
        <w:t xml:space="preserve">постигната по-добра интеграция на националната ж.п. мрежа в тази в другите европейски страни. По различни програми като ИСПА, ОП „Транспорт” 2007-2013, Механизъм за свързване на Европа и </w:t>
      </w:r>
      <w:proofErr w:type="spellStart"/>
      <w:r w:rsidRPr="00445300">
        <w:rPr>
          <w:rFonts w:ascii="Times New Roman" w:hAnsi="Times New Roman" w:cs="Times New Roman"/>
          <w:sz w:val="24"/>
          <w:szCs w:val="24"/>
        </w:rPr>
        <w:t>др</w:t>
      </w:r>
      <w:proofErr w:type="spellEnd"/>
      <w:r w:rsidRPr="00445300">
        <w:rPr>
          <w:rFonts w:ascii="Times New Roman" w:hAnsi="Times New Roman" w:cs="Times New Roman"/>
          <w:sz w:val="24"/>
          <w:szCs w:val="24"/>
        </w:rPr>
        <w:t xml:space="preserve">, в периода 2005-2015 г. редица участъци от ж.п. мрежата за </w:t>
      </w:r>
      <w:proofErr w:type="spellStart"/>
      <w:r w:rsidRPr="00445300">
        <w:rPr>
          <w:rFonts w:ascii="Times New Roman" w:hAnsi="Times New Roman" w:cs="Times New Roman"/>
          <w:sz w:val="24"/>
          <w:szCs w:val="24"/>
        </w:rPr>
        <w:t>рехабилитирани</w:t>
      </w:r>
      <w:proofErr w:type="spellEnd"/>
      <w:r w:rsidRPr="00445300">
        <w:rPr>
          <w:rFonts w:ascii="Times New Roman" w:hAnsi="Times New Roman" w:cs="Times New Roman"/>
          <w:sz w:val="24"/>
          <w:szCs w:val="24"/>
        </w:rPr>
        <w:t xml:space="preserve">, а също така е извършена и модернизация на ж.п. в различни населени места. </w:t>
      </w:r>
    </w:p>
    <w:p w:rsidR="00445300" w:rsidRPr="006833B0" w:rsidRDefault="003C0021" w:rsidP="003C0021">
      <w:pPr>
        <w:pStyle w:val="Caption"/>
        <w:rPr>
          <w:sz w:val="24"/>
          <w:szCs w:val="24"/>
        </w:rPr>
      </w:pPr>
      <w:bookmarkStart w:id="84" w:name="_Toc477947391"/>
      <w:r w:rsidRPr="006833B0">
        <w:rPr>
          <w:sz w:val="24"/>
          <w:szCs w:val="24"/>
        </w:rPr>
        <w:t xml:space="preserve">Таблица </w:t>
      </w:r>
      <w:r w:rsidRPr="006833B0">
        <w:rPr>
          <w:sz w:val="24"/>
          <w:szCs w:val="24"/>
        </w:rPr>
        <w:fldChar w:fldCharType="begin"/>
      </w:r>
      <w:r w:rsidRPr="006833B0">
        <w:rPr>
          <w:sz w:val="24"/>
          <w:szCs w:val="24"/>
        </w:rPr>
        <w:instrText xml:space="preserve"> SEQ таблица \* ARABIC </w:instrText>
      </w:r>
      <w:r w:rsidRPr="006833B0">
        <w:rPr>
          <w:sz w:val="24"/>
          <w:szCs w:val="24"/>
        </w:rPr>
        <w:fldChar w:fldCharType="separate"/>
      </w:r>
      <w:r w:rsidR="008E4274">
        <w:rPr>
          <w:noProof/>
          <w:sz w:val="24"/>
          <w:szCs w:val="24"/>
        </w:rPr>
        <w:t>38</w:t>
      </w:r>
      <w:r w:rsidRPr="006833B0">
        <w:rPr>
          <w:sz w:val="24"/>
          <w:szCs w:val="24"/>
        </w:rPr>
        <w:fldChar w:fldCharType="end"/>
      </w:r>
      <w:r w:rsidRPr="006833B0">
        <w:rPr>
          <w:sz w:val="24"/>
          <w:szCs w:val="24"/>
        </w:rPr>
        <w:t xml:space="preserve">. </w:t>
      </w:r>
      <w:r w:rsidR="00445300" w:rsidRPr="006833B0">
        <w:rPr>
          <w:sz w:val="24"/>
          <w:szCs w:val="24"/>
        </w:rPr>
        <w:t>Дължина на ж.п. линиите(км.) в страната за 2005 и 2015г.</w:t>
      </w:r>
      <w:bookmarkEnd w:id="84"/>
    </w:p>
    <w:tbl>
      <w:tblPr>
        <w:tblStyle w:val="GridTable4-Accent11"/>
        <w:tblW w:w="9129" w:type="dxa"/>
        <w:tblLook w:val="04A0" w:firstRow="1" w:lastRow="0" w:firstColumn="1" w:lastColumn="0" w:noHBand="0" w:noVBand="1"/>
      </w:tblPr>
      <w:tblGrid>
        <w:gridCol w:w="1869"/>
        <w:gridCol w:w="962"/>
        <w:gridCol w:w="896"/>
        <w:gridCol w:w="1772"/>
        <w:gridCol w:w="962"/>
        <w:gridCol w:w="896"/>
        <w:gridCol w:w="1772"/>
      </w:tblGrid>
      <w:tr w:rsidR="00445300" w:rsidRPr="00445300" w:rsidTr="004D3347">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883" w:type="dxa"/>
            <w:hideMark/>
          </w:tcPr>
          <w:p w:rsidR="00445300" w:rsidRPr="00DD5586" w:rsidRDefault="00445300" w:rsidP="00445300">
            <w:pPr>
              <w:jc w:val="center"/>
              <w:rPr>
                <w:rFonts w:ascii="Times New Roman" w:eastAsia="Times New Roman" w:hAnsi="Times New Roman" w:cs="Times New Roman"/>
                <w:color w:val="000000"/>
                <w:lang w:val="bg-BG" w:eastAsia="bg-BG"/>
              </w:rPr>
            </w:pPr>
            <w:r w:rsidRPr="00445300">
              <w:rPr>
                <w:rFonts w:ascii="Times New Roman" w:eastAsia="Times New Roman" w:hAnsi="Times New Roman" w:cs="Times New Roman"/>
                <w:color w:val="000000"/>
                <w:lang w:eastAsia="bg-BG"/>
              </w:rPr>
              <w:t> </w:t>
            </w:r>
          </w:p>
        </w:tc>
        <w:tc>
          <w:tcPr>
            <w:tcW w:w="3623" w:type="dxa"/>
            <w:gridSpan w:val="3"/>
            <w:hideMark/>
          </w:tcPr>
          <w:p w:rsidR="00445300" w:rsidRPr="00445300" w:rsidRDefault="00445300" w:rsidP="0044530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2005</w:t>
            </w:r>
          </w:p>
        </w:tc>
        <w:tc>
          <w:tcPr>
            <w:tcW w:w="3623" w:type="dxa"/>
            <w:gridSpan w:val="3"/>
            <w:hideMark/>
          </w:tcPr>
          <w:p w:rsidR="00445300" w:rsidRPr="00445300" w:rsidRDefault="00445300" w:rsidP="0044530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2015</w:t>
            </w:r>
          </w:p>
        </w:tc>
      </w:tr>
      <w:tr w:rsidR="00445300" w:rsidRPr="00445300" w:rsidTr="004D3347">
        <w:trPr>
          <w:cnfStyle w:val="000000100000" w:firstRow="0" w:lastRow="0" w:firstColumn="0" w:lastColumn="0" w:oddVBand="0" w:evenVBand="0" w:oddHBand="1" w:evenHBand="0" w:firstRowFirstColumn="0" w:firstRowLastColumn="0" w:lastRowFirstColumn="0" w:lastRowLastColumn="0"/>
          <w:trHeight w:val="943"/>
        </w:trPr>
        <w:tc>
          <w:tcPr>
            <w:cnfStyle w:val="001000000000" w:firstRow="0" w:lastRow="0" w:firstColumn="1" w:lastColumn="0" w:oddVBand="0" w:evenVBand="0" w:oddHBand="0" w:evenHBand="0" w:firstRowFirstColumn="0" w:firstRowLastColumn="0" w:lastRowFirstColumn="0" w:lastRowLastColumn="0"/>
            <w:tcW w:w="1883" w:type="dxa"/>
            <w:hideMark/>
          </w:tcPr>
          <w:p w:rsidR="00445300" w:rsidRPr="00445300" w:rsidRDefault="00445300" w:rsidP="00445300">
            <w:pPr>
              <w:jc w:val="center"/>
              <w:rPr>
                <w:rFonts w:ascii="Times New Roman" w:eastAsia="Times New Roman" w:hAnsi="Times New Roman" w:cs="Times New Roman"/>
                <w:color w:val="000000"/>
                <w:sz w:val="20"/>
                <w:szCs w:val="20"/>
                <w:lang w:eastAsia="bg-BG"/>
              </w:rPr>
            </w:pPr>
            <w:r w:rsidRPr="00445300">
              <w:rPr>
                <w:rFonts w:ascii="Times New Roman" w:eastAsia="Times New Roman" w:hAnsi="Times New Roman" w:cs="Times New Roman"/>
                <w:color w:val="000000"/>
                <w:sz w:val="20"/>
                <w:szCs w:val="20"/>
                <w:lang w:eastAsia="bg-BG"/>
              </w:rPr>
              <w:t> </w:t>
            </w:r>
          </w:p>
        </w:tc>
        <w:tc>
          <w:tcPr>
            <w:tcW w:w="961" w:type="dxa"/>
            <w:hideMark/>
          </w:tcPr>
          <w:p w:rsidR="00445300" w:rsidRPr="00445300" w:rsidRDefault="00445300" w:rsidP="004453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g-BG"/>
              </w:rPr>
            </w:pPr>
            <w:proofErr w:type="spellStart"/>
            <w:r w:rsidRPr="00445300">
              <w:rPr>
                <w:rFonts w:ascii="Times New Roman" w:eastAsia="Times New Roman" w:hAnsi="Times New Roman" w:cs="Times New Roman"/>
                <w:color w:val="000000"/>
                <w:sz w:val="20"/>
                <w:szCs w:val="20"/>
                <w:lang w:eastAsia="bg-BG"/>
              </w:rPr>
              <w:t>Обща</w:t>
            </w:r>
            <w:proofErr w:type="spellEnd"/>
            <w:r w:rsidRPr="00445300">
              <w:rPr>
                <w:rFonts w:ascii="Times New Roman" w:eastAsia="Times New Roman" w:hAnsi="Times New Roman" w:cs="Times New Roman"/>
                <w:color w:val="000000"/>
                <w:sz w:val="20"/>
                <w:szCs w:val="20"/>
                <w:lang w:eastAsia="bg-BG"/>
              </w:rPr>
              <w:t xml:space="preserve"> </w:t>
            </w:r>
            <w:proofErr w:type="spellStart"/>
            <w:r w:rsidRPr="00445300">
              <w:rPr>
                <w:rFonts w:ascii="Times New Roman" w:eastAsia="Times New Roman" w:hAnsi="Times New Roman" w:cs="Times New Roman"/>
                <w:color w:val="000000"/>
                <w:sz w:val="20"/>
                <w:szCs w:val="20"/>
                <w:lang w:eastAsia="bg-BG"/>
              </w:rPr>
              <w:t>дължина</w:t>
            </w:r>
            <w:proofErr w:type="spellEnd"/>
            <w:r w:rsidRPr="00445300">
              <w:rPr>
                <w:rFonts w:ascii="Times New Roman" w:eastAsia="Times New Roman" w:hAnsi="Times New Roman" w:cs="Times New Roman"/>
                <w:color w:val="000000"/>
                <w:sz w:val="20"/>
                <w:szCs w:val="20"/>
                <w:lang w:eastAsia="bg-BG"/>
              </w:rPr>
              <w:t xml:space="preserve"> </w:t>
            </w:r>
            <w:proofErr w:type="spellStart"/>
            <w:r w:rsidRPr="00445300">
              <w:rPr>
                <w:rFonts w:ascii="Times New Roman" w:eastAsia="Times New Roman" w:hAnsi="Times New Roman" w:cs="Times New Roman"/>
                <w:color w:val="000000"/>
                <w:sz w:val="20"/>
                <w:szCs w:val="20"/>
                <w:lang w:eastAsia="bg-BG"/>
              </w:rPr>
              <w:t>на</w:t>
            </w:r>
            <w:proofErr w:type="spellEnd"/>
            <w:r w:rsidRPr="00445300">
              <w:rPr>
                <w:rFonts w:ascii="Times New Roman" w:eastAsia="Times New Roman" w:hAnsi="Times New Roman" w:cs="Times New Roman"/>
                <w:color w:val="000000"/>
                <w:sz w:val="20"/>
                <w:szCs w:val="20"/>
                <w:lang w:eastAsia="bg-BG"/>
              </w:rPr>
              <w:t xml:space="preserve"> ЖП </w:t>
            </w:r>
            <w:proofErr w:type="spellStart"/>
            <w:r w:rsidRPr="00445300">
              <w:rPr>
                <w:rFonts w:ascii="Times New Roman" w:eastAsia="Times New Roman" w:hAnsi="Times New Roman" w:cs="Times New Roman"/>
                <w:color w:val="000000"/>
                <w:sz w:val="20"/>
                <w:szCs w:val="20"/>
                <w:lang w:eastAsia="bg-BG"/>
              </w:rPr>
              <w:t>линиите</w:t>
            </w:r>
            <w:proofErr w:type="spellEnd"/>
          </w:p>
        </w:tc>
        <w:tc>
          <w:tcPr>
            <w:tcW w:w="2661" w:type="dxa"/>
            <w:gridSpan w:val="2"/>
            <w:hideMark/>
          </w:tcPr>
          <w:p w:rsidR="00445300" w:rsidRPr="00445300" w:rsidRDefault="00445300" w:rsidP="004453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g-BG"/>
              </w:rPr>
            </w:pPr>
            <w:r w:rsidRPr="00445300">
              <w:rPr>
                <w:rFonts w:ascii="Times New Roman" w:eastAsia="Times New Roman" w:hAnsi="Times New Roman" w:cs="Times New Roman"/>
                <w:color w:val="000000"/>
                <w:sz w:val="20"/>
                <w:szCs w:val="20"/>
                <w:lang w:eastAsia="bg-BG"/>
              </w:rPr>
              <w:t xml:space="preserve">в </w:t>
            </w:r>
            <w:proofErr w:type="spellStart"/>
            <w:r w:rsidRPr="00445300">
              <w:rPr>
                <w:rFonts w:ascii="Times New Roman" w:eastAsia="Times New Roman" w:hAnsi="Times New Roman" w:cs="Times New Roman"/>
                <w:color w:val="000000"/>
                <w:sz w:val="20"/>
                <w:szCs w:val="20"/>
                <w:lang w:eastAsia="bg-BG"/>
              </w:rPr>
              <w:t>това</w:t>
            </w:r>
            <w:proofErr w:type="spellEnd"/>
            <w:r w:rsidRPr="00445300">
              <w:rPr>
                <w:rFonts w:ascii="Times New Roman" w:eastAsia="Times New Roman" w:hAnsi="Times New Roman" w:cs="Times New Roman"/>
                <w:color w:val="000000"/>
                <w:sz w:val="20"/>
                <w:szCs w:val="20"/>
                <w:lang w:eastAsia="bg-BG"/>
              </w:rPr>
              <w:t xml:space="preserve"> </w:t>
            </w:r>
            <w:proofErr w:type="spellStart"/>
            <w:r w:rsidRPr="00445300">
              <w:rPr>
                <w:rFonts w:ascii="Times New Roman" w:eastAsia="Times New Roman" w:hAnsi="Times New Roman" w:cs="Times New Roman"/>
                <w:color w:val="000000"/>
                <w:sz w:val="20"/>
                <w:szCs w:val="20"/>
                <w:lang w:eastAsia="bg-BG"/>
              </w:rPr>
              <w:t>число</w:t>
            </w:r>
            <w:proofErr w:type="spellEnd"/>
          </w:p>
        </w:tc>
        <w:tc>
          <w:tcPr>
            <w:tcW w:w="961" w:type="dxa"/>
            <w:hideMark/>
          </w:tcPr>
          <w:p w:rsidR="00445300" w:rsidRPr="00445300" w:rsidRDefault="00445300" w:rsidP="004453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g-BG"/>
              </w:rPr>
            </w:pPr>
            <w:proofErr w:type="spellStart"/>
            <w:r w:rsidRPr="00445300">
              <w:rPr>
                <w:rFonts w:ascii="Times New Roman" w:eastAsia="Times New Roman" w:hAnsi="Times New Roman" w:cs="Times New Roman"/>
                <w:color w:val="000000"/>
                <w:sz w:val="20"/>
                <w:szCs w:val="20"/>
                <w:lang w:eastAsia="bg-BG"/>
              </w:rPr>
              <w:t>Обща</w:t>
            </w:r>
            <w:proofErr w:type="spellEnd"/>
            <w:r w:rsidRPr="00445300">
              <w:rPr>
                <w:rFonts w:ascii="Times New Roman" w:eastAsia="Times New Roman" w:hAnsi="Times New Roman" w:cs="Times New Roman"/>
                <w:color w:val="000000"/>
                <w:sz w:val="20"/>
                <w:szCs w:val="20"/>
                <w:lang w:eastAsia="bg-BG"/>
              </w:rPr>
              <w:t xml:space="preserve"> </w:t>
            </w:r>
            <w:proofErr w:type="spellStart"/>
            <w:r w:rsidRPr="00445300">
              <w:rPr>
                <w:rFonts w:ascii="Times New Roman" w:eastAsia="Times New Roman" w:hAnsi="Times New Roman" w:cs="Times New Roman"/>
                <w:color w:val="000000"/>
                <w:sz w:val="20"/>
                <w:szCs w:val="20"/>
                <w:lang w:eastAsia="bg-BG"/>
              </w:rPr>
              <w:t>дължина</w:t>
            </w:r>
            <w:proofErr w:type="spellEnd"/>
            <w:r w:rsidRPr="00445300">
              <w:rPr>
                <w:rFonts w:ascii="Times New Roman" w:eastAsia="Times New Roman" w:hAnsi="Times New Roman" w:cs="Times New Roman"/>
                <w:color w:val="000000"/>
                <w:sz w:val="20"/>
                <w:szCs w:val="20"/>
                <w:lang w:eastAsia="bg-BG"/>
              </w:rPr>
              <w:t xml:space="preserve"> </w:t>
            </w:r>
            <w:proofErr w:type="spellStart"/>
            <w:r w:rsidRPr="00445300">
              <w:rPr>
                <w:rFonts w:ascii="Times New Roman" w:eastAsia="Times New Roman" w:hAnsi="Times New Roman" w:cs="Times New Roman"/>
                <w:color w:val="000000"/>
                <w:sz w:val="20"/>
                <w:szCs w:val="20"/>
                <w:lang w:eastAsia="bg-BG"/>
              </w:rPr>
              <w:t>на</w:t>
            </w:r>
            <w:proofErr w:type="spellEnd"/>
            <w:r w:rsidRPr="00445300">
              <w:rPr>
                <w:rFonts w:ascii="Times New Roman" w:eastAsia="Times New Roman" w:hAnsi="Times New Roman" w:cs="Times New Roman"/>
                <w:color w:val="000000"/>
                <w:sz w:val="20"/>
                <w:szCs w:val="20"/>
                <w:lang w:eastAsia="bg-BG"/>
              </w:rPr>
              <w:t xml:space="preserve"> ЖП </w:t>
            </w:r>
            <w:proofErr w:type="spellStart"/>
            <w:r w:rsidRPr="00445300">
              <w:rPr>
                <w:rFonts w:ascii="Times New Roman" w:eastAsia="Times New Roman" w:hAnsi="Times New Roman" w:cs="Times New Roman"/>
                <w:color w:val="000000"/>
                <w:sz w:val="20"/>
                <w:szCs w:val="20"/>
                <w:lang w:eastAsia="bg-BG"/>
              </w:rPr>
              <w:t>линиите</w:t>
            </w:r>
            <w:proofErr w:type="spellEnd"/>
          </w:p>
        </w:tc>
        <w:tc>
          <w:tcPr>
            <w:tcW w:w="2661" w:type="dxa"/>
            <w:gridSpan w:val="2"/>
            <w:hideMark/>
          </w:tcPr>
          <w:p w:rsidR="00445300" w:rsidRPr="00445300" w:rsidRDefault="00445300" w:rsidP="004453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bg-BG"/>
              </w:rPr>
            </w:pPr>
            <w:r w:rsidRPr="00445300">
              <w:rPr>
                <w:rFonts w:ascii="Times New Roman" w:eastAsia="Times New Roman" w:hAnsi="Times New Roman" w:cs="Times New Roman"/>
                <w:color w:val="000000"/>
                <w:sz w:val="20"/>
                <w:szCs w:val="20"/>
                <w:lang w:eastAsia="bg-BG"/>
              </w:rPr>
              <w:t xml:space="preserve">в </w:t>
            </w:r>
            <w:proofErr w:type="spellStart"/>
            <w:r w:rsidRPr="00445300">
              <w:rPr>
                <w:rFonts w:ascii="Times New Roman" w:eastAsia="Times New Roman" w:hAnsi="Times New Roman" w:cs="Times New Roman"/>
                <w:color w:val="000000"/>
                <w:sz w:val="20"/>
                <w:szCs w:val="20"/>
                <w:lang w:eastAsia="bg-BG"/>
              </w:rPr>
              <w:t>това</w:t>
            </w:r>
            <w:proofErr w:type="spellEnd"/>
            <w:r w:rsidRPr="00445300">
              <w:rPr>
                <w:rFonts w:ascii="Times New Roman" w:eastAsia="Times New Roman" w:hAnsi="Times New Roman" w:cs="Times New Roman"/>
                <w:color w:val="000000"/>
                <w:sz w:val="20"/>
                <w:szCs w:val="20"/>
                <w:lang w:eastAsia="bg-BG"/>
              </w:rPr>
              <w:t xml:space="preserve"> </w:t>
            </w:r>
            <w:proofErr w:type="spellStart"/>
            <w:r w:rsidRPr="00445300">
              <w:rPr>
                <w:rFonts w:ascii="Times New Roman" w:eastAsia="Times New Roman" w:hAnsi="Times New Roman" w:cs="Times New Roman"/>
                <w:color w:val="000000"/>
                <w:sz w:val="20"/>
                <w:szCs w:val="20"/>
                <w:lang w:eastAsia="bg-BG"/>
              </w:rPr>
              <w:t>число</w:t>
            </w:r>
            <w:proofErr w:type="spellEnd"/>
          </w:p>
        </w:tc>
      </w:tr>
      <w:tr w:rsidR="00445300" w:rsidRPr="00445300" w:rsidTr="004D3347">
        <w:trPr>
          <w:trHeight w:val="705"/>
        </w:trPr>
        <w:tc>
          <w:tcPr>
            <w:cnfStyle w:val="001000000000" w:firstRow="0" w:lastRow="0" w:firstColumn="1" w:lastColumn="0" w:oddVBand="0" w:evenVBand="0" w:oddHBand="0" w:evenHBand="0" w:firstRowFirstColumn="0" w:firstRowLastColumn="0" w:lastRowFirstColumn="0" w:lastRowLastColumn="0"/>
            <w:tcW w:w="1883" w:type="dxa"/>
            <w:hideMark/>
          </w:tcPr>
          <w:p w:rsidR="00445300" w:rsidRPr="00445300" w:rsidRDefault="00445300" w:rsidP="00445300">
            <w:pPr>
              <w:jc w:val="center"/>
              <w:rPr>
                <w:rFonts w:ascii="Times New Roman" w:eastAsia="Times New Roman" w:hAnsi="Times New Roman" w:cs="Times New Roman"/>
                <w:color w:val="000000"/>
                <w:sz w:val="20"/>
                <w:szCs w:val="20"/>
                <w:lang w:eastAsia="bg-BG"/>
              </w:rPr>
            </w:pPr>
            <w:r w:rsidRPr="00445300">
              <w:rPr>
                <w:rFonts w:ascii="Times New Roman" w:eastAsia="Times New Roman" w:hAnsi="Times New Roman" w:cs="Times New Roman"/>
                <w:color w:val="000000"/>
                <w:sz w:val="20"/>
                <w:szCs w:val="20"/>
                <w:lang w:eastAsia="bg-BG"/>
              </w:rPr>
              <w:t> </w:t>
            </w:r>
          </w:p>
        </w:tc>
        <w:tc>
          <w:tcPr>
            <w:tcW w:w="961" w:type="dxa"/>
            <w:hideMark/>
          </w:tcPr>
          <w:p w:rsidR="00445300" w:rsidRPr="00445300" w:rsidRDefault="00445300" w:rsidP="004453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bg-BG"/>
              </w:rPr>
            </w:pPr>
            <w:r w:rsidRPr="00445300">
              <w:rPr>
                <w:rFonts w:ascii="Times New Roman" w:eastAsia="Times New Roman" w:hAnsi="Times New Roman" w:cs="Times New Roman"/>
                <w:color w:val="000000"/>
                <w:sz w:val="20"/>
                <w:szCs w:val="20"/>
                <w:lang w:eastAsia="bg-BG"/>
              </w:rPr>
              <w:t> </w:t>
            </w:r>
          </w:p>
        </w:tc>
        <w:tc>
          <w:tcPr>
            <w:tcW w:w="896" w:type="dxa"/>
            <w:hideMark/>
          </w:tcPr>
          <w:p w:rsidR="00445300" w:rsidRPr="00445300" w:rsidRDefault="00445300" w:rsidP="004453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bg-BG"/>
              </w:rPr>
            </w:pPr>
            <w:proofErr w:type="spellStart"/>
            <w:r w:rsidRPr="00445300">
              <w:rPr>
                <w:rFonts w:ascii="Times New Roman" w:eastAsia="Times New Roman" w:hAnsi="Times New Roman" w:cs="Times New Roman"/>
                <w:color w:val="000000"/>
                <w:sz w:val="20"/>
                <w:szCs w:val="20"/>
                <w:lang w:eastAsia="bg-BG"/>
              </w:rPr>
              <w:t>Двойни</w:t>
            </w:r>
            <w:proofErr w:type="spellEnd"/>
            <w:r w:rsidRPr="00445300">
              <w:rPr>
                <w:rFonts w:ascii="Times New Roman" w:eastAsia="Times New Roman" w:hAnsi="Times New Roman" w:cs="Times New Roman"/>
                <w:color w:val="000000"/>
                <w:sz w:val="20"/>
                <w:szCs w:val="20"/>
                <w:lang w:eastAsia="bg-BG"/>
              </w:rPr>
              <w:t xml:space="preserve"> ЖП </w:t>
            </w:r>
            <w:proofErr w:type="spellStart"/>
            <w:r w:rsidRPr="00445300">
              <w:rPr>
                <w:rFonts w:ascii="Times New Roman" w:eastAsia="Times New Roman" w:hAnsi="Times New Roman" w:cs="Times New Roman"/>
                <w:color w:val="000000"/>
                <w:sz w:val="20"/>
                <w:szCs w:val="20"/>
                <w:lang w:eastAsia="bg-BG"/>
              </w:rPr>
              <w:t>линни</w:t>
            </w:r>
            <w:proofErr w:type="spellEnd"/>
          </w:p>
        </w:tc>
        <w:tc>
          <w:tcPr>
            <w:tcW w:w="1765" w:type="dxa"/>
            <w:hideMark/>
          </w:tcPr>
          <w:p w:rsidR="00445300" w:rsidRPr="00445300" w:rsidRDefault="00445300" w:rsidP="004453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bg-BG"/>
              </w:rPr>
            </w:pPr>
            <w:proofErr w:type="spellStart"/>
            <w:r w:rsidRPr="00445300">
              <w:rPr>
                <w:rFonts w:ascii="Times New Roman" w:eastAsia="Times New Roman" w:hAnsi="Times New Roman" w:cs="Times New Roman"/>
                <w:color w:val="000000"/>
                <w:sz w:val="20"/>
                <w:szCs w:val="20"/>
                <w:lang w:eastAsia="bg-BG"/>
              </w:rPr>
              <w:t>Електрифицирани</w:t>
            </w:r>
            <w:proofErr w:type="spellEnd"/>
            <w:r w:rsidRPr="00445300">
              <w:rPr>
                <w:rFonts w:ascii="Times New Roman" w:eastAsia="Times New Roman" w:hAnsi="Times New Roman" w:cs="Times New Roman"/>
                <w:color w:val="000000"/>
                <w:sz w:val="20"/>
                <w:szCs w:val="20"/>
                <w:lang w:eastAsia="bg-BG"/>
              </w:rPr>
              <w:t xml:space="preserve"> ЖП </w:t>
            </w:r>
            <w:proofErr w:type="spellStart"/>
            <w:r w:rsidRPr="00445300">
              <w:rPr>
                <w:rFonts w:ascii="Times New Roman" w:eastAsia="Times New Roman" w:hAnsi="Times New Roman" w:cs="Times New Roman"/>
                <w:color w:val="000000"/>
                <w:sz w:val="20"/>
                <w:szCs w:val="20"/>
                <w:lang w:eastAsia="bg-BG"/>
              </w:rPr>
              <w:t>линни</w:t>
            </w:r>
            <w:proofErr w:type="spellEnd"/>
          </w:p>
        </w:tc>
        <w:tc>
          <w:tcPr>
            <w:tcW w:w="961" w:type="dxa"/>
            <w:hideMark/>
          </w:tcPr>
          <w:p w:rsidR="00445300" w:rsidRPr="00445300" w:rsidRDefault="00445300" w:rsidP="004453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bg-BG"/>
              </w:rPr>
            </w:pPr>
            <w:r w:rsidRPr="00445300">
              <w:rPr>
                <w:rFonts w:ascii="Times New Roman" w:eastAsia="Times New Roman" w:hAnsi="Times New Roman" w:cs="Times New Roman"/>
                <w:color w:val="000000"/>
                <w:sz w:val="20"/>
                <w:szCs w:val="20"/>
                <w:lang w:eastAsia="bg-BG"/>
              </w:rPr>
              <w:t> </w:t>
            </w:r>
          </w:p>
        </w:tc>
        <w:tc>
          <w:tcPr>
            <w:tcW w:w="896" w:type="dxa"/>
            <w:hideMark/>
          </w:tcPr>
          <w:p w:rsidR="00445300" w:rsidRPr="00445300" w:rsidRDefault="00445300" w:rsidP="004453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bg-BG"/>
              </w:rPr>
            </w:pPr>
            <w:proofErr w:type="spellStart"/>
            <w:r w:rsidRPr="00445300">
              <w:rPr>
                <w:rFonts w:ascii="Times New Roman" w:eastAsia="Times New Roman" w:hAnsi="Times New Roman" w:cs="Times New Roman"/>
                <w:color w:val="000000"/>
                <w:sz w:val="20"/>
                <w:szCs w:val="20"/>
                <w:lang w:eastAsia="bg-BG"/>
              </w:rPr>
              <w:t>Двойни</w:t>
            </w:r>
            <w:proofErr w:type="spellEnd"/>
            <w:r w:rsidRPr="00445300">
              <w:rPr>
                <w:rFonts w:ascii="Times New Roman" w:eastAsia="Times New Roman" w:hAnsi="Times New Roman" w:cs="Times New Roman"/>
                <w:color w:val="000000"/>
                <w:sz w:val="20"/>
                <w:szCs w:val="20"/>
                <w:lang w:eastAsia="bg-BG"/>
              </w:rPr>
              <w:t xml:space="preserve"> ЖП </w:t>
            </w:r>
            <w:proofErr w:type="spellStart"/>
            <w:r w:rsidRPr="00445300">
              <w:rPr>
                <w:rFonts w:ascii="Times New Roman" w:eastAsia="Times New Roman" w:hAnsi="Times New Roman" w:cs="Times New Roman"/>
                <w:color w:val="000000"/>
                <w:sz w:val="20"/>
                <w:szCs w:val="20"/>
                <w:lang w:eastAsia="bg-BG"/>
              </w:rPr>
              <w:t>линни</w:t>
            </w:r>
            <w:proofErr w:type="spellEnd"/>
          </w:p>
        </w:tc>
        <w:tc>
          <w:tcPr>
            <w:tcW w:w="1765" w:type="dxa"/>
            <w:hideMark/>
          </w:tcPr>
          <w:p w:rsidR="00445300" w:rsidRPr="00445300" w:rsidRDefault="00445300" w:rsidP="004453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bg-BG"/>
              </w:rPr>
            </w:pPr>
            <w:proofErr w:type="spellStart"/>
            <w:r w:rsidRPr="00445300">
              <w:rPr>
                <w:rFonts w:ascii="Times New Roman" w:eastAsia="Times New Roman" w:hAnsi="Times New Roman" w:cs="Times New Roman"/>
                <w:color w:val="000000"/>
                <w:sz w:val="20"/>
                <w:szCs w:val="20"/>
                <w:lang w:eastAsia="bg-BG"/>
              </w:rPr>
              <w:t>Електрифицирани</w:t>
            </w:r>
            <w:proofErr w:type="spellEnd"/>
            <w:r w:rsidRPr="00445300">
              <w:rPr>
                <w:rFonts w:ascii="Times New Roman" w:eastAsia="Times New Roman" w:hAnsi="Times New Roman" w:cs="Times New Roman"/>
                <w:color w:val="000000"/>
                <w:sz w:val="20"/>
                <w:szCs w:val="20"/>
                <w:lang w:eastAsia="bg-BG"/>
              </w:rPr>
              <w:t xml:space="preserve"> ЖП </w:t>
            </w:r>
            <w:proofErr w:type="spellStart"/>
            <w:r w:rsidRPr="00445300">
              <w:rPr>
                <w:rFonts w:ascii="Times New Roman" w:eastAsia="Times New Roman" w:hAnsi="Times New Roman" w:cs="Times New Roman"/>
                <w:color w:val="000000"/>
                <w:sz w:val="20"/>
                <w:szCs w:val="20"/>
                <w:lang w:eastAsia="bg-BG"/>
              </w:rPr>
              <w:t>линни</w:t>
            </w:r>
            <w:proofErr w:type="spellEnd"/>
          </w:p>
        </w:tc>
      </w:tr>
      <w:tr w:rsidR="004D3347" w:rsidRPr="00445300" w:rsidTr="004D3347">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883" w:type="dxa"/>
            <w:hideMark/>
          </w:tcPr>
          <w:p w:rsidR="00445300" w:rsidRPr="00445300" w:rsidRDefault="00445300" w:rsidP="00445300">
            <w:pPr>
              <w:rPr>
                <w:rFonts w:ascii="Times New Roman" w:eastAsia="Times New Roman" w:hAnsi="Times New Roman" w:cs="Times New Roman"/>
                <w:color w:val="000000"/>
                <w:lang w:eastAsia="bg-BG"/>
              </w:rPr>
            </w:pPr>
            <w:proofErr w:type="spellStart"/>
            <w:r w:rsidRPr="00445300">
              <w:rPr>
                <w:rFonts w:ascii="Times New Roman" w:eastAsia="Times New Roman" w:hAnsi="Times New Roman" w:cs="Times New Roman"/>
                <w:color w:val="000000"/>
                <w:lang w:eastAsia="bg-BG"/>
              </w:rPr>
              <w:t>Общо</w:t>
            </w:r>
            <w:proofErr w:type="spellEnd"/>
            <w:r w:rsidRPr="00445300">
              <w:rPr>
                <w:rFonts w:ascii="Times New Roman" w:eastAsia="Times New Roman" w:hAnsi="Times New Roman" w:cs="Times New Roman"/>
                <w:color w:val="000000"/>
                <w:lang w:eastAsia="bg-BG"/>
              </w:rPr>
              <w:t xml:space="preserve"> </w:t>
            </w:r>
            <w:proofErr w:type="spellStart"/>
            <w:r w:rsidRPr="00445300">
              <w:rPr>
                <w:rFonts w:ascii="Times New Roman" w:eastAsia="Times New Roman" w:hAnsi="Times New Roman" w:cs="Times New Roman"/>
                <w:color w:val="000000"/>
                <w:lang w:eastAsia="bg-BG"/>
              </w:rPr>
              <w:t>за</w:t>
            </w:r>
            <w:proofErr w:type="spellEnd"/>
            <w:r w:rsidRPr="00445300">
              <w:rPr>
                <w:rFonts w:ascii="Times New Roman" w:eastAsia="Times New Roman" w:hAnsi="Times New Roman" w:cs="Times New Roman"/>
                <w:color w:val="000000"/>
                <w:lang w:eastAsia="bg-BG"/>
              </w:rPr>
              <w:t xml:space="preserve"> </w:t>
            </w:r>
            <w:proofErr w:type="spellStart"/>
            <w:r w:rsidRPr="00445300">
              <w:rPr>
                <w:rFonts w:ascii="Times New Roman" w:eastAsia="Times New Roman" w:hAnsi="Times New Roman" w:cs="Times New Roman"/>
                <w:color w:val="000000"/>
                <w:lang w:eastAsia="bg-BG"/>
              </w:rPr>
              <w:t>страната</w:t>
            </w:r>
            <w:proofErr w:type="spellEnd"/>
          </w:p>
        </w:tc>
        <w:tc>
          <w:tcPr>
            <w:tcW w:w="961"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4154</w:t>
            </w:r>
          </w:p>
        </w:tc>
        <w:tc>
          <w:tcPr>
            <w:tcW w:w="896"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957</w:t>
            </w:r>
          </w:p>
        </w:tc>
        <w:tc>
          <w:tcPr>
            <w:tcW w:w="1765"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2880</w:t>
            </w:r>
          </w:p>
        </w:tc>
        <w:tc>
          <w:tcPr>
            <w:tcW w:w="961"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4019</w:t>
            </w:r>
          </w:p>
        </w:tc>
        <w:tc>
          <w:tcPr>
            <w:tcW w:w="896"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988</w:t>
            </w:r>
          </w:p>
        </w:tc>
        <w:tc>
          <w:tcPr>
            <w:tcW w:w="1765"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2858</w:t>
            </w:r>
          </w:p>
        </w:tc>
      </w:tr>
      <w:tr w:rsidR="00445300" w:rsidRPr="00445300" w:rsidTr="004D3347">
        <w:trPr>
          <w:trHeight w:val="295"/>
        </w:trPr>
        <w:tc>
          <w:tcPr>
            <w:cnfStyle w:val="001000000000" w:firstRow="0" w:lastRow="0" w:firstColumn="1" w:lastColumn="0" w:oddVBand="0" w:evenVBand="0" w:oddHBand="0" w:evenHBand="0" w:firstRowFirstColumn="0" w:firstRowLastColumn="0" w:lastRowFirstColumn="0" w:lastRowLastColumn="0"/>
            <w:tcW w:w="1883" w:type="dxa"/>
            <w:hideMark/>
          </w:tcPr>
          <w:p w:rsidR="00445300" w:rsidRPr="00445300" w:rsidRDefault="00445300" w:rsidP="00445300">
            <w:pPr>
              <w:rPr>
                <w:rFonts w:ascii="Times New Roman" w:eastAsia="Times New Roman" w:hAnsi="Times New Roman" w:cs="Times New Roman"/>
                <w:color w:val="000000"/>
                <w:lang w:eastAsia="bg-BG"/>
              </w:rPr>
            </w:pPr>
            <w:proofErr w:type="spellStart"/>
            <w:r w:rsidRPr="00445300">
              <w:rPr>
                <w:rFonts w:ascii="Times New Roman" w:eastAsia="Times New Roman" w:hAnsi="Times New Roman" w:cs="Times New Roman"/>
                <w:color w:val="000000"/>
                <w:lang w:eastAsia="bg-BG"/>
              </w:rPr>
              <w:t>Северозападен</w:t>
            </w:r>
            <w:proofErr w:type="spellEnd"/>
          </w:p>
        </w:tc>
        <w:tc>
          <w:tcPr>
            <w:tcW w:w="961"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649</w:t>
            </w:r>
          </w:p>
        </w:tc>
        <w:tc>
          <w:tcPr>
            <w:tcW w:w="896"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189</w:t>
            </w:r>
          </w:p>
        </w:tc>
        <w:tc>
          <w:tcPr>
            <w:tcW w:w="1765"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423</w:t>
            </w:r>
          </w:p>
        </w:tc>
        <w:tc>
          <w:tcPr>
            <w:tcW w:w="961"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648</w:t>
            </w:r>
          </w:p>
        </w:tc>
        <w:tc>
          <w:tcPr>
            <w:tcW w:w="896"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191</w:t>
            </w:r>
          </w:p>
        </w:tc>
        <w:tc>
          <w:tcPr>
            <w:tcW w:w="1765"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443</w:t>
            </w:r>
          </w:p>
        </w:tc>
      </w:tr>
      <w:tr w:rsidR="004D3347" w:rsidRPr="00445300" w:rsidTr="004D3347">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883" w:type="dxa"/>
            <w:hideMark/>
          </w:tcPr>
          <w:p w:rsidR="00445300" w:rsidRPr="00445300" w:rsidRDefault="00445300" w:rsidP="00445300">
            <w:pPr>
              <w:rPr>
                <w:rFonts w:ascii="Times New Roman" w:eastAsia="Times New Roman" w:hAnsi="Times New Roman" w:cs="Times New Roman"/>
                <w:color w:val="000000"/>
                <w:lang w:eastAsia="bg-BG"/>
              </w:rPr>
            </w:pPr>
            <w:proofErr w:type="spellStart"/>
            <w:r w:rsidRPr="00445300">
              <w:rPr>
                <w:rFonts w:ascii="Times New Roman" w:eastAsia="Times New Roman" w:hAnsi="Times New Roman" w:cs="Times New Roman"/>
                <w:color w:val="000000"/>
                <w:lang w:eastAsia="bg-BG"/>
              </w:rPr>
              <w:t>Северен</w:t>
            </w:r>
            <w:proofErr w:type="spellEnd"/>
            <w:r w:rsidRPr="00445300">
              <w:rPr>
                <w:rFonts w:ascii="Times New Roman" w:eastAsia="Times New Roman" w:hAnsi="Times New Roman" w:cs="Times New Roman"/>
                <w:color w:val="000000"/>
                <w:lang w:eastAsia="bg-BG"/>
              </w:rPr>
              <w:t xml:space="preserve"> </w:t>
            </w:r>
            <w:proofErr w:type="spellStart"/>
            <w:r w:rsidRPr="00445300">
              <w:rPr>
                <w:rFonts w:ascii="Times New Roman" w:eastAsia="Times New Roman" w:hAnsi="Times New Roman" w:cs="Times New Roman"/>
                <w:color w:val="000000"/>
                <w:lang w:eastAsia="bg-BG"/>
              </w:rPr>
              <w:t>централен</w:t>
            </w:r>
            <w:proofErr w:type="spellEnd"/>
          </w:p>
        </w:tc>
        <w:tc>
          <w:tcPr>
            <w:tcW w:w="961"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614</w:t>
            </w:r>
          </w:p>
        </w:tc>
        <w:tc>
          <w:tcPr>
            <w:tcW w:w="896"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82</w:t>
            </w:r>
          </w:p>
        </w:tc>
        <w:tc>
          <w:tcPr>
            <w:tcW w:w="1765"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432</w:t>
            </w:r>
          </w:p>
        </w:tc>
        <w:tc>
          <w:tcPr>
            <w:tcW w:w="961"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627</w:t>
            </w:r>
          </w:p>
        </w:tc>
        <w:tc>
          <w:tcPr>
            <w:tcW w:w="896"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89</w:t>
            </w:r>
          </w:p>
        </w:tc>
        <w:tc>
          <w:tcPr>
            <w:tcW w:w="1765"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436</w:t>
            </w:r>
          </w:p>
        </w:tc>
      </w:tr>
      <w:tr w:rsidR="00445300" w:rsidRPr="00445300" w:rsidTr="004D3347">
        <w:trPr>
          <w:trHeight w:val="295"/>
        </w:trPr>
        <w:tc>
          <w:tcPr>
            <w:cnfStyle w:val="001000000000" w:firstRow="0" w:lastRow="0" w:firstColumn="1" w:lastColumn="0" w:oddVBand="0" w:evenVBand="0" w:oddHBand="0" w:evenHBand="0" w:firstRowFirstColumn="0" w:firstRowLastColumn="0" w:lastRowFirstColumn="0" w:lastRowLastColumn="0"/>
            <w:tcW w:w="1883" w:type="dxa"/>
            <w:hideMark/>
          </w:tcPr>
          <w:p w:rsidR="00445300" w:rsidRPr="00445300" w:rsidRDefault="00445300" w:rsidP="00445300">
            <w:pPr>
              <w:rPr>
                <w:rFonts w:ascii="Times New Roman" w:eastAsia="Times New Roman" w:hAnsi="Times New Roman" w:cs="Times New Roman"/>
                <w:color w:val="000000"/>
                <w:lang w:eastAsia="bg-BG"/>
              </w:rPr>
            </w:pPr>
            <w:proofErr w:type="spellStart"/>
            <w:r w:rsidRPr="00445300">
              <w:rPr>
                <w:rFonts w:ascii="Times New Roman" w:eastAsia="Times New Roman" w:hAnsi="Times New Roman" w:cs="Times New Roman"/>
                <w:color w:val="000000"/>
                <w:lang w:eastAsia="bg-BG"/>
              </w:rPr>
              <w:t>Североизточен</w:t>
            </w:r>
            <w:proofErr w:type="spellEnd"/>
          </w:p>
        </w:tc>
        <w:tc>
          <w:tcPr>
            <w:tcW w:w="961"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520</w:t>
            </w:r>
          </w:p>
        </w:tc>
        <w:tc>
          <w:tcPr>
            <w:tcW w:w="896"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243</w:t>
            </w:r>
          </w:p>
        </w:tc>
        <w:tc>
          <w:tcPr>
            <w:tcW w:w="1765"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400</w:t>
            </w:r>
          </w:p>
        </w:tc>
        <w:tc>
          <w:tcPr>
            <w:tcW w:w="961"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484</w:t>
            </w:r>
          </w:p>
        </w:tc>
        <w:tc>
          <w:tcPr>
            <w:tcW w:w="896"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245</w:t>
            </w:r>
          </w:p>
        </w:tc>
        <w:tc>
          <w:tcPr>
            <w:tcW w:w="1765"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361</w:t>
            </w:r>
          </w:p>
        </w:tc>
      </w:tr>
      <w:tr w:rsidR="004D3347" w:rsidRPr="00445300" w:rsidTr="004D3347">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883" w:type="dxa"/>
            <w:hideMark/>
          </w:tcPr>
          <w:p w:rsidR="00445300" w:rsidRPr="00445300" w:rsidRDefault="00445300" w:rsidP="00445300">
            <w:pPr>
              <w:rPr>
                <w:rFonts w:ascii="Times New Roman" w:eastAsia="Times New Roman" w:hAnsi="Times New Roman" w:cs="Times New Roman"/>
                <w:color w:val="000000"/>
                <w:lang w:eastAsia="bg-BG"/>
              </w:rPr>
            </w:pPr>
            <w:proofErr w:type="spellStart"/>
            <w:r w:rsidRPr="00445300">
              <w:rPr>
                <w:rFonts w:ascii="Times New Roman" w:eastAsia="Times New Roman" w:hAnsi="Times New Roman" w:cs="Times New Roman"/>
                <w:color w:val="000000"/>
                <w:lang w:eastAsia="bg-BG"/>
              </w:rPr>
              <w:t>Югоизточен</w:t>
            </w:r>
            <w:proofErr w:type="spellEnd"/>
          </w:p>
        </w:tc>
        <w:tc>
          <w:tcPr>
            <w:tcW w:w="961"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669</w:t>
            </w:r>
          </w:p>
        </w:tc>
        <w:tc>
          <w:tcPr>
            <w:tcW w:w="896"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182</w:t>
            </w:r>
          </w:p>
        </w:tc>
        <w:tc>
          <w:tcPr>
            <w:tcW w:w="1765"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585</w:t>
            </w:r>
          </w:p>
        </w:tc>
        <w:tc>
          <w:tcPr>
            <w:tcW w:w="961"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624</w:t>
            </w:r>
          </w:p>
        </w:tc>
        <w:tc>
          <w:tcPr>
            <w:tcW w:w="896"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179</w:t>
            </w:r>
          </w:p>
        </w:tc>
        <w:tc>
          <w:tcPr>
            <w:tcW w:w="1765"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556</w:t>
            </w:r>
          </w:p>
        </w:tc>
      </w:tr>
      <w:tr w:rsidR="00445300" w:rsidRPr="00445300" w:rsidTr="004D3347">
        <w:trPr>
          <w:trHeight w:val="295"/>
        </w:trPr>
        <w:tc>
          <w:tcPr>
            <w:cnfStyle w:val="001000000000" w:firstRow="0" w:lastRow="0" w:firstColumn="1" w:lastColumn="0" w:oddVBand="0" w:evenVBand="0" w:oddHBand="0" w:evenHBand="0" w:firstRowFirstColumn="0" w:firstRowLastColumn="0" w:lastRowFirstColumn="0" w:lastRowLastColumn="0"/>
            <w:tcW w:w="1883" w:type="dxa"/>
            <w:hideMark/>
          </w:tcPr>
          <w:p w:rsidR="00445300" w:rsidRPr="00445300" w:rsidRDefault="00445300" w:rsidP="00445300">
            <w:pPr>
              <w:rPr>
                <w:rFonts w:ascii="Times New Roman" w:eastAsia="Times New Roman" w:hAnsi="Times New Roman" w:cs="Times New Roman"/>
                <w:color w:val="000000"/>
                <w:lang w:eastAsia="bg-BG"/>
              </w:rPr>
            </w:pPr>
            <w:proofErr w:type="spellStart"/>
            <w:r w:rsidRPr="00445300">
              <w:rPr>
                <w:rFonts w:ascii="Times New Roman" w:eastAsia="Times New Roman" w:hAnsi="Times New Roman" w:cs="Times New Roman"/>
                <w:color w:val="000000"/>
                <w:lang w:eastAsia="bg-BG"/>
              </w:rPr>
              <w:t>Югозападен</w:t>
            </w:r>
            <w:proofErr w:type="spellEnd"/>
          </w:p>
        </w:tc>
        <w:tc>
          <w:tcPr>
            <w:tcW w:w="961"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901</w:t>
            </w:r>
          </w:p>
        </w:tc>
        <w:tc>
          <w:tcPr>
            <w:tcW w:w="896"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159</w:t>
            </w:r>
          </w:p>
        </w:tc>
        <w:tc>
          <w:tcPr>
            <w:tcW w:w="1765"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705</w:t>
            </w:r>
          </w:p>
        </w:tc>
        <w:tc>
          <w:tcPr>
            <w:tcW w:w="961"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864</w:t>
            </w:r>
          </w:p>
        </w:tc>
        <w:tc>
          <w:tcPr>
            <w:tcW w:w="896"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168</w:t>
            </w:r>
          </w:p>
        </w:tc>
        <w:tc>
          <w:tcPr>
            <w:tcW w:w="1765" w:type="dxa"/>
            <w:noWrap/>
            <w:hideMark/>
          </w:tcPr>
          <w:p w:rsidR="00445300" w:rsidRPr="00445300" w:rsidRDefault="00445300" w:rsidP="004453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660</w:t>
            </w:r>
          </w:p>
        </w:tc>
      </w:tr>
      <w:tr w:rsidR="004D3347" w:rsidRPr="00445300" w:rsidTr="004D3347">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883" w:type="dxa"/>
            <w:hideMark/>
          </w:tcPr>
          <w:p w:rsidR="00445300" w:rsidRPr="00445300" w:rsidRDefault="00445300" w:rsidP="00445300">
            <w:pPr>
              <w:rPr>
                <w:rFonts w:ascii="Times New Roman" w:eastAsia="Times New Roman" w:hAnsi="Times New Roman" w:cs="Times New Roman"/>
                <w:color w:val="000000"/>
                <w:lang w:eastAsia="bg-BG"/>
              </w:rPr>
            </w:pPr>
            <w:proofErr w:type="spellStart"/>
            <w:r w:rsidRPr="00445300">
              <w:rPr>
                <w:rFonts w:ascii="Times New Roman" w:eastAsia="Times New Roman" w:hAnsi="Times New Roman" w:cs="Times New Roman"/>
                <w:color w:val="000000"/>
                <w:lang w:eastAsia="bg-BG"/>
              </w:rPr>
              <w:t>Южен</w:t>
            </w:r>
            <w:proofErr w:type="spellEnd"/>
            <w:r w:rsidRPr="00445300">
              <w:rPr>
                <w:rFonts w:ascii="Times New Roman" w:eastAsia="Times New Roman" w:hAnsi="Times New Roman" w:cs="Times New Roman"/>
                <w:color w:val="000000"/>
                <w:lang w:eastAsia="bg-BG"/>
              </w:rPr>
              <w:t xml:space="preserve"> </w:t>
            </w:r>
            <w:proofErr w:type="spellStart"/>
            <w:r w:rsidRPr="00445300">
              <w:rPr>
                <w:rFonts w:ascii="Times New Roman" w:eastAsia="Times New Roman" w:hAnsi="Times New Roman" w:cs="Times New Roman"/>
                <w:color w:val="000000"/>
                <w:lang w:eastAsia="bg-BG"/>
              </w:rPr>
              <w:t>централен</w:t>
            </w:r>
            <w:proofErr w:type="spellEnd"/>
          </w:p>
        </w:tc>
        <w:tc>
          <w:tcPr>
            <w:tcW w:w="961"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801</w:t>
            </w:r>
          </w:p>
        </w:tc>
        <w:tc>
          <w:tcPr>
            <w:tcW w:w="896"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102</w:t>
            </w:r>
          </w:p>
        </w:tc>
        <w:tc>
          <w:tcPr>
            <w:tcW w:w="1765"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335</w:t>
            </w:r>
          </w:p>
        </w:tc>
        <w:tc>
          <w:tcPr>
            <w:tcW w:w="961"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772</w:t>
            </w:r>
          </w:p>
        </w:tc>
        <w:tc>
          <w:tcPr>
            <w:tcW w:w="896"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116</w:t>
            </w:r>
          </w:p>
        </w:tc>
        <w:tc>
          <w:tcPr>
            <w:tcW w:w="1765" w:type="dxa"/>
            <w:noWrap/>
            <w:hideMark/>
          </w:tcPr>
          <w:p w:rsidR="00445300" w:rsidRPr="00445300" w:rsidRDefault="00445300" w:rsidP="004453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bg-BG"/>
              </w:rPr>
            </w:pPr>
            <w:r w:rsidRPr="00445300">
              <w:rPr>
                <w:rFonts w:ascii="Times New Roman" w:eastAsia="Times New Roman" w:hAnsi="Times New Roman" w:cs="Times New Roman"/>
                <w:color w:val="000000"/>
                <w:lang w:eastAsia="bg-BG"/>
              </w:rPr>
              <w:t>402</w:t>
            </w:r>
          </w:p>
        </w:tc>
      </w:tr>
    </w:tbl>
    <w:p w:rsidR="00445300" w:rsidRPr="00445300" w:rsidRDefault="00445300" w:rsidP="00445300">
      <w:pPr>
        <w:rPr>
          <w:rFonts w:ascii="Times New Roman" w:hAnsi="Times New Roman" w:cs="Times New Roman"/>
          <w:i/>
          <w:sz w:val="20"/>
          <w:szCs w:val="20"/>
        </w:rPr>
      </w:pPr>
      <w:r w:rsidRPr="00445300">
        <w:rPr>
          <w:rFonts w:ascii="Times New Roman" w:hAnsi="Times New Roman" w:cs="Times New Roman"/>
          <w:i/>
          <w:sz w:val="20"/>
          <w:szCs w:val="20"/>
        </w:rPr>
        <w:t>Източник: НСИ</w:t>
      </w:r>
    </w:p>
    <w:p w:rsidR="005169D1" w:rsidRDefault="00445300" w:rsidP="005E2729">
      <w:pPr>
        <w:spacing w:line="360" w:lineRule="auto"/>
        <w:ind w:firstLine="720"/>
        <w:jc w:val="both"/>
        <w:rPr>
          <w:rFonts w:ascii="Times New Roman" w:hAnsi="Times New Roman" w:cs="Times New Roman"/>
          <w:sz w:val="24"/>
          <w:szCs w:val="24"/>
        </w:rPr>
      </w:pPr>
      <w:r w:rsidRPr="00445300">
        <w:rPr>
          <w:rFonts w:ascii="Times New Roman" w:hAnsi="Times New Roman" w:cs="Times New Roman"/>
          <w:sz w:val="24"/>
          <w:szCs w:val="24"/>
        </w:rPr>
        <w:t>Голям напредък</w:t>
      </w:r>
      <w:r w:rsidR="00AB5D26">
        <w:rPr>
          <w:rFonts w:ascii="Times New Roman" w:hAnsi="Times New Roman" w:cs="Times New Roman"/>
          <w:sz w:val="24"/>
          <w:szCs w:val="24"/>
        </w:rPr>
        <w:t>,</w:t>
      </w:r>
      <w:r w:rsidRPr="00445300">
        <w:rPr>
          <w:rFonts w:ascii="Times New Roman" w:hAnsi="Times New Roman" w:cs="Times New Roman"/>
          <w:sz w:val="24"/>
          <w:szCs w:val="24"/>
        </w:rPr>
        <w:t xml:space="preserve"> за разглеждания период</w:t>
      </w:r>
      <w:r w:rsidR="00AB5D26">
        <w:rPr>
          <w:rFonts w:ascii="Times New Roman" w:hAnsi="Times New Roman" w:cs="Times New Roman"/>
          <w:sz w:val="24"/>
          <w:szCs w:val="24"/>
        </w:rPr>
        <w:t>,</w:t>
      </w:r>
      <w:r w:rsidRPr="00445300">
        <w:rPr>
          <w:rFonts w:ascii="Times New Roman" w:hAnsi="Times New Roman" w:cs="Times New Roman"/>
          <w:sz w:val="24"/>
          <w:szCs w:val="24"/>
        </w:rPr>
        <w:t xml:space="preserve"> е и разширяването на метрото в столицата. През 2009 г.</w:t>
      </w:r>
      <w:r w:rsidRPr="00445300">
        <w:t xml:space="preserve"> </w:t>
      </w:r>
      <w:r w:rsidRPr="00445300">
        <w:rPr>
          <w:rFonts w:ascii="Times New Roman" w:hAnsi="Times New Roman" w:cs="Times New Roman"/>
          <w:sz w:val="24"/>
          <w:szCs w:val="24"/>
        </w:rPr>
        <w:t xml:space="preserve">е въведен в експлоатация нов радиус от Първи </w:t>
      </w:r>
      <w:proofErr w:type="spellStart"/>
      <w:r w:rsidRPr="00445300">
        <w:rPr>
          <w:rFonts w:ascii="Times New Roman" w:hAnsi="Times New Roman" w:cs="Times New Roman"/>
          <w:sz w:val="24"/>
          <w:szCs w:val="24"/>
        </w:rPr>
        <w:t>метродиаметър</w:t>
      </w:r>
      <w:proofErr w:type="spellEnd"/>
      <w:r w:rsidRPr="00445300">
        <w:rPr>
          <w:rFonts w:ascii="Times New Roman" w:hAnsi="Times New Roman" w:cs="Times New Roman"/>
          <w:sz w:val="24"/>
          <w:szCs w:val="24"/>
        </w:rPr>
        <w:t xml:space="preserve"> с дължина 5,7 </w:t>
      </w:r>
      <w:r w:rsidR="00803352">
        <w:rPr>
          <w:rFonts w:ascii="Times New Roman" w:hAnsi="Times New Roman" w:cs="Times New Roman"/>
          <w:sz w:val="24"/>
          <w:szCs w:val="24"/>
        </w:rPr>
        <w:t>км</w:t>
      </w:r>
      <w:r w:rsidRPr="00445300">
        <w:rPr>
          <w:rFonts w:ascii="Times New Roman" w:hAnsi="Times New Roman" w:cs="Times New Roman"/>
          <w:sz w:val="24"/>
          <w:szCs w:val="24"/>
        </w:rPr>
        <w:t xml:space="preserve"> и 5 </w:t>
      </w:r>
      <w:proofErr w:type="spellStart"/>
      <w:r w:rsidRPr="00445300">
        <w:rPr>
          <w:rFonts w:ascii="Times New Roman" w:hAnsi="Times New Roman" w:cs="Times New Roman"/>
          <w:sz w:val="24"/>
          <w:szCs w:val="24"/>
        </w:rPr>
        <w:t>метростанции</w:t>
      </w:r>
      <w:proofErr w:type="spellEnd"/>
      <w:r w:rsidRPr="00445300">
        <w:rPr>
          <w:rFonts w:ascii="Times New Roman" w:hAnsi="Times New Roman" w:cs="Times New Roman"/>
          <w:sz w:val="24"/>
          <w:szCs w:val="24"/>
        </w:rPr>
        <w:t xml:space="preserve">. В експлоатация влизат </w:t>
      </w:r>
      <w:proofErr w:type="spellStart"/>
      <w:r w:rsidRPr="00445300">
        <w:rPr>
          <w:rFonts w:ascii="Times New Roman" w:hAnsi="Times New Roman" w:cs="Times New Roman"/>
          <w:sz w:val="24"/>
          <w:szCs w:val="24"/>
        </w:rPr>
        <w:t>метростанциите</w:t>
      </w:r>
      <w:proofErr w:type="spellEnd"/>
      <w:r w:rsidRPr="00445300">
        <w:rPr>
          <w:rFonts w:ascii="Times New Roman" w:hAnsi="Times New Roman" w:cs="Times New Roman"/>
          <w:sz w:val="24"/>
          <w:szCs w:val="24"/>
        </w:rPr>
        <w:t>: „Стадион „Васил Левски“, „</w:t>
      </w:r>
      <w:proofErr w:type="spellStart"/>
      <w:r w:rsidRPr="00445300">
        <w:rPr>
          <w:rFonts w:ascii="Times New Roman" w:hAnsi="Times New Roman" w:cs="Times New Roman"/>
          <w:sz w:val="24"/>
          <w:szCs w:val="24"/>
        </w:rPr>
        <w:t>Жолио</w:t>
      </w:r>
      <w:proofErr w:type="spellEnd"/>
      <w:r w:rsidRPr="00445300">
        <w:rPr>
          <w:rFonts w:ascii="Times New Roman" w:hAnsi="Times New Roman" w:cs="Times New Roman"/>
          <w:sz w:val="24"/>
          <w:szCs w:val="24"/>
        </w:rPr>
        <w:t xml:space="preserve"> Кюри“, „Г. М. Димитров“, „</w:t>
      </w:r>
      <w:proofErr w:type="spellStart"/>
      <w:r w:rsidRPr="00445300">
        <w:rPr>
          <w:rFonts w:ascii="Times New Roman" w:hAnsi="Times New Roman" w:cs="Times New Roman"/>
          <w:sz w:val="24"/>
          <w:szCs w:val="24"/>
        </w:rPr>
        <w:t>Мусагеница</w:t>
      </w:r>
      <w:proofErr w:type="spellEnd"/>
      <w:r w:rsidRPr="00445300">
        <w:rPr>
          <w:rFonts w:ascii="Times New Roman" w:hAnsi="Times New Roman" w:cs="Times New Roman"/>
          <w:sz w:val="24"/>
          <w:szCs w:val="24"/>
        </w:rPr>
        <w:t xml:space="preserve">“ и „Младост 1“. Малко по-късно през годината се открива и </w:t>
      </w:r>
      <w:proofErr w:type="spellStart"/>
      <w:r w:rsidRPr="00445300">
        <w:rPr>
          <w:rFonts w:ascii="Times New Roman" w:hAnsi="Times New Roman" w:cs="Times New Roman"/>
          <w:sz w:val="24"/>
          <w:szCs w:val="24"/>
        </w:rPr>
        <w:t>метростанция</w:t>
      </w:r>
      <w:proofErr w:type="spellEnd"/>
      <w:r w:rsidRPr="00445300">
        <w:rPr>
          <w:rFonts w:ascii="Times New Roman" w:hAnsi="Times New Roman" w:cs="Times New Roman"/>
          <w:sz w:val="24"/>
          <w:szCs w:val="24"/>
        </w:rPr>
        <w:t xml:space="preserve"> „СУ „Св. Климент Охридски“, с което се осигурява съединяване на цялата линия. През 2012 г. са пуснати в експлоатация още 2 станции от тази линия - „Цариградско шосе“ и „Младост </w:t>
      </w:r>
      <w:r w:rsidR="005169D1">
        <w:rPr>
          <w:rFonts w:ascii="Times New Roman" w:hAnsi="Times New Roman" w:cs="Times New Roman"/>
          <w:sz w:val="24"/>
          <w:szCs w:val="24"/>
        </w:rPr>
        <w:t>1</w:t>
      </w:r>
      <w:r w:rsidRPr="00445300">
        <w:rPr>
          <w:rFonts w:ascii="Times New Roman" w:hAnsi="Times New Roman" w:cs="Times New Roman"/>
          <w:sz w:val="24"/>
          <w:szCs w:val="24"/>
        </w:rPr>
        <w:t xml:space="preserve">“. През същата година се пуска в експлоатация и втори </w:t>
      </w:r>
      <w:proofErr w:type="spellStart"/>
      <w:r w:rsidRPr="00445300">
        <w:rPr>
          <w:rFonts w:ascii="Times New Roman" w:hAnsi="Times New Roman" w:cs="Times New Roman"/>
          <w:sz w:val="24"/>
          <w:szCs w:val="24"/>
        </w:rPr>
        <w:t>метродиаметър</w:t>
      </w:r>
      <w:proofErr w:type="spellEnd"/>
      <w:r w:rsidRPr="00445300">
        <w:rPr>
          <w:rFonts w:ascii="Times New Roman" w:hAnsi="Times New Roman" w:cs="Times New Roman"/>
          <w:sz w:val="24"/>
          <w:szCs w:val="24"/>
        </w:rPr>
        <w:t xml:space="preserve"> с дължина 13 </w:t>
      </w:r>
      <w:r w:rsidR="00803352">
        <w:rPr>
          <w:rFonts w:ascii="Times New Roman" w:hAnsi="Times New Roman" w:cs="Times New Roman"/>
          <w:sz w:val="24"/>
          <w:szCs w:val="24"/>
        </w:rPr>
        <w:t>км</w:t>
      </w:r>
      <w:r w:rsidRPr="00445300">
        <w:rPr>
          <w:rFonts w:ascii="Times New Roman" w:hAnsi="Times New Roman" w:cs="Times New Roman"/>
          <w:sz w:val="24"/>
          <w:szCs w:val="24"/>
        </w:rPr>
        <w:t xml:space="preserve"> и 11 </w:t>
      </w:r>
      <w:proofErr w:type="spellStart"/>
      <w:r w:rsidRPr="00445300">
        <w:rPr>
          <w:rFonts w:ascii="Times New Roman" w:hAnsi="Times New Roman" w:cs="Times New Roman"/>
          <w:sz w:val="24"/>
          <w:szCs w:val="24"/>
        </w:rPr>
        <w:t>метростанции</w:t>
      </w:r>
      <w:proofErr w:type="spellEnd"/>
      <w:r w:rsidRPr="00445300">
        <w:rPr>
          <w:rFonts w:ascii="Times New Roman" w:hAnsi="Times New Roman" w:cs="Times New Roman"/>
          <w:sz w:val="24"/>
          <w:szCs w:val="24"/>
        </w:rPr>
        <w:t xml:space="preserve">. През 2015 г. е завършен и северния лъч на Първия </w:t>
      </w:r>
      <w:proofErr w:type="spellStart"/>
      <w:r w:rsidRPr="00445300">
        <w:rPr>
          <w:rFonts w:ascii="Times New Roman" w:hAnsi="Times New Roman" w:cs="Times New Roman"/>
          <w:sz w:val="24"/>
          <w:szCs w:val="24"/>
        </w:rPr>
        <w:t>метродиаметър</w:t>
      </w:r>
      <w:proofErr w:type="spellEnd"/>
      <w:r w:rsidRPr="00445300">
        <w:rPr>
          <w:rFonts w:ascii="Times New Roman" w:hAnsi="Times New Roman" w:cs="Times New Roman"/>
          <w:sz w:val="24"/>
          <w:szCs w:val="24"/>
        </w:rPr>
        <w:t xml:space="preserve">, който стига до Летище София и е открит южният лъч с 3 </w:t>
      </w:r>
      <w:proofErr w:type="spellStart"/>
      <w:r w:rsidRPr="00445300">
        <w:rPr>
          <w:rFonts w:ascii="Times New Roman" w:hAnsi="Times New Roman" w:cs="Times New Roman"/>
          <w:sz w:val="24"/>
          <w:szCs w:val="24"/>
        </w:rPr>
        <w:t>метростанции</w:t>
      </w:r>
      <w:proofErr w:type="spellEnd"/>
      <w:r w:rsidRPr="00445300">
        <w:rPr>
          <w:rFonts w:ascii="Times New Roman" w:hAnsi="Times New Roman" w:cs="Times New Roman"/>
          <w:sz w:val="24"/>
          <w:szCs w:val="24"/>
        </w:rPr>
        <w:t xml:space="preserve">: „Александър Малинов“,„Академик Александър Теодоров – </w:t>
      </w:r>
      <w:proofErr w:type="spellStart"/>
      <w:r w:rsidRPr="00445300">
        <w:rPr>
          <w:rFonts w:ascii="Times New Roman" w:hAnsi="Times New Roman" w:cs="Times New Roman"/>
          <w:sz w:val="24"/>
          <w:szCs w:val="24"/>
        </w:rPr>
        <w:t>Балан</w:t>
      </w:r>
      <w:proofErr w:type="spellEnd"/>
      <w:r w:rsidRPr="00445300">
        <w:rPr>
          <w:rFonts w:ascii="Times New Roman" w:hAnsi="Times New Roman" w:cs="Times New Roman"/>
          <w:sz w:val="24"/>
          <w:szCs w:val="24"/>
        </w:rPr>
        <w:t xml:space="preserve">“ и „Бизнес парк София“. </w:t>
      </w:r>
    </w:p>
    <w:p w:rsidR="00AA47FD" w:rsidRPr="005E2729" w:rsidRDefault="005169D1" w:rsidP="005E2729">
      <w:pPr>
        <w:spacing w:line="360" w:lineRule="auto"/>
        <w:ind w:firstLine="720"/>
        <w:jc w:val="both"/>
        <w:rPr>
          <w:rFonts w:ascii="Times New Roman" w:hAnsi="Times New Roman" w:cs="Times New Roman"/>
          <w:sz w:val="24"/>
          <w:szCs w:val="24"/>
        </w:rPr>
      </w:pPr>
      <w:r w:rsidRPr="005169D1">
        <w:rPr>
          <w:rFonts w:ascii="Times New Roman" w:hAnsi="Times New Roman" w:cs="Times New Roman"/>
          <w:sz w:val="24"/>
          <w:szCs w:val="24"/>
        </w:rPr>
        <w:t xml:space="preserve">Към 2015 г. в експлоатация е целият участък на първи </w:t>
      </w:r>
      <w:proofErr w:type="spellStart"/>
      <w:r w:rsidRPr="005169D1">
        <w:rPr>
          <w:rFonts w:ascii="Times New Roman" w:hAnsi="Times New Roman" w:cs="Times New Roman"/>
          <w:sz w:val="24"/>
          <w:szCs w:val="24"/>
        </w:rPr>
        <w:t>метродиаметър</w:t>
      </w:r>
      <w:proofErr w:type="spellEnd"/>
      <w:r w:rsidRPr="005169D1">
        <w:rPr>
          <w:rFonts w:ascii="Times New Roman" w:hAnsi="Times New Roman" w:cs="Times New Roman"/>
          <w:sz w:val="24"/>
          <w:szCs w:val="24"/>
        </w:rPr>
        <w:t xml:space="preserve"> - от ж.к. „Обеля“ до „Летище София“</w:t>
      </w:r>
      <w:r w:rsidR="00AB5D26">
        <w:rPr>
          <w:rFonts w:ascii="Times New Roman" w:hAnsi="Times New Roman" w:cs="Times New Roman"/>
          <w:sz w:val="24"/>
          <w:szCs w:val="24"/>
        </w:rPr>
        <w:t>,</w:t>
      </w:r>
      <w:r w:rsidRPr="005169D1">
        <w:rPr>
          <w:rFonts w:ascii="Times New Roman" w:hAnsi="Times New Roman" w:cs="Times New Roman"/>
          <w:sz w:val="24"/>
          <w:szCs w:val="24"/>
        </w:rPr>
        <w:t xml:space="preserve"> с обща дължина 24,96 </w:t>
      </w:r>
      <w:proofErr w:type="spellStart"/>
      <w:r w:rsidRPr="005169D1">
        <w:rPr>
          <w:rFonts w:ascii="Times New Roman" w:hAnsi="Times New Roman" w:cs="Times New Roman"/>
          <w:sz w:val="24"/>
          <w:szCs w:val="24"/>
        </w:rPr>
        <w:t>km</w:t>
      </w:r>
      <w:proofErr w:type="spellEnd"/>
      <w:r w:rsidRPr="005169D1">
        <w:rPr>
          <w:rFonts w:ascii="Times New Roman" w:hAnsi="Times New Roman" w:cs="Times New Roman"/>
          <w:sz w:val="24"/>
          <w:szCs w:val="24"/>
        </w:rPr>
        <w:t xml:space="preserve"> и 20 </w:t>
      </w:r>
      <w:proofErr w:type="spellStart"/>
      <w:r w:rsidRPr="005169D1">
        <w:rPr>
          <w:rFonts w:ascii="Times New Roman" w:hAnsi="Times New Roman" w:cs="Times New Roman"/>
          <w:sz w:val="24"/>
          <w:szCs w:val="24"/>
        </w:rPr>
        <w:t>метростанции</w:t>
      </w:r>
      <w:proofErr w:type="spellEnd"/>
      <w:r w:rsidRPr="005169D1">
        <w:rPr>
          <w:rFonts w:ascii="Times New Roman" w:hAnsi="Times New Roman" w:cs="Times New Roman"/>
          <w:sz w:val="24"/>
          <w:szCs w:val="24"/>
        </w:rPr>
        <w:t xml:space="preserve">. Южният лъч, който включва участъка от ж.к. Младост 1 до Бизнес парк в Младост 4 е изцяло подземен и е с дължина 2,7 км. и 3 </w:t>
      </w:r>
      <w:proofErr w:type="spellStart"/>
      <w:r w:rsidRPr="005169D1">
        <w:rPr>
          <w:rFonts w:ascii="Times New Roman" w:hAnsi="Times New Roman" w:cs="Times New Roman"/>
          <w:sz w:val="24"/>
          <w:szCs w:val="24"/>
        </w:rPr>
        <w:t>метростанции</w:t>
      </w:r>
      <w:proofErr w:type="spellEnd"/>
      <w:r w:rsidRPr="005169D1">
        <w:rPr>
          <w:rFonts w:ascii="Times New Roman" w:hAnsi="Times New Roman" w:cs="Times New Roman"/>
          <w:sz w:val="24"/>
          <w:szCs w:val="24"/>
        </w:rPr>
        <w:t xml:space="preserve">. От втория </w:t>
      </w:r>
      <w:proofErr w:type="spellStart"/>
      <w:r w:rsidRPr="005169D1">
        <w:rPr>
          <w:rFonts w:ascii="Times New Roman" w:hAnsi="Times New Roman" w:cs="Times New Roman"/>
          <w:sz w:val="24"/>
          <w:szCs w:val="24"/>
        </w:rPr>
        <w:t>метродиаметър</w:t>
      </w:r>
      <w:proofErr w:type="spellEnd"/>
      <w:r w:rsidRPr="005169D1">
        <w:rPr>
          <w:rFonts w:ascii="Times New Roman" w:hAnsi="Times New Roman" w:cs="Times New Roman"/>
          <w:sz w:val="24"/>
          <w:szCs w:val="24"/>
        </w:rPr>
        <w:t xml:space="preserve"> в </w:t>
      </w:r>
      <w:r w:rsidRPr="005169D1">
        <w:rPr>
          <w:rFonts w:ascii="Times New Roman" w:hAnsi="Times New Roman" w:cs="Times New Roman"/>
          <w:sz w:val="24"/>
          <w:szCs w:val="24"/>
        </w:rPr>
        <w:lastRenderedPageBreak/>
        <w:t xml:space="preserve">експлоатация са 12 </w:t>
      </w:r>
      <w:proofErr w:type="spellStart"/>
      <w:r w:rsidRPr="005169D1">
        <w:rPr>
          <w:rFonts w:ascii="Times New Roman" w:hAnsi="Times New Roman" w:cs="Times New Roman"/>
          <w:sz w:val="24"/>
          <w:szCs w:val="24"/>
        </w:rPr>
        <w:t>метростанции</w:t>
      </w:r>
      <w:proofErr w:type="spellEnd"/>
      <w:r w:rsidRPr="005169D1">
        <w:rPr>
          <w:rFonts w:ascii="Times New Roman" w:hAnsi="Times New Roman" w:cs="Times New Roman"/>
          <w:sz w:val="24"/>
          <w:szCs w:val="24"/>
        </w:rPr>
        <w:t>, първата е „Ломско шосе“, а последната „Витоша“, с обща дължина 11 км.</w:t>
      </w:r>
      <w:r>
        <w:rPr>
          <w:rFonts w:ascii="Times New Roman" w:hAnsi="Times New Roman" w:cs="Times New Roman"/>
          <w:sz w:val="24"/>
          <w:szCs w:val="24"/>
        </w:rPr>
        <w:t xml:space="preserve"> </w:t>
      </w:r>
      <w:r w:rsidR="00445300" w:rsidRPr="00445300">
        <w:rPr>
          <w:rFonts w:ascii="Times New Roman" w:hAnsi="Times New Roman" w:cs="Times New Roman"/>
          <w:sz w:val="24"/>
          <w:szCs w:val="24"/>
        </w:rPr>
        <w:t xml:space="preserve">Реализирането на софийското </w:t>
      </w:r>
      <w:r w:rsidR="00526C60">
        <w:rPr>
          <w:rFonts w:ascii="Times New Roman" w:hAnsi="Times New Roman" w:cs="Times New Roman"/>
          <w:sz w:val="24"/>
          <w:szCs w:val="24"/>
        </w:rPr>
        <w:t xml:space="preserve">метро </w:t>
      </w:r>
      <w:r w:rsidR="00445300" w:rsidRPr="00445300">
        <w:rPr>
          <w:rFonts w:ascii="Times New Roman" w:hAnsi="Times New Roman" w:cs="Times New Roman"/>
          <w:sz w:val="24"/>
          <w:szCs w:val="24"/>
        </w:rPr>
        <w:t xml:space="preserve">е подпомогнато със средства от присъединителните фондове на Европейския съюз (най-трудния участък от втория </w:t>
      </w:r>
      <w:proofErr w:type="spellStart"/>
      <w:r w:rsidR="00445300" w:rsidRPr="00445300">
        <w:rPr>
          <w:rFonts w:ascii="Times New Roman" w:hAnsi="Times New Roman" w:cs="Times New Roman"/>
          <w:sz w:val="24"/>
          <w:szCs w:val="24"/>
        </w:rPr>
        <w:t>метродиаметър</w:t>
      </w:r>
      <w:proofErr w:type="spellEnd"/>
      <w:r w:rsidR="00445300" w:rsidRPr="00445300">
        <w:rPr>
          <w:rFonts w:ascii="Times New Roman" w:hAnsi="Times New Roman" w:cs="Times New Roman"/>
          <w:sz w:val="24"/>
          <w:szCs w:val="24"/>
        </w:rPr>
        <w:t xml:space="preserve"> е включен в ОП”Транспорт”), Европейската инвестиционна банка (участъка „Обеля - Надлез Надежда” и „Младост І - бул. Цариградско шосе”) и местно </w:t>
      </w:r>
      <w:proofErr w:type="spellStart"/>
      <w:r w:rsidR="00445300" w:rsidRPr="00445300">
        <w:rPr>
          <w:rFonts w:ascii="Times New Roman" w:hAnsi="Times New Roman" w:cs="Times New Roman"/>
          <w:sz w:val="24"/>
          <w:szCs w:val="24"/>
        </w:rPr>
        <w:t>съфинансиране</w:t>
      </w:r>
      <w:proofErr w:type="spellEnd"/>
      <w:r w:rsidR="00445300" w:rsidRPr="00445300">
        <w:rPr>
          <w:rFonts w:ascii="Times New Roman" w:hAnsi="Times New Roman" w:cs="Times New Roman"/>
          <w:sz w:val="24"/>
          <w:szCs w:val="24"/>
        </w:rPr>
        <w:t>.</w:t>
      </w:r>
    </w:p>
    <w:p w:rsidR="00445300" w:rsidRPr="00AA47FD" w:rsidRDefault="00445300" w:rsidP="00AA47FD">
      <w:pPr>
        <w:pStyle w:val="ListParagraph"/>
        <w:numPr>
          <w:ilvl w:val="0"/>
          <w:numId w:val="1"/>
        </w:numPr>
        <w:spacing w:line="360" w:lineRule="auto"/>
        <w:jc w:val="both"/>
        <w:rPr>
          <w:rFonts w:ascii="Times New Roman" w:hAnsi="Times New Roman" w:cs="Times New Roman"/>
          <w:i/>
          <w:sz w:val="24"/>
          <w:szCs w:val="24"/>
        </w:rPr>
      </w:pPr>
      <w:r w:rsidRPr="00AA47FD">
        <w:rPr>
          <w:rFonts w:ascii="Times New Roman" w:hAnsi="Times New Roman" w:cs="Times New Roman"/>
          <w:i/>
          <w:sz w:val="24"/>
          <w:szCs w:val="24"/>
        </w:rPr>
        <w:t>Въздушен транспорт</w:t>
      </w:r>
    </w:p>
    <w:p w:rsidR="00445300" w:rsidRPr="00445300" w:rsidRDefault="00526C60" w:rsidP="00445300">
      <w:pPr>
        <w:spacing w:line="360" w:lineRule="auto"/>
        <w:ind w:firstLine="720"/>
        <w:jc w:val="both"/>
        <w:rPr>
          <w:rFonts w:ascii="Times New Roman" w:hAnsi="Times New Roman" w:cs="Times New Roman"/>
          <w:sz w:val="24"/>
          <w:szCs w:val="24"/>
        </w:rPr>
      </w:pPr>
      <w:r w:rsidRPr="00526C60">
        <w:rPr>
          <w:rFonts w:ascii="Times New Roman" w:hAnsi="Times New Roman" w:cs="Times New Roman"/>
          <w:sz w:val="24"/>
          <w:szCs w:val="24"/>
        </w:rPr>
        <w:t>Въздушния</w:t>
      </w:r>
      <w:r w:rsidR="00803352">
        <w:rPr>
          <w:rFonts w:ascii="Times New Roman" w:hAnsi="Times New Roman" w:cs="Times New Roman"/>
          <w:sz w:val="24"/>
          <w:szCs w:val="24"/>
        </w:rPr>
        <w:t>т</w:t>
      </w:r>
      <w:r w:rsidRPr="00526C60">
        <w:rPr>
          <w:rFonts w:ascii="Times New Roman" w:hAnsi="Times New Roman" w:cs="Times New Roman"/>
          <w:sz w:val="24"/>
          <w:szCs w:val="24"/>
        </w:rPr>
        <w:t xml:space="preserve"> транспорт в страната се развива най-вече чрез четирите международни летища София, Бургас, Пловдив и Варна, разположени съответно в Югозападен, Югоизточен, Южен Централен и Североизточен район. В Северен Централен район, също има летище – Горна Оряховица, което е със статут на международно. </w:t>
      </w:r>
      <w:r w:rsidR="00445300" w:rsidRPr="00445300">
        <w:rPr>
          <w:rFonts w:ascii="Times New Roman" w:hAnsi="Times New Roman" w:cs="Times New Roman"/>
          <w:sz w:val="24"/>
          <w:szCs w:val="24"/>
        </w:rPr>
        <w:t xml:space="preserve"> За периода 2005-2015 г. се наблюдава цялостно развитие на този вид транспорт. Разкрити са редица нови дестинации от тези летища, обслужвани от международни авиолинии. По данни на НСИ</w:t>
      </w:r>
      <w:r w:rsidR="00AB5D26">
        <w:rPr>
          <w:rFonts w:ascii="Times New Roman" w:hAnsi="Times New Roman" w:cs="Times New Roman"/>
          <w:sz w:val="24"/>
          <w:szCs w:val="24"/>
        </w:rPr>
        <w:t>,</w:t>
      </w:r>
      <w:r w:rsidR="00445300" w:rsidRPr="00445300">
        <w:rPr>
          <w:rFonts w:ascii="Times New Roman" w:hAnsi="Times New Roman" w:cs="Times New Roman"/>
          <w:sz w:val="24"/>
          <w:szCs w:val="24"/>
        </w:rPr>
        <w:t xml:space="preserve"> пътниците обслужени на летищата на територията на страната за 2007 г. са 6 170 236 души, а към 2014 г. те на нараснали с над 25% (7728612 д.). При обработените товари също се наблюдава увеличение с 22,6% за периода 2007-2014, като към 2014 г. те възлизат на 23 101 тона. При летища Бургас и Варна се наблюдава силна сезонност на пътниците. </w:t>
      </w:r>
    </w:p>
    <w:p w:rsidR="00445300" w:rsidRDefault="00445300" w:rsidP="00445300">
      <w:pPr>
        <w:spacing w:line="360" w:lineRule="auto"/>
        <w:ind w:firstLine="720"/>
        <w:jc w:val="both"/>
        <w:rPr>
          <w:rFonts w:ascii="Times New Roman" w:hAnsi="Times New Roman" w:cs="Times New Roman"/>
          <w:sz w:val="24"/>
          <w:szCs w:val="24"/>
        </w:rPr>
      </w:pPr>
      <w:r w:rsidRPr="00445300">
        <w:rPr>
          <w:rFonts w:ascii="Times New Roman" w:hAnsi="Times New Roman" w:cs="Times New Roman"/>
          <w:sz w:val="24"/>
          <w:szCs w:val="24"/>
        </w:rPr>
        <w:t xml:space="preserve">Най-добре обслуженият район от ниво 2 с въздушен транспорт е Югозападния, където попада и най-голямото летище в страната – в гр. София. През 2006 г. бе открит Терминал 2 на летището, което бе предпоставка за силно увеличаване на </w:t>
      </w:r>
      <w:proofErr w:type="spellStart"/>
      <w:r w:rsidRPr="00445300">
        <w:rPr>
          <w:rFonts w:ascii="Times New Roman" w:hAnsi="Times New Roman" w:cs="Times New Roman"/>
          <w:sz w:val="24"/>
          <w:szCs w:val="24"/>
        </w:rPr>
        <w:t>пътникопотока</w:t>
      </w:r>
      <w:proofErr w:type="spellEnd"/>
      <w:r w:rsidRPr="00445300">
        <w:rPr>
          <w:rFonts w:ascii="Times New Roman" w:hAnsi="Times New Roman" w:cs="Times New Roman"/>
          <w:sz w:val="24"/>
          <w:szCs w:val="24"/>
        </w:rPr>
        <w:t xml:space="preserve"> и </w:t>
      </w:r>
      <w:proofErr w:type="spellStart"/>
      <w:r w:rsidRPr="00445300">
        <w:rPr>
          <w:rFonts w:ascii="Times New Roman" w:hAnsi="Times New Roman" w:cs="Times New Roman"/>
          <w:sz w:val="24"/>
          <w:szCs w:val="24"/>
        </w:rPr>
        <w:t>товароборота</w:t>
      </w:r>
      <w:proofErr w:type="spellEnd"/>
      <w:r w:rsidRPr="00445300">
        <w:rPr>
          <w:rFonts w:ascii="Times New Roman" w:hAnsi="Times New Roman" w:cs="Times New Roman"/>
          <w:sz w:val="24"/>
          <w:szCs w:val="24"/>
        </w:rPr>
        <w:t>. През 2009 г. североизточно от сградата на „Терминал 2“е открит  „</w:t>
      </w:r>
      <w:proofErr w:type="spellStart"/>
      <w:r w:rsidRPr="00445300">
        <w:rPr>
          <w:rFonts w:ascii="Times New Roman" w:hAnsi="Times New Roman" w:cs="Times New Roman"/>
          <w:sz w:val="24"/>
          <w:szCs w:val="24"/>
        </w:rPr>
        <w:t>Ландшаф</w:t>
      </w:r>
      <w:r w:rsidR="008F1864">
        <w:rPr>
          <w:rFonts w:ascii="Times New Roman" w:hAnsi="Times New Roman" w:cs="Times New Roman"/>
          <w:sz w:val="24"/>
          <w:szCs w:val="24"/>
        </w:rPr>
        <w:t>т</w:t>
      </w:r>
      <w:r w:rsidRPr="00445300">
        <w:rPr>
          <w:rFonts w:ascii="Times New Roman" w:hAnsi="Times New Roman" w:cs="Times New Roman"/>
          <w:sz w:val="24"/>
          <w:szCs w:val="24"/>
        </w:rPr>
        <w:t>ен</w:t>
      </w:r>
      <w:proofErr w:type="spellEnd"/>
      <w:r w:rsidRPr="00445300">
        <w:rPr>
          <w:rFonts w:ascii="Times New Roman" w:hAnsi="Times New Roman" w:cs="Times New Roman"/>
          <w:sz w:val="24"/>
          <w:szCs w:val="24"/>
        </w:rPr>
        <w:t xml:space="preserve"> парк към летището“ на площ на 365 000 m², облагородени с разнообразна растителност и различни архитектурни форми. Паркът е интегрирана </w:t>
      </w:r>
      <w:proofErr w:type="spellStart"/>
      <w:r w:rsidRPr="00445300">
        <w:rPr>
          <w:rFonts w:ascii="Times New Roman" w:hAnsi="Times New Roman" w:cs="Times New Roman"/>
          <w:sz w:val="24"/>
          <w:szCs w:val="24"/>
        </w:rPr>
        <w:t>ландшафна</w:t>
      </w:r>
      <w:proofErr w:type="spellEnd"/>
      <w:r w:rsidRPr="00445300">
        <w:rPr>
          <w:rFonts w:ascii="Times New Roman" w:hAnsi="Times New Roman" w:cs="Times New Roman"/>
          <w:sz w:val="24"/>
          <w:szCs w:val="24"/>
        </w:rPr>
        <w:t xml:space="preserve"> среда със зони за отдих и разходки, амфитеатър и езеро. Проектът е финансиран със средства по програмата ИСПА и </w:t>
      </w:r>
      <w:proofErr w:type="spellStart"/>
      <w:r w:rsidRPr="00445300">
        <w:rPr>
          <w:rFonts w:ascii="Times New Roman" w:hAnsi="Times New Roman" w:cs="Times New Roman"/>
          <w:sz w:val="24"/>
          <w:szCs w:val="24"/>
        </w:rPr>
        <w:t>съфинансиран</w:t>
      </w:r>
      <w:proofErr w:type="spellEnd"/>
      <w:r w:rsidRPr="00445300">
        <w:rPr>
          <w:rFonts w:ascii="Times New Roman" w:hAnsi="Times New Roman" w:cs="Times New Roman"/>
          <w:sz w:val="24"/>
          <w:szCs w:val="24"/>
        </w:rPr>
        <w:t xml:space="preserve"> от наци</w:t>
      </w:r>
      <w:r w:rsidR="00803352">
        <w:rPr>
          <w:rFonts w:ascii="Times New Roman" w:hAnsi="Times New Roman" w:cs="Times New Roman"/>
          <w:sz w:val="24"/>
          <w:szCs w:val="24"/>
        </w:rPr>
        <w:t xml:space="preserve">оналния бюджет. През 2015 г. </w:t>
      </w:r>
      <w:r w:rsidR="00AB5D26">
        <w:rPr>
          <w:rFonts w:ascii="Times New Roman" w:hAnsi="Times New Roman" w:cs="Times New Roman"/>
          <w:sz w:val="24"/>
          <w:szCs w:val="24"/>
        </w:rPr>
        <w:t>,</w:t>
      </w:r>
      <w:r w:rsidR="00803352">
        <w:rPr>
          <w:rFonts w:ascii="Times New Roman" w:hAnsi="Times New Roman" w:cs="Times New Roman"/>
          <w:sz w:val="24"/>
          <w:szCs w:val="24"/>
        </w:rPr>
        <w:t>с</w:t>
      </w:r>
      <w:r w:rsidRPr="00445300">
        <w:rPr>
          <w:rFonts w:ascii="Times New Roman" w:hAnsi="Times New Roman" w:cs="Times New Roman"/>
          <w:sz w:val="24"/>
          <w:szCs w:val="24"/>
        </w:rPr>
        <w:t xml:space="preserve"> откриването на </w:t>
      </w:r>
      <w:proofErr w:type="spellStart"/>
      <w:r w:rsidRPr="00445300">
        <w:rPr>
          <w:rFonts w:ascii="Times New Roman" w:hAnsi="Times New Roman" w:cs="Times New Roman"/>
          <w:sz w:val="24"/>
          <w:szCs w:val="24"/>
        </w:rPr>
        <w:t>метростанция</w:t>
      </w:r>
      <w:proofErr w:type="spellEnd"/>
      <w:r w:rsidRPr="00445300">
        <w:rPr>
          <w:rFonts w:ascii="Times New Roman" w:hAnsi="Times New Roman" w:cs="Times New Roman"/>
          <w:sz w:val="24"/>
          <w:szCs w:val="24"/>
        </w:rPr>
        <w:t xml:space="preserve"> „Летище София”</w:t>
      </w:r>
      <w:r w:rsidR="00AB5D26">
        <w:rPr>
          <w:rFonts w:ascii="Times New Roman" w:hAnsi="Times New Roman" w:cs="Times New Roman"/>
          <w:sz w:val="24"/>
          <w:szCs w:val="24"/>
        </w:rPr>
        <w:t>,</w:t>
      </w:r>
      <w:r w:rsidRPr="00445300">
        <w:rPr>
          <w:rFonts w:ascii="Times New Roman" w:hAnsi="Times New Roman" w:cs="Times New Roman"/>
          <w:sz w:val="24"/>
          <w:szCs w:val="24"/>
        </w:rPr>
        <w:t xml:space="preserve"> се осъществи интегриране на Терминал 2 със столичния транспорт и се осигури бърза връзка с центъра на града и редица жилищни квартали. През същата година летище София преминава границата от 4 млн. обслужени пътници в рамките на календарна година.</w:t>
      </w:r>
    </w:p>
    <w:p w:rsidR="006F2E47" w:rsidRDefault="006F2E47" w:rsidP="00445300">
      <w:pPr>
        <w:spacing w:line="360" w:lineRule="auto"/>
        <w:ind w:firstLine="720"/>
        <w:jc w:val="both"/>
        <w:rPr>
          <w:rFonts w:ascii="Times New Roman" w:hAnsi="Times New Roman" w:cs="Times New Roman"/>
          <w:sz w:val="24"/>
          <w:szCs w:val="24"/>
        </w:rPr>
      </w:pPr>
    </w:p>
    <w:p w:rsidR="001C7853" w:rsidRDefault="001C7853" w:rsidP="00445300">
      <w:pPr>
        <w:spacing w:line="360" w:lineRule="auto"/>
        <w:ind w:firstLine="720"/>
        <w:jc w:val="both"/>
        <w:rPr>
          <w:rFonts w:ascii="Times New Roman" w:hAnsi="Times New Roman" w:cs="Times New Roman"/>
          <w:sz w:val="24"/>
          <w:szCs w:val="24"/>
        </w:rPr>
      </w:pPr>
    </w:p>
    <w:p w:rsidR="006F2E47" w:rsidRPr="006F2E47" w:rsidRDefault="006F2E47" w:rsidP="00C775A2">
      <w:pPr>
        <w:pStyle w:val="ListParagraph"/>
        <w:numPr>
          <w:ilvl w:val="1"/>
          <w:numId w:val="44"/>
        </w:numPr>
        <w:tabs>
          <w:tab w:val="left" w:pos="0"/>
        </w:tabs>
        <w:spacing w:after="0" w:line="360" w:lineRule="auto"/>
        <w:jc w:val="both"/>
        <w:rPr>
          <w:rFonts w:ascii="Times New Roman" w:eastAsia="Calibri" w:hAnsi="Times New Roman" w:cs="Times New Roman"/>
          <w:b/>
          <w:sz w:val="24"/>
          <w:szCs w:val="28"/>
          <w:lang w:eastAsia="bg-BG"/>
        </w:rPr>
      </w:pPr>
      <w:r w:rsidRPr="006F2E47">
        <w:rPr>
          <w:rFonts w:ascii="Times New Roman" w:eastAsia="Calibri" w:hAnsi="Times New Roman" w:cs="Times New Roman"/>
          <w:b/>
          <w:sz w:val="24"/>
          <w:szCs w:val="28"/>
          <w:lang w:eastAsia="bg-BG"/>
        </w:rPr>
        <w:lastRenderedPageBreak/>
        <w:t>Околна среда</w:t>
      </w:r>
    </w:p>
    <w:p w:rsidR="006F2E47" w:rsidRDefault="006F2E47" w:rsidP="006F2E47">
      <w:pPr>
        <w:tabs>
          <w:tab w:val="left" w:pos="0"/>
        </w:tabs>
        <w:spacing w:after="0" w:line="360" w:lineRule="auto"/>
        <w:ind w:firstLine="720"/>
        <w:jc w:val="both"/>
        <w:rPr>
          <w:rFonts w:ascii="Times New Roman" w:eastAsia="Calibri" w:hAnsi="Times New Roman" w:cs="Times New Roman"/>
          <w:sz w:val="24"/>
          <w:szCs w:val="28"/>
          <w:lang w:eastAsia="bg-BG"/>
        </w:rPr>
      </w:pPr>
      <w:r>
        <w:rPr>
          <w:rFonts w:ascii="Times New Roman" w:eastAsia="Calibri" w:hAnsi="Times New Roman" w:cs="Times New Roman"/>
          <w:sz w:val="24"/>
          <w:szCs w:val="28"/>
          <w:lang w:eastAsia="bg-BG"/>
        </w:rPr>
        <w:t>Североизточният и Югоизточния райони са районите</w:t>
      </w:r>
      <w:r w:rsidRPr="00040BF1">
        <w:rPr>
          <w:rFonts w:ascii="Times New Roman" w:eastAsia="Calibri" w:hAnsi="Times New Roman" w:cs="Times New Roman"/>
          <w:sz w:val="24"/>
          <w:szCs w:val="28"/>
          <w:lang w:eastAsia="bg-BG"/>
        </w:rPr>
        <w:t xml:space="preserve"> е с най-висока </w:t>
      </w:r>
      <w:r w:rsidRPr="00F01F61">
        <w:rPr>
          <w:rFonts w:ascii="Times New Roman" w:eastAsia="Calibri" w:hAnsi="Times New Roman" w:cs="Times New Roman"/>
          <w:b/>
          <w:sz w:val="24"/>
          <w:szCs w:val="28"/>
          <w:lang w:eastAsia="bg-BG"/>
        </w:rPr>
        <w:t xml:space="preserve">степен на </w:t>
      </w:r>
      <w:proofErr w:type="spellStart"/>
      <w:r w:rsidRPr="00F01F61">
        <w:rPr>
          <w:rFonts w:ascii="Times New Roman" w:eastAsia="Calibri" w:hAnsi="Times New Roman" w:cs="Times New Roman"/>
          <w:b/>
          <w:sz w:val="24"/>
          <w:szCs w:val="28"/>
          <w:lang w:eastAsia="bg-BG"/>
        </w:rPr>
        <w:t>водоснабденост</w:t>
      </w:r>
      <w:proofErr w:type="spellEnd"/>
      <w:r w:rsidRPr="00040BF1">
        <w:rPr>
          <w:rFonts w:ascii="Times New Roman" w:eastAsia="Calibri" w:hAnsi="Times New Roman" w:cs="Times New Roman"/>
          <w:sz w:val="24"/>
          <w:szCs w:val="28"/>
          <w:lang w:eastAsia="bg-BG"/>
        </w:rPr>
        <w:t xml:space="preserve"> на населението - 99,9% при средна стойност 99,3% за страната, в края на</w:t>
      </w:r>
      <w:r>
        <w:rPr>
          <w:rFonts w:ascii="Times New Roman" w:eastAsia="Calibri" w:hAnsi="Times New Roman" w:cs="Times New Roman"/>
          <w:sz w:val="24"/>
          <w:szCs w:val="28"/>
          <w:lang w:eastAsia="bg-BG"/>
        </w:rPr>
        <w:t xml:space="preserve"> 2014</w:t>
      </w:r>
      <w:r w:rsidRPr="00040BF1">
        <w:rPr>
          <w:rFonts w:ascii="Times New Roman" w:eastAsia="Calibri" w:hAnsi="Times New Roman" w:cs="Times New Roman"/>
          <w:sz w:val="24"/>
          <w:szCs w:val="28"/>
          <w:lang w:eastAsia="bg-BG"/>
        </w:rPr>
        <w:t xml:space="preserve"> г., като в област Варна е водоснабдено 100% от населението.</w:t>
      </w:r>
    </w:p>
    <w:p w:rsidR="006F2E47" w:rsidRDefault="006F2E47" w:rsidP="006F2E47">
      <w:pPr>
        <w:spacing w:after="0" w:line="360" w:lineRule="auto"/>
        <w:ind w:firstLine="708"/>
        <w:jc w:val="both"/>
        <w:rPr>
          <w:rFonts w:ascii="Times New Roman" w:eastAsia="Times New Roman" w:hAnsi="Times New Roman" w:cs="Times New Roman"/>
          <w:color w:val="000000"/>
          <w:sz w:val="24"/>
          <w:szCs w:val="24"/>
          <w:lang w:eastAsia="bg-BG"/>
        </w:rPr>
      </w:pPr>
      <w:r>
        <w:rPr>
          <w:rFonts w:ascii="Times New Roman" w:eastAsia="Times New Roman" w:hAnsi="Times New Roman" w:cs="Times New Roman"/>
          <w:sz w:val="24"/>
          <w:szCs w:val="24"/>
          <w:lang w:eastAsia="bg-BG"/>
        </w:rPr>
        <w:t>В периода 2008-2014</w:t>
      </w:r>
      <w:r w:rsidRPr="00040BF1">
        <w:rPr>
          <w:rFonts w:ascii="Times New Roman" w:eastAsia="Times New Roman" w:hAnsi="Times New Roman" w:cs="Times New Roman"/>
          <w:sz w:val="24"/>
          <w:szCs w:val="24"/>
          <w:lang w:eastAsia="bg-BG"/>
        </w:rPr>
        <w:t xml:space="preserve"> г.</w:t>
      </w:r>
      <w:r w:rsidR="00AB5D26">
        <w:rPr>
          <w:rFonts w:ascii="Times New Roman" w:eastAsia="Times New Roman" w:hAnsi="Times New Roman" w:cs="Times New Roman"/>
          <w:sz w:val="24"/>
          <w:szCs w:val="24"/>
          <w:lang w:eastAsia="bg-BG"/>
        </w:rPr>
        <w:t>,</w:t>
      </w:r>
      <w:r w:rsidRPr="00040BF1">
        <w:rPr>
          <w:rFonts w:ascii="Times New Roman" w:eastAsia="Times New Roman" w:hAnsi="Times New Roman" w:cs="Times New Roman"/>
          <w:sz w:val="24"/>
          <w:szCs w:val="24"/>
          <w:vertAlign w:val="superscript"/>
          <w:lang w:eastAsia="bg-BG"/>
        </w:rPr>
        <w:t xml:space="preserve"> </w:t>
      </w:r>
      <w:r w:rsidRPr="00040BF1">
        <w:rPr>
          <w:rFonts w:ascii="Times New Roman" w:eastAsia="Times New Roman" w:hAnsi="Times New Roman" w:cs="Times New Roman"/>
          <w:sz w:val="24"/>
          <w:szCs w:val="24"/>
          <w:lang w:eastAsia="bg-BG"/>
        </w:rPr>
        <w:t xml:space="preserve">по данни на НСИ, показателят </w:t>
      </w:r>
      <w:r w:rsidRPr="00040BF1">
        <w:rPr>
          <w:rFonts w:ascii="Times New Roman" w:eastAsia="Times New Roman" w:hAnsi="Times New Roman" w:cs="Times New Roman"/>
          <w:b/>
          <w:sz w:val="24"/>
          <w:szCs w:val="24"/>
          <w:lang w:eastAsia="bg-BG"/>
        </w:rPr>
        <w:t xml:space="preserve">степен на </w:t>
      </w:r>
      <w:proofErr w:type="spellStart"/>
      <w:r w:rsidRPr="00040BF1">
        <w:rPr>
          <w:rFonts w:ascii="Times New Roman" w:eastAsia="Times New Roman" w:hAnsi="Times New Roman" w:cs="Times New Roman"/>
          <w:b/>
          <w:sz w:val="24"/>
          <w:szCs w:val="24"/>
          <w:lang w:eastAsia="bg-BG"/>
        </w:rPr>
        <w:t>изграденост</w:t>
      </w:r>
      <w:proofErr w:type="spellEnd"/>
      <w:r w:rsidRPr="00040BF1">
        <w:rPr>
          <w:rFonts w:ascii="Times New Roman" w:eastAsia="Times New Roman" w:hAnsi="Times New Roman" w:cs="Times New Roman"/>
          <w:b/>
          <w:sz w:val="24"/>
          <w:szCs w:val="24"/>
          <w:lang w:eastAsia="bg-BG"/>
        </w:rPr>
        <w:t xml:space="preserve"> на водоснабдителната мрежа </w:t>
      </w:r>
      <w:r w:rsidRPr="00040BF1">
        <w:rPr>
          <w:rFonts w:ascii="Times New Roman" w:eastAsia="Times New Roman" w:hAnsi="Times New Roman" w:cs="Times New Roman"/>
          <w:sz w:val="24"/>
          <w:szCs w:val="24"/>
          <w:lang w:eastAsia="bg-BG"/>
        </w:rPr>
        <w:t>в СЗР, се повишава с 0,3%. Така п</w:t>
      </w:r>
      <w:r>
        <w:rPr>
          <w:rFonts w:ascii="Times New Roman" w:eastAsia="Times New Roman" w:hAnsi="Times New Roman" w:cs="Times New Roman"/>
          <w:sz w:val="24"/>
          <w:szCs w:val="24"/>
          <w:lang w:eastAsia="bg-BG"/>
        </w:rPr>
        <w:t>рез 2014</w:t>
      </w:r>
      <w:r w:rsidRPr="00040BF1">
        <w:rPr>
          <w:rFonts w:ascii="Times New Roman" w:eastAsia="Times New Roman" w:hAnsi="Times New Roman" w:cs="Times New Roman"/>
          <w:sz w:val="24"/>
          <w:szCs w:val="24"/>
          <w:lang w:eastAsia="bg-BG"/>
        </w:rPr>
        <w:t xml:space="preserve"> г. СЗР е на четвърто място в страната, а достигната стойност от 99,5%, е над средната за страната </w:t>
      </w:r>
      <w:r w:rsidRPr="00040BF1">
        <w:rPr>
          <w:rFonts w:ascii="Times New Roman" w:eastAsia="Times New Roman" w:hAnsi="Times New Roman" w:cs="Times New Roman"/>
          <w:sz w:val="24"/>
          <w:szCs w:val="24"/>
          <w:lang w:val="ru-RU" w:eastAsia="bg-BG"/>
        </w:rPr>
        <w:t>(</w:t>
      </w:r>
      <w:r w:rsidRPr="00040BF1">
        <w:rPr>
          <w:rFonts w:ascii="Times New Roman" w:eastAsia="Times New Roman" w:hAnsi="Times New Roman" w:cs="Times New Roman"/>
          <w:sz w:val="24"/>
          <w:szCs w:val="24"/>
          <w:lang w:eastAsia="bg-BG"/>
        </w:rPr>
        <w:t>99,3%</w:t>
      </w:r>
      <w:r w:rsidRPr="00040BF1">
        <w:rPr>
          <w:rFonts w:ascii="Times New Roman" w:eastAsia="Times New Roman" w:hAnsi="Times New Roman" w:cs="Times New Roman"/>
          <w:sz w:val="24"/>
          <w:szCs w:val="24"/>
          <w:lang w:val="ru-RU" w:eastAsia="bg-BG"/>
        </w:rPr>
        <w:t>)</w:t>
      </w:r>
      <w:r w:rsidRPr="00040BF1">
        <w:rPr>
          <w:rFonts w:ascii="Times New Roman" w:eastAsia="Times New Roman" w:hAnsi="Times New Roman" w:cs="Times New Roman"/>
          <w:color w:val="000000"/>
          <w:sz w:val="24"/>
          <w:szCs w:val="24"/>
          <w:lang w:eastAsia="bg-BG"/>
        </w:rPr>
        <w:t>, като този резултат се дължи по-скоро на намаления брой на населението в района, както и на ограничените икономически дейности.</w:t>
      </w:r>
    </w:p>
    <w:p w:rsidR="006F2E47" w:rsidRDefault="006F2E47" w:rsidP="006F2E47">
      <w:pPr>
        <w:spacing w:after="0" w:line="360" w:lineRule="auto"/>
        <w:ind w:firstLine="708"/>
        <w:jc w:val="both"/>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t xml:space="preserve">За Южен централен район за наблюдавания период се установява повишаване на степента на </w:t>
      </w:r>
      <w:proofErr w:type="spellStart"/>
      <w:r>
        <w:rPr>
          <w:rFonts w:ascii="Times New Roman" w:eastAsia="Times New Roman" w:hAnsi="Times New Roman" w:cs="Times New Roman"/>
          <w:color w:val="000000"/>
          <w:sz w:val="24"/>
          <w:szCs w:val="24"/>
          <w:lang w:eastAsia="bg-BG"/>
        </w:rPr>
        <w:t>изграденост</w:t>
      </w:r>
      <w:proofErr w:type="spellEnd"/>
      <w:r>
        <w:rPr>
          <w:rFonts w:ascii="Times New Roman" w:eastAsia="Times New Roman" w:hAnsi="Times New Roman" w:cs="Times New Roman"/>
          <w:color w:val="000000"/>
          <w:sz w:val="24"/>
          <w:szCs w:val="24"/>
          <w:lang w:eastAsia="bg-BG"/>
        </w:rPr>
        <w:t xml:space="preserve"> на мрежата с 0,6 %. За Северен централен и Югозападен райони съответно с 0,7 % и 0,2 %.</w:t>
      </w:r>
    </w:p>
    <w:p w:rsidR="006F2E47" w:rsidRDefault="006F2E47" w:rsidP="006F2E47">
      <w:pPr>
        <w:spacing w:after="0" w:line="360" w:lineRule="auto"/>
        <w:ind w:firstLine="708"/>
        <w:jc w:val="both"/>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t xml:space="preserve">По отношение на показателя </w:t>
      </w:r>
      <w:r w:rsidRPr="00622B37">
        <w:rPr>
          <w:rFonts w:ascii="Times New Roman" w:eastAsia="Times New Roman" w:hAnsi="Times New Roman" w:cs="Times New Roman"/>
          <w:b/>
          <w:color w:val="000000"/>
          <w:sz w:val="24"/>
          <w:szCs w:val="24"/>
          <w:lang w:eastAsia="bg-BG"/>
        </w:rPr>
        <w:t>население с режим на водоснабдяване</w:t>
      </w:r>
      <w:r w:rsidR="00AB5D26">
        <w:rPr>
          <w:rFonts w:ascii="Times New Roman" w:eastAsia="Times New Roman" w:hAnsi="Times New Roman" w:cs="Times New Roman"/>
          <w:b/>
          <w:color w:val="000000"/>
          <w:sz w:val="24"/>
          <w:szCs w:val="24"/>
          <w:lang w:eastAsia="bg-BG"/>
        </w:rPr>
        <w:t>,</w:t>
      </w:r>
      <w:r>
        <w:rPr>
          <w:rFonts w:ascii="Times New Roman" w:eastAsia="Times New Roman" w:hAnsi="Times New Roman" w:cs="Times New Roman"/>
          <w:color w:val="000000"/>
          <w:sz w:val="24"/>
          <w:szCs w:val="24"/>
          <w:lang w:eastAsia="bg-BG"/>
        </w:rPr>
        <w:t xml:space="preserve"> за периода на изпълнение на НСРР, в началото на периода само в девет</w:t>
      </w:r>
      <w:r w:rsidR="00AB5D26">
        <w:rPr>
          <w:rFonts w:ascii="Times New Roman" w:eastAsia="Times New Roman" w:hAnsi="Times New Roman" w:cs="Times New Roman"/>
          <w:color w:val="000000"/>
          <w:sz w:val="24"/>
          <w:szCs w:val="24"/>
          <w:lang w:eastAsia="bg-BG"/>
        </w:rPr>
        <w:t xml:space="preserve"> от </w:t>
      </w:r>
      <w:r>
        <w:rPr>
          <w:rFonts w:ascii="Times New Roman" w:eastAsia="Times New Roman" w:hAnsi="Times New Roman" w:cs="Times New Roman"/>
          <w:color w:val="000000"/>
          <w:sz w:val="24"/>
          <w:szCs w:val="24"/>
          <w:lang w:eastAsia="bg-BG"/>
        </w:rPr>
        <w:t xml:space="preserve"> </w:t>
      </w:r>
      <w:r w:rsidRPr="00C80311">
        <w:rPr>
          <w:rFonts w:ascii="Times New Roman" w:eastAsia="Times New Roman" w:hAnsi="Times New Roman" w:cs="Times New Roman"/>
          <w:color w:val="000000"/>
          <w:sz w:val="24"/>
          <w:szCs w:val="24"/>
          <w:lang w:eastAsia="bg-BG"/>
        </w:rPr>
        <w:t xml:space="preserve">двадесет и осемте области </w:t>
      </w:r>
      <w:r w:rsidR="00AB5D26">
        <w:rPr>
          <w:rFonts w:ascii="Times New Roman" w:eastAsia="Times New Roman" w:hAnsi="Times New Roman" w:cs="Times New Roman"/>
          <w:color w:val="000000"/>
          <w:sz w:val="24"/>
          <w:szCs w:val="24"/>
          <w:lang w:eastAsia="bg-BG"/>
        </w:rPr>
        <w:t>и</w:t>
      </w:r>
      <w:r w:rsidRPr="00C80311">
        <w:rPr>
          <w:rFonts w:ascii="Times New Roman" w:eastAsia="Times New Roman" w:hAnsi="Times New Roman" w:cs="Times New Roman"/>
          <w:color w:val="000000"/>
          <w:sz w:val="24"/>
          <w:szCs w:val="24"/>
          <w:lang w:eastAsia="bg-BG"/>
        </w:rPr>
        <w:t>ма</w:t>
      </w:r>
      <w:r>
        <w:rPr>
          <w:rFonts w:ascii="Times New Roman" w:eastAsia="Times New Roman" w:hAnsi="Times New Roman" w:cs="Times New Roman"/>
          <w:color w:val="000000"/>
          <w:sz w:val="24"/>
          <w:szCs w:val="24"/>
          <w:lang w:eastAsia="bg-BG"/>
        </w:rPr>
        <w:t xml:space="preserve"> население с режим на водоснаб</w:t>
      </w:r>
      <w:r w:rsidRPr="00C80311">
        <w:rPr>
          <w:rFonts w:ascii="Times New Roman" w:eastAsia="Times New Roman" w:hAnsi="Times New Roman" w:cs="Times New Roman"/>
          <w:color w:val="000000"/>
          <w:sz w:val="24"/>
          <w:szCs w:val="24"/>
          <w:lang w:eastAsia="bg-BG"/>
        </w:rPr>
        <w:t>дяване.</w:t>
      </w:r>
      <w:r>
        <w:rPr>
          <w:rFonts w:ascii="Times New Roman" w:eastAsia="Times New Roman" w:hAnsi="Times New Roman" w:cs="Times New Roman"/>
          <w:color w:val="000000"/>
          <w:sz w:val="24"/>
          <w:szCs w:val="24"/>
          <w:lang w:eastAsia="bg-BG"/>
        </w:rPr>
        <w:t xml:space="preserve"> Към 2014 г. този дял значително е намалял, както е видно на графиката по-долу.</w:t>
      </w:r>
    </w:p>
    <w:p w:rsidR="006F2E47" w:rsidRDefault="006F2E47" w:rsidP="006F2E47">
      <w:pPr>
        <w:spacing w:after="0" w:line="360" w:lineRule="auto"/>
        <w:ind w:firstLine="708"/>
        <w:jc w:val="both"/>
        <w:rPr>
          <w:rFonts w:ascii="Times New Roman" w:eastAsia="Times New Roman" w:hAnsi="Times New Roman" w:cs="Times New Roman"/>
          <w:color w:val="000000"/>
          <w:sz w:val="24"/>
          <w:szCs w:val="24"/>
          <w:lang w:eastAsia="bg-BG"/>
        </w:rPr>
      </w:pPr>
    </w:p>
    <w:p w:rsidR="006F2E47" w:rsidRPr="001C7853" w:rsidRDefault="006F2E47" w:rsidP="001C7853">
      <w:pPr>
        <w:pStyle w:val="Caption"/>
        <w:jc w:val="center"/>
        <w:rPr>
          <w:i/>
          <w:color w:val="000000"/>
          <w:sz w:val="24"/>
          <w:szCs w:val="24"/>
        </w:rPr>
      </w:pPr>
      <w:bookmarkStart w:id="85" w:name="_Toc477947434"/>
      <w:r w:rsidRPr="001C7853">
        <w:rPr>
          <w:i/>
          <w:color w:val="000000"/>
          <w:sz w:val="24"/>
          <w:szCs w:val="24"/>
        </w:rPr>
        <w:t>Фигура</w:t>
      </w:r>
      <w:r w:rsidR="001C7853" w:rsidRPr="001C7853">
        <w:rPr>
          <w:i/>
          <w:color w:val="000000"/>
          <w:sz w:val="24"/>
          <w:szCs w:val="24"/>
        </w:rPr>
        <w:t xml:space="preserve">  </w:t>
      </w:r>
      <w:r w:rsidR="001C7853" w:rsidRPr="001C7853">
        <w:rPr>
          <w:i/>
          <w:color w:val="000000"/>
          <w:sz w:val="24"/>
          <w:szCs w:val="24"/>
        </w:rPr>
        <w:fldChar w:fldCharType="begin"/>
      </w:r>
      <w:r w:rsidR="001C7853" w:rsidRPr="001C7853">
        <w:rPr>
          <w:i/>
          <w:color w:val="000000"/>
          <w:sz w:val="24"/>
          <w:szCs w:val="24"/>
        </w:rPr>
        <w:instrText xml:space="preserve"> SEQ Фигура \* ARABIC </w:instrText>
      </w:r>
      <w:r w:rsidR="001C7853" w:rsidRPr="001C7853">
        <w:rPr>
          <w:i/>
          <w:color w:val="000000"/>
          <w:sz w:val="24"/>
          <w:szCs w:val="24"/>
        </w:rPr>
        <w:fldChar w:fldCharType="separate"/>
      </w:r>
      <w:r w:rsidR="001C7853">
        <w:rPr>
          <w:i/>
          <w:noProof/>
          <w:color w:val="000000"/>
          <w:sz w:val="24"/>
          <w:szCs w:val="24"/>
        </w:rPr>
        <w:t>38</w:t>
      </w:r>
      <w:r w:rsidR="001C7853" w:rsidRPr="001C7853">
        <w:rPr>
          <w:i/>
          <w:color w:val="000000"/>
          <w:sz w:val="24"/>
          <w:szCs w:val="24"/>
        </w:rPr>
        <w:fldChar w:fldCharType="end"/>
      </w:r>
      <w:r w:rsidR="001C7853" w:rsidRPr="001C7853">
        <w:rPr>
          <w:i/>
          <w:color w:val="000000"/>
          <w:sz w:val="24"/>
          <w:szCs w:val="24"/>
        </w:rPr>
        <w:t xml:space="preserve">. </w:t>
      </w:r>
      <w:r w:rsidRPr="001C7853">
        <w:rPr>
          <w:i/>
          <w:color w:val="000000"/>
          <w:sz w:val="24"/>
          <w:szCs w:val="24"/>
        </w:rPr>
        <w:t>Население с режим на водоснабдяване по райони за 2007 и 2014 г., %</w:t>
      </w:r>
      <w:bookmarkEnd w:id="85"/>
    </w:p>
    <w:p w:rsidR="006F2E47" w:rsidRDefault="006F2E47" w:rsidP="006F2E47">
      <w:pPr>
        <w:spacing w:after="0" w:line="360" w:lineRule="auto"/>
        <w:jc w:val="center"/>
        <w:rPr>
          <w:rFonts w:ascii="Times New Roman" w:eastAsia="Times New Roman" w:hAnsi="Times New Roman" w:cs="Times New Roman"/>
          <w:color w:val="000000"/>
          <w:sz w:val="24"/>
          <w:szCs w:val="24"/>
          <w:lang w:eastAsia="bg-BG"/>
        </w:rPr>
      </w:pPr>
      <w:r>
        <w:rPr>
          <w:noProof/>
          <w:lang w:val="en-US"/>
        </w:rPr>
        <w:drawing>
          <wp:inline distT="0" distB="0" distL="0" distR="0" wp14:anchorId="70BA0B42" wp14:editId="2C4EE20E">
            <wp:extent cx="5010150" cy="2781300"/>
            <wp:effectExtent l="0" t="0" r="0" b="0"/>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6F2E47" w:rsidRPr="006A1FB2" w:rsidRDefault="006F2E47" w:rsidP="006F2E47">
      <w:pPr>
        <w:spacing w:after="0" w:line="360" w:lineRule="auto"/>
        <w:ind w:firstLine="708"/>
        <w:jc w:val="both"/>
        <w:rPr>
          <w:rFonts w:ascii="Times New Roman" w:eastAsia="Times New Roman" w:hAnsi="Times New Roman" w:cs="Times New Roman"/>
          <w:i/>
          <w:color w:val="000000"/>
          <w:sz w:val="18"/>
          <w:szCs w:val="18"/>
          <w:lang w:eastAsia="bg-BG"/>
        </w:rPr>
      </w:pPr>
      <w:r w:rsidRPr="006A1FB2">
        <w:rPr>
          <w:rFonts w:ascii="Times New Roman" w:eastAsia="Times New Roman" w:hAnsi="Times New Roman" w:cs="Times New Roman"/>
          <w:i/>
          <w:color w:val="000000"/>
          <w:sz w:val="18"/>
          <w:szCs w:val="18"/>
          <w:lang w:eastAsia="bg-BG"/>
        </w:rPr>
        <w:t>Източник: НСИ</w:t>
      </w:r>
    </w:p>
    <w:p w:rsidR="006F2E47" w:rsidRDefault="006F2E47" w:rsidP="006F2E47">
      <w:pPr>
        <w:tabs>
          <w:tab w:val="left" w:pos="0"/>
        </w:tabs>
        <w:spacing w:after="0" w:line="360" w:lineRule="auto"/>
        <w:ind w:firstLine="720"/>
        <w:contextualSpacing/>
        <w:jc w:val="both"/>
        <w:rPr>
          <w:rFonts w:ascii="Times New Roman" w:eastAsia="Calibri" w:hAnsi="Times New Roman" w:cs="Times New Roman"/>
          <w:sz w:val="24"/>
          <w:szCs w:val="28"/>
          <w:lang w:val="x-none" w:eastAsia="x-none"/>
        </w:rPr>
      </w:pPr>
    </w:p>
    <w:p w:rsidR="006F2E47" w:rsidRPr="00040BF1" w:rsidRDefault="006F2E47" w:rsidP="006F2E47">
      <w:pPr>
        <w:spacing w:after="0" w:line="360" w:lineRule="auto"/>
        <w:ind w:firstLine="708"/>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 xml:space="preserve">По показател </w:t>
      </w:r>
      <w:r w:rsidRPr="00F56CE7">
        <w:rPr>
          <w:rFonts w:ascii="Times New Roman" w:eastAsia="Times New Roman" w:hAnsi="Times New Roman" w:cs="Times New Roman"/>
          <w:b/>
          <w:sz w:val="24"/>
          <w:szCs w:val="24"/>
          <w:lang w:eastAsia="bg-BG"/>
        </w:rPr>
        <w:t>Население, свързано с обществена канализация</w:t>
      </w:r>
      <w:r w:rsidR="00AB5D26">
        <w:rPr>
          <w:rFonts w:ascii="Times New Roman" w:eastAsia="Times New Roman" w:hAnsi="Times New Roman" w:cs="Times New Roman"/>
          <w:b/>
          <w:sz w:val="24"/>
          <w:szCs w:val="24"/>
          <w:lang w:eastAsia="bg-BG"/>
        </w:rPr>
        <w:t>,</w:t>
      </w:r>
      <w:r>
        <w:rPr>
          <w:rFonts w:ascii="Times New Roman" w:eastAsia="Times New Roman" w:hAnsi="Times New Roman" w:cs="Times New Roman"/>
          <w:sz w:val="24"/>
          <w:szCs w:val="24"/>
          <w:lang w:eastAsia="bg-BG"/>
        </w:rPr>
        <w:t xml:space="preserve"> в периода 2008-2014</w:t>
      </w:r>
      <w:r w:rsidRPr="00040BF1">
        <w:rPr>
          <w:rFonts w:ascii="Times New Roman" w:eastAsia="Times New Roman" w:hAnsi="Times New Roman" w:cs="Times New Roman"/>
          <w:sz w:val="24"/>
          <w:szCs w:val="24"/>
          <w:lang w:eastAsia="bg-BG"/>
        </w:rPr>
        <w:t xml:space="preserve"> г.</w:t>
      </w:r>
      <w:r w:rsidR="00AB5D26">
        <w:rPr>
          <w:rFonts w:ascii="Times New Roman" w:eastAsia="Times New Roman" w:hAnsi="Times New Roman" w:cs="Times New Roman"/>
          <w:sz w:val="24"/>
          <w:szCs w:val="24"/>
          <w:lang w:eastAsia="bg-BG"/>
        </w:rPr>
        <w:t>,</w:t>
      </w:r>
      <w:r w:rsidRPr="00040BF1">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sz w:val="24"/>
          <w:szCs w:val="24"/>
          <w:lang w:eastAsia="bg-BG"/>
        </w:rPr>
        <w:t>Северозападния</w:t>
      </w:r>
      <w:r w:rsidR="00AB5D26">
        <w:rPr>
          <w:rFonts w:ascii="Times New Roman" w:eastAsia="Times New Roman" w:hAnsi="Times New Roman" w:cs="Times New Roman"/>
          <w:sz w:val="24"/>
          <w:szCs w:val="24"/>
          <w:lang w:eastAsia="bg-BG"/>
        </w:rPr>
        <w:t>т</w:t>
      </w:r>
      <w:r>
        <w:rPr>
          <w:rFonts w:ascii="Times New Roman" w:eastAsia="Times New Roman" w:hAnsi="Times New Roman" w:cs="Times New Roman"/>
          <w:sz w:val="24"/>
          <w:szCs w:val="24"/>
          <w:lang w:eastAsia="bg-BG"/>
        </w:rPr>
        <w:t xml:space="preserve"> район </w:t>
      </w:r>
      <w:r w:rsidRPr="00040BF1">
        <w:rPr>
          <w:rFonts w:ascii="Times New Roman" w:eastAsia="Times New Roman" w:hAnsi="Times New Roman" w:cs="Times New Roman"/>
          <w:sz w:val="24"/>
          <w:szCs w:val="24"/>
          <w:lang w:eastAsia="bg-BG"/>
        </w:rPr>
        <w:t xml:space="preserve">продължава да изостава въпреки, че стойността на показателя се увеличава с </w:t>
      </w:r>
      <w:r>
        <w:rPr>
          <w:rFonts w:ascii="Times New Roman" w:eastAsia="Times New Roman" w:hAnsi="Times New Roman" w:cs="Times New Roman"/>
          <w:sz w:val="24"/>
          <w:szCs w:val="24"/>
          <w:lang w:eastAsia="bg-BG"/>
        </w:rPr>
        <w:t>5,2 %. В края на 2014</w:t>
      </w:r>
      <w:r w:rsidRPr="00040BF1">
        <w:rPr>
          <w:rFonts w:ascii="Times New Roman" w:eastAsia="Times New Roman" w:hAnsi="Times New Roman" w:cs="Times New Roman"/>
          <w:sz w:val="24"/>
          <w:szCs w:val="24"/>
          <w:lang w:eastAsia="bg-BG"/>
        </w:rPr>
        <w:t xml:space="preserve"> г. СЗР има най-нисък дял на </w:t>
      </w:r>
      <w:r w:rsidRPr="00040BF1">
        <w:rPr>
          <w:rFonts w:ascii="Times New Roman" w:eastAsia="Times New Roman" w:hAnsi="Times New Roman" w:cs="Times New Roman"/>
          <w:sz w:val="24"/>
          <w:szCs w:val="24"/>
          <w:lang w:eastAsia="bg-BG"/>
        </w:rPr>
        <w:lastRenderedPageBreak/>
        <w:t xml:space="preserve">населението, обхванато от </w:t>
      </w:r>
      <w:r w:rsidRPr="00040BF1">
        <w:rPr>
          <w:rFonts w:ascii="Times New Roman" w:eastAsia="Times New Roman" w:hAnsi="Times New Roman" w:cs="Times New Roman"/>
          <w:b/>
          <w:sz w:val="24"/>
          <w:szCs w:val="24"/>
          <w:lang w:eastAsia="bg-BG"/>
        </w:rPr>
        <w:t>канализационни мрежи</w:t>
      </w:r>
      <w:r w:rsidRPr="00040BF1">
        <w:rPr>
          <w:rFonts w:ascii="Times New Roman" w:eastAsia="Times New Roman" w:hAnsi="Times New Roman" w:cs="Times New Roman"/>
          <w:sz w:val="24"/>
          <w:szCs w:val="24"/>
          <w:lang w:eastAsia="bg-BG"/>
        </w:rPr>
        <w:t xml:space="preserve"> в стран</w:t>
      </w:r>
      <w:r>
        <w:rPr>
          <w:rFonts w:ascii="Times New Roman" w:eastAsia="Times New Roman" w:hAnsi="Times New Roman" w:cs="Times New Roman"/>
          <w:sz w:val="24"/>
          <w:szCs w:val="24"/>
          <w:lang w:eastAsia="bg-BG"/>
        </w:rPr>
        <w:t>ата -58,1</w:t>
      </w:r>
      <w:r w:rsidRPr="00040BF1">
        <w:rPr>
          <w:rFonts w:ascii="Times New Roman" w:eastAsia="Times New Roman" w:hAnsi="Times New Roman" w:cs="Times New Roman"/>
          <w:sz w:val="24"/>
          <w:szCs w:val="24"/>
          <w:lang w:eastAsia="bg-BG"/>
        </w:rPr>
        <w:t>%</w:t>
      </w:r>
      <w:r>
        <w:rPr>
          <w:rFonts w:ascii="Times New Roman" w:eastAsia="Times New Roman" w:hAnsi="Times New Roman" w:cs="Times New Roman"/>
          <w:sz w:val="24"/>
          <w:szCs w:val="24"/>
          <w:lang w:eastAsia="bg-BG"/>
        </w:rPr>
        <w:t xml:space="preserve">, </w:t>
      </w:r>
      <w:r w:rsidRPr="00040BF1">
        <w:rPr>
          <w:rFonts w:ascii="Times New Roman" w:eastAsia="Times New Roman" w:hAnsi="Times New Roman" w:cs="Times New Roman"/>
          <w:sz w:val="24"/>
          <w:szCs w:val="24"/>
          <w:lang w:eastAsia="bg-BG"/>
        </w:rPr>
        <w:t xml:space="preserve"> при ср</w:t>
      </w:r>
      <w:r>
        <w:rPr>
          <w:rFonts w:ascii="Times New Roman" w:eastAsia="Times New Roman" w:hAnsi="Times New Roman" w:cs="Times New Roman"/>
          <w:sz w:val="24"/>
          <w:szCs w:val="24"/>
          <w:lang w:eastAsia="bg-BG"/>
        </w:rPr>
        <w:t>една стойност за страната – 74,9</w:t>
      </w:r>
      <w:r w:rsidRPr="00040BF1">
        <w:rPr>
          <w:rFonts w:ascii="Times New Roman" w:eastAsia="Times New Roman" w:hAnsi="Times New Roman" w:cs="Times New Roman"/>
          <w:sz w:val="24"/>
          <w:szCs w:val="24"/>
          <w:lang w:eastAsia="bg-BG"/>
        </w:rPr>
        <w:t xml:space="preserve">%. </w:t>
      </w:r>
    </w:p>
    <w:p w:rsidR="006F2E47" w:rsidRDefault="006F2E47" w:rsidP="006F2E47">
      <w:pPr>
        <w:tabs>
          <w:tab w:val="left" w:pos="0"/>
        </w:tabs>
        <w:spacing w:after="0" w:line="360" w:lineRule="auto"/>
        <w:ind w:firstLine="720"/>
        <w:contextualSpacing/>
        <w:jc w:val="both"/>
        <w:rPr>
          <w:rFonts w:ascii="Times New Roman" w:eastAsia="Calibri" w:hAnsi="Times New Roman" w:cs="Times New Roman"/>
          <w:sz w:val="24"/>
          <w:szCs w:val="28"/>
          <w:lang w:val="x-none" w:eastAsia="x-none"/>
        </w:rPr>
      </w:pPr>
      <w:r>
        <w:rPr>
          <w:rFonts w:ascii="Times New Roman" w:eastAsia="Calibri" w:hAnsi="Times New Roman" w:cs="Times New Roman"/>
          <w:sz w:val="24"/>
          <w:szCs w:val="28"/>
          <w:lang w:eastAsia="x-none"/>
        </w:rPr>
        <w:t xml:space="preserve">В </w:t>
      </w:r>
      <w:proofErr w:type="spellStart"/>
      <w:r w:rsidRPr="00040BF1">
        <w:rPr>
          <w:rFonts w:ascii="Times New Roman" w:eastAsia="Calibri" w:hAnsi="Times New Roman" w:cs="Times New Roman"/>
          <w:sz w:val="24"/>
          <w:szCs w:val="28"/>
          <w:lang w:val="x-none" w:eastAsia="x-none"/>
        </w:rPr>
        <w:t>С</w:t>
      </w:r>
      <w:r>
        <w:rPr>
          <w:rFonts w:ascii="Times New Roman" w:eastAsia="Calibri" w:hAnsi="Times New Roman" w:cs="Times New Roman"/>
          <w:sz w:val="24"/>
          <w:szCs w:val="28"/>
          <w:lang w:eastAsia="x-none"/>
        </w:rPr>
        <w:t>евероизточен</w:t>
      </w:r>
      <w:proofErr w:type="spellEnd"/>
      <w:r>
        <w:rPr>
          <w:rFonts w:ascii="Times New Roman" w:eastAsia="Calibri" w:hAnsi="Times New Roman" w:cs="Times New Roman"/>
          <w:sz w:val="24"/>
          <w:szCs w:val="28"/>
          <w:lang w:eastAsia="x-none"/>
        </w:rPr>
        <w:t xml:space="preserve"> район</w:t>
      </w:r>
      <w:r w:rsidRPr="00040BF1">
        <w:rPr>
          <w:rFonts w:ascii="Times New Roman" w:eastAsia="Calibri" w:hAnsi="Times New Roman" w:cs="Times New Roman"/>
          <w:sz w:val="24"/>
          <w:szCs w:val="28"/>
          <w:lang w:val="x-none" w:eastAsia="x-none"/>
        </w:rPr>
        <w:t xml:space="preserve"> </w:t>
      </w:r>
      <w:proofErr w:type="spellStart"/>
      <w:r>
        <w:rPr>
          <w:rFonts w:ascii="Times New Roman" w:eastAsia="Calibri" w:hAnsi="Times New Roman" w:cs="Times New Roman"/>
          <w:sz w:val="24"/>
          <w:szCs w:val="28"/>
          <w:lang w:val="x-none" w:eastAsia="x-none"/>
        </w:rPr>
        <w:t>н</w:t>
      </w:r>
      <w:r w:rsidRPr="00040BF1">
        <w:rPr>
          <w:rFonts w:ascii="Times New Roman" w:eastAsia="Calibri" w:hAnsi="Times New Roman" w:cs="Times New Roman"/>
          <w:sz w:val="24"/>
          <w:szCs w:val="28"/>
          <w:lang w:val="x-none" w:eastAsia="x-none"/>
        </w:rPr>
        <w:t>едостатъчно</w:t>
      </w:r>
      <w:proofErr w:type="spellEnd"/>
      <w:r w:rsidRPr="00040BF1">
        <w:rPr>
          <w:rFonts w:ascii="Times New Roman" w:eastAsia="Calibri" w:hAnsi="Times New Roman" w:cs="Times New Roman"/>
          <w:sz w:val="24"/>
          <w:szCs w:val="28"/>
          <w:lang w:val="x-none" w:eastAsia="x-none"/>
        </w:rPr>
        <w:t xml:space="preserve"> </w:t>
      </w:r>
      <w:proofErr w:type="spellStart"/>
      <w:r w:rsidRPr="00040BF1">
        <w:rPr>
          <w:rFonts w:ascii="Times New Roman" w:eastAsia="Calibri" w:hAnsi="Times New Roman" w:cs="Times New Roman"/>
          <w:sz w:val="24"/>
          <w:szCs w:val="28"/>
          <w:lang w:val="x-none" w:eastAsia="x-none"/>
        </w:rPr>
        <w:t>изградената</w:t>
      </w:r>
      <w:proofErr w:type="spellEnd"/>
      <w:r w:rsidRPr="00040BF1">
        <w:rPr>
          <w:rFonts w:ascii="Times New Roman" w:eastAsia="Calibri" w:hAnsi="Times New Roman" w:cs="Times New Roman"/>
          <w:sz w:val="24"/>
          <w:szCs w:val="28"/>
          <w:lang w:val="x-none" w:eastAsia="x-none"/>
        </w:rPr>
        <w:t xml:space="preserve"> </w:t>
      </w:r>
      <w:proofErr w:type="spellStart"/>
      <w:r w:rsidRPr="00040BF1">
        <w:rPr>
          <w:rFonts w:ascii="Times New Roman" w:eastAsia="Calibri" w:hAnsi="Times New Roman" w:cs="Times New Roman"/>
          <w:b/>
          <w:sz w:val="24"/>
          <w:szCs w:val="28"/>
          <w:lang w:val="x-none" w:eastAsia="x-none"/>
        </w:rPr>
        <w:t>канализационна</w:t>
      </w:r>
      <w:proofErr w:type="spellEnd"/>
      <w:r w:rsidRPr="00040BF1">
        <w:rPr>
          <w:rFonts w:ascii="Times New Roman" w:eastAsia="Calibri" w:hAnsi="Times New Roman" w:cs="Times New Roman"/>
          <w:b/>
          <w:sz w:val="24"/>
          <w:szCs w:val="28"/>
          <w:lang w:val="x-none" w:eastAsia="x-none"/>
        </w:rPr>
        <w:t xml:space="preserve"> </w:t>
      </w:r>
      <w:proofErr w:type="spellStart"/>
      <w:r w:rsidRPr="00040BF1">
        <w:rPr>
          <w:rFonts w:ascii="Times New Roman" w:eastAsia="Calibri" w:hAnsi="Times New Roman" w:cs="Times New Roman"/>
          <w:b/>
          <w:sz w:val="24"/>
          <w:szCs w:val="28"/>
          <w:lang w:val="x-none" w:eastAsia="x-none"/>
        </w:rPr>
        <w:t>инфраструктура</w:t>
      </w:r>
      <w:proofErr w:type="spellEnd"/>
      <w:r>
        <w:rPr>
          <w:rFonts w:ascii="Times New Roman" w:eastAsia="Calibri" w:hAnsi="Times New Roman" w:cs="Times New Roman"/>
          <w:sz w:val="24"/>
          <w:szCs w:val="28"/>
          <w:lang w:val="x-none" w:eastAsia="x-none"/>
        </w:rPr>
        <w:t xml:space="preserve"> </w:t>
      </w:r>
      <w:proofErr w:type="spellStart"/>
      <w:r w:rsidRPr="00040BF1">
        <w:rPr>
          <w:rFonts w:ascii="Times New Roman" w:eastAsia="Calibri" w:hAnsi="Times New Roman" w:cs="Times New Roman"/>
          <w:sz w:val="24"/>
          <w:szCs w:val="28"/>
          <w:lang w:val="x-none" w:eastAsia="x-none"/>
        </w:rPr>
        <w:t>се</w:t>
      </w:r>
      <w:proofErr w:type="spellEnd"/>
      <w:r w:rsidRPr="00040BF1">
        <w:rPr>
          <w:rFonts w:ascii="Times New Roman" w:eastAsia="Calibri" w:hAnsi="Times New Roman" w:cs="Times New Roman"/>
          <w:sz w:val="24"/>
          <w:szCs w:val="28"/>
          <w:lang w:val="x-none" w:eastAsia="x-none"/>
        </w:rPr>
        <w:t xml:space="preserve"> </w:t>
      </w:r>
      <w:proofErr w:type="spellStart"/>
      <w:r w:rsidRPr="00040BF1">
        <w:rPr>
          <w:rFonts w:ascii="Times New Roman" w:eastAsia="Calibri" w:hAnsi="Times New Roman" w:cs="Times New Roman"/>
          <w:sz w:val="24"/>
          <w:szCs w:val="28"/>
          <w:lang w:val="x-none" w:eastAsia="x-none"/>
        </w:rPr>
        <w:t>доизгражда</w:t>
      </w:r>
      <w:proofErr w:type="spellEnd"/>
      <w:r w:rsidRPr="00040BF1">
        <w:rPr>
          <w:rFonts w:ascii="Times New Roman" w:eastAsia="Calibri" w:hAnsi="Times New Roman" w:cs="Times New Roman"/>
          <w:sz w:val="24"/>
          <w:szCs w:val="28"/>
          <w:lang w:val="x-none" w:eastAsia="x-none"/>
        </w:rPr>
        <w:t xml:space="preserve"> </w:t>
      </w:r>
      <w:proofErr w:type="spellStart"/>
      <w:r w:rsidRPr="00040BF1">
        <w:rPr>
          <w:rFonts w:ascii="Times New Roman" w:eastAsia="Calibri" w:hAnsi="Times New Roman" w:cs="Times New Roman"/>
          <w:sz w:val="24"/>
          <w:szCs w:val="28"/>
          <w:lang w:val="x-none" w:eastAsia="x-none"/>
        </w:rPr>
        <w:t>през</w:t>
      </w:r>
      <w:proofErr w:type="spellEnd"/>
      <w:r w:rsidRPr="00040BF1">
        <w:rPr>
          <w:rFonts w:ascii="Times New Roman" w:eastAsia="Calibri" w:hAnsi="Times New Roman" w:cs="Times New Roman"/>
          <w:sz w:val="24"/>
          <w:szCs w:val="28"/>
          <w:lang w:val="x-none" w:eastAsia="x-none"/>
        </w:rPr>
        <w:t xml:space="preserve"> </w:t>
      </w:r>
      <w:proofErr w:type="spellStart"/>
      <w:r w:rsidRPr="00040BF1">
        <w:rPr>
          <w:rFonts w:ascii="Times New Roman" w:eastAsia="Calibri" w:hAnsi="Times New Roman" w:cs="Times New Roman"/>
          <w:sz w:val="24"/>
          <w:szCs w:val="28"/>
          <w:lang w:val="x-none" w:eastAsia="x-none"/>
        </w:rPr>
        <w:t>периода</w:t>
      </w:r>
      <w:proofErr w:type="spellEnd"/>
      <w:r w:rsidRPr="00040BF1">
        <w:rPr>
          <w:rFonts w:ascii="Times New Roman" w:eastAsia="Calibri" w:hAnsi="Times New Roman" w:cs="Times New Roman"/>
          <w:sz w:val="24"/>
          <w:szCs w:val="28"/>
          <w:lang w:val="x-none" w:eastAsia="x-none"/>
        </w:rPr>
        <w:t xml:space="preserve">, </w:t>
      </w:r>
      <w:proofErr w:type="spellStart"/>
      <w:r w:rsidRPr="00040BF1">
        <w:rPr>
          <w:rFonts w:ascii="Times New Roman" w:eastAsia="Calibri" w:hAnsi="Times New Roman" w:cs="Times New Roman"/>
          <w:sz w:val="24"/>
          <w:szCs w:val="28"/>
          <w:lang w:val="x-none" w:eastAsia="x-none"/>
        </w:rPr>
        <w:t>но</w:t>
      </w:r>
      <w:proofErr w:type="spellEnd"/>
      <w:r w:rsidRPr="00040BF1">
        <w:rPr>
          <w:rFonts w:ascii="Times New Roman" w:eastAsia="Calibri" w:hAnsi="Times New Roman" w:cs="Times New Roman"/>
          <w:sz w:val="24"/>
          <w:szCs w:val="28"/>
          <w:lang w:val="x-none" w:eastAsia="x-none"/>
        </w:rPr>
        <w:t xml:space="preserve"> </w:t>
      </w:r>
      <w:proofErr w:type="spellStart"/>
      <w:r w:rsidRPr="00040BF1">
        <w:rPr>
          <w:rFonts w:ascii="Times New Roman" w:eastAsia="Calibri" w:hAnsi="Times New Roman" w:cs="Times New Roman"/>
          <w:sz w:val="24"/>
          <w:szCs w:val="28"/>
          <w:lang w:val="x-none" w:eastAsia="x-none"/>
        </w:rPr>
        <w:t>със</w:t>
      </w:r>
      <w:proofErr w:type="spellEnd"/>
      <w:r w:rsidRPr="00040BF1">
        <w:rPr>
          <w:rFonts w:ascii="Times New Roman" w:eastAsia="Calibri" w:hAnsi="Times New Roman" w:cs="Times New Roman"/>
          <w:sz w:val="24"/>
          <w:szCs w:val="28"/>
          <w:lang w:val="x-none" w:eastAsia="x-none"/>
        </w:rPr>
        <w:t xml:space="preserve"> </w:t>
      </w:r>
      <w:proofErr w:type="spellStart"/>
      <w:r w:rsidRPr="00040BF1">
        <w:rPr>
          <w:rFonts w:ascii="Times New Roman" w:eastAsia="Calibri" w:hAnsi="Times New Roman" w:cs="Times New Roman"/>
          <w:sz w:val="24"/>
          <w:szCs w:val="28"/>
          <w:lang w:val="x-none" w:eastAsia="x-none"/>
        </w:rPr>
        <w:t>забавени</w:t>
      </w:r>
      <w:proofErr w:type="spellEnd"/>
      <w:r w:rsidRPr="00040BF1">
        <w:rPr>
          <w:rFonts w:ascii="Times New Roman" w:eastAsia="Calibri" w:hAnsi="Times New Roman" w:cs="Times New Roman"/>
          <w:sz w:val="24"/>
          <w:szCs w:val="28"/>
          <w:lang w:val="x-none" w:eastAsia="x-none"/>
        </w:rPr>
        <w:t xml:space="preserve"> </w:t>
      </w:r>
      <w:proofErr w:type="spellStart"/>
      <w:r w:rsidRPr="00040BF1">
        <w:rPr>
          <w:rFonts w:ascii="Times New Roman" w:eastAsia="Calibri" w:hAnsi="Times New Roman" w:cs="Times New Roman"/>
          <w:sz w:val="24"/>
          <w:szCs w:val="28"/>
          <w:lang w:val="x-none" w:eastAsia="x-none"/>
        </w:rPr>
        <w:t>темпове</w:t>
      </w:r>
      <w:proofErr w:type="spellEnd"/>
      <w:r w:rsidRPr="00040BF1">
        <w:rPr>
          <w:rFonts w:ascii="Times New Roman" w:eastAsia="Calibri" w:hAnsi="Times New Roman" w:cs="Times New Roman"/>
          <w:sz w:val="24"/>
          <w:szCs w:val="28"/>
          <w:lang w:val="x-none" w:eastAsia="x-none"/>
        </w:rPr>
        <w:t xml:space="preserve"> и </w:t>
      </w:r>
      <w:proofErr w:type="spellStart"/>
      <w:r w:rsidRPr="00040BF1">
        <w:rPr>
          <w:rFonts w:ascii="Times New Roman" w:eastAsia="Calibri" w:hAnsi="Times New Roman" w:cs="Times New Roman"/>
          <w:sz w:val="24"/>
          <w:szCs w:val="28"/>
          <w:lang w:val="x-none" w:eastAsia="x-none"/>
        </w:rPr>
        <w:t>през</w:t>
      </w:r>
      <w:proofErr w:type="spellEnd"/>
      <w:r w:rsidRPr="00040BF1">
        <w:rPr>
          <w:rFonts w:ascii="Times New Roman" w:eastAsia="Calibri" w:hAnsi="Times New Roman" w:cs="Times New Roman"/>
          <w:sz w:val="24"/>
          <w:szCs w:val="28"/>
          <w:lang w:val="x-none" w:eastAsia="x-none"/>
        </w:rPr>
        <w:t xml:space="preserve"> 2</w:t>
      </w:r>
      <w:r>
        <w:rPr>
          <w:rFonts w:ascii="Times New Roman" w:eastAsia="Calibri" w:hAnsi="Times New Roman" w:cs="Times New Roman"/>
          <w:sz w:val="24"/>
          <w:szCs w:val="28"/>
          <w:lang w:val="x-none" w:eastAsia="x-none"/>
        </w:rPr>
        <w:t>014</w:t>
      </w:r>
      <w:r w:rsidRPr="00040BF1">
        <w:rPr>
          <w:rFonts w:ascii="Times New Roman" w:eastAsia="Calibri" w:hAnsi="Times New Roman" w:cs="Times New Roman"/>
          <w:sz w:val="24"/>
          <w:szCs w:val="28"/>
          <w:lang w:val="x-none" w:eastAsia="x-none"/>
        </w:rPr>
        <w:t xml:space="preserve"> г. </w:t>
      </w:r>
      <w:proofErr w:type="spellStart"/>
      <w:r w:rsidRPr="00040BF1">
        <w:rPr>
          <w:rFonts w:ascii="Times New Roman" w:eastAsia="Calibri" w:hAnsi="Times New Roman" w:cs="Times New Roman"/>
          <w:sz w:val="24"/>
          <w:szCs w:val="28"/>
          <w:lang w:val="x-none" w:eastAsia="x-none"/>
        </w:rPr>
        <w:t>относителният</w:t>
      </w:r>
      <w:proofErr w:type="spellEnd"/>
      <w:r w:rsidRPr="00040BF1">
        <w:rPr>
          <w:rFonts w:ascii="Times New Roman" w:eastAsia="Calibri" w:hAnsi="Times New Roman" w:cs="Times New Roman"/>
          <w:sz w:val="24"/>
          <w:szCs w:val="28"/>
          <w:lang w:val="x-none" w:eastAsia="x-none"/>
        </w:rPr>
        <w:t xml:space="preserve"> </w:t>
      </w:r>
      <w:proofErr w:type="spellStart"/>
      <w:r w:rsidRPr="00040BF1">
        <w:rPr>
          <w:rFonts w:ascii="Times New Roman" w:eastAsia="Calibri" w:hAnsi="Times New Roman" w:cs="Times New Roman"/>
          <w:sz w:val="24"/>
          <w:szCs w:val="28"/>
          <w:lang w:val="x-none" w:eastAsia="x-none"/>
        </w:rPr>
        <w:t>дял</w:t>
      </w:r>
      <w:proofErr w:type="spellEnd"/>
      <w:r w:rsidRPr="00040BF1">
        <w:rPr>
          <w:rFonts w:ascii="Times New Roman" w:eastAsia="Calibri" w:hAnsi="Times New Roman" w:cs="Times New Roman"/>
          <w:sz w:val="24"/>
          <w:szCs w:val="28"/>
          <w:lang w:val="x-none" w:eastAsia="x-none"/>
        </w:rPr>
        <w:t xml:space="preserve"> </w:t>
      </w:r>
      <w:proofErr w:type="spellStart"/>
      <w:r w:rsidRPr="00040BF1">
        <w:rPr>
          <w:rFonts w:ascii="Times New Roman" w:eastAsia="Calibri" w:hAnsi="Times New Roman" w:cs="Times New Roman"/>
          <w:sz w:val="24"/>
          <w:szCs w:val="28"/>
          <w:lang w:val="x-none" w:eastAsia="x-none"/>
        </w:rPr>
        <w:t>на</w:t>
      </w:r>
      <w:proofErr w:type="spellEnd"/>
      <w:r w:rsidRPr="00040BF1">
        <w:rPr>
          <w:rFonts w:ascii="Times New Roman" w:eastAsia="Calibri" w:hAnsi="Times New Roman" w:cs="Times New Roman"/>
          <w:sz w:val="24"/>
          <w:szCs w:val="28"/>
          <w:lang w:val="x-none" w:eastAsia="x-none"/>
        </w:rPr>
        <w:t xml:space="preserve"> </w:t>
      </w:r>
      <w:proofErr w:type="spellStart"/>
      <w:r w:rsidRPr="00040BF1">
        <w:rPr>
          <w:rFonts w:ascii="Times New Roman" w:eastAsia="Calibri" w:hAnsi="Times New Roman" w:cs="Times New Roman"/>
          <w:sz w:val="24"/>
          <w:szCs w:val="28"/>
          <w:lang w:val="x-none" w:eastAsia="x-none"/>
        </w:rPr>
        <w:t>населението</w:t>
      </w:r>
      <w:proofErr w:type="spellEnd"/>
      <w:r>
        <w:rPr>
          <w:rFonts w:ascii="Times New Roman" w:eastAsia="Calibri" w:hAnsi="Times New Roman" w:cs="Times New Roman"/>
          <w:sz w:val="24"/>
          <w:szCs w:val="28"/>
          <w:lang w:val="x-none" w:eastAsia="x-none"/>
        </w:rPr>
        <w:t xml:space="preserve">, </w:t>
      </w:r>
      <w:proofErr w:type="spellStart"/>
      <w:r>
        <w:rPr>
          <w:rFonts w:ascii="Times New Roman" w:eastAsia="Calibri" w:hAnsi="Times New Roman" w:cs="Times New Roman"/>
          <w:sz w:val="24"/>
          <w:szCs w:val="28"/>
          <w:lang w:val="x-none" w:eastAsia="x-none"/>
        </w:rPr>
        <w:t>обхванато</w:t>
      </w:r>
      <w:proofErr w:type="spellEnd"/>
      <w:r>
        <w:rPr>
          <w:rFonts w:ascii="Times New Roman" w:eastAsia="Calibri" w:hAnsi="Times New Roman" w:cs="Times New Roman"/>
          <w:sz w:val="24"/>
          <w:szCs w:val="28"/>
          <w:lang w:val="x-none" w:eastAsia="x-none"/>
        </w:rPr>
        <w:t xml:space="preserve"> </w:t>
      </w:r>
      <w:proofErr w:type="spellStart"/>
      <w:r>
        <w:rPr>
          <w:rFonts w:ascii="Times New Roman" w:eastAsia="Calibri" w:hAnsi="Times New Roman" w:cs="Times New Roman"/>
          <w:sz w:val="24"/>
          <w:szCs w:val="28"/>
          <w:lang w:val="x-none" w:eastAsia="x-none"/>
        </w:rPr>
        <w:t>от</w:t>
      </w:r>
      <w:proofErr w:type="spellEnd"/>
      <w:r>
        <w:rPr>
          <w:rFonts w:ascii="Times New Roman" w:eastAsia="Calibri" w:hAnsi="Times New Roman" w:cs="Times New Roman"/>
          <w:sz w:val="24"/>
          <w:szCs w:val="28"/>
          <w:lang w:val="x-none" w:eastAsia="x-none"/>
        </w:rPr>
        <w:t xml:space="preserve"> </w:t>
      </w:r>
      <w:proofErr w:type="spellStart"/>
      <w:r>
        <w:rPr>
          <w:rFonts w:ascii="Times New Roman" w:eastAsia="Calibri" w:hAnsi="Times New Roman" w:cs="Times New Roman"/>
          <w:sz w:val="24"/>
          <w:szCs w:val="28"/>
          <w:lang w:val="x-none" w:eastAsia="x-none"/>
        </w:rPr>
        <w:t>канализация</w:t>
      </w:r>
      <w:proofErr w:type="spellEnd"/>
      <w:r>
        <w:rPr>
          <w:rFonts w:ascii="Times New Roman" w:eastAsia="Calibri" w:hAnsi="Times New Roman" w:cs="Times New Roman"/>
          <w:sz w:val="24"/>
          <w:szCs w:val="28"/>
          <w:lang w:val="x-none" w:eastAsia="x-none"/>
        </w:rPr>
        <w:t xml:space="preserve"> е 74,6 </w:t>
      </w:r>
      <w:r w:rsidRPr="00040BF1">
        <w:rPr>
          <w:rFonts w:ascii="Times New Roman" w:eastAsia="Calibri" w:hAnsi="Times New Roman" w:cs="Times New Roman"/>
          <w:sz w:val="24"/>
          <w:szCs w:val="28"/>
          <w:lang w:val="x-none" w:eastAsia="x-none"/>
        </w:rPr>
        <w:t xml:space="preserve">%, </w:t>
      </w:r>
      <w:r>
        <w:rPr>
          <w:rFonts w:ascii="Times New Roman" w:eastAsia="Calibri" w:hAnsi="Times New Roman" w:cs="Times New Roman"/>
          <w:sz w:val="24"/>
          <w:szCs w:val="28"/>
          <w:lang w:eastAsia="x-none"/>
        </w:rPr>
        <w:t>доближаващ се до</w:t>
      </w:r>
      <w:r w:rsidRPr="00040BF1">
        <w:rPr>
          <w:rFonts w:ascii="Times New Roman" w:eastAsia="Calibri" w:hAnsi="Times New Roman" w:cs="Times New Roman"/>
          <w:sz w:val="24"/>
          <w:szCs w:val="28"/>
          <w:lang w:val="x-none" w:eastAsia="x-none"/>
        </w:rPr>
        <w:t xml:space="preserve"> </w:t>
      </w:r>
      <w:proofErr w:type="spellStart"/>
      <w:r w:rsidRPr="00040BF1">
        <w:rPr>
          <w:rFonts w:ascii="Times New Roman" w:eastAsia="Calibri" w:hAnsi="Times New Roman" w:cs="Times New Roman"/>
          <w:sz w:val="24"/>
          <w:szCs w:val="28"/>
          <w:lang w:val="x-none" w:eastAsia="x-none"/>
        </w:rPr>
        <w:t>средната</w:t>
      </w:r>
      <w:proofErr w:type="spellEnd"/>
      <w:r w:rsidRPr="00040BF1">
        <w:rPr>
          <w:rFonts w:ascii="Times New Roman" w:eastAsia="Calibri" w:hAnsi="Times New Roman" w:cs="Times New Roman"/>
          <w:sz w:val="24"/>
          <w:szCs w:val="28"/>
          <w:lang w:val="x-none" w:eastAsia="x-none"/>
        </w:rPr>
        <w:t xml:space="preserve"> </w:t>
      </w:r>
      <w:proofErr w:type="spellStart"/>
      <w:r w:rsidRPr="00040BF1">
        <w:rPr>
          <w:rFonts w:ascii="Times New Roman" w:eastAsia="Calibri" w:hAnsi="Times New Roman" w:cs="Times New Roman"/>
          <w:sz w:val="24"/>
          <w:szCs w:val="28"/>
          <w:lang w:val="x-none" w:eastAsia="x-none"/>
        </w:rPr>
        <w:t>стойност</w:t>
      </w:r>
      <w:proofErr w:type="spellEnd"/>
      <w:r w:rsidRPr="00040BF1">
        <w:rPr>
          <w:rFonts w:ascii="Times New Roman" w:eastAsia="Calibri" w:hAnsi="Times New Roman" w:cs="Times New Roman"/>
          <w:sz w:val="24"/>
          <w:szCs w:val="28"/>
          <w:lang w:val="x-none" w:eastAsia="x-none"/>
        </w:rPr>
        <w:t xml:space="preserve"> </w:t>
      </w:r>
      <w:proofErr w:type="spellStart"/>
      <w:r w:rsidRPr="00040BF1">
        <w:rPr>
          <w:rFonts w:ascii="Times New Roman" w:eastAsia="Calibri" w:hAnsi="Times New Roman" w:cs="Times New Roman"/>
          <w:sz w:val="24"/>
          <w:szCs w:val="28"/>
          <w:lang w:val="x-none" w:eastAsia="x-none"/>
        </w:rPr>
        <w:t>за</w:t>
      </w:r>
      <w:proofErr w:type="spellEnd"/>
      <w:r w:rsidRPr="00040BF1">
        <w:rPr>
          <w:rFonts w:ascii="Times New Roman" w:eastAsia="Calibri" w:hAnsi="Times New Roman" w:cs="Times New Roman"/>
          <w:sz w:val="24"/>
          <w:szCs w:val="28"/>
          <w:lang w:val="x-none" w:eastAsia="x-none"/>
        </w:rPr>
        <w:t xml:space="preserve"> </w:t>
      </w:r>
      <w:proofErr w:type="spellStart"/>
      <w:r w:rsidRPr="00040BF1">
        <w:rPr>
          <w:rFonts w:ascii="Times New Roman" w:eastAsia="Calibri" w:hAnsi="Times New Roman" w:cs="Times New Roman"/>
          <w:sz w:val="24"/>
          <w:szCs w:val="28"/>
          <w:lang w:val="x-none" w:eastAsia="x-none"/>
        </w:rPr>
        <w:t>страната</w:t>
      </w:r>
      <w:proofErr w:type="spellEnd"/>
      <w:r>
        <w:rPr>
          <w:rFonts w:ascii="Times New Roman" w:eastAsia="Calibri" w:hAnsi="Times New Roman" w:cs="Times New Roman"/>
          <w:sz w:val="24"/>
          <w:szCs w:val="28"/>
          <w:lang w:eastAsia="x-none"/>
        </w:rPr>
        <w:t xml:space="preserve"> – 74,9 %</w:t>
      </w:r>
      <w:r w:rsidRPr="00040BF1">
        <w:rPr>
          <w:rFonts w:ascii="Times New Roman" w:eastAsia="Calibri" w:hAnsi="Times New Roman" w:cs="Times New Roman"/>
          <w:sz w:val="24"/>
          <w:szCs w:val="28"/>
          <w:lang w:val="x-none" w:eastAsia="x-none"/>
        </w:rPr>
        <w:t xml:space="preserve">, </w:t>
      </w:r>
      <w:proofErr w:type="spellStart"/>
      <w:r w:rsidRPr="00040BF1">
        <w:rPr>
          <w:rFonts w:ascii="Times New Roman" w:eastAsia="Calibri" w:hAnsi="Times New Roman" w:cs="Times New Roman"/>
          <w:sz w:val="24"/>
          <w:szCs w:val="28"/>
          <w:lang w:val="x-none" w:eastAsia="x-none"/>
        </w:rPr>
        <w:t>докато</w:t>
      </w:r>
      <w:proofErr w:type="spellEnd"/>
      <w:r w:rsidRPr="00040BF1">
        <w:rPr>
          <w:rFonts w:ascii="Times New Roman" w:eastAsia="Calibri" w:hAnsi="Times New Roman" w:cs="Times New Roman"/>
          <w:sz w:val="24"/>
          <w:szCs w:val="28"/>
          <w:lang w:val="x-none" w:eastAsia="x-none"/>
        </w:rPr>
        <w:t xml:space="preserve"> </w:t>
      </w:r>
      <w:proofErr w:type="spellStart"/>
      <w:r w:rsidRPr="00040BF1">
        <w:rPr>
          <w:rFonts w:ascii="Times New Roman" w:eastAsia="Calibri" w:hAnsi="Times New Roman" w:cs="Times New Roman"/>
          <w:sz w:val="24"/>
          <w:szCs w:val="28"/>
          <w:lang w:val="x-none" w:eastAsia="x-none"/>
        </w:rPr>
        <w:t>през</w:t>
      </w:r>
      <w:proofErr w:type="spellEnd"/>
      <w:r w:rsidRPr="00040BF1">
        <w:rPr>
          <w:rFonts w:ascii="Times New Roman" w:eastAsia="Calibri" w:hAnsi="Times New Roman" w:cs="Times New Roman"/>
          <w:sz w:val="24"/>
          <w:szCs w:val="28"/>
          <w:lang w:val="x-none" w:eastAsia="x-none"/>
        </w:rPr>
        <w:t xml:space="preserve"> 2007 г. </w:t>
      </w:r>
      <w:proofErr w:type="spellStart"/>
      <w:r w:rsidRPr="00040BF1">
        <w:rPr>
          <w:rFonts w:ascii="Times New Roman" w:eastAsia="Calibri" w:hAnsi="Times New Roman" w:cs="Times New Roman"/>
          <w:sz w:val="24"/>
          <w:szCs w:val="28"/>
          <w:lang w:val="x-none" w:eastAsia="x-none"/>
        </w:rPr>
        <w:t>този</w:t>
      </w:r>
      <w:proofErr w:type="spellEnd"/>
      <w:r w:rsidRPr="00040BF1">
        <w:rPr>
          <w:rFonts w:ascii="Times New Roman" w:eastAsia="Calibri" w:hAnsi="Times New Roman" w:cs="Times New Roman"/>
          <w:sz w:val="24"/>
          <w:szCs w:val="28"/>
          <w:lang w:val="x-none" w:eastAsia="x-none"/>
        </w:rPr>
        <w:t xml:space="preserve"> </w:t>
      </w:r>
      <w:proofErr w:type="spellStart"/>
      <w:r w:rsidRPr="00040BF1">
        <w:rPr>
          <w:rFonts w:ascii="Times New Roman" w:eastAsia="Calibri" w:hAnsi="Times New Roman" w:cs="Times New Roman"/>
          <w:sz w:val="24"/>
          <w:szCs w:val="28"/>
          <w:lang w:val="x-none" w:eastAsia="x-none"/>
        </w:rPr>
        <w:t>процент</w:t>
      </w:r>
      <w:proofErr w:type="spellEnd"/>
      <w:r w:rsidRPr="00040BF1">
        <w:rPr>
          <w:rFonts w:ascii="Times New Roman" w:eastAsia="Calibri" w:hAnsi="Times New Roman" w:cs="Times New Roman"/>
          <w:sz w:val="24"/>
          <w:szCs w:val="28"/>
          <w:lang w:val="x-none" w:eastAsia="x-none"/>
        </w:rPr>
        <w:t xml:space="preserve"> е </w:t>
      </w:r>
      <w:proofErr w:type="spellStart"/>
      <w:r w:rsidRPr="00040BF1">
        <w:rPr>
          <w:rFonts w:ascii="Times New Roman" w:eastAsia="Calibri" w:hAnsi="Times New Roman" w:cs="Times New Roman"/>
          <w:sz w:val="24"/>
          <w:szCs w:val="28"/>
          <w:lang w:val="x-none" w:eastAsia="x-none"/>
        </w:rPr>
        <w:t>бил</w:t>
      </w:r>
      <w:proofErr w:type="spellEnd"/>
      <w:r w:rsidRPr="00040BF1">
        <w:rPr>
          <w:rFonts w:ascii="Times New Roman" w:eastAsia="Calibri" w:hAnsi="Times New Roman" w:cs="Times New Roman"/>
          <w:sz w:val="24"/>
          <w:szCs w:val="28"/>
          <w:lang w:val="x-none" w:eastAsia="x-none"/>
        </w:rPr>
        <w:t xml:space="preserve"> </w:t>
      </w:r>
      <w:proofErr w:type="spellStart"/>
      <w:r w:rsidRPr="00040BF1">
        <w:rPr>
          <w:rFonts w:ascii="Times New Roman" w:eastAsia="Calibri" w:hAnsi="Times New Roman" w:cs="Times New Roman"/>
          <w:sz w:val="24"/>
          <w:szCs w:val="28"/>
          <w:lang w:val="x-none" w:eastAsia="x-none"/>
        </w:rPr>
        <w:t>по-висок</w:t>
      </w:r>
      <w:proofErr w:type="spellEnd"/>
      <w:r w:rsidRPr="00040BF1">
        <w:rPr>
          <w:rFonts w:ascii="Times New Roman" w:eastAsia="Calibri" w:hAnsi="Times New Roman" w:cs="Times New Roman"/>
          <w:sz w:val="24"/>
          <w:szCs w:val="28"/>
          <w:lang w:val="x-none" w:eastAsia="x-none"/>
        </w:rPr>
        <w:t xml:space="preserve"> </w:t>
      </w:r>
      <w:proofErr w:type="spellStart"/>
      <w:r w:rsidRPr="00040BF1">
        <w:rPr>
          <w:rFonts w:ascii="Times New Roman" w:eastAsia="Calibri" w:hAnsi="Times New Roman" w:cs="Times New Roman"/>
          <w:sz w:val="24"/>
          <w:szCs w:val="28"/>
          <w:lang w:val="x-none" w:eastAsia="x-none"/>
        </w:rPr>
        <w:t>от</w:t>
      </w:r>
      <w:proofErr w:type="spellEnd"/>
      <w:r w:rsidRPr="00040BF1">
        <w:rPr>
          <w:rFonts w:ascii="Times New Roman" w:eastAsia="Calibri" w:hAnsi="Times New Roman" w:cs="Times New Roman"/>
          <w:sz w:val="24"/>
          <w:szCs w:val="28"/>
          <w:lang w:val="x-none" w:eastAsia="x-none"/>
        </w:rPr>
        <w:t xml:space="preserve"> </w:t>
      </w:r>
      <w:proofErr w:type="spellStart"/>
      <w:r w:rsidRPr="00040BF1">
        <w:rPr>
          <w:rFonts w:ascii="Times New Roman" w:eastAsia="Calibri" w:hAnsi="Times New Roman" w:cs="Times New Roman"/>
          <w:sz w:val="24"/>
          <w:szCs w:val="28"/>
          <w:lang w:val="x-none" w:eastAsia="x-none"/>
        </w:rPr>
        <w:t>средния</w:t>
      </w:r>
      <w:proofErr w:type="spellEnd"/>
      <w:r w:rsidRPr="00040BF1">
        <w:rPr>
          <w:rFonts w:ascii="Times New Roman" w:eastAsia="Calibri" w:hAnsi="Times New Roman" w:cs="Times New Roman"/>
          <w:sz w:val="24"/>
          <w:szCs w:val="28"/>
          <w:lang w:val="x-none" w:eastAsia="x-none"/>
        </w:rPr>
        <w:t xml:space="preserve"> </w:t>
      </w:r>
      <w:proofErr w:type="spellStart"/>
      <w:r w:rsidRPr="00040BF1">
        <w:rPr>
          <w:rFonts w:ascii="Times New Roman" w:eastAsia="Calibri" w:hAnsi="Times New Roman" w:cs="Times New Roman"/>
          <w:sz w:val="24"/>
          <w:szCs w:val="28"/>
          <w:lang w:val="x-none" w:eastAsia="x-none"/>
        </w:rPr>
        <w:t>за</w:t>
      </w:r>
      <w:proofErr w:type="spellEnd"/>
      <w:r w:rsidRPr="00040BF1">
        <w:rPr>
          <w:rFonts w:ascii="Times New Roman" w:eastAsia="Calibri" w:hAnsi="Times New Roman" w:cs="Times New Roman"/>
          <w:sz w:val="24"/>
          <w:szCs w:val="28"/>
          <w:lang w:val="x-none" w:eastAsia="x-none"/>
        </w:rPr>
        <w:t xml:space="preserve"> </w:t>
      </w:r>
      <w:proofErr w:type="spellStart"/>
      <w:r w:rsidRPr="00040BF1">
        <w:rPr>
          <w:rFonts w:ascii="Times New Roman" w:eastAsia="Calibri" w:hAnsi="Times New Roman" w:cs="Times New Roman"/>
          <w:sz w:val="24"/>
          <w:szCs w:val="28"/>
          <w:lang w:val="x-none" w:eastAsia="x-none"/>
        </w:rPr>
        <w:t>страната</w:t>
      </w:r>
      <w:proofErr w:type="spellEnd"/>
      <w:r w:rsidRPr="00040BF1">
        <w:rPr>
          <w:rFonts w:ascii="Times New Roman" w:eastAsia="Calibri" w:hAnsi="Times New Roman" w:cs="Times New Roman"/>
          <w:sz w:val="24"/>
          <w:szCs w:val="28"/>
          <w:lang w:val="x-none" w:eastAsia="x-none"/>
        </w:rPr>
        <w:t xml:space="preserve">. </w:t>
      </w:r>
    </w:p>
    <w:p w:rsidR="006F2E47" w:rsidRDefault="006F2E47" w:rsidP="006F2E47">
      <w:pPr>
        <w:spacing w:after="0" w:line="312" w:lineRule="auto"/>
        <w:ind w:firstLine="708"/>
        <w:jc w:val="both"/>
        <w:rPr>
          <w:rFonts w:ascii="Times New Roman" w:eastAsia="Times New Roman" w:hAnsi="Times New Roman" w:cs="Times New Roman"/>
          <w:sz w:val="24"/>
          <w:szCs w:val="24"/>
          <w:lang w:eastAsia="bg-BG"/>
        </w:rPr>
      </w:pPr>
      <w:r w:rsidRPr="00040BF1">
        <w:rPr>
          <w:rFonts w:ascii="Times New Roman" w:eastAsia="Times New Roman" w:hAnsi="Times New Roman" w:cs="Times New Roman"/>
          <w:sz w:val="24"/>
          <w:szCs w:val="24"/>
          <w:lang w:eastAsia="bg-BG"/>
        </w:rPr>
        <w:t xml:space="preserve">По степен на </w:t>
      </w:r>
      <w:r w:rsidRPr="0045160E">
        <w:rPr>
          <w:rFonts w:ascii="Times New Roman" w:eastAsia="Times New Roman" w:hAnsi="Times New Roman" w:cs="Times New Roman"/>
          <w:sz w:val="24"/>
          <w:szCs w:val="24"/>
          <w:lang w:eastAsia="bg-BG"/>
        </w:rPr>
        <w:t>обслужване от канализационните мрежи</w:t>
      </w:r>
      <w:r w:rsidR="00AB5D26">
        <w:rPr>
          <w:rFonts w:ascii="Times New Roman" w:eastAsia="Times New Roman" w:hAnsi="Times New Roman" w:cs="Times New Roman"/>
          <w:sz w:val="24"/>
          <w:szCs w:val="24"/>
          <w:lang w:eastAsia="bg-BG"/>
        </w:rPr>
        <w:t>,</w:t>
      </w:r>
      <w:r w:rsidRPr="00040BF1">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sz w:val="24"/>
          <w:szCs w:val="24"/>
          <w:lang w:eastAsia="bg-BG"/>
        </w:rPr>
        <w:t>Югозападния</w:t>
      </w:r>
      <w:r w:rsidR="00AB5D26">
        <w:rPr>
          <w:rFonts w:ascii="Times New Roman" w:eastAsia="Times New Roman" w:hAnsi="Times New Roman" w:cs="Times New Roman"/>
          <w:sz w:val="24"/>
          <w:szCs w:val="24"/>
          <w:lang w:eastAsia="bg-BG"/>
        </w:rPr>
        <w:t>т</w:t>
      </w:r>
      <w:r w:rsidR="00CE37D4">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sz w:val="24"/>
          <w:szCs w:val="24"/>
          <w:lang w:eastAsia="bg-BG"/>
        </w:rPr>
        <w:t xml:space="preserve">район </w:t>
      </w:r>
      <w:r w:rsidRPr="00040BF1">
        <w:rPr>
          <w:rFonts w:ascii="Times New Roman" w:eastAsia="Times New Roman" w:hAnsi="Times New Roman" w:cs="Times New Roman"/>
          <w:sz w:val="24"/>
          <w:szCs w:val="24"/>
          <w:lang w:eastAsia="bg-BG"/>
        </w:rPr>
        <w:t xml:space="preserve">е на </w:t>
      </w:r>
      <w:r>
        <w:rPr>
          <w:rFonts w:ascii="Times New Roman" w:eastAsia="Times New Roman" w:hAnsi="Times New Roman" w:cs="Times New Roman"/>
          <w:sz w:val="24"/>
          <w:szCs w:val="24"/>
          <w:lang w:eastAsia="bg-BG"/>
        </w:rPr>
        <w:t>първо място в страната за целия разглеждан период и към 2014 г. с 89,0%. По наличните данни в НСИ</w:t>
      </w:r>
      <w:r w:rsidR="00CE37D4">
        <w:rPr>
          <w:rFonts w:ascii="Times New Roman" w:eastAsia="Times New Roman" w:hAnsi="Times New Roman" w:cs="Times New Roman"/>
          <w:sz w:val="24"/>
          <w:szCs w:val="24"/>
          <w:lang w:eastAsia="bg-BG"/>
        </w:rPr>
        <w:t>,</w:t>
      </w:r>
      <w:r>
        <w:rPr>
          <w:rFonts w:ascii="Times New Roman" w:eastAsia="Times New Roman" w:hAnsi="Times New Roman" w:cs="Times New Roman"/>
          <w:sz w:val="24"/>
          <w:szCs w:val="24"/>
          <w:lang w:eastAsia="bg-BG"/>
        </w:rPr>
        <w:t xml:space="preserve"> се наблюдава повишаване на показателя във всички райони от ниво 2. (фиг</w:t>
      </w:r>
      <w:r w:rsidR="00CE37D4">
        <w:rPr>
          <w:rFonts w:ascii="Times New Roman" w:eastAsia="Times New Roman" w:hAnsi="Times New Roman" w:cs="Times New Roman"/>
          <w:sz w:val="24"/>
          <w:szCs w:val="24"/>
          <w:lang w:eastAsia="bg-BG"/>
        </w:rPr>
        <w:t>. 39</w:t>
      </w:r>
      <w:r>
        <w:rPr>
          <w:rFonts w:ascii="Times New Roman" w:eastAsia="Times New Roman" w:hAnsi="Times New Roman" w:cs="Times New Roman"/>
          <w:sz w:val="24"/>
          <w:szCs w:val="24"/>
          <w:lang w:eastAsia="bg-BG"/>
        </w:rPr>
        <w:t>).</w:t>
      </w:r>
    </w:p>
    <w:p w:rsidR="006F2E47" w:rsidRDefault="006F2E47" w:rsidP="006F2E47">
      <w:pPr>
        <w:spacing w:after="0" w:line="360" w:lineRule="auto"/>
        <w:jc w:val="center"/>
        <w:rPr>
          <w:rFonts w:ascii="Times New Roman" w:eastAsia="Times New Roman" w:hAnsi="Times New Roman" w:cs="Times New Roman"/>
          <w:b/>
          <w:i/>
          <w:color w:val="000000"/>
          <w:sz w:val="24"/>
          <w:szCs w:val="24"/>
          <w:lang w:eastAsia="bg-BG"/>
        </w:rPr>
      </w:pPr>
    </w:p>
    <w:p w:rsidR="006F2E47" w:rsidRPr="001C7853" w:rsidRDefault="006F2E47" w:rsidP="001C7853">
      <w:pPr>
        <w:pStyle w:val="Caption"/>
        <w:jc w:val="center"/>
        <w:rPr>
          <w:i/>
          <w:color w:val="000000"/>
          <w:sz w:val="24"/>
          <w:szCs w:val="24"/>
        </w:rPr>
      </w:pPr>
      <w:bookmarkStart w:id="86" w:name="_Toc477947435"/>
      <w:r w:rsidRPr="001C7853">
        <w:rPr>
          <w:i/>
          <w:color w:val="000000"/>
          <w:sz w:val="24"/>
          <w:szCs w:val="24"/>
        </w:rPr>
        <w:t>Фигура</w:t>
      </w:r>
      <w:r w:rsidR="001C7853" w:rsidRPr="001C7853">
        <w:rPr>
          <w:i/>
          <w:color w:val="000000"/>
          <w:sz w:val="24"/>
          <w:szCs w:val="24"/>
        </w:rPr>
        <w:t xml:space="preserve"> </w:t>
      </w:r>
      <w:r w:rsidR="001C7853" w:rsidRPr="001C7853">
        <w:rPr>
          <w:i/>
          <w:color w:val="000000"/>
          <w:sz w:val="24"/>
          <w:szCs w:val="24"/>
        </w:rPr>
        <w:fldChar w:fldCharType="begin"/>
      </w:r>
      <w:r w:rsidR="001C7853" w:rsidRPr="001C7853">
        <w:rPr>
          <w:i/>
          <w:color w:val="000000"/>
          <w:sz w:val="24"/>
          <w:szCs w:val="24"/>
        </w:rPr>
        <w:instrText xml:space="preserve"> SEQ Фигура \* ARABIC </w:instrText>
      </w:r>
      <w:r w:rsidR="001C7853" w:rsidRPr="001C7853">
        <w:rPr>
          <w:i/>
          <w:color w:val="000000"/>
          <w:sz w:val="24"/>
          <w:szCs w:val="24"/>
        </w:rPr>
        <w:fldChar w:fldCharType="separate"/>
      </w:r>
      <w:r w:rsidR="001C7853">
        <w:rPr>
          <w:i/>
          <w:noProof/>
          <w:color w:val="000000"/>
          <w:sz w:val="24"/>
          <w:szCs w:val="24"/>
        </w:rPr>
        <w:t>39</w:t>
      </w:r>
      <w:r w:rsidR="001C7853" w:rsidRPr="001C7853">
        <w:rPr>
          <w:i/>
          <w:color w:val="000000"/>
          <w:sz w:val="24"/>
          <w:szCs w:val="24"/>
        </w:rPr>
        <w:fldChar w:fldCharType="end"/>
      </w:r>
      <w:r w:rsidR="001C7853" w:rsidRPr="001C7853">
        <w:rPr>
          <w:i/>
          <w:color w:val="000000"/>
          <w:sz w:val="24"/>
          <w:szCs w:val="24"/>
        </w:rPr>
        <w:t xml:space="preserve">. </w:t>
      </w:r>
      <w:r w:rsidRPr="001C7853">
        <w:rPr>
          <w:i/>
        </w:rPr>
        <w:t xml:space="preserve"> </w:t>
      </w:r>
      <w:r w:rsidRPr="001C7853">
        <w:rPr>
          <w:i/>
          <w:color w:val="000000"/>
          <w:sz w:val="24"/>
          <w:szCs w:val="24"/>
        </w:rPr>
        <w:t>Население, свързано с обществена канализация, %</w:t>
      </w:r>
      <w:bookmarkEnd w:id="86"/>
    </w:p>
    <w:p w:rsidR="006F2E47" w:rsidRPr="00040BF1" w:rsidRDefault="006F2E47" w:rsidP="006F2E47">
      <w:pPr>
        <w:spacing w:after="0" w:line="312" w:lineRule="auto"/>
        <w:jc w:val="center"/>
        <w:rPr>
          <w:rFonts w:ascii="Times New Roman" w:eastAsia="Calibri" w:hAnsi="Times New Roman" w:cs="Times New Roman"/>
          <w:sz w:val="24"/>
          <w:szCs w:val="28"/>
          <w:lang w:eastAsia="x-none"/>
        </w:rPr>
      </w:pPr>
      <w:r>
        <w:rPr>
          <w:noProof/>
          <w:lang w:val="en-US"/>
        </w:rPr>
        <w:drawing>
          <wp:inline distT="0" distB="0" distL="0" distR="0" wp14:anchorId="69430F52" wp14:editId="4CAFADA1">
            <wp:extent cx="5181600" cy="3019425"/>
            <wp:effectExtent l="0" t="0" r="0" b="9525"/>
            <wp:docPr id="116" name="Chart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6F2E47" w:rsidRPr="006A1FB2" w:rsidRDefault="006F2E47" w:rsidP="006F2E47">
      <w:pPr>
        <w:spacing w:after="0" w:line="360" w:lineRule="auto"/>
        <w:ind w:firstLine="708"/>
        <w:jc w:val="both"/>
        <w:rPr>
          <w:rFonts w:ascii="Times New Roman" w:eastAsia="Times New Roman" w:hAnsi="Times New Roman" w:cs="Times New Roman"/>
          <w:i/>
          <w:color w:val="000000"/>
          <w:sz w:val="18"/>
          <w:szCs w:val="18"/>
          <w:lang w:eastAsia="bg-BG"/>
        </w:rPr>
      </w:pPr>
      <w:r w:rsidRPr="006A1FB2">
        <w:rPr>
          <w:rFonts w:ascii="Times New Roman" w:eastAsia="Times New Roman" w:hAnsi="Times New Roman" w:cs="Times New Roman"/>
          <w:i/>
          <w:color w:val="000000"/>
          <w:sz w:val="18"/>
          <w:szCs w:val="18"/>
          <w:lang w:eastAsia="bg-BG"/>
        </w:rPr>
        <w:t>Източник: НСИ</w:t>
      </w:r>
    </w:p>
    <w:p w:rsidR="006F2E47" w:rsidRPr="00040BF1" w:rsidRDefault="006F2E47" w:rsidP="006F2E47">
      <w:pPr>
        <w:tabs>
          <w:tab w:val="left" w:pos="0"/>
        </w:tabs>
        <w:spacing w:after="0" w:line="240" w:lineRule="auto"/>
        <w:ind w:firstLine="720"/>
        <w:contextualSpacing/>
        <w:jc w:val="both"/>
        <w:rPr>
          <w:rFonts w:ascii="Times New Roman" w:eastAsia="Calibri" w:hAnsi="Times New Roman" w:cs="Times New Roman"/>
          <w:sz w:val="24"/>
          <w:szCs w:val="28"/>
          <w:lang w:eastAsia="x-none"/>
        </w:rPr>
      </w:pPr>
    </w:p>
    <w:p w:rsidR="006F2E47" w:rsidRPr="00E83115" w:rsidRDefault="006F2E47" w:rsidP="006F2E47">
      <w:pPr>
        <w:autoSpaceDE w:val="0"/>
        <w:autoSpaceDN w:val="0"/>
        <w:adjustRightInd w:val="0"/>
        <w:spacing w:after="0" w:line="360" w:lineRule="auto"/>
        <w:ind w:firstLine="708"/>
        <w:jc w:val="both"/>
        <w:rPr>
          <w:rFonts w:ascii="TimesNewRomanPSMT" w:hAnsi="TimesNewRomanPSMT" w:cs="TimesNewRomanPSMT"/>
          <w:sz w:val="24"/>
          <w:szCs w:val="24"/>
        </w:rPr>
      </w:pPr>
      <w:r>
        <w:rPr>
          <w:rFonts w:ascii="TimesNewRomanPSMT" w:hAnsi="TimesNewRomanPSMT" w:cs="TimesNewRomanPSMT"/>
          <w:sz w:val="24"/>
          <w:szCs w:val="24"/>
        </w:rPr>
        <w:t>Делът на населението, обслужвано от системи за организирано сметосъбиране е нараснал с 11,8 %</w:t>
      </w:r>
      <w:r w:rsidR="00CE37D4">
        <w:rPr>
          <w:rFonts w:ascii="TimesNewRomanPSMT" w:hAnsi="TimesNewRomanPSMT" w:cs="TimesNewRomanPSMT"/>
          <w:sz w:val="24"/>
          <w:szCs w:val="24"/>
        </w:rPr>
        <w:t>,</w:t>
      </w:r>
      <w:r>
        <w:rPr>
          <w:rFonts w:ascii="TimesNewRomanPSMT" w:hAnsi="TimesNewRomanPSMT" w:cs="TimesNewRomanPSMT"/>
          <w:sz w:val="24"/>
          <w:szCs w:val="24"/>
        </w:rPr>
        <w:t xml:space="preserve"> за периода 2005-2014 г. и в края на 2014 г. достига до 99,6% от общото население на страната.</w:t>
      </w:r>
    </w:p>
    <w:p w:rsidR="006F2E47" w:rsidRDefault="006F2E47" w:rsidP="006F2E47">
      <w:pPr>
        <w:spacing w:after="0" w:line="360" w:lineRule="auto"/>
        <w:ind w:firstLine="708"/>
        <w:jc w:val="both"/>
        <w:rPr>
          <w:rFonts w:ascii="Times New Roman" w:eastAsia="Times New Roman" w:hAnsi="Times New Roman" w:cs="Times New Roman"/>
          <w:sz w:val="24"/>
          <w:szCs w:val="24"/>
          <w:lang w:eastAsia="bg-BG"/>
        </w:rPr>
      </w:pPr>
      <w:r w:rsidRPr="00040BF1">
        <w:rPr>
          <w:rFonts w:ascii="Times New Roman" w:eastAsia="Times New Roman" w:hAnsi="Times New Roman" w:cs="Times New Roman"/>
          <w:sz w:val="24"/>
          <w:szCs w:val="24"/>
          <w:lang w:eastAsia="bg-BG"/>
        </w:rPr>
        <w:t>По дан</w:t>
      </w:r>
      <w:r>
        <w:rPr>
          <w:rFonts w:ascii="Times New Roman" w:eastAsia="Times New Roman" w:hAnsi="Times New Roman" w:cs="Times New Roman"/>
          <w:sz w:val="24"/>
          <w:szCs w:val="24"/>
          <w:lang w:eastAsia="bg-BG"/>
        </w:rPr>
        <w:t>ни на НСИ</w:t>
      </w:r>
      <w:r w:rsidR="00CE37D4">
        <w:rPr>
          <w:rFonts w:ascii="Times New Roman" w:eastAsia="Times New Roman" w:hAnsi="Times New Roman" w:cs="Times New Roman"/>
          <w:sz w:val="24"/>
          <w:szCs w:val="24"/>
          <w:lang w:eastAsia="bg-BG"/>
        </w:rPr>
        <w:t>,</w:t>
      </w:r>
      <w:r>
        <w:rPr>
          <w:rFonts w:ascii="Times New Roman" w:eastAsia="Times New Roman" w:hAnsi="Times New Roman" w:cs="Times New Roman"/>
          <w:sz w:val="24"/>
          <w:szCs w:val="24"/>
          <w:lang w:eastAsia="bg-BG"/>
        </w:rPr>
        <w:t xml:space="preserve"> през периода 2005-2014</w:t>
      </w:r>
      <w:r w:rsidRPr="00040BF1">
        <w:rPr>
          <w:rFonts w:ascii="Times New Roman" w:eastAsia="Times New Roman" w:hAnsi="Times New Roman" w:cs="Times New Roman"/>
          <w:sz w:val="24"/>
          <w:szCs w:val="24"/>
          <w:lang w:eastAsia="bg-BG"/>
        </w:rPr>
        <w:t xml:space="preserve"> г.</w:t>
      </w:r>
      <w:r w:rsidR="00CE37D4">
        <w:rPr>
          <w:rFonts w:ascii="Times New Roman" w:eastAsia="Times New Roman" w:hAnsi="Times New Roman" w:cs="Times New Roman"/>
          <w:sz w:val="24"/>
          <w:szCs w:val="24"/>
          <w:lang w:eastAsia="bg-BG"/>
        </w:rPr>
        <w:t>,</w:t>
      </w:r>
      <w:r w:rsidRPr="00040BF1">
        <w:rPr>
          <w:rFonts w:ascii="Times New Roman" w:eastAsia="Times New Roman" w:hAnsi="Times New Roman" w:cs="Times New Roman"/>
          <w:sz w:val="24"/>
          <w:szCs w:val="24"/>
          <w:lang w:eastAsia="bg-BG"/>
        </w:rPr>
        <w:t xml:space="preserve"> относителният дял на населението, обслужено от</w:t>
      </w:r>
      <w:r w:rsidRPr="00040BF1">
        <w:rPr>
          <w:rFonts w:ascii="Times New Roman" w:eastAsia="Times New Roman" w:hAnsi="Times New Roman" w:cs="Times New Roman"/>
          <w:b/>
          <w:sz w:val="24"/>
          <w:szCs w:val="24"/>
          <w:lang w:eastAsia="bg-BG"/>
        </w:rPr>
        <w:t xml:space="preserve"> система за организирано сметосъбиране </w:t>
      </w:r>
      <w:r w:rsidRPr="00040BF1">
        <w:rPr>
          <w:rFonts w:ascii="Times New Roman" w:eastAsia="Times New Roman" w:hAnsi="Times New Roman" w:cs="Times New Roman"/>
          <w:sz w:val="24"/>
          <w:szCs w:val="24"/>
          <w:lang w:eastAsia="bg-BG"/>
        </w:rPr>
        <w:t xml:space="preserve">в </w:t>
      </w:r>
      <w:r>
        <w:rPr>
          <w:rFonts w:ascii="Times New Roman" w:eastAsia="Times New Roman" w:hAnsi="Times New Roman" w:cs="Times New Roman"/>
          <w:sz w:val="24"/>
          <w:szCs w:val="24"/>
          <w:lang w:eastAsia="bg-BG"/>
        </w:rPr>
        <w:t>районите от ниво 2 непрекъснато нараства. В</w:t>
      </w:r>
      <w:r w:rsidRPr="00040BF1">
        <w:rPr>
          <w:rFonts w:ascii="Times New Roman" w:eastAsia="Times New Roman" w:hAnsi="Times New Roman" w:cs="Times New Roman"/>
          <w:sz w:val="24"/>
          <w:szCs w:val="24"/>
          <w:lang w:eastAsia="bg-BG"/>
        </w:rPr>
        <w:t xml:space="preserve"> СЗР </w:t>
      </w:r>
      <w:r>
        <w:rPr>
          <w:rFonts w:ascii="Times New Roman" w:eastAsia="Times New Roman" w:hAnsi="Times New Roman" w:cs="Times New Roman"/>
          <w:sz w:val="24"/>
          <w:szCs w:val="24"/>
          <w:lang w:eastAsia="bg-BG"/>
        </w:rPr>
        <w:t>достига 99,6 % през 2014</w:t>
      </w:r>
      <w:r w:rsidRPr="00040BF1">
        <w:rPr>
          <w:rFonts w:ascii="Times New Roman" w:eastAsia="Times New Roman" w:hAnsi="Times New Roman" w:cs="Times New Roman"/>
          <w:sz w:val="24"/>
          <w:szCs w:val="24"/>
          <w:lang w:eastAsia="bg-BG"/>
        </w:rPr>
        <w:t xml:space="preserve"> г., </w:t>
      </w:r>
      <w:r>
        <w:rPr>
          <w:rFonts w:ascii="Times New Roman" w:eastAsia="Times New Roman" w:hAnsi="Times New Roman" w:cs="Times New Roman"/>
          <w:sz w:val="24"/>
          <w:szCs w:val="24"/>
          <w:lang w:eastAsia="bg-BG"/>
        </w:rPr>
        <w:t>като тази</w:t>
      </w:r>
      <w:r w:rsidRPr="00040BF1">
        <w:rPr>
          <w:rFonts w:ascii="Times New Roman" w:eastAsia="Times New Roman" w:hAnsi="Times New Roman" w:cs="Times New Roman"/>
          <w:sz w:val="24"/>
          <w:szCs w:val="24"/>
          <w:lang w:eastAsia="bg-BG"/>
        </w:rPr>
        <w:t xml:space="preserve"> стойност е </w:t>
      </w:r>
      <w:r>
        <w:rPr>
          <w:rFonts w:ascii="Times New Roman" w:eastAsia="Times New Roman" w:hAnsi="Times New Roman" w:cs="Times New Roman"/>
          <w:sz w:val="24"/>
          <w:szCs w:val="24"/>
          <w:lang w:eastAsia="bg-BG"/>
        </w:rPr>
        <w:t xml:space="preserve">равна на </w:t>
      </w:r>
      <w:r w:rsidRPr="00040BF1">
        <w:rPr>
          <w:rFonts w:ascii="Times New Roman" w:eastAsia="Times New Roman" w:hAnsi="Times New Roman" w:cs="Times New Roman"/>
          <w:sz w:val="24"/>
          <w:szCs w:val="24"/>
          <w:lang w:eastAsia="bg-BG"/>
        </w:rPr>
        <w:t>с</w:t>
      </w:r>
      <w:r>
        <w:rPr>
          <w:rFonts w:ascii="Times New Roman" w:eastAsia="Times New Roman" w:hAnsi="Times New Roman" w:cs="Times New Roman"/>
          <w:sz w:val="24"/>
          <w:szCs w:val="24"/>
          <w:lang w:eastAsia="bg-BG"/>
        </w:rPr>
        <w:t>редното ниво за страната</w:t>
      </w:r>
      <w:r w:rsidRPr="00040BF1">
        <w:rPr>
          <w:rFonts w:ascii="Times New Roman" w:eastAsia="Times New Roman" w:hAnsi="Times New Roman" w:cs="Times New Roman"/>
          <w:sz w:val="24"/>
          <w:szCs w:val="24"/>
          <w:lang w:eastAsia="bg-BG"/>
        </w:rPr>
        <w:t xml:space="preserve"> и </w:t>
      </w:r>
      <w:r>
        <w:rPr>
          <w:rFonts w:ascii="Times New Roman" w:eastAsia="Times New Roman" w:hAnsi="Times New Roman" w:cs="Times New Roman"/>
          <w:sz w:val="24"/>
          <w:szCs w:val="24"/>
          <w:lang w:eastAsia="bg-BG"/>
        </w:rPr>
        <w:t xml:space="preserve">е четвърта (наравно с Южен централен район) по стойност след тези в Северен централен район (99,9 %), Югоизточен (99,8%) и Югозападен (99,7 %). На последно място по този показател е Североизточния район от </w:t>
      </w:r>
      <w:r>
        <w:rPr>
          <w:rFonts w:ascii="Times New Roman" w:eastAsia="Times New Roman" w:hAnsi="Times New Roman" w:cs="Times New Roman"/>
          <w:sz w:val="24"/>
          <w:szCs w:val="24"/>
          <w:lang w:eastAsia="bg-BG"/>
        </w:rPr>
        <w:lastRenderedPageBreak/>
        <w:t>ниво 2 с 98,7 %, но сравнено с началната стойност на разглеждания период стойността е нараснала с 5 %.</w:t>
      </w:r>
    </w:p>
    <w:p w:rsidR="006F2E47" w:rsidRDefault="006F2E47" w:rsidP="006F2E47">
      <w:pPr>
        <w:spacing w:after="0" w:line="360" w:lineRule="auto"/>
        <w:ind w:firstLine="708"/>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През периода 2005-2014 г. много от депата за битови отпадъци в общините от районите от ниво 2 са с прекратена експлоатация, тъй като</w:t>
      </w:r>
      <w:r w:rsidRPr="0005021D">
        <w:rPr>
          <w:rFonts w:ascii="Times New Roman" w:eastAsia="Times New Roman" w:hAnsi="Times New Roman" w:cs="Times New Roman"/>
          <w:sz w:val="24"/>
          <w:szCs w:val="24"/>
          <w:lang w:eastAsia="bg-BG"/>
        </w:rPr>
        <w:t xml:space="preserve"> не отгова</w:t>
      </w:r>
      <w:r>
        <w:rPr>
          <w:rFonts w:ascii="Times New Roman" w:eastAsia="Times New Roman" w:hAnsi="Times New Roman" w:cs="Times New Roman"/>
          <w:sz w:val="24"/>
          <w:szCs w:val="24"/>
          <w:lang w:eastAsia="bg-BG"/>
        </w:rPr>
        <w:t xml:space="preserve">рят на нормативните изисквания. Това е следствие на изпълнение на </w:t>
      </w:r>
      <w:r w:rsidRPr="00587D22">
        <w:rPr>
          <w:rFonts w:ascii="Times New Roman" w:eastAsia="Times New Roman" w:hAnsi="Times New Roman" w:cs="Times New Roman"/>
          <w:sz w:val="24"/>
          <w:szCs w:val="24"/>
          <w:lang w:eastAsia="bg-BG"/>
        </w:rPr>
        <w:t>проектите за закриване и</w:t>
      </w:r>
      <w:r>
        <w:rPr>
          <w:rFonts w:ascii="Times New Roman" w:eastAsia="Times New Roman" w:hAnsi="Times New Roman" w:cs="Times New Roman"/>
          <w:sz w:val="24"/>
          <w:szCs w:val="24"/>
          <w:lang w:eastAsia="bg-BG"/>
        </w:rPr>
        <w:t xml:space="preserve"> </w:t>
      </w:r>
      <w:proofErr w:type="spellStart"/>
      <w:r>
        <w:rPr>
          <w:rFonts w:ascii="Times New Roman" w:eastAsia="Times New Roman" w:hAnsi="Times New Roman" w:cs="Times New Roman"/>
          <w:sz w:val="24"/>
          <w:szCs w:val="24"/>
          <w:lang w:eastAsia="bg-BG"/>
        </w:rPr>
        <w:t>рекултивация</w:t>
      </w:r>
      <w:proofErr w:type="spellEnd"/>
      <w:r>
        <w:rPr>
          <w:rFonts w:ascii="Times New Roman" w:eastAsia="Times New Roman" w:hAnsi="Times New Roman" w:cs="Times New Roman"/>
          <w:sz w:val="24"/>
          <w:szCs w:val="24"/>
          <w:lang w:eastAsia="bg-BG"/>
        </w:rPr>
        <w:t xml:space="preserve"> на стари общински </w:t>
      </w:r>
      <w:r w:rsidRPr="00587D22">
        <w:rPr>
          <w:rFonts w:ascii="Times New Roman" w:eastAsia="Times New Roman" w:hAnsi="Times New Roman" w:cs="Times New Roman"/>
          <w:sz w:val="24"/>
          <w:szCs w:val="24"/>
          <w:lang w:eastAsia="bg-BG"/>
        </w:rPr>
        <w:t>депа, финансирани от</w:t>
      </w:r>
      <w:r>
        <w:rPr>
          <w:rFonts w:ascii="Times New Roman" w:eastAsia="Times New Roman" w:hAnsi="Times New Roman" w:cs="Times New Roman"/>
          <w:sz w:val="24"/>
          <w:szCs w:val="24"/>
          <w:lang w:eastAsia="bg-BG"/>
        </w:rPr>
        <w:t xml:space="preserve"> ОПОС 2007-2013 г. и от ПУДООС. Както е видно и на фигура</w:t>
      </w:r>
      <w:r w:rsidR="00CE37D4">
        <w:rPr>
          <w:rFonts w:ascii="Times New Roman" w:eastAsia="Times New Roman" w:hAnsi="Times New Roman" w:cs="Times New Roman"/>
          <w:sz w:val="24"/>
          <w:szCs w:val="24"/>
          <w:lang w:eastAsia="bg-BG"/>
        </w:rPr>
        <w:t xml:space="preserve"> 40</w:t>
      </w:r>
      <w:r>
        <w:rPr>
          <w:rFonts w:ascii="Times New Roman" w:eastAsia="Times New Roman" w:hAnsi="Times New Roman" w:cs="Times New Roman"/>
          <w:sz w:val="24"/>
          <w:szCs w:val="24"/>
          <w:lang w:eastAsia="bg-BG"/>
        </w:rPr>
        <w:t>най-много закрити депа има в СЗР, СЦР и ЮЦР.</w:t>
      </w:r>
    </w:p>
    <w:p w:rsidR="006F2E47" w:rsidRDefault="006F2E47" w:rsidP="006F2E47">
      <w:pPr>
        <w:spacing w:after="0" w:line="360" w:lineRule="auto"/>
        <w:ind w:firstLine="708"/>
        <w:jc w:val="both"/>
        <w:rPr>
          <w:rFonts w:ascii="Times New Roman" w:eastAsia="Times New Roman" w:hAnsi="Times New Roman" w:cs="Times New Roman"/>
          <w:sz w:val="24"/>
          <w:szCs w:val="24"/>
          <w:lang w:eastAsia="bg-BG"/>
        </w:rPr>
      </w:pPr>
    </w:p>
    <w:p w:rsidR="006F2E47" w:rsidRPr="001C7853" w:rsidRDefault="006F2E47" w:rsidP="001C7853">
      <w:pPr>
        <w:pStyle w:val="Caption"/>
        <w:jc w:val="center"/>
        <w:rPr>
          <w:i/>
          <w:sz w:val="24"/>
          <w:szCs w:val="24"/>
        </w:rPr>
      </w:pPr>
      <w:bookmarkStart w:id="87" w:name="_Toc477947436"/>
      <w:r w:rsidRPr="001C7853">
        <w:rPr>
          <w:i/>
          <w:sz w:val="24"/>
          <w:szCs w:val="24"/>
        </w:rPr>
        <w:t>Фигура</w:t>
      </w:r>
      <w:r w:rsidR="001C7853" w:rsidRPr="001C7853">
        <w:rPr>
          <w:i/>
          <w:sz w:val="24"/>
          <w:szCs w:val="24"/>
        </w:rPr>
        <w:t xml:space="preserve"> </w:t>
      </w:r>
      <w:r w:rsidR="001C7853" w:rsidRPr="001C7853">
        <w:rPr>
          <w:i/>
          <w:sz w:val="24"/>
          <w:szCs w:val="24"/>
        </w:rPr>
        <w:fldChar w:fldCharType="begin"/>
      </w:r>
      <w:r w:rsidR="001C7853" w:rsidRPr="001C7853">
        <w:rPr>
          <w:i/>
          <w:sz w:val="24"/>
          <w:szCs w:val="24"/>
        </w:rPr>
        <w:instrText xml:space="preserve"> SEQ Фигура \* ARABIC </w:instrText>
      </w:r>
      <w:r w:rsidR="001C7853" w:rsidRPr="001C7853">
        <w:rPr>
          <w:i/>
          <w:sz w:val="24"/>
          <w:szCs w:val="24"/>
        </w:rPr>
        <w:fldChar w:fldCharType="separate"/>
      </w:r>
      <w:r w:rsidR="001C7853" w:rsidRPr="001C7853">
        <w:rPr>
          <w:i/>
          <w:noProof/>
          <w:sz w:val="24"/>
          <w:szCs w:val="24"/>
        </w:rPr>
        <w:t>40</w:t>
      </w:r>
      <w:r w:rsidR="001C7853" w:rsidRPr="001C7853">
        <w:rPr>
          <w:i/>
          <w:sz w:val="24"/>
          <w:szCs w:val="24"/>
        </w:rPr>
        <w:fldChar w:fldCharType="end"/>
      </w:r>
      <w:r w:rsidR="001C7853" w:rsidRPr="001C7853">
        <w:rPr>
          <w:i/>
          <w:sz w:val="24"/>
          <w:szCs w:val="24"/>
        </w:rPr>
        <w:t xml:space="preserve">. </w:t>
      </w:r>
      <w:r w:rsidRPr="001C7853">
        <w:rPr>
          <w:i/>
          <w:sz w:val="24"/>
          <w:szCs w:val="24"/>
        </w:rPr>
        <w:t>Депа за битови отпадъци по райони от ниво 2, брой</w:t>
      </w:r>
      <w:bookmarkEnd w:id="87"/>
    </w:p>
    <w:p w:rsidR="006F2E47" w:rsidRDefault="006F2E47" w:rsidP="006F2E47">
      <w:pPr>
        <w:spacing w:after="0" w:line="360" w:lineRule="auto"/>
        <w:jc w:val="center"/>
        <w:rPr>
          <w:rFonts w:ascii="Times New Roman" w:eastAsia="Times New Roman" w:hAnsi="Times New Roman" w:cs="Times New Roman"/>
          <w:sz w:val="24"/>
          <w:szCs w:val="24"/>
          <w:lang w:eastAsia="bg-BG"/>
        </w:rPr>
      </w:pPr>
      <w:r>
        <w:rPr>
          <w:noProof/>
          <w:lang w:val="en-US"/>
        </w:rPr>
        <w:drawing>
          <wp:inline distT="0" distB="0" distL="0" distR="0" wp14:anchorId="0AA4E876" wp14:editId="7376AAB7">
            <wp:extent cx="4572000" cy="2743200"/>
            <wp:effectExtent l="0" t="0" r="0" b="0"/>
            <wp:docPr id="117" name="Chart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6F2E47" w:rsidRPr="006A1FB2" w:rsidRDefault="006F2E47" w:rsidP="006F2E47">
      <w:pPr>
        <w:spacing w:after="0" w:line="360" w:lineRule="auto"/>
        <w:ind w:firstLine="708"/>
        <w:jc w:val="both"/>
        <w:rPr>
          <w:rFonts w:ascii="Times New Roman" w:eastAsia="Times New Roman" w:hAnsi="Times New Roman" w:cs="Times New Roman"/>
          <w:i/>
          <w:color w:val="000000"/>
          <w:sz w:val="18"/>
          <w:szCs w:val="18"/>
          <w:lang w:eastAsia="bg-BG"/>
        </w:rPr>
      </w:pPr>
      <w:r w:rsidRPr="006A1FB2">
        <w:rPr>
          <w:rFonts w:ascii="Times New Roman" w:eastAsia="Times New Roman" w:hAnsi="Times New Roman" w:cs="Times New Roman"/>
          <w:i/>
          <w:color w:val="000000"/>
          <w:sz w:val="18"/>
          <w:szCs w:val="18"/>
          <w:lang w:eastAsia="bg-BG"/>
        </w:rPr>
        <w:t>Източник: НСИ</w:t>
      </w:r>
    </w:p>
    <w:p w:rsidR="006F2E47" w:rsidRPr="00E468D8" w:rsidRDefault="006F2E47" w:rsidP="006F2E47">
      <w:pPr>
        <w:spacing w:after="0" w:line="360" w:lineRule="auto"/>
        <w:ind w:firstLine="708"/>
        <w:jc w:val="both"/>
        <w:rPr>
          <w:rFonts w:ascii="Times New Roman" w:eastAsia="Times New Roman" w:hAnsi="Times New Roman" w:cs="Times New Roman"/>
          <w:sz w:val="24"/>
          <w:szCs w:val="24"/>
          <w:lang w:eastAsia="bg-BG"/>
        </w:rPr>
      </w:pPr>
    </w:p>
    <w:p w:rsidR="006F2E47" w:rsidRDefault="006F2E47" w:rsidP="008E4274">
      <w:pPr>
        <w:tabs>
          <w:tab w:val="left" w:pos="0"/>
        </w:tabs>
        <w:spacing w:after="0" w:line="360" w:lineRule="auto"/>
        <w:ind w:firstLine="720"/>
        <w:contextualSpacing/>
        <w:jc w:val="both"/>
        <w:rPr>
          <w:rFonts w:ascii="Times New Roman" w:eastAsia="Calibri" w:hAnsi="Times New Roman" w:cs="Times New Roman"/>
          <w:sz w:val="24"/>
          <w:szCs w:val="28"/>
          <w:lang w:val="x-none" w:eastAsia="x-none"/>
        </w:rPr>
      </w:pPr>
      <w:r>
        <w:rPr>
          <w:rFonts w:ascii="Times New Roman" w:eastAsia="Calibri" w:hAnsi="Times New Roman" w:cs="Times New Roman"/>
          <w:sz w:val="24"/>
          <w:szCs w:val="28"/>
          <w:lang w:eastAsia="x-none"/>
        </w:rPr>
        <w:t xml:space="preserve">По отношение на населението, обхванато при </w:t>
      </w:r>
      <w:proofErr w:type="spellStart"/>
      <w:r w:rsidRPr="00C23195">
        <w:rPr>
          <w:rFonts w:ascii="Times New Roman" w:eastAsia="Calibri" w:hAnsi="Times New Roman" w:cs="Times New Roman"/>
          <w:b/>
          <w:sz w:val="24"/>
          <w:szCs w:val="28"/>
          <w:lang w:val="x-none" w:eastAsia="x-none"/>
        </w:rPr>
        <w:t>пречистването</w:t>
      </w:r>
      <w:proofErr w:type="spellEnd"/>
      <w:r w:rsidRPr="00C23195">
        <w:rPr>
          <w:rFonts w:ascii="Times New Roman" w:eastAsia="Calibri" w:hAnsi="Times New Roman" w:cs="Times New Roman"/>
          <w:b/>
          <w:sz w:val="24"/>
          <w:szCs w:val="28"/>
          <w:lang w:val="x-none" w:eastAsia="x-none"/>
        </w:rPr>
        <w:t xml:space="preserve"> </w:t>
      </w:r>
      <w:proofErr w:type="spellStart"/>
      <w:r w:rsidRPr="00C23195">
        <w:rPr>
          <w:rFonts w:ascii="Times New Roman" w:eastAsia="Calibri" w:hAnsi="Times New Roman" w:cs="Times New Roman"/>
          <w:b/>
          <w:sz w:val="24"/>
          <w:szCs w:val="28"/>
          <w:lang w:val="x-none" w:eastAsia="x-none"/>
        </w:rPr>
        <w:t>на</w:t>
      </w:r>
      <w:proofErr w:type="spellEnd"/>
      <w:r w:rsidRPr="00C23195">
        <w:rPr>
          <w:rFonts w:ascii="Times New Roman" w:eastAsia="Calibri" w:hAnsi="Times New Roman" w:cs="Times New Roman"/>
          <w:b/>
          <w:sz w:val="24"/>
          <w:szCs w:val="28"/>
          <w:lang w:val="x-none" w:eastAsia="x-none"/>
        </w:rPr>
        <w:t xml:space="preserve"> </w:t>
      </w:r>
      <w:proofErr w:type="spellStart"/>
      <w:r w:rsidRPr="00C23195">
        <w:rPr>
          <w:rFonts w:ascii="Times New Roman" w:eastAsia="Calibri" w:hAnsi="Times New Roman" w:cs="Times New Roman"/>
          <w:b/>
          <w:sz w:val="24"/>
          <w:szCs w:val="28"/>
          <w:lang w:val="x-none" w:eastAsia="x-none"/>
        </w:rPr>
        <w:t>отпадъчните</w:t>
      </w:r>
      <w:proofErr w:type="spellEnd"/>
      <w:r w:rsidRPr="00C23195">
        <w:rPr>
          <w:rFonts w:ascii="Times New Roman" w:eastAsia="Calibri" w:hAnsi="Times New Roman" w:cs="Times New Roman"/>
          <w:b/>
          <w:sz w:val="24"/>
          <w:szCs w:val="28"/>
          <w:lang w:val="x-none" w:eastAsia="x-none"/>
        </w:rPr>
        <w:t xml:space="preserve"> </w:t>
      </w:r>
      <w:proofErr w:type="spellStart"/>
      <w:r w:rsidRPr="00C23195">
        <w:rPr>
          <w:rFonts w:ascii="Times New Roman" w:eastAsia="Calibri" w:hAnsi="Times New Roman" w:cs="Times New Roman"/>
          <w:b/>
          <w:sz w:val="24"/>
          <w:szCs w:val="28"/>
          <w:lang w:val="x-none" w:eastAsia="x-none"/>
        </w:rPr>
        <w:t>води</w:t>
      </w:r>
      <w:proofErr w:type="spellEnd"/>
      <w:r>
        <w:rPr>
          <w:rFonts w:ascii="Times New Roman" w:eastAsia="Calibri" w:hAnsi="Times New Roman" w:cs="Times New Roman"/>
          <w:sz w:val="24"/>
          <w:szCs w:val="28"/>
          <w:lang w:eastAsia="x-none"/>
        </w:rPr>
        <w:t xml:space="preserve"> водеща е стойността в Югозападния район – 74,8 %. </w:t>
      </w:r>
      <w:proofErr w:type="spellStart"/>
      <w:r>
        <w:rPr>
          <w:rFonts w:ascii="Times New Roman" w:eastAsia="Calibri" w:hAnsi="Times New Roman" w:cs="Times New Roman"/>
          <w:sz w:val="24"/>
          <w:szCs w:val="28"/>
          <w:lang w:val="x-none" w:eastAsia="x-none"/>
        </w:rPr>
        <w:t>Н</w:t>
      </w:r>
      <w:r w:rsidRPr="00040BF1">
        <w:rPr>
          <w:rFonts w:ascii="Times New Roman" w:eastAsia="Calibri" w:hAnsi="Times New Roman" w:cs="Times New Roman"/>
          <w:sz w:val="24"/>
          <w:szCs w:val="28"/>
          <w:lang w:val="x-none" w:eastAsia="x-none"/>
        </w:rPr>
        <w:t>апредък</w:t>
      </w:r>
      <w:proofErr w:type="spellEnd"/>
      <w:r w:rsidRPr="00040BF1">
        <w:rPr>
          <w:rFonts w:ascii="Times New Roman" w:eastAsia="Calibri" w:hAnsi="Times New Roman" w:cs="Times New Roman"/>
          <w:sz w:val="24"/>
          <w:szCs w:val="28"/>
          <w:lang w:val="x-none" w:eastAsia="x-none"/>
        </w:rPr>
        <w:t xml:space="preserve"> </w:t>
      </w:r>
      <w:proofErr w:type="spellStart"/>
      <w:r w:rsidRPr="00040BF1">
        <w:rPr>
          <w:rFonts w:ascii="Times New Roman" w:eastAsia="Calibri" w:hAnsi="Times New Roman" w:cs="Times New Roman"/>
          <w:sz w:val="24"/>
          <w:szCs w:val="28"/>
          <w:lang w:val="x-none" w:eastAsia="x-none"/>
        </w:rPr>
        <w:t>се</w:t>
      </w:r>
      <w:proofErr w:type="spellEnd"/>
      <w:r w:rsidRPr="00040BF1">
        <w:rPr>
          <w:rFonts w:ascii="Times New Roman" w:eastAsia="Calibri" w:hAnsi="Times New Roman" w:cs="Times New Roman"/>
          <w:sz w:val="24"/>
          <w:szCs w:val="28"/>
          <w:lang w:val="x-none" w:eastAsia="x-none"/>
        </w:rPr>
        <w:t xml:space="preserve"> </w:t>
      </w:r>
      <w:proofErr w:type="spellStart"/>
      <w:r w:rsidRPr="00040BF1">
        <w:rPr>
          <w:rFonts w:ascii="Times New Roman" w:eastAsia="Calibri" w:hAnsi="Times New Roman" w:cs="Times New Roman"/>
          <w:sz w:val="24"/>
          <w:szCs w:val="28"/>
          <w:lang w:val="x-none" w:eastAsia="x-none"/>
        </w:rPr>
        <w:t>наблюдава</w:t>
      </w:r>
      <w:proofErr w:type="spellEnd"/>
      <w:r w:rsidRPr="00040BF1">
        <w:rPr>
          <w:rFonts w:ascii="Times New Roman" w:eastAsia="Calibri" w:hAnsi="Times New Roman" w:cs="Times New Roman"/>
          <w:sz w:val="24"/>
          <w:szCs w:val="28"/>
          <w:lang w:val="x-none" w:eastAsia="x-none"/>
        </w:rPr>
        <w:t xml:space="preserve"> в </w:t>
      </w:r>
      <w:proofErr w:type="spellStart"/>
      <w:r w:rsidRPr="00C23195">
        <w:rPr>
          <w:rFonts w:ascii="Times New Roman" w:eastAsia="Calibri" w:hAnsi="Times New Roman" w:cs="Times New Roman"/>
          <w:b/>
          <w:sz w:val="24"/>
          <w:szCs w:val="28"/>
          <w:lang w:val="x-none" w:eastAsia="x-none"/>
        </w:rPr>
        <w:t>пречистването</w:t>
      </w:r>
      <w:proofErr w:type="spellEnd"/>
      <w:r w:rsidRPr="00C23195">
        <w:rPr>
          <w:rFonts w:ascii="Times New Roman" w:eastAsia="Calibri" w:hAnsi="Times New Roman" w:cs="Times New Roman"/>
          <w:b/>
          <w:sz w:val="24"/>
          <w:szCs w:val="28"/>
          <w:lang w:val="x-none" w:eastAsia="x-none"/>
        </w:rPr>
        <w:t xml:space="preserve"> </w:t>
      </w:r>
      <w:proofErr w:type="spellStart"/>
      <w:r w:rsidRPr="00C23195">
        <w:rPr>
          <w:rFonts w:ascii="Times New Roman" w:eastAsia="Calibri" w:hAnsi="Times New Roman" w:cs="Times New Roman"/>
          <w:b/>
          <w:sz w:val="24"/>
          <w:szCs w:val="28"/>
          <w:lang w:val="x-none" w:eastAsia="x-none"/>
        </w:rPr>
        <w:t>на</w:t>
      </w:r>
      <w:proofErr w:type="spellEnd"/>
      <w:r w:rsidRPr="00C23195">
        <w:rPr>
          <w:rFonts w:ascii="Times New Roman" w:eastAsia="Calibri" w:hAnsi="Times New Roman" w:cs="Times New Roman"/>
          <w:b/>
          <w:sz w:val="24"/>
          <w:szCs w:val="28"/>
          <w:lang w:val="x-none" w:eastAsia="x-none"/>
        </w:rPr>
        <w:t xml:space="preserve"> </w:t>
      </w:r>
      <w:proofErr w:type="spellStart"/>
      <w:r w:rsidRPr="00C23195">
        <w:rPr>
          <w:rFonts w:ascii="Times New Roman" w:eastAsia="Calibri" w:hAnsi="Times New Roman" w:cs="Times New Roman"/>
          <w:b/>
          <w:sz w:val="24"/>
          <w:szCs w:val="28"/>
          <w:lang w:val="x-none" w:eastAsia="x-none"/>
        </w:rPr>
        <w:t>отпадъчните</w:t>
      </w:r>
      <w:proofErr w:type="spellEnd"/>
      <w:r w:rsidRPr="00C23195">
        <w:rPr>
          <w:rFonts w:ascii="Times New Roman" w:eastAsia="Calibri" w:hAnsi="Times New Roman" w:cs="Times New Roman"/>
          <w:b/>
          <w:sz w:val="24"/>
          <w:szCs w:val="28"/>
          <w:lang w:val="x-none" w:eastAsia="x-none"/>
        </w:rPr>
        <w:t xml:space="preserve"> </w:t>
      </w:r>
      <w:proofErr w:type="spellStart"/>
      <w:r w:rsidRPr="00C23195">
        <w:rPr>
          <w:rFonts w:ascii="Times New Roman" w:eastAsia="Calibri" w:hAnsi="Times New Roman" w:cs="Times New Roman"/>
          <w:b/>
          <w:sz w:val="24"/>
          <w:szCs w:val="28"/>
          <w:lang w:val="x-none" w:eastAsia="x-none"/>
        </w:rPr>
        <w:t>води</w:t>
      </w:r>
      <w:proofErr w:type="spellEnd"/>
      <w:r>
        <w:rPr>
          <w:rFonts w:ascii="Times New Roman" w:eastAsia="Calibri" w:hAnsi="Times New Roman" w:cs="Times New Roman"/>
          <w:sz w:val="24"/>
          <w:szCs w:val="28"/>
          <w:lang w:eastAsia="x-none"/>
        </w:rPr>
        <w:t xml:space="preserve"> в СИР</w:t>
      </w:r>
      <w:r w:rsidRPr="00040BF1">
        <w:rPr>
          <w:rFonts w:ascii="Times New Roman" w:eastAsia="Calibri" w:hAnsi="Times New Roman" w:cs="Times New Roman"/>
          <w:sz w:val="24"/>
          <w:szCs w:val="28"/>
          <w:lang w:val="x-none" w:eastAsia="x-none"/>
        </w:rPr>
        <w:t xml:space="preserve">, </w:t>
      </w:r>
      <w:proofErr w:type="spellStart"/>
      <w:r w:rsidRPr="00040BF1">
        <w:rPr>
          <w:rFonts w:ascii="Times New Roman" w:eastAsia="Calibri" w:hAnsi="Times New Roman" w:cs="Times New Roman"/>
          <w:sz w:val="24"/>
          <w:szCs w:val="28"/>
          <w:lang w:val="x-none" w:eastAsia="x-none"/>
        </w:rPr>
        <w:t>където</w:t>
      </w:r>
      <w:proofErr w:type="spellEnd"/>
      <w:r w:rsidRPr="00040BF1">
        <w:rPr>
          <w:rFonts w:ascii="Times New Roman" w:eastAsia="Calibri" w:hAnsi="Times New Roman" w:cs="Times New Roman"/>
          <w:sz w:val="24"/>
          <w:szCs w:val="28"/>
          <w:lang w:val="x-none" w:eastAsia="x-none"/>
        </w:rPr>
        <w:t xml:space="preserve"> </w:t>
      </w:r>
      <w:proofErr w:type="spellStart"/>
      <w:r w:rsidRPr="00040BF1">
        <w:rPr>
          <w:rFonts w:ascii="Times New Roman" w:eastAsia="Calibri" w:hAnsi="Times New Roman" w:cs="Times New Roman"/>
          <w:sz w:val="24"/>
          <w:szCs w:val="28"/>
          <w:lang w:val="x-none" w:eastAsia="x-none"/>
        </w:rPr>
        <w:t>показателят</w:t>
      </w:r>
      <w:proofErr w:type="spellEnd"/>
      <w:r w:rsidRPr="00040BF1">
        <w:rPr>
          <w:rFonts w:ascii="Times New Roman" w:eastAsia="Calibri" w:hAnsi="Times New Roman" w:cs="Times New Roman"/>
          <w:sz w:val="24"/>
          <w:szCs w:val="28"/>
          <w:lang w:val="x-none" w:eastAsia="x-none"/>
        </w:rPr>
        <w:t xml:space="preserve"> </w:t>
      </w:r>
      <w:proofErr w:type="spellStart"/>
      <w:r w:rsidRPr="00040BF1">
        <w:rPr>
          <w:rFonts w:ascii="Times New Roman" w:eastAsia="Calibri" w:hAnsi="Times New Roman" w:cs="Times New Roman"/>
          <w:sz w:val="24"/>
          <w:szCs w:val="28"/>
          <w:lang w:val="x-none" w:eastAsia="x-none"/>
        </w:rPr>
        <w:t>за</w:t>
      </w:r>
      <w:proofErr w:type="spellEnd"/>
      <w:r w:rsidRPr="00040BF1">
        <w:rPr>
          <w:rFonts w:ascii="Times New Roman" w:eastAsia="Calibri" w:hAnsi="Times New Roman" w:cs="Times New Roman"/>
          <w:sz w:val="24"/>
          <w:szCs w:val="28"/>
          <w:lang w:val="x-none" w:eastAsia="x-none"/>
        </w:rPr>
        <w:t xml:space="preserve"> </w:t>
      </w:r>
      <w:proofErr w:type="spellStart"/>
      <w:r w:rsidRPr="00040BF1">
        <w:rPr>
          <w:rFonts w:ascii="Times New Roman" w:eastAsia="Calibri" w:hAnsi="Times New Roman" w:cs="Times New Roman"/>
          <w:sz w:val="24"/>
          <w:szCs w:val="28"/>
          <w:lang w:val="x-none" w:eastAsia="x-none"/>
        </w:rPr>
        <w:t>нараства</w:t>
      </w:r>
      <w:proofErr w:type="spellEnd"/>
      <w:r w:rsidRPr="00040BF1">
        <w:rPr>
          <w:rFonts w:ascii="Times New Roman" w:eastAsia="Calibri" w:hAnsi="Times New Roman" w:cs="Times New Roman"/>
          <w:sz w:val="24"/>
          <w:szCs w:val="28"/>
          <w:lang w:val="x-none" w:eastAsia="x-none"/>
        </w:rPr>
        <w:t xml:space="preserve"> с</w:t>
      </w:r>
      <w:r w:rsidR="00D23F60">
        <w:rPr>
          <w:rFonts w:ascii="Times New Roman" w:eastAsia="Calibri" w:hAnsi="Times New Roman" w:cs="Times New Roman"/>
          <w:sz w:val="24"/>
          <w:szCs w:val="28"/>
          <w:lang w:eastAsia="x-none"/>
        </w:rPr>
        <w:t xml:space="preserve"> 8,3 % </w:t>
      </w:r>
      <w:r w:rsidRPr="00040BF1">
        <w:rPr>
          <w:rFonts w:ascii="Times New Roman" w:eastAsia="Calibri" w:hAnsi="Times New Roman" w:cs="Times New Roman"/>
          <w:sz w:val="24"/>
          <w:szCs w:val="28"/>
          <w:lang w:val="x-none" w:eastAsia="x-none"/>
        </w:rPr>
        <w:t xml:space="preserve"> </w:t>
      </w:r>
      <w:proofErr w:type="spellStart"/>
      <w:r w:rsidRPr="00F06093">
        <w:rPr>
          <w:rFonts w:ascii="Times New Roman" w:eastAsia="Calibri" w:hAnsi="Times New Roman" w:cs="Times New Roman"/>
          <w:strike/>
          <w:sz w:val="24"/>
          <w:szCs w:val="28"/>
          <w:lang w:val="x-none" w:eastAsia="x-none"/>
        </w:rPr>
        <w:t>повече</w:t>
      </w:r>
      <w:proofErr w:type="spellEnd"/>
      <w:r w:rsidRPr="00F06093">
        <w:rPr>
          <w:rFonts w:ascii="Times New Roman" w:eastAsia="Calibri" w:hAnsi="Times New Roman" w:cs="Times New Roman"/>
          <w:strike/>
          <w:sz w:val="24"/>
          <w:szCs w:val="28"/>
          <w:lang w:val="x-none" w:eastAsia="x-none"/>
        </w:rPr>
        <w:t xml:space="preserve"> </w:t>
      </w:r>
      <w:proofErr w:type="spellStart"/>
      <w:r w:rsidRPr="00F06093">
        <w:rPr>
          <w:rFonts w:ascii="Times New Roman" w:eastAsia="Calibri" w:hAnsi="Times New Roman" w:cs="Times New Roman"/>
          <w:strike/>
          <w:sz w:val="24"/>
          <w:szCs w:val="28"/>
          <w:lang w:val="x-none" w:eastAsia="x-none"/>
        </w:rPr>
        <w:t>от</w:t>
      </w:r>
      <w:proofErr w:type="spellEnd"/>
      <w:r w:rsidRPr="00F06093">
        <w:rPr>
          <w:rFonts w:ascii="Times New Roman" w:eastAsia="Calibri" w:hAnsi="Times New Roman" w:cs="Times New Roman"/>
          <w:strike/>
          <w:sz w:val="24"/>
          <w:szCs w:val="28"/>
          <w:lang w:val="x-none" w:eastAsia="x-none"/>
        </w:rPr>
        <w:t xml:space="preserve"> 12</w:t>
      </w:r>
      <w:r>
        <w:rPr>
          <w:rFonts w:ascii="Times New Roman" w:eastAsia="Calibri" w:hAnsi="Times New Roman" w:cs="Times New Roman"/>
          <w:sz w:val="24"/>
          <w:szCs w:val="28"/>
          <w:lang w:val="x-none" w:eastAsia="x-none"/>
        </w:rPr>
        <w:t xml:space="preserve"> </w:t>
      </w:r>
      <w:proofErr w:type="spellStart"/>
      <w:r>
        <w:rPr>
          <w:rFonts w:ascii="Times New Roman" w:eastAsia="Calibri" w:hAnsi="Times New Roman" w:cs="Times New Roman"/>
          <w:sz w:val="24"/>
          <w:szCs w:val="28"/>
          <w:lang w:val="x-none" w:eastAsia="x-none"/>
        </w:rPr>
        <w:t>пункта</w:t>
      </w:r>
      <w:proofErr w:type="spellEnd"/>
      <w:r>
        <w:rPr>
          <w:rFonts w:ascii="Times New Roman" w:eastAsia="Calibri" w:hAnsi="Times New Roman" w:cs="Times New Roman"/>
          <w:sz w:val="24"/>
          <w:szCs w:val="28"/>
          <w:lang w:eastAsia="x-none"/>
        </w:rPr>
        <w:t xml:space="preserve"> спрямо 2009 г.</w:t>
      </w:r>
      <w:r>
        <w:rPr>
          <w:rFonts w:ascii="Times New Roman" w:eastAsia="Calibri" w:hAnsi="Times New Roman" w:cs="Times New Roman"/>
          <w:sz w:val="24"/>
          <w:szCs w:val="28"/>
          <w:lang w:val="x-none" w:eastAsia="x-none"/>
        </w:rPr>
        <w:t xml:space="preserve">, </w:t>
      </w:r>
      <w:proofErr w:type="spellStart"/>
      <w:r>
        <w:rPr>
          <w:rFonts w:ascii="Times New Roman" w:eastAsia="Calibri" w:hAnsi="Times New Roman" w:cs="Times New Roman"/>
          <w:sz w:val="24"/>
          <w:szCs w:val="28"/>
          <w:lang w:val="x-none" w:eastAsia="x-none"/>
        </w:rPr>
        <w:t>като</w:t>
      </w:r>
      <w:proofErr w:type="spellEnd"/>
      <w:r>
        <w:rPr>
          <w:rFonts w:ascii="Times New Roman" w:eastAsia="Calibri" w:hAnsi="Times New Roman" w:cs="Times New Roman"/>
          <w:sz w:val="24"/>
          <w:szCs w:val="28"/>
          <w:lang w:val="x-none" w:eastAsia="x-none"/>
        </w:rPr>
        <w:t xml:space="preserve"> </w:t>
      </w:r>
      <w:proofErr w:type="spellStart"/>
      <w:r>
        <w:rPr>
          <w:rFonts w:ascii="Times New Roman" w:eastAsia="Calibri" w:hAnsi="Times New Roman" w:cs="Times New Roman"/>
          <w:sz w:val="24"/>
          <w:szCs w:val="28"/>
          <w:lang w:val="x-none" w:eastAsia="x-none"/>
        </w:rPr>
        <w:t>през</w:t>
      </w:r>
      <w:proofErr w:type="spellEnd"/>
      <w:r w:rsidR="00D23F60">
        <w:rPr>
          <w:rFonts w:ascii="Times New Roman" w:eastAsia="Calibri" w:hAnsi="Times New Roman" w:cs="Times New Roman"/>
          <w:sz w:val="24"/>
          <w:szCs w:val="28"/>
          <w:lang w:eastAsia="x-none"/>
        </w:rPr>
        <w:t xml:space="preserve"> 2013 г. </w:t>
      </w:r>
      <w:r>
        <w:rPr>
          <w:rFonts w:ascii="Times New Roman" w:eastAsia="Calibri" w:hAnsi="Times New Roman" w:cs="Times New Roman"/>
          <w:sz w:val="24"/>
          <w:szCs w:val="28"/>
          <w:lang w:val="x-none" w:eastAsia="x-none"/>
        </w:rPr>
        <w:t xml:space="preserve"> </w:t>
      </w:r>
      <w:r w:rsidRPr="00F06093">
        <w:rPr>
          <w:rFonts w:ascii="Times New Roman" w:eastAsia="Calibri" w:hAnsi="Times New Roman" w:cs="Times New Roman"/>
          <w:strike/>
          <w:sz w:val="24"/>
          <w:szCs w:val="28"/>
          <w:lang w:val="x-none" w:eastAsia="x-none"/>
        </w:rPr>
        <w:t>2014 г</w:t>
      </w:r>
      <w:r>
        <w:rPr>
          <w:rFonts w:ascii="Times New Roman" w:eastAsia="Calibri" w:hAnsi="Times New Roman" w:cs="Times New Roman"/>
          <w:sz w:val="24"/>
          <w:szCs w:val="28"/>
          <w:lang w:val="x-none" w:eastAsia="x-none"/>
        </w:rPr>
        <w:t xml:space="preserve">. </w:t>
      </w:r>
      <w:proofErr w:type="spellStart"/>
      <w:r>
        <w:rPr>
          <w:rFonts w:ascii="Times New Roman" w:eastAsia="Calibri" w:hAnsi="Times New Roman" w:cs="Times New Roman"/>
          <w:sz w:val="24"/>
          <w:szCs w:val="28"/>
          <w:lang w:val="x-none" w:eastAsia="x-none"/>
        </w:rPr>
        <w:t>достига</w:t>
      </w:r>
      <w:proofErr w:type="spellEnd"/>
      <w:r>
        <w:rPr>
          <w:rFonts w:ascii="Times New Roman" w:eastAsia="Calibri" w:hAnsi="Times New Roman" w:cs="Times New Roman"/>
          <w:sz w:val="24"/>
          <w:szCs w:val="28"/>
          <w:lang w:val="x-none" w:eastAsia="x-none"/>
        </w:rPr>
        <w:t xml:space="preserve"> </w:t>
      </w:r>
      <w:proofErr w:type="spellStart"/>
      <w:r>
        <w:rPr>
          <w:rFonts w:ascii="Times New Roman" w:eastAsia="Calibri" w:hAnsi="Times New Roman" w:cs="Times New Roman"/>
          <w:sz w:val="24"/>
          <w:szCs w:val="28"/>
          <w:lang w:val="x-none" w:eastAsia="x-none"/>
        </w:rPr>
        <w:t>стойност</w:t>
      </w:r>
      <w:proofErr w:type="spellEnd"/>
      <w:r>
        <w:rPr>
          <w:rFonts w:ascii="Times New Roman" w:eastAsia="Calibri" w:hAnsi="Times New Roman" w:cs="Times New Roman"/>
          <w:sz w:val="24"/>
          <w:szCs w:val="28"/>
          <w:lang w:val="x-none" w:eastAsia="x-none"/>
        </w:rPr>
        <w:t xml:space="preserve"> 70,3 </w:t>
      </w:r>
      <w:r w:rsidRPr="00A311FF">
        <w:rPr>
          <w:rFonts w:ascii="Times New Roman" w:eastAsia="Calibri" w:hAnsi="Times New Roman" w:cs="Times New Roman"/>
          <w:sz w:val="24"/>
          <w:szCs w:val="28"/>
          <w:lang w:val="x-none" w:eastAsia="x-none"/>
        </w:rPr>
        <w:t xml:space="preserve">%. </w:t>
      </w:r>
      <w:proofErr w:type="spellStart"/>
      <w:r w:rsidRPr="00A311FF">
        <w:rPr>
          <w:rFonts w:ascii="Times New Roman" w:eastAsia="Calibri" w:hAnsi="Times New Roman" w:cs="Times New Roman"/>
          <w:sz w:val="24"/>
          <w:szCs w:val="28"/>
          <w:lang w:val="x-none" w:eastAsia="x-none"/>
        </w:rPr>
        <w:t>По</w:t>
      </w:r>
      <w:proofErr w:type="spellEnd"/>
      <w:r w:rsidRPr="00A311FF">
        <w:rPr>
          <w:rFonts w:ascii="Times New Roman" w:eastAsia="Calibri" w:hAnsi="Times New Roman" w:cs="Times New Roman"/>
          <w:sz w:val="24"/>
          <w:szCs w:val="28"/>
          <w:lang w:val="x-none" w:eastAsia="x-none"/>
        </w:rPr>
        <w:t xml:space="preserve"> </w:t>
      </w:r>
      <w:proofErr w:type="spellStart"/>
      <w:r w:rsidRPr="00A311FF">
        <w:rPr>
          <w:rFonts w:ascii="Times New Roman" w:eastAsia="Calibri" w:hAnsi="Times New Roman" w:cs="Times New Roman"/>
          <w:sz w:val="24"/>
          <w:szCs w:val="28"/>
          <w:lang w:val="x-none" w:eastAsia="x-none"/>
        </w:rPr>
        <w:t>наличните</w:t>
      </w:r>
      <w:proofErr w:type="spellEnd"/>
      <w:r w:rsidRPr="00A311FF">
        <w:rPr>
          <w:rFonts w:ascii="Times New Roman" w:eastAsia="Calibri" w:hAnsi="Times New Roman" w:cs="Times New Roman"/>
          <w:sz w:val="24"/>
          <w:szCs w:val="28"/>
          <w:lang w:val="x-none" w:eastAsia="x-none"/>
        </w:rPr>
        <w:t xml:space="preserve"> </w:t>
      </w:r>
      <w:proofErr w:type="spellStart"/>
      <w:r w:rsidRPr="00A311FF">
        <w:rPr>
          <w:rFonts w:ascii="Times New Roman" w:eastAsia="Calibri" w:hAnsi="Times New Roman" w:cs="Times New Roman"/>
          <w:sz w:val="24"/>
          <w:szCs w:val="28"/>
          <w:lang w:val="x-none" w:eastAsia="x-none"/>
        </w:rPr>
        <w:t>данни</w:t>
      </w:r>
      <w:proofErr w:type="spellEnd"/>
      <w:r w:rsidRPr="00A311FF">
        <w:rPr>
          <w:rFonts w:ascii="Times New Roman" w:eastAsia="Calibri" w:hAnsi="Times New Roman" w:cs="Times New Roman"/>
          <w:sz w:val="24"/>
          <w:szCs w:val="28"/>
          <w:lang w:val="x-none" w:eastAsia="x-none"/>
        </w:rPr>
        <w:t xml:space="preserve"> в НСИ </w:t>
      </w:r>
      <w:proofErr w:type="spellStart"/>
      <w:r w:rsidRPr="00A311FF">
        <w:rPr>
          <w:rFonts w:ascii="Times New Roman" w:eastAsia="Calibri" w:hAnsi="Times New Roman" w:cs="Times New Roman"/>
          <w:sz w:val="24"/>
          <w:szCs w:val="28"/>
          <w:lang w:val="x-none" w:eastAsia="x-none"/>
        </w:rPr>
        <w:t>се</w:t>
      </w:r>
      <w:proofErr w:type="spellEnd"/>
      <w:r w:rsidRPr="00A311FF">
        <w:rPr>
          <w:rFonts w:ascii="Times New Roman" w:eastAsia="Calibri" w:hAnsi="Times New Roman" w:cs="Times New Roman"/>
          <w:sz w:val="24"/>
          <w:szCs w:val="28"/>
          <w:lang w:val="x-none" w:eastAsia="x-none"/>
        </w:rPr>
        <w:t xml:space="preserve"> </w:t>
      </w:r>
      <w:proofErr w:type="spellStart"/>
      <w:r w:rsidRPr="00A311FF">
        <w:rPr>
          <w:rFonts w:ascii="Times New Roman" w:eastAsia="Calibri" w:hAnsi="Times New Roman" w:cs="Times New Roman"/>
          <w:sz w:val="24"/>
          <w:szCs w:val="28"/>
          <w:lang w:val="x-none" w:eastAsia="x-none"/>
        </w:rPr>
        <w:t>наблюдава</w:t>
      </w:r>
      <w:proofErr w:type="spellEnd"/>
      <w:r w:rsidRPr="00A311FF">
        <w:rPr>
          <w:rFonts w:ascii="Times New Roman" w:eastAsia="Calibri" w:hAnsi="Times New Roman" w:cs="Times New Roman"/>
          <w:sz w:val="24"/>
          <w:szCs w:val="28"/>
          <w:lang w:val="x-none" w:eastAsia="x-none"/>
        </w:rPr>
        <w:t xml:space="preserve"> </w:t>
      </w:r>
      <w:proofErr w:type="spellStart"/>
      <w:r w:rsidRPr="00A311FF">
        <w:rPr>
          <w:rFonts w:ascii="Times New Roman" w:eastAsia="Calibri" w:hAnsi="Times New Roman" w:cs="Times New Roman"/>
          <w:sz w:val="24"/>
          <w:szCs w:val="28"/>
          <w:lang w:val="x-none" w:eastAsia="x-none"/>
        </w:rPr>
        <w:t>повишаване</w:t>
      </w:r>
      <w:proofErr w:type="spellEnd"/>
      <w:r w:rsidRPr="00A311FF">
        <w:rPr>
          <w:rFonts w:ascii="Times New Roman" w:eastAsia="Calibri" w:hAnsi="Times New Roman" w:cs="Times New Roman"/>
          <w:sz w:val="24"/>
          <w:szCs w:val="28"/>
          <w:lang w:val="x-none" w:eastAsia="x-none"/>
        </w:rPr>
        <w:t xml:space="preserve"> </w:t>
      </w:r>
      <w:proofErr w:type="spellStart"/>
      <w:r w:rsidRPr="00A311FF">
        <w:rPr>
          <w:rFonts w:ascii="Times New Roman" w:eastAsia="Calibri" w:hAnsi="Times New Roman" w:cs="Times New Roman"/>
          <w:sz w:val="24"/>
          <w:szCs w:val="28"/>
          <w:lang w:val="x-none" w:eastAsia="x-none"/>
        </w:rPr>
        <w:t>на</w:t>
      </w:r>
      <w:proofErr w:type="spellEnd"/>
      <w:r w:rsidRPr="00A311FF">
        <w:rPr>
          <w:rFonts w:ascii="Times New Roman" w:eastAsia="Calibri" w:hAnsi="Times New Roman" w:cs="Times New Roman"/>
          <w:sz w:val="24"/>
          <w:szCs w:val="28"/>
          <w:lang w:val="x-none" w:eastAsia="x-none"/>
        </w:rPr>
        <w:t xml:space="preserve"> </w:t>
      </w:r>
      <w:proofErr w:type="spellStart"/>
      <w:r w:rsidRPr="00A311FF">
        <w:rPr>
          <w:rFonts w:ascii="Times New Roman" w:eastAsia="Calibri" w:hAnsi="Times New Roman" w:cs="Times New Roman"/>
          <w:sz w:val="24"/>
          <w:szCs w:val="28"/>
          <w:lang w:val="x-none" w:eastAsia="x-none"/>
        </w:rPr>
        <w:t>показателя</w:t>
      </w:r>
      <w:proofErr w:type="spellEnd"/>
      <w:r w:rsidRPr="00A311FF">
        <w:rPr>
          <w:rFonts w:ascii="Times New Roman" w:eastAsia="Calibri" w:hAnsi="Times New Roman" w:cs="Times New Roman"/>
          <w:sz w:val="24"/>
          <w:szCs w:val="28"/>
          <w:lang w:val="x-none" w:eastAsia="x-none"/>
        </w:rPr>
        <w:t xml:space="preserve"> </w:t>
      </w:r>
      <w:proofErr w:type="spellStart"/>
      <w:r w:rsidRPr="00A311FF">
        <w:rPr>
          <w:rFonts w:ascii="Times New Roman" w:eastAsia="Calibri" w:hAnsi="Times New Roman" w:cs="Times New Roman"/>
          <w:sz w:val="24"/>
          <w:szCs w:val="28"/>
          <w:lang w:val="x-none" w:eastAsia="x-none"/>
        </w:rPr>
        <w:t>във</w:t>
      </w:r>
      <w:proofErr w:type="spellEnd"/>
      <w:r w:rsidRPr="00A311FF">
        <w:rPr>
          <w:rFonts w:ascii="Times New Roman" w:eastAsia="Calibri" w:hAnsi="Times New Roman" w:cs="Times New Roman"/>
          <w:sz w:val="24"/>
          <w:szCs w:val="28"/>
          <w:lang w:val="x-none" w:eastAsia="x-none"/>
        </w:rPr>
        <w:t xml:space="preserve"> </w:t>
      </w:r>
      <w:proofErr w:type="spellStart"/>
      <w:r w:rsidRPr="00A311FF">
        <w:rPr>
          <w:rFonts w:ascii="Times New Roman" w:eastAsia="Calibri" w:hAnsi="Times New Roman" w:cs="Times New Roman"/>
          <w:sz w:val="24"/>
          <w:szCs w:val="28"/>
          <w:lang w:val="x-none" w:eastAsia="x-none"/>
        </w:rPr>
        <w:t>всички</w:t>
      </w:r>
      <w:proofErr w:type="spellEnd"/>
      <w:r w:rsidRPr="00A311FF">
        <w:rPr>
          <w:rFonts w:ascii="Times New Roman" w:eastAsia="Calibri" w:hAnsi="Times New Roman" w:cs="Times New Roman"/>
          <w:sz w:val="24"/>
          <w:szCs w:val="28"/>
          <w:lang w:val="x-none" w:eastAsia="x-none"/>
        </w:rPr>
        <w:t xml:space="preserve"> </w:t>
      </w:r>
      <w:proofErr w:type="spellStart"/>
      <w:r w:rsidRPr="00A311FF">
        <w:rPr>
          <w:rFonts w:ascii="Times New Roman" w:eastAsia="Calibri" w:hAnsi="Times New Roman" w:cs="Times New Roman"/>
          <w:sz w:val="24"/>
          <w:szCs w:val="28"/>
          <w:lang w:val="x-none" w:eastAsia="x-none"/>
        </w:rPr>
        <w:t>райони</w:t>
      </w:r>
      <w:proofErr w:type="spellEnd"/>
      <w:r w:rsidRPr="00A311FF">
        <w:rPr>
          <w:rFonts w:ascii="Times New Roman" w:eastAsia="Calibri" w:hAnsi="Times New Roman" w:cs="Times New Roman"/>
          <w:sz w:val="24"/>
          <w:szCs w:val="28"/>
          <w:lang w:val="x-none" w:eastAsia="x-none"/>
        </w:rPr>
        <w:t xml:space="preserve"> </w:t>
      </w:r>
      <w:proofErr w:type="spellStart"/>
      <w:r w:rsidRPr="00A311FF">
        <w:rPr>
          <w:rFonts w:ascii="Times New Roman" w:eastAsia="Calibri" w:hAnsi="Times New Roman" w:cs="Times New Roman"/>
          <w:sz w:val="24"/>
          <w:szCs w:val="28"/>
          <w:lang w:val="x-none" w:eastAsia="x-none"/>
        </w:rPr>
        <w:t>от</w:t>
      </w:r>
      <w:proofErr w:type="spellEnd"/>
      <w:r w:rsidRPr="00A311FF">
        <w:rPr>
          <w:rFonts w:ascii="Times New Roman" w:eastAsia="Calibri" w:hAnsi="Times New Roman" w:cs="Times New Roman"/>
          <w:sz w:val="24"/>
          <w:szCs w:val="28"/>
          <w:lang w:val="x-none" w:eastAsia="x-none"/>
        </w:rPr>
        <w:t xml:space="preserve"> </w:t>
      </w:r>
      <w:proofErr w:type="spellStart"/>
      <w:r w:rsidRPr="00A311FF">
        <w:rPr>
          <w:rFonts w:ascii="Times New Roman" w:eastAsia="Calibri" w:hAnsi="Times New Roman" w:cs="Times New Roman"/>
          <w:sz w:val="24"/>
          <w:szCs w:val="28"/>
          <w:lang w:val="x-none" w:eastAsia="x-none"/>
        </w:rPr>
        <w:t>ниво</w:t>
      </w:r>
      <w:proofErr w:type="spellEnd"/>
      <w:r w:rsidRPr="00A311FF">
        <w:rPr>
          <w:rFonts w:ascii="Times New Roman" w:eastAsia="Calibri" w:hAnsi="Times New Roman" w:cs="Times New Roman"/>
          <w:sz w:val="24"/>
          <w:szCs w:val="28"/>
          <w:lang w:val="x-none" w:eastAsia="x-none"/>
        </w:rPr>
        <w:t xml:space="preserve"> 2.</w:t>
      </w:r>
    </w:p>
    <w:p w:rsidR="006F2E47" w:rsidRPr="008E4274" w:rsidRDefault="006F2E47" w:rsidP="008E4274">
      <w:pPr>
        <w:tabs>
          <w:tab w:val="left" w:pos="0"/>
        </w:tabs>
        <w:spacing w:after="0" w:line="360" w:lineRule="auto"/>
        <w:ind w:firstLine="720"/>
        <w:contextualSpacing/>
        <w:jc w:val="both"/>
        <w:rPr>
          <w:rFonts w:ascii="Times New Roman" w:eastAsia="Calibri" w:hAnsi="Times New Roman" w:cs="Times New Roman"/>
          <w:b/>
          <w:sz w:val="24"/>
          <w:szCs w:val="28"/>
          <w:lang w:val="x-none" w:eastAsia="x-none"/>
        </w:rPr>
      </w:pPr>
    </w:p>
    <w:p w:rsidR="006F2E47" w:rsidRPr="008E4274" w:rsidRDefault="008E4274" w:rsidP="008E4274">
      <w:pPr>
        <w:pStyle w:val="Caption"/>
        <w:jc w:val="both"/>
        <w:rPr>
          <w:rFonts w:eastAsia="Calibri"/>
          <w:sz w:val="24"/>
          <w:szCs w:val="28"/>
          <w:lang w:eastAsia="x-none"/>
        </w:rPr>
      </w:pPr>
      <w:bookmarkStart w:id="88" w:name="_Toc477947392"/>
      <w:r w:rsidRPr="008E4274">
        <w:rPr>
          <w:rFonts w:eastAsia="Calibri"/>
          <w:sz w:val="24"/>
          <w:szCs w:val="28"/>
          <w:lang w:eastAsia="x-none"/>
        </w:rPr>
        <w:t xml:space="preserve">Таблица </w:t>
      </w:r>
      <w:r w:rsidRPr="008E4274">
        <w:rPr>
          <w:rFonts w:eastAsia="Calibri"/>
          <w:sz w:val="24"/>
          <w:szCs w:val="28"/>
          <w:lang w:eastAsia="x-none"/>
        </w:rPr>
        <w:fldChar w:fldCharType="begin"/>
      </w:r>
      <w:r w:rsidRPr="008E4274">
        <w:rPr>
          <w:rFonts w:eastAsia="Calibri"/>
          <w:sz w:val="24"/>
          <w:szCs w:val="28"/>
          <w:lang w:eastAsia="x-none"/>
        </w:rPr>
        <w:instrText xml:space="preserve"> SEQ Таблица \* ARABIC </w:instrText>
      </w:r>
      <w:r w:rsidRPr="008E4274">
        <w:rPr>
          <w:rFonts w:eastAsia="Calibri"/>
          <w:sz w:val="24"/>
          <w:szCs w:val="28"/>
          <w:lang w:eastAsia="x-none"/>
        </w:rPr>
        <w:fldChar w:fldCharType="separate"/>
      </w:r>
      <w:r w:rsidRPr="008E4274">
        <w:rPr>
          <w:rFonts w:eastAsia="Calibri"/>
          <w:noProof/>
          <w:sz w:val="24"/>
          <w:szCs w:val="28"/>
          <w:lang w:eastAsia="x-none"/>
        </w:rPr>
        <w:t>39</w:t>
      </w:r>
      <w:r w:rsidRPr="008E4274">
        <w:rPr>
          <w:rFonts w:eastAsia="Calibri"/>
          <w:sz w:val="24"/>
          <w:szCs w:val="28"/>
          <w:lang w:eastAsia="x-none"/>
        </w:rPr>
        <w:fldChar w:fldCharType="end"/>
      </w:r>
      <w:r w:rsidRPr="008E4274">
        <w:rPr>
          <w:rFonts w:eastAsia="Calibri"/>
          <w:sz w:val="24"/>
          <w:szCs w:val="28"/>
          <w:lang w:eastAsia="x-none"/>
        </w:rPr>
        <w:t xml:space="preserve">. </w:t>
      </w:r>
      <w:r w:rsidR="006F2E47" w:rsidRPr="008E4274">
        <w:rPr>
          <w:rFonts w:eastAsia="Calibri"/>
          <w:sz w:val="24"/>
          <w:szCs w:val="28"/>
          <w:lang w:eastAsia="x-none"/>
        </w:rPr>
        <w:t>Население, свързано към пречиствателни станции за отпадни води по райони,2009-2014 г., %</w:t>
      </w:r>
      <w:bookmarkEnd w:id="88"/>
    </w:p>
    <w:tbl>
      <w:tblPr>
        <w:tblStyle w:val="GridTable4-Accent13"/>
        <w:tblW w:w="0" w:type="auto"/>
        <w:tblLayout w:type="fixed"/>
        <w:tblLook w:val="04A0" w:firstRow="1" w:lastRow="0" w:firstColumn="1" w:lastColumn="0" w:noHBand="0" w:noVBand="1"/>
      </w:tblPr>
      <w:tblGrid>
        <w:gridCol w:w="2972"/>
        <w:gridCol w:w="1013"/>
        <w:gridCol w:w="965"/>
        <w:gridCol w:w="1028"/>
        <w:gridCol w:w="1028"/>
        <w:gridCol w:w="1028"/>
        <w:gridCol w:w="1028"/>
      </w:tblGrid>
      <w:tr w:rsidR="006F2E47" w:rsidTr="006F2E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vMerge w:val="restart"/>
          </w:tcPr>
          <w:p w:rsidR="006F2E47" w:rsidRPr="004A5608" w:rsidRDefault="006F2E47" w:rsidP="006F2E47">
            <w:pPr>
              <w:tabs>
                <w:tab w:val="left" w:pos="0"/>
              </w:tabs>
              <w:spacing w:line="360" w:lineRule="auto"/>
              <w:contextualSpacing/>
              <w:jc w:val="both"/>
              <w:rPr>
                <w:rFonts w:ascii="Times New Roman" w:eastAsia="Calibri" w:hAnsi="Times New Roman" w:cs="Times New Roman"/>
                <w:sz w:val="24"/>
                <w:szCs w:val="28"/>
                <w:lang w:eastAsia="x-none"/>
              </w:rPr>
            </w:pPr>
            <w:r>
              <w:rPr>
                <w:rFonts w:ascii="Times New Roman" w:eastAsia="Calibri" w:hAnsi="Times New Roman" w:cs="Times New Roman"/>
                <w:sz w:val="24"/>
                <w:szCs w:val="28"/>
                <w:lang w:eastAsia="x-none"/>
              </w:rPr>
              <w:t>Статистически район</w:t>
            </w:r>
          </w:p>
        </w:tc>
        <w:tc>
          <w:tcPr>
            <w:tcW w:w="6090" w:type="dxa"/>
            <w:gridSpan w:val="6"/>
          </w:tcPr>
          <w:p w:rsidR="006F2E47" w:rsidRDefault="006F2E47" w:rsidP="006F2E47">
            <w:pPr>
              <w:tabs>
                <w:tab w:val="left" w:pos="0"/>
              </w:tabs>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8"/>
                <w:lang w:eastAsia="x-none"/>
              </w:rPr>
            </w:pPr>
            <w:r>
              <w:rPr>
                <w:rFonts w:ascii="Times New Roman" w:eastAsia="Calibri" w:hAnsi="Times New Roman" w:cs="Times New Roman"/>
                <w:sz w:val="24"/>
                <w:szCs w:val="28"/>
                <w:lang w:eastAsia="x-none"/>
              </w:rPr>
              <w:t>Пречиствателни станции за отпадни води – общо</w:t>
            </w:r>
          </w:p>
        </w:tc>
      </w:tr>
      <w:tr w:rsidR="006F2E47" w:rsidTr="006F2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vMerge/>
          </w:tcPr>
          <w:p w:rsidR="006F2E47" w:rsidRDefault="006F2E47" w:rsidP="006F2E47">
            <w:pPr>
              <w:tabs>
                <w:tab w:val="left" w:pos="0"/>
              </w:tabs>
              <w:spacing w:line="360" w:lineRule="auto"/>
              <w:contextualSpacing/>
              <w:jc w:val="both"/>
              <w:rPr>
                <w:rFonts w:ascii="Times New Roman" w:eastAsia="Calibri" w:hAnsi="Times New Roman" w:cs="Times New Roman"/>
                <w:sz w:val="24"/>
                <w:szCs w:val="28"/>
                <w:lang w:val="x-none" w:eastAsia="x-none"/>
              </w:rPr>
            </w:pPr>
          </w:p>
        </w:tc>
        <w:tc>
          <w:tcPr>
            <w:tcW w:w="1013" w:type="dxa"/>
          </w:tcPr>
          <w:p w:rsidR="006F2E47" w:rsidRPr="004A5608" w:rsidRDefault="006F2E47" w:rsidP="006F2E47">
            <w:pPr>
              <w:tabs>
                <w:tab w:val="left" w:pos="0"/>
              </w:tabs>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8"/>
                <w:lang w:eastAsia="x-none"/>
              </w:rPr>
            </w:pPr>
            <w:r>
              <w:rPr>
                <w:rFonts w:ascii="Times New Roman" w:eastAsia="Calibri" w:hAnsi="Times New Roman" w:cs="Times New Roman"/>
                <w:sz w:val="24"/>
                <w:szCs w:val="28"/>
                <w:lang w:eastAsia="x-none"/>
              </w:rPr>
              <w:t>2009</w:t>
            </w:r>
          </w:p>
        </w:tc>
        <w:tc>
          <w:tcPr>
            <w:tcW w:w="965" w:type="dxa"/>
          </w:tcPr>
          <w:p w:rsidR="006F2E47" w:rsidRPr="004A5608" w:rsidRDefault="006F2E47" w:rsidP="006F2E47">
            <w:pPr>
              <w:tabs>
                <w:tab w:val="left" w:pos="0"/>
              </w:tabs>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8"/>
                <w:lang w:eastAsia="x-none"/>
              </w:rPr>
            </w:pPr>
            <w:r>
              <w:rPr>
                <w:rFonts w:ascii="Times New Roman" w:eastAsia="Calibri" w:hAnsi="Times New Roman" w:cs="Times New Roman"/>
                <w:sz w:val="24"/>
                <w:szCs w:val="28"/>
                <w:lang w:eastAsia="x-none"/>
              </w:rPr>
              <w:t>2010</w:t>
            </w:r>
          </w:p>
        </w:tc>
        <w:tc>
          <w:tcPr>
            <w:tcW w:w="1028" w:type="dxa"/>
          </w:tcPr>
          <w:p w:rsidR="006F2E47" w:rsidRPr="004A5608" w:rsidRDefault="006F2E47" w:rsidP="006F2E47">
            <w:pPr>
              <w:tabs>
                <w:tab w:val="left" w:pos="0"/>
              </w:tabs>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8"/>
                <w:lang w:eastAsia="x-none"/>
              </w:rPr>
            </w:pPr>
            <w:r>
              <w:rPr>
                <w:rFonts w:ascii="Times New Roman" w:eastAsia="Calibri" w:hAnsi="Times New Roman" w:cs="Times New Roman"/>
                <w:sz w:val="24"/>
                <w:szCs w:val="28"/>
                <w:lang w:eastAsia="x-none"/>
              </w:rPr>
              <w:t>2011</w:t>
            </w:r>
          </w:p>
        </w:tc>
        <w:tc>
          <w:tcPr>
            <w:tcW w:w="1028" w:type="dxa"/>
          </w:tcPr>
          <w:p w:rsidR="006F2E47" w:rsidRPr="004A5608" w:rsidRDefault="006F2E47" w:rsidP="006F2E47">
            <w:pPr>
              <w:tabs>
                <w:tab w:val="left" w:pos="0"/>
              </w:tabs>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8"/>
                <w:lang w:eastAsia="x-none"/>
              </w:rPr>
            </w:pPr>
            <w:r>
              <w:rPr>
                <w:rFonts w:ascii="Times New Roman" w:eastAsia="Calibri" w:hAnsi="Times New Roman" w:cs="Times New Roman"/>
                <w:sz w:val="24"/>
                <w:szCs w:val="28"/>
                <w:lang w:eastAsia="x-none"/>
              </w:rPr>
              <w:t>2012</w:t>
            </w:r>
          </w:p>
        </w:tc>
        <w:tc>
          <w:tcPr>
            <w:tcW w:w="1028" w:type="dxa"/>
          </w:tcPr>
          <w:p w:rsidR="006F2E47" w:rsidRPr="004A5608" w:rsidRDefault="006F2E47" w:rsidP="006F2E47">
            <w:pPr>
              <w:tabs>
                <w:tab w:val="left" w:pos="0"/>
              </w:tabs>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8"/>
                <w:lang w:eastAsia="x-none"/>
              </w:rPr>
            </w:pPr>
            <w:r>
              <w:rPr>
                <w:rFonts w:ascii="Times New Roman" w:eastAsia="Calibri" w:hAnsi="Times New Roman" w:cs="Times New Roman"/>
                <w:sz w:val="24"/>
                <w:szCs w:val="28"/>
                <w:lang w:eastAsia="x-none"/>
              </w:rPr>
              <w:t>2013</w:t>
            </w:r>
          </w:p>
        </w:tc>
        <w:tc>
          <w:tcPr>
            <w:tcW w:w="1028" w:type="dxa"/>
          </w:tcPr>
          <w:p w:rsidR="006F2E47" w:rsidRDefault="006F2E47" w:rsidP="006F2E47">
            <w:pPr>
              <w:tabs>
                <w:tab w:val="left" w:pos="0"/>
              </w:tabs>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8"/>
                <w:lang w:eastAsia="x-none"/>
              </w:rPr>
            </w:pPr>
            <w:r>
              <w:rPr>
                <w:rFonts w:ascii="Times New Roman" w:eastAsia="Calibri" w:hAnsi="Times New Roman" w:cs="Times New Roman"/>
                <w:sz w:val="24"/>
                <w:szCs w:val="28"/>
                <w:lang w:eastAsia="x-none"/>
              </w:rPr>
              <w:t>2014</w:t>
            </w:r>
          </w:p>
        </w:tc>
      </w:tr>
      <w:tr w:rsidR="006F2E47" w:rsidTr="006F2E47">
        <w:tc>
          <w:tcPr>
            <w:cnfStyle w:val="001000000000" w:firstRow="0" w:lastRow="0" w:firstColumn="1" w:lastColumn="0" w:oddVBand="0" w:evenVBand="0" w:oddHBand="0" w:evenHBand="0" w:firstRowFirstColumn="0" w:firstRowLastColumn="0" w:lastRowFirstColumn="0" w:lastRowLastColumn="0"/>
            <w:tcW w:w="2972" w:type="dxa"/>
          </w:tcPr>
          <w:p w:rsidR="006F2E47" w:rsidRPr="004A5608" w:rsidRDefault="006F2E47" w:rsidP="006F2E47">
            <w:pPr>
              <w:tabs>
                <w:tab w:val="left" w:pos="0"/>
              </w:tabs>
              <w:spacing w:line="360" w:lineRule="auto"/>
              <w:contextualSpacing/>
              <w:jc w:val="both"/>
              <w:rPr>
                <w:rFonts w:ascii="Times New Roman" w:eastAsia="Calibri" w:hAnsi="Times New Roman" w:cs="Times New Roman"/>
                <w:sz w:val="24"/>
                <w:szCs w:val="28"/>
                <w:lang w:eastAsia="x-none"/>
              </w:rPr>
            </w:pPr>
            <w:r>
              <w:rPr>
                <w:rFonts w:ascii="Times New Roman" w:eastAsia="Calibri" w:hAnsi="Times New Roman" w:cs="Times New Roman"/>
                <w:sz w:val="24"/>
                <w:szCs w:val="28"/>
                <w:lang w:eastAsia="x-none"/>
              </w:rPr>
              <w:t xml:space="preserve">Северозападен </w:t>
            </w:r>
          </w:p>
        </w:tc>
        <w:tc>
          <w:tcPr>
            <w:tcW w:w="1013" w:type="dxa"/>
          </w:tcPr>
          <w:p w:rsidR="006F2E47" w:rsidRPr="00A07256" w:rsidRDefault="006F2E47" w:rsidP="006F2E47">
            <w:pPr>
              <w:tabs>
                <w:tab w:val="left" w:pos="0"/>
              </w:tabs>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eastAsia="x-none"/>
              </w:rPr>
            </w:pPr>
            <w:r w:rsidRPr="00A07256">
              <w:rPr>
                <w:rFonts w:ascii="Times New Roman" w:eastAsia="Calibri" w:hAnsi="Times New Roman" w:cs="Times New Roman"/>
                <w:lang w:eastAsia="x-none"/>
              </w:rPr>
              <w:t>22,6</w:t>
            </w:r>
          </w:p>
        </w:tc>
        <w:tc>
          <w:tcPr>
            <w:tcW w:w="965" w:type="dxa"/>
          </w:tcPr>
          <w:p w:rsidR="006F2E47" w:rsidRPr="00596026" w:rsidRDefault="006F2E47" w:rsidP="006F2E47">
            <w:pPr>
              <w:tabs>
                <w:tab w:val="left" w:pos="0"/>
              </w:tabs>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eastAsia="x-none"/>
              </w:rPr>
            </w:pPr>
            <w:r>
              <w:rPr>
                <w:rFonts w:ascii="Times New Roman" w:eastAsia="Calibri" w:hAnsi="Times New Roman" w:cs="Times New Roman"/>
                <w:lang w:eastAsia="x-none"/>
              </w:rPr>
              <w:t>32,0</w:t>
            </w:r>
          </w:p>
        </w:tc>
        <w:tc>
          <w:tcPr>
            <w:tcW w:w="1028" w:type="dxa"/>
          </w:tcPr>
          <w:p w:rsidR="006F2E47" w:rsidRPr="00596026" w:rsidRDefault="006F2E47" w:rsidP="006F2E47">
            <w:pPr>
              <w:tabs>
                <w:tab w:val="left" w:pos="0"/>
              </w:tabs>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eastAsia="x-none"/>
              </w:rPr>
            </w:pPr>
            <w:r>
              <w:rPr>
                <w:rFonts w:ascii="Times New Roman" w:eastAsia="Calibri" w:hAnsi="Times New Roman" w:cs="Times New Roman"/>
                <w:lang w:eastAsia="x-none"/>
              </w:rPr>
              <w:t>33,0</w:t>
            </w:r>
          </w:p>
        </w:tc>
        <w:tc>
          <w:tcPr>
            <w:tcW w:w="1028" w:type="dxa"/>
          </w:tcPr>
          <w:p w:rsidR="006F2E47" w:rsidRPr="00596026" w:rsidRDefault="006F2E47" w:rsidP="006F2E47">
            <w:pPr>
              <w:tabs>
                <w:tab w:val="left" w:pos="0"/>
              </w:tabs>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eastAsia="x-none"/>
              </w:rPr>
            </w:pPr>
            <w:r>
              <w:rPr>
                <w:rFonts w:ascii="Times New Roman" w:eastAsia="Calibri" w:hAnsi="Times New Roman" w:cs="Times New Roman"/>
                <w:lang w:eastAsia="x-none"/>
              </w:rPr>
              <w:t>33,0</w:t>
            </w:r>
          </w:p>
        </w:tc>
        <w:tc>
          <w:tcPr>
            <w:tcW w:w="1028" w:type="dxa"/>
          </w:tcPr>
          <w:p w:rsidR="006F2E47" w:rsidRPr="00596026" w:rsidRDefault="006F2E47" w:rsidP="006F2E47">
            <w:pPr>
              <w:tabs>
                <w:tab w:val="left" w:pos="0"/>
              </w:tabs>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eastAsia="x-none"/>
              </w:rPr>
            </w:pPr>
            <w:r>
              <w:rPr>
                <w:rFonts w:ascii="Times New Roman" w:eastAsia="Calibri" w:hAnsi="Times New Roman" w:cs="Times New Roman"/>
                <w:lang w:eastAsia="x-none"/>
              </w:rPr>
              <w:t>33,2</w:t>
            </w:r>
          </w:p>
        </w:tc>
        <w:tc>
          <w:tcPr>
            <w:tcW w:w="1028" w:type="dxa"/>
          </w:tcPr>
          <w:p w:rsidR="006F2E47" w:rsidRPr="00596026" w:rsidRDefault="006F2E47" w:rsidP="006F2E47">
            <w:pPr>
              <w:tabs>
                <w:tab w:val="left" w:pos="0"/>
              </w:tabs>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eastAsia="x-none"/>
              </w:rPr>
            </w:pPr>
            <w:r>
              <w:rPr>
                <w:rFonts w:ascii="Times New Roman" w:eastAsia="Calibri" w:hAnsi="Times New Roman" w:cs="Times New Roman"/>
                <w:lang w:eastAsia="x-none"/>
              </w:rPr>
              <w:t>33,2</w:t>
            </w:r>
          </w:p>
        </w:tc>
      </w:tr>
      <w:tr w:rsidR="006F2E47" w:rsidTr="006F2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rsidR="006F2E47" w:rsidRPr="004A5608" w:rsidRDefault="006F2E47" w:rsidP="006F2E47">
            <w:pPr>
              <w:tabs>
                <w:tab w:val="left" w:pos="0"/>
              </w:tabs>
              <w:spacing w:line="360" w:lineRule="auto"/>
              <w:contextualSpacing/>
              <w:jc w:val="both"/>
              <w:rPr>
                <w:rFonts w:ascii="Times New Roman" w:eastAsia="Calibri" w:hAnsi="Times New Roman" w:cs="Times New Roman"/>
                <w:sz w:val="24"/>
                <w:szCs w:val="28"/>
                <w:lang w:eastAsia="x-none"/>
              </w:rPr>
            </w:pPr>
            <w:r>
              <w:rPr>
                <w:rFonts w:ascii="Times New Roman" w:eastAsia="Calibri" w:hAnsi="Times New Roman" w:cs="Times New Roman"/>
                <w:sz w:val="24"/>
                <w:szCs w:val="28"/>
                <w:lang w:eastAsia="x-none"/>
              </w:rPr>
              <w:lastRenderedPageBreak/>
              <w:t>Северен централен</w:t>
            </w:r>
          </w:p>
        </w:tc>
        <w:tc>
          <w:tcPr>
            <w:tcW w:w="1013" w:type="dxa"/>
          </w:tcPr>
          <w:p w:rsidR="006F2E47" w:rsidRPr="00A07256" w:rsidRDefault="006F2E47" w:rsidP="006F2E47">
            <w:pPr>
              <w:tabs>
                <w:tab w:val="left" w:pos="0"/>
              </w:tabs>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eastAsia="x-none"/>
              </w:rPr>
            </w:pPr>
            <w:r w:rsidRPr="00A07256">
              <w:rPr>
                <w:rFonts w:ascii="Times New Roman" w:eastAsia="Calibri" w:hAnsi="Times New Roman" w:cs="Times New Roman"/>
                <w:lang w:eastAsia="x-none"/>
              </w:rPr>
              <w:t>24,8</w:t>
            </w:r>
          </w:p>
        </w:tc>
        <w:tc>
          <w:tcPr>
            <w:tcW w:w="965" w:type="dxa"/>
          </w:tcPr>
          <w:p w:rsidR="006F2E47" w:rsidRPr="00596026" w:rsidRDefault="006F2E47" w:rsidP="006F2E47">
            <w:pPr>
              <w:tabs>
                <w:tab w:val="left" w:pos="0"/>
              </w:tabs>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eastAsia="x-none"/>
              </w:rPr>
            </w:pPr>
            <w:r>
              <w:rPr>
                <w:rFonts w:ascii="Times New Roman" w:eastAsia="Calibri" w:hAnsi="Times New Roman" w:cs="Times New Roman"/>
                <w:lang w:eastAsia="x-none"/>
              </w:rPr>
              <w:t>27,5</w:t>
            </w:r>
          </w:p>
        </w:tc>
        <w:tc>
          <w:tcPr>
            <w:tcW w:w="1028" w:type="dxa"/>
          </w:tcPr>
          <w:p w:rsidR="006F2E47" w:rsidRPr="00596026" w:rsidRDefault="006F2E47" w:rsidP="006F2E47">
            <w:pPr>
              <w:tabs>
                <w:tab w:val="left" w:pos="0"/>
              </w:tabs>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eastAsia="x-none"/>
              </w:rPr>
            </w:pPr>
            <w:r>
              <w:rPr>
                <w:rFonts w:ascii="Times New Roman" w:eastAsia="Calibri" w:hAnsi="Times New Roman" w:cs="Times New Roman"/>
                <w:lang w:eastAsia="x-none"/>
              </w:rPr>
              <w:t>46,3</w:t>
            </w:r>
          </w:p>
        </w:tc>
        <w:tc>
          <w:tcPr>
            <w:tcW w:w="1028" w:type="dxa"/>
          </w:tcPr>
          <w:p w:rsidR="006F2E47" w:rsidRPr="00596026" w:rsidRDefault="006F2E47" w:rsidP="006F2E47">
            <w:pPr>
              <w:tabs>
                <w:tab w:val="left" w:pos="0"/>
              </w:tabs>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eastAsia="x-none"/>
              </w:rPr>
            </w:pPr>
            <w:r>
              <w:rPr>
                <w:rFonts w:ascii="Times New Roman" w:eastAsia="Calibri" w:hAnsi="Times New Roman" w:cs="Times New Roman"/>
                <w:lang w:eastAsia="x-none"/>
              </w:rPr>
              <w:t>46,4</w:t>
            </w:r>
          </w:p>
        </w:tc>
        <w:tc>
          <w:tcPr>
            <w:tcW w:w="1028" w:type="dxa"/>
          </w:tcPr>
          <w:p w:rsidR="006F2E47" w:rsidRPr="00596026" w:rsidRDefault="006F2E47" w:rsidP="006F2E47">
            <w:pPr>
              <w:tabs>
                <w:tab w:val="left" w:pos="0"/>
              </w:tabs>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eastAsia="x-none"/>
              </w:rPr>
            </w:pPr>
            <w:r>
              <w:rPr>
                <w:rFonts w:ascii="Times New Roman" w:eastAsia="Calibri" w:hAnsi="Times New Roman" w:cs="Times New Roman"/>
                <w:lang w:eastAsia="x-none"/>
              </w:rPr>
              <w:t>46,6</w:t>
            </w:r>
          </w:p>
        </w:tc>
        <w:tc>
          <w:tcPr>
            <w:tcW w:w="1028" w:type="dxa"/>
          </w:tcPr>
          <w:p w:rsidR="006F2E47" w:rsidRPr="00596026" w:rsidRDefault="006F2E47" w:rsidP="006F2E47">
            <w:pPr>
              <w:tabs>
                <w:tab w:val="left" w:pos="0"/>
              </w:tabs>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eastAsia="x-none"/>
              </w:rPr>
            </w:pPr>
            <w:r>
              <w:rPr>
                <w:rFonts w:ascii="Times New Roman" w:eastAsia="Calibri" w:hAnsi="Times New Roman" w:cs="Times New Roman"/>
                <w:lang w:eastAsia="x-none"/>
              </w:rPr>
              <w:t>47,5</w:t>
            </w:r>
          </w:p>
        </w:tc>
      </w:tr>
      <w:tr w:rsidR="006F2E47" w:rsidTr="006F2E47">
        <w:tc>
          <w:tcPr>
            <w:cnfStyle w:val="001000000000" w:firstRow="0" w:lastRow="0" w:firstColumn="1" w:lastColumn="0" w:oddVBand="0" w:evenVBand="0" w:oddHBand="0" w:evenHBand="0" w:firstRowFirstColumn="0" w:firstRowLastColumn="0" w:lastRowFirstColumn="0" w:lastRowLastColumn="0"/>
            <w:tcW w:w="2972" w:type="dxa"/>
          </w:tcPr>
          <w:p w:rsidR="006F2E47" w:rsidRPr="004A5608" w:rsidRDefault="006F2E47" w:rsidP="006F2E47">
            <w:pPr>
              <w:tabs>
                <w:tab w:val="left" w:pos="0"/>
              </w:tabs>
              <w:spacing w:line="360" w:lineRule="auto"/>
              <w:contextualSpacing/>
              <w:jc w:val="both"/>
              <w:rPr>
                <w:rFonts w:ascii="Times New Roman" w:eastAsia="Calibri" w:hAnsi="Times New Roman" w:cs="Times New Roman"/>
                <w:sz w:val="24"/>
                <w:szCs w:val="28"/>
                <w:lang w:eastAsia="x-none"/>
              </w:rPr>
            </w:pPr>
            <w:r>
              <w:rPr>
                <w:rFonts w:ascii="Times New Roman" w:eastAsia="Calibri" w:hAnsi="Times New Roman" w:cs="Times New Roman"/>
                <w:sz w:val="24"/>
                <w:szCs w:val="28"/>
                <w:lang w:eastAsia="x-none"/>
              </w:rPr>
              <w:t>Североизточен</w:t>
            </w:r>
          </w:p>
        </w:tc>
        <w:tc>
          <w:tcPr>
            <w:tcW w:w="1013" w:type="dxa"/>
          </w:tcPr>
          <w:p w:rsidR="006F2E47" w:rsidRPr="00A07256" w:rsidRDefault="006F2E47" w:rsidP="006F2E47">
            <w:pPr>
              <w:tabs>
                <w:tab w:val="left" w:pos="0"/>
              </w:tabs>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eastAsia="x-none"/>
              </w:rPr>
            </w:pPr>
            <w:r w:rsidRPr="00A07256">
              <w:rPr>
                <w:rFonts w:ascii="Times New Roman" w:eastAsia="Calibri" w:hAnsi="Times New Roman" w:cs="Times New Roman"/>
                <w:lang w:eastAsia="x-none"/>
              </w:rPr>
              <w:t>62,0</w:t>
            </w:r>
          </w:p>
        </w:tc>
        <w:tc>
          <w:tcPr>
            <w:tcW w:w="965" w:type="dxa"/>
          </w:tcPr>
          <w:p w:rsidR="006F2E47" w:rsidRPr="00596026" w:rsidRDefault="006F2E47" w:rsidP="006F2E47">
            <w:pPr>
              <w:tabs>
                <w:tab w:val="left" w:pos="0"/>
              </w:tabs>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eastAsia="x-none"/>
              </w:rPr>
            </w:pPr>
            <w:r>
              <w:rPr>
                <w:rFonts w:ascii="Times New Roman" w:eastAsia="Calibri" w:hAnsi="Times New Roman" w:cs="Times New Roman"/>
                <w:lang w:eastAsia="x-none"/>
              </w:rPr>
              <w:t>64,0</w:t>
            </w:r>
          </w:p>
        </w:tc>
        <w:tc>
          <w:tcPr>
            <w:tcW w:w="1028" w:type="dxa"/>
          </w:tcPr>
          <w:p w:rsidR="006F2E47" w:rsidRPr="00596026" w:rsidRDefault="006F2E47" w:rsidP="006F2E47">
            <w:pPr>
              <w:tabs>
                <w:tab w:val="left" w:pos="0"/>
              </w:tabs>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eastAsia="x-none"/>
              </w:rPr>
            </w:pPr>
            <w:r>
              <w:rPr>
                <w:rFonts w:ascii="Times New Roman" w:eastAsia="Calibri" w:hAnsi="Times New Roman" w:cs="Times New Roman"/>
                <w:lang w:eastAsia="x-none"/>
              </w:rPr>
              <w:t>59,4</w:t>
            </w:r>
          </w:p>
        </w:tc>
        <w:tc>
          <w:tcPr>
            <w:tcW w:w="1028" w:type="dxa"/>
          </w:tcPr>
          <w:p w:rsidR="006F2E47" w:rsidRPr="00596026" w:rsidRDefault="006F2E47" w:rsidP="006F2E47">
            <w:pPr>
              <w:tabs>
                <w:tab w:val="left" w:pos="0"/>
              </w:tabs>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eastAsia="x-none"/>
              </w:rPr>
            </w:pPr>
            <w:r>
              <w:rPr>
                <w:rFonts w:ascii="Times New Roman" w:eastAsia="Calibri" w:hAnsi="Times New Roman" w:cs="Times New Roman"/>
                <w:lang w:eastAsia="x-none"/>
              </w:rPr>
              <w:t>70,2</w:t>
            </w:r>
          </w:p>
        </w:tc>
        <w:tc>
          <w:tcPr>
            <w:tcW w:w="1028" w:type="dxa"/>
          </w:tcPr>
          <w:p w:rsidR="006F2E47" w:rsidRPr="00596026" w:rsidRDefault="006F2E47" w:rsidP="006F2E47">
            <w:pPr>
              <w:tabs>
                <w:tab w:val="left" w:pos="0"/>
              </w:tabs>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eastAsia="x-none"/>
              </w:rPr>
            </w:pPr>
            <w:r>
              <w:rPr>
                <w:rFonts w:ascii="Times New Roman" w:eastAsia="Calibri" w:hAnsi="Times New Roman" w:cs="Times New Roman"/>
                <w:lang w:eastAsia="x-none"/>
              </w:rPr>
              <w:t>70,3</w:t>
            </w:r>
          </w:p>
        </w:tc>
        <w:tc>
          <w:tcPr>
            <w:tcW w:w="1028" w:type="dxa"/>
          </w:tcPr>
          <w:p w:rsidR="006F2E47" w:rsidRPr="00596026" w:rsidRDefault="006F2E47" w:rsidP="006F2E47">
            <w:pPr>
              <w:tabs>
                <w:tab w:val="left" w:pos="0"/>
              </w:tabs>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eastAsia="x-none"/>
              </w:rPr>
            </w:pPr>
            <w:r>
              <w:rPr>
                <w:rFonts w:ascii="Times New Roman" w:eastAsia="Calibri" w:hAnsi="Times New Roman" w:cs="Times New Roman"/>
                <w:lang w:eastAsia="x-none"/>
              </w:rPr>
              <w:t>61,4</w:t>
            </w:r>
          </w:p>
        </w:tc>
      </w:tr>
      <w:tr w:rsidR="006F2E47" w:rsidTr="006F2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rsidR="006F2E47" w:rsidRPr="004A5608" w:rsidRDefault="006F2E47" w:rsidP="006F2E47">
            <w:pPr>
              <w:tabs>
                <w:tab w:val="left" w:pos="0"/>
              </w:tabs>
              <w:spacing w:line="360" w:lineRule="auto"/>
              <w:contextualSpacing/>
              <w:jc w:val="both"/>
              <w:rPr>
                <w:rFonts w:ascii="Times New Roman" w:eastAsia="Calibri" w:hAnsi="Times New Roman" w:cs="Times New Roman"/>
                <w:sz w:val="24"/>
                <w:szCs w:val="28"/>
                <w:lang w:eastAsia="x-none"/>
              </w:rPr>
            </w:pPr>
            <w:r>
              <w:rPr>
                <w:rFonts w:ascii="Times New Roman" w:eastAsia="Calibri" w:hAnsi="Times New Roman" w:cs="Times New Roman"/>
                <w:sz w:val="24"/>
                <w:szCs w:val="28"/>
                <w:lang w:eastAsia="x-none"/>
              </w:rPr>
              <w:t>Югоизточен</w:t>
            </w:r>
          </w:p>
        </w:tc>
        <w:tc>
          <w:tcPr>
            <w:tcW w:w="1013" w:type="dxa"/>
          </w:tcPr>
          <w:p w:rsidR="006F2E47" w:rsidRPr="00A07256" w:rsidRDefault="006F2E47" w:rsidP="006F2E47">
            <w:pPr>
              <w:tabs>
                <w:tab w:val="left" w:pos="0"/>
              </w:tabs>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eastAsia="x-none"/>
              </w:rPr>
            </w:pPr>
            <w:r w:rsidRPr="00A07256">
              <w:rPr>
                <w:rFonts w:ascii="Times New Roman" w:eastAsia="Calibri" w:hAnsi="Times New Roman" w:cs="Times New Roman"/>
                <w:lang w:eastAsia="x-none"/>
              </w:rPr>
              <w:t>38,9</w:t>
            </w:r>
          </w:p>
        </w:tc>
        <w:tc>
          <w:tcPr>
            <w:tcW w:w="965" w:type="dxa"/>
          </w:tcPr>
          <w:p w:rsidR="006F2E47" w:rsidRPr="00596026" w:rsidRDefault="006F2E47" w:rsidP="006F2E47">
            <w:pPr>
              <w:tabs>
                <w:tab w:val="left" w:pos="0"/>
              </w:tabs>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eastAsia="x-none"/>
              </w:rPr>
            </w:pPr>
            <w:r>
              <w:rPr>
                <w:rFonts w:ascii="Times New Roman" w:eastAsia="Calibri" w:hAnsi="Times New Roman" w:cs="Times New Roman"/>
                <w:lang w:eastAsia="x-none"/>
              </w:rPr>
              <w:t>39,1</w:t>
            </w:r>
          </w:p>
        </w:tc>
        <w:tc>
          <w:tcPr>
            <w:tcW w:w="1028" w:type="dxa"/>
          </w:tcPr>
          <w:p w:rsidR="006F2E47" w:rsidRPr="00596026" w:rsidRDefault="006F2E47" w:rsidP="006F2E47">
            <w:pPr>
              <w:tabs>
                <w:tab w:val="left" w:pos="0"/>
              </w:tabs>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eastAsia="x-none"/>
              </w:rPr>
            </w:pPr>
            <w:r>
              <w:rPr>
                <w:rFonts w:ascii="Times New Roman" w:eastAsia="Calibri" w:hAnsi="Times New Roman" w:cs="Times New Roman"/>
                <w:lang w:eastAsia="x-none"/>
              </w:rPr>
              <w:t>53,2</w:t>
            </w:r>
          </w:p>
        </w:tc>
        <w:tc>
          <w:tcPr>
            <w:tcW w:w="1028" w:type="dxa"/>
          </w:tcPr>
          <w:p w:rsidR="006F2E47" w:rsidRPr="00596026" w:rsidRDefault="006F2E47" w:rsidP="006F2E47">
            <w:pPr>
              <w:tabs>
                <w:tab w:val="left" w:pos="0"/>
              </w:tabs>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eastAsia="x-none"/>
              </w:rPr>
            </w:pPr>
            <w:r>
              <w:rPr>
                <w:rFonts w:ascii="Times New Roman" w:eastAsia="Calibri" w:hAnsi="Times New Roman" w:cs="Times New Roman"/>
                <w:lang w:eastAsia="x-none"/>
              </w:rPr>
              <w:t>53,3</w:t>
            </w:r>
          </w:p>
        </w:tc>
        <w:tc>
          <w:tcPr>
            <w:tcW w:w="1028" w:type="dxa"/>
          </w:tcPr>
          <w:p w:rsidR="006F2E47" w:rsidRPr="00596026" w:rsidRDefault="006F2E47" w:rsidP="006F2E47">
            <w:pPr>
              <w:tabs>
                <w:tab w:val="left" w:pos="0"/>
              </w:tabs>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eastAsia="x-none"/>
              </w:rPr>
            </w:pPr>
            <w:r>
              <w:rPr>
                <w:rFonts w:ascii="Times New Roman" w:eastAsia="Calibri" w:hAnsi="Times New Roman" w:cs="Times New Roman"/>
                <w:lang w:eastAsia="x-none"/>
              </w:rPr>
              <w:t>53,6</w:t>
            </w:r>
          </w:p>
        </w:tc>
        <w:tc>
          <w:tcPr>
            <w:tcW w:w="1028" w:type="dxa"/>
          </w:tcPr>
          <w:p w:rsidR="006F2E47" w:rsidRPr="00596026" w:rsidRDefault="006F2E47" w:rsidP="006F2E47">
            <w:pPr>
              <w:tabs>
                <w:tab w:val="left" w:pos="0"/>
              </w:tabs>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eastAsia="x-none"/>
              </w:rPr>
            </w:pPr>
            <w:r>
              <w:rPr>
                <w:rFonts w:ascii="Times New Roman" w:eastAsia="Calibri" w:hAnsi="Times New Roman" w:cs="Times New Roman"/>
                <w:lang w:eastAsia="x-none"/>
              </w:rPr>
              <w:t>53,8</w:t>
            </w:r>
          </w:p>
        </w:tc>
      </w:tr>
      <w:tr w:rsidR="006F2E47" w:rsidTr="006F2E47">
        <w:tc>
          <w:tcPr>
            <w:cnfStyle w:val="001000000000" w:firstRow="0" w:lastRow="0" w:firstColumn="1" w:lastColumn="0" w:oddVBand="0" w:evenVBand="0" w:oddHBand="0" w:evenHBand="0" w:firstRowFirstColumn="0" w:firstRowLastColumn="0" w:lastRowFirstColumn="0" w:lastRowLastColumn="0"/>
            <w:tcW w:w="2972" w:type="dxa"/>
          </w:tcPr>
          <w:p w:rsidR="006F2E47" w:rsidRPr="004A5608" w:rsidRDefault="006F2E47" w:rsidP="006F2E47">
            <w:pPr>
              <w:tabs>
                <w:tab w:val="left" w:pos="0"/>
              </w:tabs>
              <w:spacing w:line="360" w:lineRule="auto"/>
              <w:contextualSpacing/>
              <w:jc w:val="both"/>
              <w:rPr>
                <w:rFonts w:ascii="Times New Roman" w:eastAsia="Calibri" w:hAnsi="Times New Roman" w:cs="Times New Roman"/>
                <w:sz w:val="24"/>
                <w:szCs w:val="28"/>
                <w:lang w:eastAsia="x-none"/>
              </w:rPr>
            </w:pPr>
            <w:r>
              <w:rPr>
                <w:rFonts w:ascii="Times New Roman" w:eastAsia="Calibri" w:hAnsi="Times New Roman" w:cs="Times New Roman"/>
                <w:sz w:val="24"/>
                <w:szCs w:val="28"/>
                <w:lang w:eastAsia="x-none"/>
              </w:rPr>
              <w:t>Югозападен</w:t>
            </w:r>
          </w:p>
        </w:tc>
        <w:tc>
          <w:tcPr>
            <w:tcW w:w="1013" w:type="dxa"/>
          </w:tcPr>
          <w:p w:rsidR="006F2E47" w:rsidRPr="00A07256" w:rsidRDefault="006F2E47" w:rsidP="006F2E47">
            <w:pPr>
              <w:tabs>
                <w:tab w:val="left" w:pos="0"/>
              </w:tabs>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eastAsia="x-none"/>
              </w:rPr>
            </w:pPr>
            <w:r w:rsidRPr="00A07256">
              <w:rPr>
                <w:rFonts w:ascii="Times New Roman" w:eastAsia="Calibri" w:hAnsi="Times New Roman" w:cs="Times New Roman"/>
                <w:lang w:eastAsia="x-none"/>
              </w:rPr>
              <w:t>71,2</w:t>
            </w:r>
          </w:p>
        </w:tc>
        <w:tc>
          <w:tcPr>
            <w:tcW w:w="965" w:type="dxa"/>
          </w:tcPr>
          <w:p w:rsidR="006F2E47" w:rsidRPr="00596026" w:rsidRDefault="006F2E47" w:rsidP="006F2E47">
            <w:pPr>
              <w:tabs>
                <w:tab w:val="left" w:pos="0"/>
              </w:tabs>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eastAsia="x-none"/>
              </w:rPr>
            </w:pPr>
            <w:r>
              <w:rPr>
                <w:rFonts w:ascii="Times New Roman" w:eastAsia="Calibri" w:hAnsi="Times New Roman" w:cs="Times New Roman"/>
                <w:lang w:eastAsia="x-none"/>
              </w:rPr>
              <w:t>71,6</w:t>
            </w:r>
          </w:p>
        </w:tc>
        <w:tc>
          <w:tcPr>
            <w:tcW w:w="1028" w:type="dxa"/>
          </w:tcPr>
          <w:p w:rsidR="006F2E47" w:rsidRPr="00596026" w:rsidRDefault="006F2E47" w:rsidP="006F2E47">
            <w:pPr>
              <w:tabs>
                <w:tab w:val="left" w:pos="0"/>
              </w:tabs>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eastAsia="x-none"/>
              </w:rPr>
            </w:pPr>
            <w:r>
              <w:rPr>
                <w:rFonts w:ascii="Times New Roman" w:eastAsia="Calibri" w:hAnsi="Times New Roman" w:cs="Times New Roman"/>
                <w:lang w:eastAsia="x-none"/>
              </w:rPr>
              <w:t>72,3</w:t>
            </w:r>
          </w:p>
        </w:tc>
        <w:tc>
          <w:tcPr>
            <w:tcW w:w="1028" w:type="dxa"/>
          </w:tcPr>
          <w:p w:rsidR="006F2E47" w:rsidRPr="00596026" w:rsidRDefault="006F2E47" w:rsidP="006F2E47">
            <w:pPr>
              <w:tabs>
                <w:tab w:val="left" w:pos="0"/>
              </w:tabs>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eastAsia="x-none"/>
              </w:rPr>
            </w:pPr>
            <w:r>
              <w:rPr>
                <w:rFonts w:ascii="Times New Roman" w:eastAsia="Calibri" w:hAnsi="Times New Roman" w:cs="Times New Roman"/>
                <w:lang w:eastAsia="x-none"/>
              </w:rPr>
              <w:t>72,4</w:t>
            </w:r>
          </w:p>
        </w:tc>
        <w:tc>
          <w:tcPr>
            <w:tcW w:w="1028" w:type="dxa"/>
          </w:tcPr>
          <w:p w:rsidR="006F2E47" w:rsidRPr="00596026" w:rsidRDefault="006F2E47" w:rsidP="006F2E47">
            <w:pPr>
              <w:tabs>
                <w:tab w:val="left" w:pos="0"/>
              </w:tabs>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eastAsia="x-none"/>
              </w:rPr>
            </w:pPr>
            <w:r>
              <w:rPr>
                <w:rFonts w:ascii="Times New Roman" w:eastAsia="Calibri" w:hAnsi="Times New Roman" w:cs="Times New Roman"/>
                <w:lang w:eastAsia="x-none"/>
              </w:rPr>
              <w:t>74,5</w:t>
            </w:r>
          </w:p>
        </w:tc>
        <w:tc>
          <w:tcPr>
            <w:tcW w:w="1028" w:type="dxa"/>
          </w:tcPr>
          <w:p w:rsidR="006F2E47" w:rsidRPr="00596026" w:rsidRDefault="006F2E47" w:rsidP="006F2E47">
            <w:pPr>
              <w:tabs>
                <w:tab w:val="left" w:pos="0"/>
              </w:tabs>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eastAsia="x-none"/>
              </w:rPr>
            </w:pPr>
            <w:r>
              <w:rPr>
                <w:rFonts w:ascii="Times New Roman" w:eastAsia="Calibri" w:hAnsi="Times New Roman" w:cs="Times New Roman"/>
                <w:lang w:eastAsia="x-none"/>
              </w:rPr>
              <w:t>74,8</w:t>
            </w:r>
          </w:p>
        </w:tc>
      </w:tr>
      <w:tr w:rsidR="006F2E47" w:rsidTr="006F2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rsidR="006F2E47" w:rsidRDefault="006F2E47" w:rsidP="006F2E47">
            <w:pPr>
              <w:tabs>
                <w:tab w:val="left" w:pos="0"/>
              </w:tabs>
              <w:spacing w:line="360" w:lineRule="auto"/>
              <w:contextualSpacing/>
              <w:jc w:val="both"/>
              <w:rPr>
                <w:rFonts w:ascii="Times New Roman" w:eastAsia="Calibri" w:hAnsi="Times New Roman" w:cs="Times New Roman"/>
                <w:sz w:val="24"/>
                <w:szCs w:val="28"/>
                <w:lang w:eastAsia="x-none"/>
              </w:rPr>
            </w:pPr>
            <w:r>
              <w:rPr>
                <w:rFonts w:ascii="Times New Roman" w:eastAsia="Calibri" w:hAnsi="Times New Roman" w:cs="Times New Roman"/>
                <w:sz w:val="24"/>
                <w:szCs w:val="28"/>
                <w:lang w:eastAsia="x-none"/>
              </w:rPr>
              <w:t>Южен централен</w:t>
            </w:r>
          </w:p>
        </w:tc>
        <w:tc>
          <w:tcPr>
            <w:tcW w:w="1013" w:type="dxa"/>
          </w:tcPr>
          <w:p w:rsidR="006F2E47" w:rsidRPr="00A07256" w:rsidRDefault="006F2E47" w:rsidP="006F2E47">
            <w:pPr>
              <w:tabs>
                <w:tab w:val="left" w:pos="0"/>
              </w:tabs>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eastAsia="x-none"/>
              </w:rPr>
            </w:pPr>
            <w:r w:rsidRPr="00A07256">
              <w:rPr>
                <w:rFonts w:ascii="Times New Roman" w:eastAsia="Calibri" w:hAnsi="Times New Roman" w:cs="Times New Roman"/>
                <w:lang w:eastAsia="x-none"/>
              </w:rPr>
              <w:t>29,3</w:t>
            </w:r>
          </w:p>
        </w:tc>
        <w:tc>
          <w:tcPr>
            <w:tcW w:w="965" w:type="dxa"/>
          </w:tcPr>
          <w:p w:rsidR="006F2E47" w:rsidRPr="00596026" w:rsidRDefault="006F2E47" w:rsidP="006F2E47">
            <w:pPr>
              <w:tabs>
                <w:tab w:val="left" w:pos="0"/>
              </w:tabs>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eastAsia="x-none"/>
              </w:rPr>
            </w:pPr>
            <w:r>
              <w:rPr>
                <w:rFonts w:ascii="Times New Roman" w:eastAsia="Calibri" w:hAnsi="Times New Roman" w:cs="Times New Roman"/>
                <w:lang w:eastAsia="x-none"/>
              </w:rPr>
              <w:t>31,9</w:t>
            </w:r>
          </w:p>
        </w:tc>
        <w:tc>
          <w:tcPr>
            <w:tcW w:w="1028" w:type="dxa"/>
          </w:tcPr>
          <w:p w:rsidR="006F2E47" w:rsidRPr="00596026" w:rsidRDefault="006F2E47" w:rsidP="006F2E47">
            <w:pPr>
              <w:tabs>
                <w:tab w:val="left" w:pos="0"/>
              </w:tabs>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eastAsia="x-none"/>
              </w:rPr>
            </w:pPr>
            <w:r>
              <w:rPr>
                <w:rFonts w:ascii="Times New Roman" w:eastAsia="Calibri" w:hAnsi="Times New Roman" w:cs="Times New Roman"/>
                <w:lang w:eastAsia="x-none"/>
              </w:rPr>
              <w:t>41,2</w:t>
            </w:r>
          </w:p>
        </w:tc>
        <w:tc>
          <w:tcPr>
            <w:tcW w:w="1028" w:type="dxa"/>
          </w:tcPr>
          <w:p w:rsidR="006F2E47" w:rsidRPr="00596026" w:rsidRDefault="006F2E47" w:rsidP="006F2E47">
            <w:pPr>
              <w:tabs>
                <w:tab w:val="left" w:pos="0"/>
              </w:tabs>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eastAsia="x-none"/>
              </w:rPr>
            </w:pPr>
            <w:r>
              <w:rPr>
                <w:rFonts w:ascii="Times New Roman" w:eastAsia="Calibri" w:hAnsi="Times New Roman" w:cs="Times New Roman"/>
                <w:lang w:eastAsia="x-none"/>
              </w:rPr>
              <w:t>41,6</w:t>
            </w:r>
          </w:p>
        </w:tc>
        <w:tc>
          <w:tcPr>
            <w:tcW w:w="1028" w:type="dxa"/>
          </w:tcPr>
          <w:p w:rsidR="006F2E47" w:rsidRPr="00596026" w:rsidRDefault="006F2E47" w:rsidP="006F2E47">
            <w:pPr>
              <w:tabs>
                <w:tab w:val="left" w:pos="0"/>
              </w:tabs>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eastAsia="x-none"/>
              </w:rPr>
            </w:pPr>
            <w:r>
              <w:rPr>
                <w:rFonts w:ascii="Times New Roman" w:eastAsia="Calibri" w:hAnsi="Times New Roman" w:cs="Times New Roman"/>
                <w:lang w:eastAsia="x-none"/>
              </w:rPr>
              <w:t>41.8</w:t>
            </w:r>
          </w:p>
        </w:tc>
        <w:tc>
          <w:tcPr>
            <w:tcW w:w="1028" w:type="dxa"/>
          </w:tcPr>
          <w:p w:rsidR="006F2E47" w:rsidRPr="00596026" w:rsidRDefault="006F2E47" w:rsidP="006F2E47">
            <w:pPr>
              <w:tabs>
                <w:tab w:val="left" w:pos="0"/>
              </w:tabs>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eastAsia="x-none"/>
              </w:rPr>
            </w:pPr>
            <w:r>
              <w:rPr>
                <w:rFonts w:ascii="Times New Roman" w:eastAsia="Calibri" w:hAnsi="Times New Roman" w:cs="Times New Roman"/>
                <w:lang w:eastAsia="x-none"/>
              </w:rPr>
              <w:t>41,9</w:t>
            </w:r>
          </w:p>
        </w:tc>
      </w:tr>
    </w:tbl>
    <w:p w:rsidR="006F2E47" w:rsidRPr="006A1FB2" w:rsidRDefault="006F2E47" w:rsidP="006F2E47">
      <w:pPr>
        <w:spacing w:after="0" w:line="360" w:lineRule="auto"/>
        <w:jc w:val="both"/>
        <w:rPr>
          <w:rFonts w:ascii="Times New Roman" w:eastAsia="Times New Roman" w:hAnsi="Times New Roman" w:cs="Times New Roman"/>
          <w:i/>
          <w:color w:val="000000"/>
          <w:sz w:val="18"/>
          <w:szCs w:val="18"/>
          <w:lang w:eastAsia="bg-BG"/>
        </w:rPr>
      </w:pPr>
      <w:r w:rsidRPr="006A1FB2">
        <w:rPr>
          <w:rFonts w:ascii="Times New Roman" w:eastAsia="Times New Roman" w:hAnsi="Times New Roman" w:cs="Times New Roman"/>
          <w:i/>
          <w:color w:val="000000"/>
          <w:sz w:val="18"/>
          <w:szCs w:val="18"/>
          <w:lang w:eastAsia="bg-BG"/>
        </w:rPr>
        <w:t>Източник: НСИ</w:t>
      </w:r>
    </w:p>
    <w:p w:rsidR="006F2E47" w:rsidRPr="00A311FF" w:rsidRDefault="006F2E47" w:rsidP="006F2E47">
      <w:pPr>
        <w:tabs>
          <w:tab w:val="left" w:pos="0"/>
        </w:tabs>
        <w:spacing w:after="0" w:line="360" w:lineRule="auto"/>
        <w:ind w:firstLine="720"/>
        <w:contextualSpacing/>
        <w:jc w:val="both"/>
        <w:rPr>
          <w:rFonts w:ascii="Times New Roman" w:eastAsia="Calibri" w:hAnsi="Times New Roman" w:cs="Times New Roman"/>
          <w:sz w:val="24"/>
          <w:szCs w:val="28"/>
          <w:lang w:val="x-none" w:eastAsia="x-none"/>
        </w:rPr>
      </w:pPr>
    </w:p>
    <w:p w:rsidR="006F2E47" w:rsidRPr="00040BF1" w:rsidRDefault="006F2E47" w:rsidP="006F2E47">
      <w:pPr>
        <w:spacing w:after="0" w:line="360" w:lineRule="auto"/>
        <w:ind w:firstLine="708"/>
        <w:jc w:val="both"/>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По брой</w:t>
      </w:r>
      <w:r w:rsidRPr="00040BF1">
        <w:rPr>
          <w:rFonts w:ascii="Times New Roman" w:eastAsia="Times New Roman" w:hAnsi="Times New Roman" w:cs="Times New Roman"/>
          <w:bCs/>
          <w:sz w:val="24"/>
          <w:szCs w:val="24"/>
          <w:lang w:eastAsia="bg-BG"/>
        </w:rPr>
        <w:t xml:space="preserve"> на</w:t>
      </w:r>
      <w:r w:rsidRPr="00040BF1">
        <w:rPr>
          <w:rFonts w:ascii="Times New Roman" w:eastAsia="Times New Roman" w:hAnsi="Times New Roman" w:cs="Times New Roman"/>
          <w:b/>
          <w:bCs/>
          <w:sz w:val="24"/>
          <w:szCs w:val="24"/>
          <w:lang w:eastAsia="bg-BG"/>
        </w:rPr>
        <w:t xml:space="preserve"> </w:t>
      </w:r>
      <w:r w:rsidRPr="00040BF1">
        <w:rPr>
          <w:rFonts w:ascii="Times New Roman" w:eastAsia="Times New Roman" w:hAnsi="Times New Roman" w:cs="Times New Roman"/>
          <w:b/>
          <w:sz w:val="24"/>
          <w:szCs w:val="24"/>
          <w:lang w:eastAsia="bg-BG"/>
        </w:rPr>
        <w:t xml:space="preserve">пречиствателните станции за отпадни води </w:t>
      </w:r>
      <w:r w:rsidRPr="00040BF1">
        <w:rPr>
          <w:rFonts w:ascii="Times New Roman" w:eastAsia="Times New Roman" w:hAnsi="Times New Roman" w:cs="Times New Roman"/>
          <w:sz w:val="24"/>
          <w:szCs w:val="24"/>
          <w:lang w:eastAsia="bg-BG"/>
        </w:rPr>
        <w:t>в СЗР до 2009 г. е 4, а в периода 2010-201</w:t>
      </w:r>
      <w:r>
        <w:rPr>
          <w:rFonts w:ascii="Times New Roman" w:eastAsia="Times New Roman" w:hAnsi="Times New Roman" w:cs="Times New Roman"/>
          <w:sz w:val="24"/>
          <w:szCs w:val="24"/>
          <w:lang w:val="ru-RU" w:eastAsia="bg-BG"/>
        </w:rPr>
        <w:t>4</w:t>
      </w:r>
      <w:r w:rsidRPr="00040BF1">
        <w:rPr>
          <w:rFonts w:ascii="Times New Roman" w:eastAsia="Times New Roman" w:hAnsi="Times New Roman" w:cs="Times New Roman"/>
          <w:sz w:val="24"/>
          <w:szCs w:val="24"/>
          <w:lang w:eastAsia="bg-BG"/>
        </w:rPr>
        <w:t xml:space="preserve"> г. – </w:t>
      </w:r>
      <w:r w:rsidRPr="00040BF1">
        <w:rPr>
          <w:rFonts w:ascii="Times New Roman" w:eastAsia="Times New Roman" w:hAnsi="Times New Roman" w:cs="Times New Roman"/>
          <w:sz w:val="24"/>
          <w:szCs w:val="24"/>
          <w:lang w:val="ru-RU" w:eastAsia="bg-BG"/>
        </w:rPr>
        <w:t>6</w:t>
      </w:r>
      <w:r>
        <w:rPr>
          <w:rFonts w:ascii="Times New Roman" w:eastAsia="Times New Roman" w:hAnsi="Times New Roman" w:cs="Times New Roman"/>
          <w:sz w:val="24"/>
          <w:szCs w:val="24"/>
          <w:lang w:eastAsia="bg-BG"/>
        </w:rPr>
        <w:t>. Общият брой на ПСОВ през 2014 г. в страната е 89</w:t>
      </w:r>
      <w:r w:rsidRPr="00040BF1">
        <w:rPr>
          <w:rFonts w:ascii="Times New Roman" w:eastAsia="Times New Roman" w:hAnsi="Times New Roman" w:cs="Times New Roman"/>
          <w:sz w:val="24"/>
          <w:szCs w:val="24"/>
          <w:lang w:eastAsia="bg-BG"/>
        </w:rPr>
        <w:t xml:space="preserve"> и данните показват, че по този показател СЗР значително изостава от другите райони от ниво 2, като с най-добри показатели</w:t>
      </w:r>
      <w:r>
        <w:rPr>
          <w:rFonts w:ascii="Times New Roman" w:eastAsia="Times New Roman" w:hAnsi="Times New Roman" w:cs="Times New Roman"/>
          <w:sz w:val="24"/>
          <w:szCs w:val="24"/>
          <w:lang w:eastAsia="bg-BG"/>
        </w:rPr>
        <w:t xml:space="preserve"> в страната е Югоизточен район с 22 действащи пречиствателни станции, следван от Североизточния, Югозападния и Южен централен район.</w:t>
      </w:r>
    </w:p>
    <w:p w:rsidR="00953172" w:rsidRDefault="00953172" w:rsidP="00CD57B1">
      <w:pPr>
        <w:spacing w:after="120" w:line="360" w:lineRule="auto"/>
        <w:rPr>
          <w:rFonts w:ascii="Times New Roman" w:eastAsia="Calibri" w:hAnsi="Times New Roman" w:cs="Times New Roman"/>
          <w:sz w:val="24"/>
          <w:szCs w:val="24"/>
        </w:rPr>
      </w:pPr>
    </w:p>
    <w:p w:rsidR="00953172" w:rsidRPr="00AA47FD" w:rsidRDefault="00953172" w:rsidP="00C775A2">
      <w:pPr>
        <w:pStyle w:val="ListParagraph"/>
        <w:numPr>
          <w:ilvl w:val="1"/>
          <w:numId w:val="44"/>
        </w:numPr>
        <w:spacing w:after="120" w:line="360" w:lineRule="auto"/>
        <w:rPr>
          <w:rFonts w:ascii="Times New Roman" w:eastAsia="Calibri" w:hAnsi="Times New Roman" w:cs="Times New Roman"/>
          <w:b/>
          <w:sz w:val="24"/>
          <w:szCs w:val="24"/>
        </w:rPr>
      </w:pPr>
      <w:r w:rsidRPr="00AA47FD">
        <w:rPr>
          <w:rFonts w:ascii="Times New Roman" w:eastAsia="Calibri" w:hAnsi="Times New Roman" w:cs="Times New Roman"/>
          <w:b/>
          <w:sz w:val="24"/>
          <w:szCs w:val="24"/>
        </w:rPr>
        <w:t xml:space="preserve">Административен капацитет </w:t>
      </w:r>
    </w:p>
    <w:p w:rsidR="00953172" w:rsidRPr="00953172" w:rsidRDefault="00953172" w:rsidP="00953172">
      <w:pPr>
        <w:spacing w:after="120" w:line="360" w:lineRule="auto"/>
        <w:ind w:firstLine="708"/>
        <w:jc w:val="both"/>
        <w:rPr>
          <w:rFonts w:ascii="Times New Roman" w:eastAsia="Calibri" w:hAnsi="Times New Roman" w:cs="Times New Roman"/>
          <w:sz w:val="24"/>
          <w:szCs w:val="24"/>
        </w:rPr>
      </w:pPr>
      <w:r w:rsidRPr="00953172">
        <w:rPr>
          <w:rFonts w:ascii="Times New Roman" w:eastAsia="Calibri" w:hAnsi="Times New Roman" w:cs="Times New Roman"/>
          <w:sz w:val="24"/>
          <w:szCs w:val="24"/>
        </w:rPr>
        <w:t xml:space="preserve">При изготвянето на НСРР 2005-2015 е създадена институционалната организация по нейното изпълнение, съгласно действащия през 2004 г. Закон за регионалното развитие. В стратегията са разписани ролите и отговорностите на държавните институции по отношение разработване, приемане, изпълнение, наблюдение, контрол и оценка на НСРР, както и процесът по осигуряване на информация и публичност на заинтересованите страни. Регионалните съвети за развитие, чрез регулярните си заседания, осигуряват широкото и ефективно участие на всички партньори в процеса на планиране, финансиране, наблюдение и оценяване на мерките за регионално развитие в районите </w:t>
      </w:r>
      <w:r w:rsidR="00E106A7">
        <w:rPr>
          <w:rFonts w:ascii="Times New Roman" w:eastAsia="Calibri" w:hAnsi="Times New Roman" w:cs="Times New Roman"/>
          <w:sz w:val="24"/>
          <w:szCs w:val="24"/>
        </w:rPr>
        <w:t>от ниво 2</w:t>
      </w:r>
      <w:r w:rsidRPr="00953172">
        <w:rPr>
          <w:rFonts w:ascii="Times New Roman" w:eastAsia="Calibri" w:hAnsi="Times New Roman" w:cs="Times New Roman"/>
          <w:sz w:val="24"/>
          <w:szCs w:val="24"/>
        </w:rPr>
        <w:t xml:space="preserve">. </w:t>
      </w:r>
    </w:p>
    <w:p w:rsidR="00953172" w:rsidRPr="00953172" w:rsidRDefault="00953172" w:rsidP="00953172">
      <w:pPr>
        <w:spacing w:after="120" w:line="360" w:lineRule="auto"/>
        <w:ind w:firstLine="708"/>
        <w:jc w:val="both"/>
        <w:rPr>
          <w:rFonts w:ascii="Times New Roman" w:eastAsia="Calibri" w:hAnsi="Times New Roman" w:cs="Times New Roman"/>
          <w:sz w:val="24"/>
          <w:szCs w:val="24"/>
        </w:rPr>
      </w:pPr>
      <w:r w:rsidRPr="00953172">
        <w:rPr>
          <w:rFonts w:ascii="Times New Roman" w:eastAsia="Calibri" w:hAnsi="Times New Roman" w:cs="Times New Roman"/>
          <w:sz w:val="24"/>
          <w:szCs w:val="24"/>
        </w:rPr>
        <w:t xml:space="preserve">Със ЗРР от 2008 г. се правят промени в системата за управление на регионалното развитие като се конкретизират правомощията на органите на изпълнителната власт във връзка с провеждането на политиката за регионално развитие, въведено изискване министрите и ръководителите на ведомства да отчитат целите и приоритетите на НСРР при провеждане на секторните политики в рамките на своите компетенции. За осъществяване на регионална координация при изпълнение на оперативните програми, </w:t>
      </w:r>
      <w:proofErr w:type="spellStart"/>
      <w:r w:rsidRPr="00953172">
        <w:rPr>
          <w:rFonts w:ascii="Times New Roman" w:eastAsia="Calibri" w:hAnsi="Times New Roman" w:cs="Times New Roman"/>
          <w:sz w:val="24"/>
          <w:szCs w:val="24"/>
        </w:rPr>
        <w:t>съфинансирани</w:t>
      </w:r>
      <w:proofErr w:type="spellEnd"/>
      <w:r w:rsidRPr="00953172">
        <w:rPr>
          <w:rFonts w:ascii="Times New Roman" w:eastAsia="Calibri" w:hAnsi="Times New Roman" w:cs="Times New Roman"/>
          <w:sz w:val="24"/>
          <w:szCs w:val="24"/>
        </w:rPr>
        <w:t xml:space="preserve"> от ЕС, към РСР са създадени Регионални координационни комитети. Целта на РКК е осигуряване на ефективна и ефикасна координация и взаимодействие при изпълнение на операциите по оперативните програми, </w:t>
      </w:r>
      <w:proofErr w:type="spellStart"/>
      <w:r w:rsidRPr="00953172">
        <w:rPr>
          <w:rFonts w:ascii="Times New Roman" w:eastAsia="Calibri" w:hAnsi="Times New Roman" w:cs="Times New Roman"/>
          <w:sz w:val="24"/>
          <w:szCs w:val="24"/>
        </w:rPr>
        <w:t>съфинансирани</w:t>
      </w:r>
      <w:proofErr w:type="spellEnd"/>
      <w:r w:rsidRPr="00953172">
        <w:rPr>
          <w:rFonts w:ascii="Times New Roman" w:eastAsia="Calibri" w:hAnsi="Times New Roman" w:cs="Times New Roman"/>
          <w:sz w:val="24"/>
          <w:szCs w:val="24"/>
        </w:rPr>
        <w:t xml:space="preserve"> от ЕС, на територията на съответния район от ниво 2.</w:t>
      </w:r>
    </w:p>
    <w:p w:rsidR="00953172" w:rsidRPr="00953172" w:rsidRDefault="00953172" w:rsidP="00953172">
      <w:pPr>
        <w:widowControl w:val="0"/>
        <w:autoSpaceDE w:val="0"/>
        <w:autoSpaceDN w:val="0"/>
        <w:adjustRightInd w:val="0"/>
        <w:spacing w:after="120" w:line="360" w:lineRule="auto"/>
        <w:ind w:right="140" w:firstLine="709"/>
        <w:jc w:val="both"/>
        <w:rPr>
          <w:rFonts w:ascii="Times New Roman" w:eastAsia="Times New Roman" w:hAnsi="Times New Roman" w:cs="Times New Roman"/>
          <w:sz w:val="24"/>
          <w:szCs w:val="24"/>
          <w:lang w:eastAsia="bg-BG"/>
        </w:rPr>
      </w:pPr>
      <w:r w:rsidRPr="00953172">
        <w:rPr>
          <w:rFonts w:ascii="Times New Roman" w:eastAsia="Times New Roman" w:hAnsi="Times New Roman" w:cs="Times New Roman"/>
          <w:sz w:val="24"/>
          <w:szCs w:val="24"/>
          <w:lang w:eastAsia="bg-BG"/>
        </w:rPr>
        <w:lastRenderedPageBreak/>
        <w:t>Преди приемането на НСРР е направена предварителна (</w:t>
      </w:r>
      <w:proofErr w:type="spellStart"/>
      <w:r w:rsidRPr="00953172">
        <w:rPr>
          <w:rFonts w:ascii="Times New Roman" w:eastAsia="Times New Roman" w:hAnsi="Times New Roman" w:cs="Times New Roman"/>
          <w:sz w:val="24"/>
          <w:szCs w:val="24"/>
          <w:lang w:eastAsia="bg-BG"/>
        </w:rPr>
        <w:t>ex-ante</w:t>
      </w:r>
      <w:proofErr w:type="spellEnd"/>
      <w:r w:rsidRPr="00953172">
        <w:rPr>
          <w:rFonts w:ascii="Times New Roman" w:eastAsia="Times New Roman" w:hAnsi="Times New Roman" w:cs="Times New Roman"/>
          <w:sz w:val="24"/>
          <w:szCs w:val="24"/>
          <w:lang w:eastAsia="bg-BG"/>
        </w:rPr>
        <w:t>) оценка на Стратегията, резултатите от която са интегрирани в основния документ. Междинна оценка на Националната стратегия за регионално развитие за периода 2005-2015 г. е изготвена във връзка с разпоредбата на чл. 33, ал. 1 от Закона за регионалното развитие от 2008</w:t>
      </w:r>
      <w:r w:rsidR="009C3AE1">
        <w:rPr>
          <w:rFonts w:ascii="Times New Roman" w:eastAsia="Times New Roman" w:hAnsi="Times New Roman" w:cs="Times New Roman"/>
          <w:sz w:val="24"/>
          <w:szCs w:val="24"/>
          <w:lang w:eastAsia="bg-BG"/>
        </w:rPr>
        <w:t xml:space="preserve"> </w:t>
      </w:r>
      <w:r w:rsidRPr="00953172">
        <w:rPr>
          <w:rFonts w:ascii="Times New Roman" w:eastAsia="Times New Roman" w:hAnsi="Times New Roman" w:cs="Times New Roman"/>
          <w:sz w:val="24"/>
          <w:szCs w:val="24"/>
          <w:lang w:eastAsia="bg-BG"/>
        </w:rPr>
        <w:t>г. .</w:t>
      </w:r>
    </w:p>
    <w:p w:rsidR="00953172" w:rsidRDefault="00953172" w:rsidP="00953172">
      <w:pPr>
        <w:widowControl w:val="0"/>
        <w:autoSpaceDE w:val="0"/>
        <w:autoSpaceDN w:val="0"/>
        <w:adjustRightInd w:val="0"/>
        <w:spacing w:after="120" w:line="360" w:lineRule="auto"/>
        <w:ind w:right="142" w:firstLine="708"/>
        <w:jc w:val="both"/>
        <w:rPr>
          <w:rFonts w:ascii="Times New Roman" w:eastAsia="Times New Roman" w:hAnsi="Times New Roman" w:cs="Times New Roman"/>
          <w:sz w:val="24"/>
          <w:szCs w:val="24"/>
          <w:lang w:eastAsia="bg-BG"/>
        </w:rPr>
      </w:pPr>
      <w:r w:rsidRPr="00953172">
        <w:rPr>
          <w:rFonts w:ascii="Times New Roman" w:eastAsia="Times New Roman" w:hAnsi="Times New Roman" w:cs="Times New Roman"/>
          <w:sz w:val="24"/>
          <w:szCs w:val="24"/>
          <w:lang w:eastAsia="bg-BG"/>
        </w:rPr>
        <w:t>Настъпилите промени в институционалната, нормативната и обществената среда, включително промяната на териториалния обхват на районите на ниво 2, както и необходимостта от по-силно интегриране на процесите по програмиране и реализация на политиките, с фокус върху мерките за развитие, в т.ч. и тези финансирани със средства от ЕС, определят рамката на действията за актуализиране на политиката за регионално развитие през 2010 г.</w:t>
      </w:r>
    </w:p>
    <w:p w:rsidR="008B21E5" w:rsidRDefault="008B21E5" w:rsidP="008B21E5">
      <w:pPr>
        <w:widowControl w:val="0"/>
        <w:autoSpaceDE w:val="0"/>
        <w:autoSpaceDN w:val="0"/>
        <w:adjustRightInd w:val="0"/>
        <w:spacing w:after="120" w:line="360" w:lineRule="auto"/>
        <w:ind w:right="140" w:firstLine="709"/>
        <w:jc w:val="both"/>
        <w:rPr>
          <w:rFonts w:ascii="Times New Roman" w:eastAsia="Times New Roman" w:hAnsi="Times New Roman" w:cs="Times New Roman"/>
          <w:sz w:val="24"/>
          <w:szCs w:val="24"/>
          <w:lang w:eastAsia="bg-BG"/>
        </w:rPr>
      </w:pPr>
      <w:r w:rsidRPr="008B21E5">
        <w:rPr>
          <w:rFonts w:ascii="Times New Roman" w:eastAsia="Times New Roman" w:hAnsi="Times New Roman" w:cs="Times New Roman"/>
          <w:sz w:val="24"/>
          <w:szCs w:val="24"/>
          <w:lang w:eastAsia="bg-BG"/>
        </w:rPr>
        <w:t xml:space="preserve">Междинната оценка на НСРР отправя препоръки при актуализацията на Стратегията, </w:t>
      </w:r>
      <w:r w:rsidR="007E34FE">
        <w:rPr>
          <w:rFonts w:ascii="Times New Roman" w:eastAsia="Times New Roman" w:hAnsi="Times New Roman" w:cs="Times New Roman"/>
          <w:sz w:val="24"/>
          <w:szCs w:val="24"/>
          <w:lang w:eastAsia="bg-BG"/>
        </w:rPr>
        <w:t>изпълнението на</w:t>
      </w:r>
      <w:r w:rsidRPr="008B21E5">
        <w:rPr>
          <w:rFonts w:ascii="Times New Roman" w:eastAsia="Times New Roman" w:hAnsi="Times New Roman" w:cs="Times New Roman"/>
          <w:sz w:val="24"/>
          <w:szCs w:val="24"/>
          <w:lang w:eastAsia="bg-BG"/>
        </w:rPr>
        <w:t xml:space="preserve"> които</w:t>
      </w:r>
      <w:r w:rsidR="007E34FE">
        <w:rPr>
          <w:rFonts w:ascii="Times New Roman" w:eastAsia="Times New Roman" w:hAnsi="Times New Roman" w:cs="Times New Roman"/>
          <w:sz w:val="24"/>
          <w:szCs w:val="24"/>
          <w:lang w:eastAsia="bg-BG"/>
        </w:rPr>
        <w:t xml:space="preserve"> е</w:t>
      </w:r>
      <w:r w:rsidR="009C3AE1">
        <w:rPr>
          <w:rFonts w:ascii="Times New Roman" w:eastAsia="Times New Roman" w:hAnsi="Times New Roman" w:cs="Times New Roman"/>
          <w:sz w:val="24"/>
          <w:szCs w:val="24"/>
          <w:lang w:eastAsia="bg-BG"/>
        </w:rPr>
        <w:t>,</w:t>
      </w:r>
      <w:r w:rsidR="007E34FE">
        <w:rPr>
          <w:rFonts w:ascii="Times New Roman" w:eastAsia="Times New Roman" w:hAnsi="Times New Roman" w:cs="Times New Roman"/>
          <w:sz w:val="24"/>
          <w:szCs w:val="24"/>
          <w:lang w:eastAsia="bg-BG"/>
        </w:rPr>
        <w:t xml:space="preserve"> както следва</w:t>
      </w:r>
      <w:r w:rsidRPr="008B21E5">
        <w:rPr>
          <w:rFonts w:ascii="Times New Roman" w:eastAsia="Times New Roman" w:hAnsi="Times New Roman" w:cs="Times New Roman"/>
          <w:sz w:val="24"/>
          <w:szCs w:val="24"/>
          <w:lang w:eastAsia="bg-BG"/>
        </w:rPr>
        <w:t>:</w:t>
      </w:r>
    </w:p>
    <w:tbl>
      <w:tblPr>
        <w:tblStyle w:val="TableGrid"/>
        <w:tblW w:w="0" w:type="auto"/>
        <w:tblLook w:val="04A0" w:firstRow="1" w:lastRow="0" w:firstColumn="1" w:lastColumn="0" w:noHBand="0" w:noVBand="1"/>
      </w:tblPr>
      <w:tblGrid>
        <w:gridCol w:w="4606"/>
        <w:gridCol w:w="4606"/>
      </w:tblGrid>
      <w:tr w:rsidR="007E34FE" w:rsidRPr="007E34FE" w:rsidTr="007E34FE">
        <w:tc>
          <w:tcPr>
            <w:tcW w:w="4606" w:type="dxa"/>
          </w:tcPr>
          <w:p w:rsidR="007E34FE" w:rsidRPr="007E34FE" w:rsidRDefault="007E34FE" w:rsidP="007E34FE">
            <w:pPr>
              <w:widowControl w:val="0"/>
              <w:autoSpaceDE w:val="0"/>
              <w:autoSpaceDN w:val="0"/>
              <w:adjustRightInd w:val="0"/>
              <w:spacing w:after="120" w:line="360" w:lineRule="auto"/>
              <w:ind w:right="140"/>
              <w:jc w:val="center"/>
              <w:rPr>
                <w:rFonts w:ascii="Times New Roman" w:eastAsia="Times New Roman" w:hAnsi="Times New Roman" w:cs="Times New Roman"/>
                <w:b/>
                <w:sz w:val="24"/>
                <w:szCs w:val="24"/>
                <w:lang w:eastAsia="bg-BG"/>
              </w:rPr>
            </w:pPr>
            <w:r w:rsidRPr="007E34FE">
              <w:rPr>
                <w:rFonts w:ascii="Times New Roman" w:eastAsia="Times New Roman" w:hAnsi="Times New Roman" w:cs="Times New Roman"/>
                <w:b/>
                <w:sz w:val="24"/>
                <w:szCs w:val="24"/>
                <w:lang w:eastAsia="bg-BG"/>
              </w:rPr>
              <w:t>Изпълнени препоръки</w:t>
            </w:r>
          </w:p>
        </w:tc>
        <w:tc>
          <w:tcPr>
            <w:tcW w:w="4606" w:type="dxa"/>
          </w:tcPr>
          <w:p w:rsidR="007E34FE" w:rsidRPr="007E34FE" w:rsidRDefault="007E34FE" w:rsidP="007E34FE">
            <w:pPr>
              <w:widowControl w:val="0"/>
              <w:autoSpaceDE w:val="0"/>
              <w:autoSpaceDN w:val="0"/>
              <w:adjustRightInd w:val="0"/>
              <w:spacing w:after="120" w:line="360" w:lineRule="auto"/>
              <w:ind w:right="140"/>
              <w:jc w:val="center"/>
              <w:rPr>
                <w:rFonts w:ascii="Times New Roman" w:eastAsia="Times New Roman" w:hAnsi="Times New Roman" w:cs="Times New Roman"/>
                <w:b/>
                <w:sz w:val="24"/>
                <w:szCs w:val="24"/>
                <w:lang w:eastAsia="bg-BG"/>
              </w:rPr>
            </w:pPr>
            <w:r w:rsidRPr="007E34FE">
              <w:rPr>
                <w:rFonts w:ascii="Times New Roman" w:eastAsia="Times New Roman" w:hAnsi="Times New Roman" w:cs="Times New Roman"/>
                <w:b/>
                <w:sz w:val="24"/>
                <w:szCs w:val="24"/>
                <w:lang w:eastAsia="bg-BG"/>
              </w:rPr>
              <w:t>Неизпълнени препоръки</w:t>
            </w:r>
          </w:p>
        </w:tc>
      </w:tr>
      <w:tr w:rsidR="007E34FE" w:rsidTr="007E34FE">
        <w:tc>
          <w:tcPr>
            <w:tcW w:w="4606" w:type="dxa"/>
          </w:tcPr>
          <w:p w:rsidR="007E34FE" w:rsidRPr="007E34FE" w:rsidRDefault="007E34FE" w:rsidP="00C775A2">
            <w:pPr>
              <w:pStyle w:val="ListParagraph"/>
              <w:widowControl w:val="0"/>
              <w:numPr>
                <w:ilvl w:val="0"/>
                <w:numId w:val="45"/>
              </w:numPr>
              <w:autoSpaceDE w:val="0"/>
              <w:autoSpaceDN w:val="0"/>
              <w:adjustRightInd w:val="0"/>
              <w:spacing w:after="0" w:line="360" w:lineRule="auto"/>
              <w:ind w:left="0" w:right="142" w:firstLine="357"/>
              <w:jc w:val="both"/>
              <w:rPr>
                <w:rFonts w:ascii="Times New Roman" w:eastAsia="Times New Roman" w:hAnsi="Times New Roman" w:cs="Times New Roman"/>
                <w:sz w:val="24"/>
                <w:szCs w:val="24"/>
                <w:lang w:eastAsia="bg-BG"/>
              </w:rPr>
            </w:pPr>
            <w:r w:rsidRPr="007E34FE">
              <w:rPr>
                <w:rFonts w:ascii="Times New Roman" w:eastAsia="Times New Roman" w:hAnsi="Times New Roman" w:cs="Times New Roman"/>
                <w:sz w:val="24"/>
                <w:szCs w:val="24"/>
                <w:lang w:eastAsia="bg-BG"/>
              </w:rPr>
              <w:t>Определяне на механизъм за подкрепа на местни инициативи и конкретни проекти за развитие на районите за целенасочена подкрепа, подкрепен със средства от държавния бюджет</w:t>
            </w:r>
            <w:r w:rsidR="001E3A1C">
              <w:rPr>
                <w:rFonts w:ascii="Times New Roman" w:eastAsia="Times New Roman" w:hAnsi="Times New Roman" w:cs="Times New Roman"/>
                <w:sz w:val="24"/>
                <w:szCs w:val="24"/>
                <w:lang w:eastAsia="bg-BG"/>
              </w:rPr>
              <w:t>;</w:t>
            </w:r>
          </w:p>
          <w:p w:rsidR="007E34FE" w:rsidRPr="007E34FE" w:rsidRDefault="007E34FE" w:rsidP="00C775A2">
            <w:pPr>
              <w:pStyle w:val="ListParagraph"/>
              <w:widowControl w:val="0"/>
              <w:numPr>
                <w:ilvl w:val="0"/>
                <w:numId w:val="45"/>
              </w:numPr>
              <w:autoSpaceDE w:val="0"/>
              <w:autoSpaceDN w:val="0"/>
              <w:adjustRightInd w:val="0"/>
              <w:spacing w:after="0" w:line="360" w:lineRule="auto"/>
              <w:ind w:left="0" w:right="142" w:firstLine="357"/>
              <w:jc w:val="both"/>
              <w:rPr>
                <w:rFonts w:ascii="Times New Roman" w:eastAsia="Times New Roman" w:hAnsi="Times New Roman" w:cs="Times New Roman"/>
                <w:sz w:val="24"/>
                <w:szCs w:val="24"/>
                <w:lang w:eastAsia="bg-BG"/>
              </w:rPr>
            </w:pPr>
            <w:r w:rsidRPr="007E34FE">
              <w:rPr>
                <w:rFonts w:ascii="Times New Roman" w:eastAsia="Times New Roman" w:hAnsi="Times New Roman" w:cs="Times New Roman"/>
                <w:sz w:val="24"/>
                <w:szCs w:val="24"/>
                <w:lang w:eastAsia="bg-BG"/>
              </w:rPr>
              <w:t>При определяне на източниците за финансиране следва да бъдат включени всички възможности на наличните финансови инструменти – национални и от ЕС, които допринасят за осъществяване на политиката за регионално развитие;</w:t>
            </w:r>
          </w:p>
          <w:p w:rsidR="007E34FE" w:rsidRDefault="007E34FE" w:rsidP="00C775A2">
            <w:pPr>
              <w:pStyle w:val="ListParagraph"/>
              <w:widowControl w:val="0"/>
              <w:numPr>
                <w:ilvl w:val="0"/>
                <w:numId w:val="45"/>
              </w:numPr>
              <w:autoSpaceDE w:val="0"/>
              <w:autoSpaceDN w:val="0"/>
              <w:adjustRightInd w:val="0"/>
              <w:spacing w:after="0" w:line="360" w:lineRule="auto"/>
              <w:ind w:left="0" w:right="142" w:firstLine="357"/>
              <w:jc w:val="both"/>
              <w:rPr>
                <w:rFonts w:ascii="Times New Roman" w:eastAsia="Times New Roman" w:hAnsi="Times New Roman" w:cs="Times New Roman"/>
                <w:sz w:val="24"/>
                <w:szCs w:val="24"/>
                <w:lang w:eastAsia="bg-BG"/>
              </w:rPr>
            </w:pPr>
            <w:r w:rsidRPr="007E34FE">
              <w:rPr>
                <w:rFonts w:ascii="Times New Roman" w:eastAsia="Times New Roman" w:hAnsi="Times New Roman" w:cs="Times New Roman"/>
                <w:sz w:val="24"/>
                <w:szCs w:val="24"/>
                <w:lang w:eastAsia="bg-BG"/>
              </w:rPr>
              <w:t xml:space="preserve">Съсредоточаване на усилията в подготовката на </w:t>
            </w:r>
            <w:r w:rsidRPr="007E34FE">
              <w:rPr>
                <w:rFonts w:ascii="Times New Roman" w:eastAsia="Times New Roman" w:hAnsi="Times New Roman" w:cs="Times New Roman" w:hint="eastAsia"/>
                <w:sz w:val="24"/>
                <w:szCs w:val="24"/>
                <w:lang w:eastAsia="bg-BG"/>
              </w:rPr>
              <w:t>Националната</w:t>
            </w:r>
            <w:r w:rsidRPr="007E34FE">
              <w:rPr>
                <w:rFonts w:ascii="Times New Roman" w:eastAsia="Times New Roman" w:hAnsi="Times New Roman" w:cs="Times New Roman"/>
                <w:sz w:val="24"/>
                <w:szCs w:val="24"/>
                <w:lang w:eastAsia="bg-BG"/>
              </w:rPr>
              <w:t xml:space="preserve"> </w:t>
            </w:r>
            <w:r w:rsidRPr="007E34FE">
              <w:rPr>
                <w:rFonts w:ascii="Times New Roman" w:eastAsia="Times New Roman" w:hAnsi="Times New Roman" w:cs="Times New Roman" w:hint="eastAsia"/>
                <w:sz w:val="24"/>
                <w:szCs w:val="24"/>
                <w:lang w:eastAsia="bg-BG"/>
              </w:rPr>
              <w:t>програма</w:t>
            </w:r>
            <w:r w:rsidRPr="007E34FE">
              <w:rPr>
                <w:rFonts w:ascii="Times New Roman" w:eastAsia="Times New Roman" w:hAnsi="Times New Roman" w:cs="Times New Roman"/>
                <w:sz w:val="24"/>
                <w:szCs w:val="24"/>
                <w:lang w:eastAsia="bg-BG"/>
              </w:rPr>
              <w:t xml:space="preserve"> </w:t>
            </w:r>
            <w:r w:rsidRPr="007E34FE">
              <w:rPr>
                <w:rFonts w:ascii="Times New Roman" w:eastAsia="Times New Roman" w:hAnsi="Times New Roman" w:cs="Times New Roman" w:hint="eastAsia"/>
                <w:sz w:val="24"/>
                <w:szCs w:val="24"/>
                <w:lang w:eastAsia="bg-BG"/>
              </w:rPr>
              <w:t>за</w:t>
            </w:r>
            <w:r w:rsidRPr="007E34FE">
              <w:rPr>
                <w:rFonts w:ascii="Times New Roman" w:eastAsia="Times New Roman" w:hAnsi="Times New Roman" w:cs="Times New Roman"/>
                <w:sz w:val="24"/>
                <w:szCs w:val="24"/>
                <w:lang w:eastAsia="bg-BG"/>
              </w:rPr>
              <w:t xml:space="preserve"> </w:t>
            </w:r>
            <w:r w:rsidRPr="007E34FE">
              <w:rPr>
                <w:rFonts w:ascii="Times New Roman" w:eastAsia="Times New Roman" w:hAnsi="Times New Roman" w:cs="Times New Roman" w:hint="eastAsia"/>
                <w:sz w:val="24"/>
                <w:szCs w:val="24"/>
                <w:lang w:eastAsia="bg-BG"/>
              </w:rPr>
              <w:t>развитие</w:t>
            </w:r>
            <w:r w:rsidRPr="007E34FE">
              <w:rPr>
                <w:rFonts w:ascii="Times New Roman" w:eastAsia="Times New Roman" w:hAnsi="Times New Roman" w:cs="Times New Roman"/>
                <w:sz w:val="24"/>
                <w:szCs w:val="24"/>
                <w:lang w:eastAsia="bg-BG"/>
              </w:rPr>
              <w:t xml:space="preserve">: </w:t>
            </w:r>
            <w:r w:rsidRPr="007E34FE">
              <w:rPr>
                <w:rFonts w:ascii="Times New Roman" w:eastAsia="Times New Roman" w:hAnsi="Times New Roman" w:cs="Times New Roman" w:hint="eastAsia"/>
                <w:sz w:val="24"/>
                <w:szCs w:val="24"/>
                <w:lang w:eastAsia="bg-BG"/>
              </w:rPr>
              <w:t>БЪЛГАРИЯ</w:t>
            </w:r>
            <w:r w:rsidRPr="007E34FE">
              <w:rPr>
                <w:rFonts w:ascii="Times New Roman" w:eastAsia="Times New Roman" w:hAnsi="Times New Roman" w:cs="Times New Roman"/>
                <w:sz w:val="24"/>
                <w:szCs w:val="24"/>
                <w:lang w:eastAsia="bg-BG"/>
              </w:rPr>
              <w:t xml:space="preserve"> 2020 и на национален програмен документ на Република България по политиката за сближаване за периода 2014-2020 г.</w:t>
            </w:r>
            <w:r>
              <w:rPr>
                <w:rFonts w:ascii="Times New Roman" w:eastAsia="Times New Roman" w:hAnsi="Times New Roman" w:cs="Times New Roman"/>
                <w:sz w:val="24"/>
                <w:szCs w:val="24"/>
                <w:lang w:eastAsia="bg-BG"/>
              </w:rPr>
              <w:t>;</w:t>
            </w:r>
          </w:p>
          <w:p w:rsidR="007E34FE" w:rsidRPr="007E34FE" w:rsidRDefault="007E34FE" w:rsidP="00C775A2">
            <w:pPr>
              <w:pStyle w:val="ListParagraph"/>
              <w:widowControl w:val="0"/>
              <w:numPr>
                <w:ilvl w:val="0"/>
                <w:numId w:val="45"/>
              </w:numPr>
              <w:autoSpaceDE w:val="0"/>
              <w:autoSpaceDN w:val="0"/>
              <w:adjustRightInd w:val="0"/>
              <w:spacing w:after="0" w:line="360" w:lineRule="auto"/>
              <w:ind w:left="0" w:right="142" w:firstLine="357"/>
              <w:jc w:val="both"/>
              <w:rPr>
                <w:rFonts w:ascii="Times New Roman" w:eastAsia="Times New Roman" w:hAnsi="Times New Roman" w:cs="Times New Roman"/>
                <w:sz w:val="24"/>
                <w:szCs w:val="24"/>
                <w:lang w:eastAsia="bg-BG"/>
              </w:rPr>
            </w:pPr>
            <w:r w:rsidRPr="007E34FE">
              <w:rPr>
                <w:rFonts w:ascii="Times New Roman" w:eastAsia="Times New Roman" w:hAnsi="Times New Roman" w:cs="Times New Roman"/>
                <w:sz w:val="24"/>
                <w:szCs w:val="24"/>
                <w:lang w:eastAsia="bg-BG"/>
              </w:rPr>
              <w:lastRenderedPageBreak/>
              <w:t>Приоритетните области за прилагане на интервенциите могат да бъдат конкретизирани от гледна точка на териториалното приложение на съответните мерки</w:t>
            </w:r>
            <w:r>
              <w:rPr>
                <w:rFonts w:ascii="Times New Roman" w:eastAsia="Times New Roman" w:hAnsi="Times New Roman" w:cs="Times New Roman"/>
                <w:sz w:val="24"/>
                <w:szCs w:val="24"/>
                <w:lang w:eastAsia="bg-BG"/>
              </w:rPr>
              <w:t>;</w:t>
            </w:r>
          </w:p>
          <w:p w:rsidR="007E34FE" w:rsidRDefault="007E34FE" w:rsidP="00C775A2">
            <w:pPr>
              <w:pStyle w:val="ListParagraph"/>
              <w:widowControl w:val="0"/>
              <w:numPr>
                <w:ilvl w:val="0"/>
                <w:numId w:val="45"/>
              </w:numPr>
              <w:autoSpaceDE w:val="0"/>
              <w:autoSpaceDN w:val="0"/>
              <w:adjustRightInd w:val="0"/>
              <w:spacing w:after="0" w:line="360" w:lineRule="auto"/>
              <w:ind w:left="0" w:right="142" w:firstLine="357"/>
              <w:jc w:val="both"/>
              <w:rPr>
                <w:rFonts w:ascii="Times New Roman" w:eastAsia="Times New Roman" w:hAnsi="Times New Roman" w:cs="Times New Roman"/>
                <w:sz w:val="24"/>
                <w:szCs w:val="24"/>
                <w:lang w:eastAsia="bg-BG"/>
              </w:rPr>
            </w:pPr>
            <w:r w:rsidRPr="007E34FE">
              <w:rPr>
                <w:rFonts w:ascii="Times New Roman" w:eastAsia="Times New Roman" w:hAnsi="Times New Roman" w:cs="Times New Roman"/>
                <w:sz w:val="24"/>
                <w:szCs w:val="24"/>
                <w:lang w:eastAsia="bg-BG"/>
              </w:rPr>
              <w:t xml:space="preserve">Подобряване на механизмите за координация по отношение на основните етапи на политическия процес – програмиране, реализация, контрол и </w:t>
            </w:r>
            <w:proofErr w:type="spellStart"/>
            <w:r w:rsidRPr="007E34FE">
              <w:rPr>
                <w:rFonts w:ascii="Times New Roman" w:eastAsia="Times New Roman" w:hAnsi="Times New Roman" w:cs="Times New Roman"/>
                <w:sz w:val="24"/>
                <w:szCs w:val="24"/>
                <w:lang w:eastAsia="bg-BG"/>
              </w:rPr>
              <w:t>наб-людение</w:t>
            </w:r>
            <w:proofErr w:type="spellEnd"/>
            <w:r w:rsidRPr="007E34FE">
              <w:rPr>
                <w:rFonts w:ascii="Times New Roman" w:eastAsia="Times New Roman" w:hAnsi="Times New Roman" w:cs="Times New Roman"/>
                <w:sz w:val="24"/>
                <w:szCs w:val="24"/>
                <w:lang w:eastAsia="bg-BG"/>
              </w:rPr>
              <w:t>, както и взаимодействието с териториалните и междинните звена</w:t>
            </w:r>
            <w:r>
              <w:rPr>
                <w:rFonts w:ascii="Times New Roman" w:eastAsia="Times New Roman" w:hAnsi="Times New Roman" w:cs="Times New Roman"/>
                <w:sz w:val="24"/>
                <w:szCs w:val="24"/>
                <w:lang w:eastAsia="bg-BG"/>
              </w:rPr>
              <w:t xml:space="preserve"> </w:t>
            </w:r>
            <w:r w:rsidRPr="007E34FE">
              <w:rPr>
                <w:rFonts w:ascii="Times New Roman" w:eastAsia="Times New Roman" w:hAnsi="Times New Roman" w:cs="Times New Roman"/>
                <w:sz w:val="24"/>
                <w:szCs w:val="24"/>
                <w:lang w:eastAsia="bg-BG"/>
              </w:rPr>
              <w:t>по оперативнит</w:t>
            </w:r>
            <w:r>
              <w:rPr>
                <w:rFonts w:ascii="Times New Roman" w:eastAsia="Times New Roman" w:hAnsi="Times New Roman" w:cs="Times New Roman"/>
                <w:sz w:val="24"/>
                <w:szCs w:val="24"/>
                <w:lang w:eastAsia="bg-BG"/>
              </w:rPr>
              <w:t xml:space="preserve">е програми, </w:t>
            </w:r>
            <w:proofErr w:type="spellStart"/>
            <w:r>
              <w:rPr>
                <w:rFonts w:ascii="Times New Roman" w:eastAsia="Times New Roman" w:hAnsi="Times New Roman" w:cs="Times New Roman"/>
                <w:sz w:val="24"/>
                <w:szCs w:val="24"/>
                <w:lang w:eastAsia="bg-BG"/>
              </w:rPr>
              <w:t>съфинансирани</w:t>
            </w:r>
            <w:proofErr w:type="spellEnd"/>
            <w:r>
              <w:rPr>
                <w:rFonts w:ascii="Times New Roman" w:eastAsia="Times New Roman" w:hAnsi="Times New Roman" w:cs="Times New Roman"/>
                <w:sz w:val="24"/>
                <w:szCs w:val="24"/>
                <w:lang w:eastAsia="bg-BG"/>
              </w:rPr>
              <w:t xml:space="preserve"> от ЕС.</w:t>
            </w:r>
          </w:p>
        </w:tc>
        <w:tc>
          <w:tcPr>
            <w:tcW w:w="4606" w:type="dxa"/>
          </w:tcPr>
          <w:p w:rsidR="007E34FE" w:rsidRPr="008B21E5" w:rsidRDefault="007E34FE" w:rsidP="00C775A2">
            <w:pPr>
              <w:pStyle w:val="ListParagraph"/>
              <w:widowControl w:val="0"/>
              <w:numPr>
                <w:ilvl w:val="0"/>
                <w:numId w:val="45"/>
              </w:numPr>
              <w:autoSpaceDE w:val="0"/>
              <w:autoSpaceDN w:val="0"/>
              <w:adjustRightInd w:val="0"/>
              <w:spacing w:after="0" w:line="360" w:lineRule="auto"/>
              <w:ind w:left="0" w:right="142" w:firstLine="360"/>
              <w:contextualSpacing w:val="0"/>
              <w:jc w:val="both"/>
              <w:rPr>
                <w:rFonts w:ascii="Times New Roman" w:eastAsia="Times New Roman" w:hAnsi="Times New Roman" w:cs="Times New Roman"/>
                <w:sz w:val="24"/>
                <w:szCs w:val="24"/>
                <w:lang w:eastAsia="bg-BG"/>
              </w:rPr>
            </w:pPr>
            <w:r w:rsidRPr="008B21E5">
              <w:rPr>
                <w:rFonts w:ascii="Times New Roman" w:eastAsia="Times New Roman" w:hAnsi="Times New Roman" w:cs="Times New Roman"/>
                <w:sz w:val="24"/>
                <w:szCs w:val="24"/>
                <w:lang w:eastAsia="bg-BG"/>
              </w:rPr>
              <w:lastRenderedPageBreak/>
              <w:t xml:space="preserve">Обвързване целите и приоритетите на НСРР със съответните цели, приоритетните оси и мерките по оперативните програми, </w:t>
            </w:r>
            <w:proofErr w:type="spellStart"/>
            <w:r w:rsidRPr="008B21E5">
              <w:rPr>
                <w:rFonts w:ascii="Times New Roman" w:eastAsia="Times New Roman" w:hAnsi="Times New Roman" w:cs="Times New Roman"/>
                <w:sz w:val="24"/>
                <w:szCs w:val="24"/>
                <w:lang w:eastAsia="bg-BG"/>
              </w:rPr>
              <w:t>съфинансирани</w:t>
            </w:r>
            <w:proofErr w:type="spellEnd"/>
            <w:r w:rsidRPr="008B21E5">
              <w:rPr>
                <w:rFonts w:ascii="Times New Roman" w:eastAsia="Times New Roman" w:hAnsi="Times New Roman" w:cs="Times New Roman"/>
                <w:sz w:val="24"/>
                <w:szCs w:val="24"/>
                <w:lang w:eastAsia="bg-BG"/>
              </w:rPr>
              <w:t xml:space="preserve"> от ЕС, както и определяне на приоритетните области за интервенции, за всеки район от ниво 2;</w:t>
            </w:r>
          </w:p>
          <w:p w:rsidR="007E34FE" w:rsidRPr="008B21E5" w:rsidRDefault="007E34FE" w:rsidP="00C775A2">
            <w:pPr>
              <w:pStyle w:val="ListParagraph"/>
              <w:widowControl w:val="0"/>
              <w:numPr>
                <w:ilvl w:val="0"/>
                <w:numId w:val="45"/>
              </w:numPr>
              <w:autoSpaceDE w:val="0"/>
              <w:autoSpaceDN w:val="0"/>
              <w:adjustRightInd w:val="0"/>
              <w:spacing w:after="0" w:line="360" w:lineRule="auto"/>
              <w:ind w:left="0" w:right="142" w:firstLine="360"/>
              <w:contextualSpacing w:val="0"/>
              <w:jc w:val="both"/>
              <w:rPr>
                <w:rFonts w:ascii="Times New Roman" w:eastAsia="Times New Roman" w:hAnsi="Times New Roman" w:cs="Times New Roman"/>
                <w:sz w:val="24"/>
                <w:szCs w:val="24"/>
                <w:lang w:eastAsia="bg-BG"/>
              </w:rPr>
            </w:pPr>
            <w:r w:rsidRPr="008B21E5">
              <w:rPr>
                <w:rFonts w:ascii="Times New Roman" w:eastAsia="Times New Roman" w:hAnsi="Times New Roman" w:cs="Times New Roman"/>
                <w:sz w:val="24"/>
                <w:szCs w:val="24"/>
                <w:lang w:eastAsia="bg-BG"/>
              </w:rPr>
              <w:t xml:space="preserve">Интегриране на процесите по наблюдение и оценка с тези, определени за оперативните програми, </w:t>
            </w:r>
            <w:proofErr w:type="spellStart"/>
            <w:r w:rsidRPr="008B21E5">
              <w:rPr>
                <w:rFonts w:ascii="Times New Roman" w:eastAsia="Times New Roman" w:hAnsi="Times New Roman" w:cs="Times New Roman"/>
                <w:sz w:val="24"/>
                <w:szCs w:val="24"/>
                <w:lang w:eastAsia="bg-BG"/>
              </w:rPr>
              <w:t>съфинансирани</w:t>
            </w:r>
            <w:proofErr w:type="spellEnd"/>
            <w:r w:rsidRPr="008B21E5">
              <w:rPr>
                <w:rFonts w:ascii="Times New Roman" w:eastAsia="Times New Roman" w:hAnsi="Times New Roman" w:cs="Times New Roman"/>
                <w:sz w:val="24"/>
                <w:szCs w:val="24"/>
                <w:lang w:eastAsia="bg-BG"/>
              </w:rPr>
              <w:t xml:space="preserve"> от ЕС; </w:t>
            </w:r>
          </w:p>
          <w:p w:rsidR="007E34FE" w:rsidRPr="008B21E5" w:rsidRDefault="007E34FE" w:rsidP="00C775A2">
            <w:pPr>
              <w:pStyle w:val="ListParagraph"/>
              <w:widowControl w:val="0"/>
              <w:numPr>
                <w:ilvl w:val="0"/>
                <w:numId w:val="45"/>
              </w:numPr>
              <w:autoSpaceDE w:val="0"/>
              <w:autoSpaceDN w:val="0"/>
              <w:adjustRightInd w:val="0"/>
              <w:spacing w:after="0" w:line="360" w:lineRule="auto"/>
              <w:ind w:left="0" w:right="142" w:firstLine="360"/>
              <w:contextualSpacing w:val="0"/>
              <w:jc w:val="both"/>
              <w:rPr>
                <w:rFonts w:ascii="Times New Roman" w:eastAsia="Times New Roman" w:hAnsi="Times New Roman" w:cs="Times New Roman"/>
                <w:sz w:val="24"/>
                <w:szCs w:val="24"/>
                <w:lang w:eastAsia="bg-BG"/>
              </w:rPr>
            </w:pPr>
            <w:r w:rsidRPr="008B21E5">
              <w:rPr>
                <w:rFonts w:ascii="Times New Roman" w:eastAsia="Times New Roman" w:hAnsi="Times New Roman" w:cs="Times New Roman"/>
                <w:sz w:val="24"/>
                <w:szCs w:val="24"/>
                <w:lang w:eastAsia="bg-BG"/>
              </w:rPr>
              <w:t>При определянето на целите на НСРР да бъдат използвани формулировки, определящи динамиката на развитие по отношение на основните индикатори – начални и целеви стойности, чрез които ще бъде наблюдавано постигането на съответната цел;</w:t>
            </w:r>
          </w:p>
          <w:p w:rsidR="007E34FE" w:rsidRPr="008B21E5" w:rsidRDefault="007E34FE" w:rsidP="00C775A2">
            <w:pPr>
              <w:pStyle w:val="ListParagraph"/>
              <w:widowControl w:val="0"/>
              <w:numPr>
                <w:ilvl w:val="0"/>
                <w:numId w:val="45"/>
              </w:numPr>
              <w:autoSpaceDE w:val="0"/>
              <w:autoSpaceDN w:val="0"/>
              <w:adjustRightInd w:val="0"/>
              <w:spacing w:after="0" w:line="360" w:lineRule="auto"/>
              <w:ind w:left="0" w:right="142" w:firstLine="360"/>
              <w:contextualSpacing w:val="0"/>
              <w:jc w:val="both"/>
              <w:rPr>
                <w:rFonts w:ascii="Times New Roman" w:eastAsia="Times New Roman" w:hAnsi="Times New Roman" w:cs="Times New Roman"/>
                <w:sz w:val="24"/>
                <w:szCs w:val="24"/>
                <w:lang w:eastAsia="bg-BG"/>
              </w:rPr>
            </w:pPr>
            <w:r w:rsidRPr="008B21E5">
              <w:rPr>
                <w:rFonts w:ascii="Times New Roman" w:eastAsia="Times New Roman" w:hAnsi="Times New Roman" w:cs="Times New Roman"/>
                <w:sz w:val="24"/>
                <w:szCs w:val="24"/>
                <w:lang w:eastAsia="bg-BG"/>
              </w:rPr>
              <w:lastRenderedPageBreak/>
              <w:t>Укрепване на аналитичния капацитет в районите на ниво 2 за идентифициране на проблемите и тяхното адресиране чрез съответните финансови инструменти;</w:t>
            </w:r>
          </w:p>
          <w:p w:rsidR="007E34FE" w:rsidRPr="008B21E5" w:rsidRDefault="007E34FE" w:rsidP="00C775A2">
            <w:pPr>
              <w:pStyle w:val="ListParagraph"/>
              <w:widowControl w:val="0"/>
              <w:numPr>
                <w:ilvl w:val="0"/>
                <w:numId w:val="45"/>
              </w:numPr>
              <w:autoSpaceDE w:val="0"/>
              <w:autoSpaceDN w:val="0"/>
              <w:adjustRightInd w:val="0"/>
              <w:spacing w:after="0" w:line="360" w:lineRule="auto"/>
              <w:ind w:left="0" w:right="142" w:firstLine="360"/>
              <w:contextualSpacing w:val="0"/>
              <w:jc w:val="both"/>
              <w:rPr>
                <w:rFonts w:ascii="Times New Roman" w:eastAsia="Times New Roman" w:hAnsi="Times New Roman" w:cs="Times New Roman"/>
                <w:sz w:val="24"/>
                <w:szCs w:val="24"/>
                <w:lang w:eastAsia="bg-BG"/>
              </w:rPr>
            </w:pPr>
            <w:r w:rsidRPr="008B21E5">
              <w:rPr>
                <w:rFonts w:ascii="Times New Roman" w:eastAsia="Times New Roman" w:hAnsi="Times New Roman" w:cs="Times New Roman"/>
                <w:sz w:val="24"/>
                <w:szCs w:val="24"/>
                <w:lang w:eastAsia="bg-BG"/>
              </w:rPr>
              <w:t>В рамките на процеса за децентрализация на държавното управление, териториалните органи на изпълнителната власт, които имат функции във връзка с осъществяването на политиката за регионално развитие на съответната територия следва да бъдат осигурени със ефективни правомощия и ресурси;</w:t>
            </w:r>
          </w:p>
          <w:p w:rsidR="007E34FE" w:rsidRPr="008B21E5" w:rsidRDefault="007E34FE" w:rsidP="00C775A2">
            <w:pPr>
              <w:pStyle w:val="ListParagraph"/>
              <w:widowControl w:val="0"/>
              <w:numPr>
                <w:ilvl w:val="0"/>
                <w:numId w:val="45"/>
              </w:numPr>
              <w:autoSpaceDE w:val="0"/>
              <w:autoSpaceDN w:val="0"/>
              <w:adjustRightInd w:val="0"/>
              <w:spacing w:after="0" w:line="360" w:lineRule="auto"/>
              <w:ind w:left="0" w:right="142" w:firstLine="360"/>
              <w:contextualSpacing w:val="0"/>
              <w:jc w:val="both"/>
              <w:rPr>
                <w:rFonts w:ascii="Times New Roman" w:eastAsia="Times New Roman" w:hAnsi="Times New Roman" w:cs="Times New Roman"/>
                <w:sz w:val="24"/>
                <w:szCs w:val="24"/>
                <w:lang w:eastAsia="bg-BG"/>
              </w:rPr>
            </w:pPr>
            <w:r w:rsidRPr="008B21E5">
              <w:rPr>
                <w:rFonts w:ascii="Times New Roman" w:eastAsia="Times New Roman" w:hAnsi="Times New Roman" w:cs="Times New Roman"/>
                <w:sz w:val="24"/>
                <w:szCs w:val="24"/>
                <w:lang w:eastAsia="bg-BG"/>
              </w:rPr>
              <w:t>За осигуряването на обективна основа за оценка на постигането целите на НСРР, следва освен основните индикатори, следящи състоянието на националната икономика на макро ниво, да се предвидят индикатори със заложените съответни целеви стойности, които да дават възможност за количествено проследяване на напредъка по всеки от приоритетите на стратегията. В този смисъл е подходящо при изготвянето на годишните Национални статистически програми, да бъдат определени данните, които НСИ да събира и обработва за наблюдението на политиката за регионално развитие, включително на съответните териториални нива, както и периодичността за предоставяне на данните;</w:t>
            </w:r>
          </w:p>
          <w:p w:rsidR="007E34FE" w:rsidRPr="001E3A1C" w:rsidRDefault="007E34FE" w:rsidP="00C775A2">
            <w:pPr>
              <w:pStyle w:val="ListParagraph"/>
              <w:widowControl w:val="0"/>
              <w:numPr>
                <w:ilvl w:val="0"/>
                <w:numId w:val="45"/>
              </w:numPr>
              <w:autoSpaceDE w:val="0"/>
              <w:autoSpaceDN w:val="0"/>
              <w:adjustRightInd w:val="0"/>
              <w:spacing w:after="0" w:line="360" w:lineRule="auto"/>
              <w:ind w:left="0" w:right="142" w:firstLine="360"/>
              <w:contextualSpacing w:val="0"/>
              <w:jc w:val="both"/>
              <w:rPr>
                <w:rFonts w:ascii="Times New Roman" w:eastAsia="Times New Roman" w:hAnsi="Times New Roman" w:cs="Times New Roman"/>
                <w:sz w:val="24"/>
                <w:szCs w:val="24"/>
                <w:lang w:eastAsia="bg-BG"/>
              </w:rPr>
            </w:pPr>
            <w:r w:rsidRPr="008B21E5">
              <w:rPr>
                <w:rFonts w:ascii="Times New Roman" w:eastAsia="Times New Roman" w:hAnsi="Times New Roman" w:cs="Times New Roman"/>
                <w:sz w:val="24"/>
                <w:szCs w:val="24"/>
                <w:lang w:eastAsia="bg-BG"/>
              </w:rPr>
              <w:lastRenderedPageBreak/>
              <w:t xml:space="preserve">Предвиденото цялостно въвеждане в действие на </w:t>
            </w:r>
            <w:r w:rsidRPr="008B21E5">
              <w:rPr>
                <w:rFonts w:ascii="Times New Roman" w:eastAsia="Times New Roman" w:hAnsi="Times New Roman" w:cs="Times New Roman" w:hint="eastAsia"/>
                <w:sz w:val="24"/>
                <w:szCs w:val="24"/>
                <w:lang w:eastAsia="bg-BG"/>
              </w:rPr>
              <w:t>Единната</w:t>
            </w:r>
            <w:r w:rsidRPr="008B21E5">
              <w:rPr>
                <w:rFonts w:ascii="Times New Roman" w:eastAsia="Times New Roman" w:hAnsi="Times New Roman" w:cs="Times New Roman"/>
                <w:sz w:val="24"/>
                <w:szCs w:val="24"/>
                <w:lang w:eastAsia="bg-BG"/>
              </w:rPr>
              <w:t xml:space="preserve"> </w:t>
            </w:r>
            <w:r w:rsidRPr="008B21E5">
              <w:rPr>
                <w:rFonts w:ascii="Times New Roman" w:eastAsia="Times New Roman" w:hAnsi="Times New Roman" w:cs="Times New Roman" w:hint="eastAsia"/>
                <w:sz w:val="24"/>
                <w:szCs w:val="24"/>
                <w:lang w:eastAsia="bg-BG"/>
              </w:rPr>
              <w:t>информационна</w:t>
            </w:r>
            <w:r w:rsidRPr="008B21E5">
              <w:rPr>
                <w:rFonts w:ascii="Times New Roman" w:eastAsia="Times New Roman" w:hAnsi="Times New Roman" w:cs="Times New Roman"/>
                <w:sz w:val="24"/>
                <w:szCs w:val="24"/>
                <w:lang w:eastAsia="bg-BG"/>
              </w:rPr>
              <w:t xml:space="preserve"> </w:t>
            </w:r>
            <w:r w:rsidRPr="008B21E5">
              <w:rPr>
                <w:rFonts w:ascii="Times New Roman" w:eastAsia="Times New Roman" w:hAnsi="Times New Roman" w:cs="Times New Roman" w:hint="eastAsia"/>
                <w:sz w:val="24"/>
                <w:szCs w:val="24"/>
                <w:lang w:eastAsia="bg-BG"/>
              </w:rPr>
              <w:t>система</w:t>
            </w:r>
            <w:r w:rsidRPr="008B21E5">
              <w:rPr>
                <w:rFonts w:ascii="Times New Roman" w:eastAsia="Times New Roman" w:hAnsi="Times New Roman" w:cs="Times New Roman"/>
                <w:sz w:val="24"/>
                <w:szCs w:val="24"/>
                <w:lang w:eastAsia="bg-BG"/>
              </w:rPr>
              <w:t xml:space="preserve"> </w:t>
            </w:r>
            <w:r w:rsidRPr="008B21E5">
              <w:rPr>
                <w:rFonts w:ascii="Times New Roman" w:eastAsia="Times New Roman" w:hAnsi="Times New Roman" w:cs="Times New Roman" w:hint="eastAsia"/>
                <w:sz w:val="24"/>
                <w:szCs w:val="24"/>
                <w:lang w:eastAsia="bg-BG"/>
              </w:rPr>
              <w:t>за</w:t>
            </w:r>
            <w:r w:rsidRPr="008B21E5">
              <w:rPr>
                <w:rFonts w:ascii="Times New Roman" w:eastAsia="Times New Roman" w:hAnsi="Times New Roman" w:cs="Times New Roman"/>
                <w:sz w:val="24"/>
                <w:szCs w:val="24"/>
                <w:lang w:eastAsia="bg-BG"/>
              </w:rPr>
              <w:t xml:space="preserve"> </w:t>
            </w:r>
            <w:r w:rsidRPr="008B21E5">
              <w:rPr>
                <w:rFonts w:ascii="Times New Roman" w:eastAsia="Times New Roman" w:hAnsi="Times New Roman" w:cs="Times New Roman" w:hint="eastAsia"/>
                <w:sz w:val="24"/>
                <w:szCs w:val="24"/>
                <w:lang w:eastAsia="bg-BG"/>
              </w:rPr>
              <w:t>управление</w:t>
            </w:r>
            <w:r w:rsidRPr="008B21E5">
              <w:rPr>
                <w:rFonts w:ascii="Times New Roman" w:eastAsia="Times New Roman" w:hAnsi="Times New Roman" w:cs="Times New Roman"/>
                <w:sz w:val="24"/>
                <w:szCs w:val="24"/>
                <w:lang w:eastAsia="bg-BG"/>
              </w:rPr>
              <w:t xml:space="preserve"> </w:t>
            </w:r>
            <w:r w:rsidRPr="008B21E5">
              <w:rPr>
                <w:rFonts w:ascii="Times New Roman" w:eastAsia="Times New Roman" w:hAnsi="Times New Roman" w:cs="Times New Roman" w:hint="eastAsia"/>
                <w:sz w:val="24"/>
                <w:szCs w:val="24"/>
                <w:lang w:eastAsia="bg-BG"/>
              </w:rPr>
              <w:t>на</w:t>
            </w:r>
            <w:r w:rsidRPr="008B21E5">
              <w:rPr>
                <w:rFonts w:ascii="Times New Roman" w:eastAsia="Times New Roman" w:hAnsi="Times New Roman" w:cs="Times New Roman"/>
                <w:sz w:val="24"/>
                <w:szCs w:val="24"/>
                <w:lang w:eastAsia="bg-BG"/>
              </w:rPr>
              <w:t xml:space="preserve"> </w:t>
            </w:r>
            <w:r w:rsidRPr="008B21E5">
              <w:rPr>
                <w:rFonts w:ascii="Times New Roman" w:eastAsia="Times New Roman" w:hAnsi="Times New Roman" w:cs="Times New Roman" w:hint="eastAsia"/>
                <w:sz w:val="24"/>
                <w:szCs w:val="24"/>
                <w:lang w:eastAsia="bg-BG"/>
              </w:rPr>
              <w:t>регионалното</w:t>
            </w:r>
            <w:r w:rsidRPr="008B21E5">
              <w:rPr>
                <w:rFonts w:ascii="Times New Roman" w:eastAsia="Times New Roman" w:hAnsi="Times New Roman" w:cs="Times New Roman"/>
                <w:sz w:val="24"/>
                <w:szCs w:val="24"/>
                <w:lang w:eastAsia="bg-BG"/>
              </w:rPr>
              <w:t xml:space="preserve"> </w:t>
            </w:r>
            <w:r w:rsidRPr="008B21E5">
              <w:rPr>
                <w:rFonts w:ascii="Times New Roman" w:eastAsia="Times New Roman" w:hAnsi="Times New Roman" w:cs="Times New Roman" w:hint="eastAsia"/>
                <w:sz w:val="24"/>
                <w:szCs w:val="24"/>
                <w:lang w:eastAsia="bg-BG"/>
              </w:rPr>
              <w:t>развитие</w:t>
            </w:r>
            <w:r w:rsidRPr="008B21E5">
              <w:rPr>
                <w:rFonts w:ascii="Times New Roman" w:eastAsia="Times New Roman" w:hAnsi="Times New Roman" w:cs="Times New Roman"/>
                <w:sz w:val="24"/>
                <w:szCs w:val="24"/>
                <w:lang w:eastAsia="bg-BG"/>
              </w:rPr>
              <w:t xml:space="preserve"> [ЕИСУРР], следва да осигури необходимата информационно-технологична платформа за събиране, обработка, съхранение на информация, както за икономическото и социалното състояние на различните териториални нива, така и за изпълнението на мерките за развитие. В този аспект, следва да бъде предвиден механизъм за обмен на данни между ЕИСУРР, Информационната система за управление и наблюдение на Структурните инструменти на ЕС в България [ИСУН] и други системи, поддържащи информация свързана с реализацията на политиката за регионално развитие.</w:t>
            </w:r>
          </w:p>
        </w:tc>
      </w:tr>
    </w:tbl>
    <w:p w:rsidR="007E34FE" w:rsidRPr="008B21E5" w:rsidRDefault="007E34FE" w:rsidP="008B21E5">
      <w:pPr>
        <w:widowControl w:val="0"/>
        <w:autoSpaceDE w:val="0"/>
        <w:autoSpaceDN w:val="0"/>
        <w:adjustRightInd w:val="0"/>
        <w:spacing w:after="120" w:line="360" w:lineRule="auto"/>
        <w:ind w:right="140" w:firstLine="709"/>
        <w:jc w:val="both"/>
        <w:rPr>
          <w:rFonts w:ascii="Times New Roman" w:eastAsia="Times New Roman" w:hAnsi="Times New Roman" w:cs="Times New Roman"/>
          <w:sz w:val="24"/>
          <w:szCs w:val="24"/>
          <w:lang w:eastAsia="bg-BG"/>
        </w:rPr>
      </w:pPr>
    </w:p>
    <w:p w:rsidR="00953172" w:rsidRPr="00953172" w:rsidRDefault="00953172" w:rsidP="00953172">
      <w:pPr>
        <w:spacing w:after="120" w:line="360" w:lineRule="auto"/>
        <w:ind w:firstLine="720"/>
        <w:jc w:val="both"/>
        <w:rPr>
          <w:rFonts w:ascii="Times New Roman" w:eastAsia="Calibri" w:hAnsi="Times New Roman" w:cs="Times New Roman"/>
          <w:sz w:val="24"/>
          <w:szCs w:val="24"/>
        </w:rPr>
      </w:pPr>
      <w:r w:rsidRPr="00953172">
        <w:rPr>
          <w:rFonts w:ascii="Times New Roman" w:eastAsia="Calibri" w:hAnsi="Times New Roman" w:cs="Times New Roman"/>
          <w:sz w:val="24"/>
          <w:szCs w:val="24"/>
        </w:rPr>
        <w:t>През 2014 е създаден Съвет по регионална политика към министър</w:t>
      </w:r>
      <w:r w:rsidR="00CE37D4">
        <w:rPr>
          <w:rFonts w:ascii="Times New Roman" w:eastAsia="Calibri" w:hAnsi="Times New Roman" w:cs="Times New Roman"/>
          <w:sz w:val="24"/>
          <w:szCs w:val="24"/>
        </w:rPr>
        <w:t>а</w:t>
      </w:r>
      <w:r w:rsidRPr="00953172">
        <w:rPr>
          <w:rFonts w:ascii="Times New Roman" w:eastAsia="Calibri" w:hAnsi="Times New Roman" w:cs="Times New Roman"/>
          <w:sz w:val="24"/>
          <w:szCs w:val="24"/>
        </w:rPr>
        <w:t xml:space="preserve"> на регионалното развитие и благоустройството като експертно консултативно звено за решаване на проблеми в областта на регионалната политика.</w:t>
      </w:r>
    </w:p>
    <w:p w:rsidR="00953172" w:rsidRPr="00953172" w:rsidRDefault="00953172" w:rsidP="00953172">
      <w:pPr>
        <w:spacing w:after="120" w:line="360" w:lineRule="auto"/>
        <w:ind w:firstLine="720"/>
        <w:jc w:val="both"/>
        <w:rPr>
          <w:rFonts w:ascii="Times New Roman" w:eastAsia="Calibri" w:hAnsi="Times New Roman" w:cs="Times New Roman"/>
          <w:sz w:val="24"/>
          <w:szCs w:val="24"/>
        </w:rPr>
      </w:pPr>
      <w:r w:rsidRPr="00953172">
        <w:rPr>
          <w:rFonts w:ascii="Times New Roman" w:eastAsia="Calibri" w:hAnsi="Times New Roman" w:cs="Times New Roman"/>
          <w:sz w:val="24"/>
          <w:szCs w:val="24"/>
        </w:rPr>
        <w:t>По ОПАК</w:t>
      </w:r>
      <w:r w:rsidR="00CE37D4">
        <w:rPr>
          <w:rFonts w:ascii="Times New Roman" w:eastAsia="Calibri" w:hAnsi="Times New Roman" w:cs="Times New Roman"/>
          <w:sz w:val="24"/>
          <w:szCs w:val="24"/>
        </w:rPr>
        <w:t>,</w:t>
      </w:r>
      <w:r w:rsidRPr="00953172">
        <w:rPr>
          <w:rFonts w:ascii="Times New Roman" w:eastAsia="Calibri" w:hAnsi="Times New Roman" w:cs="Times New Roman"/>
          <w:sz w:val="24"/>
          <w:szCs w:val="24"/>
        </w:rPr>
        <w:t xml:space="preserve"> 2007-2013</w:t>
      </w:r>
      <w:r w:rsidR="00CE37D4">
        <w:rPr>
          <w:rFonts w:ascii="Times New Roman" w:eastAsia="Calibri" w:hAnsi="Times New Roman" w:cs="Times New Roman"/>
          <w:sz w:val="24"/>
          <w:szCs w:val="24"/>
        </w:rPr>
        <w:t>,</w:t>
      </w:r>
      <w:r w:rsidRPr="00953172">
        <w:rPr>
          <w:rFonts w:ascii="Times New Roman" w:eastAsia="Calibri" w:hAnsi="Times New Roman" w:cs="Times New Roman"/>
          <w:sz w:val="24"/>
          <w:szCs w:val="24"/>
        </w:rPr>
        <w:t xml:space="preserve"> са финансирани дейности в посока укрепване на капацитета на национално, регионално и местно ниво. Повишена е ефективността на общинските администрации чрез стратегическо планиране на организационното развитие и оптимизация на работните процеси. Реализирани са проекти в общински и областни администрации в цялата страна за добро управление, по-добра отчетност и достъпност, подобряване на публичността и прозрачността в работата им. В общините са въведени ефективни механизми (правила) за мониторинг и контрол на изпълнението на общински политики и са разработени местни стратегически документи за развитие. Широко застъпени са различни обучения за подобряване на професионалната квалификация на служители в общини и областни администрации.</w:t>
      </w:r>
    </w:p>
    <w:p w:rsidR="00953172" w:rsidRPr="00953172" w:rsidRDefault="00953172" w:rsidP="00953172">
      <w:pPr>
        <w:spacing w:after="120" w:line="360" w:lineRule="auto"/>
        <w:ind w:firstLine="720"/>
        <w:jc w:val="both"/>
        <w:rPr>
          <w:rFonts w:ascii="Times New Roman" w:eastAsia="Calibri" w:hAnsi="Times New Roman" w:cs="Times New Roman"/>
          <w:sz w:val="24"/>
          <w:szCs w:val="24"/>
        </w:rPr>
      </w:pPr>
      <w:r w:rsidRPr="00953172">
        <w:rPr>
          <w:rFonts w:ascii="Times New Roman" w:eastAsia="Calibri" w:hAnsi="Times New Roman" w:cs="Times New Roman"/>
          <w:sz w:val="24"/>
          <w:szCs w:val="24"/>
        </w:rPr>
        <w:lastRenderedPageBreak/>
        <w:t>По приоритетна ос Техническа помощ на ОПРР 2007-2013 са финансирани договори за изграждане на капацитет на бенефициентите на ОПРР 2007-2013 и за техническа помощ за подготовка, управление, наблюдение, оценка, информация, контрол и укрепване на административния капацитет за изпълнение на ОП „Регионално развитие.</w:t>
      </w:r>
    </w:p>
    <w:p w:rsidR="00953172" w:rsidRPr="00953172" w:rsidRDefault="00953172" w:rsidP="00953172">
      <w:pPr>
        <w:spacing w:after="120" w:line="360" w:lineRule="auto"/>
        <w:ind w:firstLine="720"/>
        <w:jc w:val="both"/>
        <w:rPr>
          <w:rFonts w:ascii="Times New Roman" w:eastAsia="Calibri" w:hAnsi="Times New Roman" w:cs="Times New Roman"/>
          <w:sz w:val="24"/>
          <w:szCs w:val="24"/>
        </w:rPr>
      </w:pPr>
      <w:r w:rsidRPr="00953172">
        <w:rPr>
          <w:rFonts w:ascii="Times New Roman" w:eastAsia="Calibri" w:hAnsi="Times New Roman" w:cs="Times New Roman"/>
          <w:sz w:val="24"/>
          <w:szCs w:val="24"/>
        </w:rPr>
        <w:t>ОП „Техническа помощ“ 2007-2013 оказва подкрепа</w:t>
      </w:r>
      <w:r w:rsidRPr="00953172">
        <w:rPr>
          <w:rFonts w:ascii="Times New Roman" w:eastAsia="Calibri" w:hAnsi="Times New Roman" w:cs="Times New Roman"/>
          <w:b/>
          <w:sz w:val="24"/>
          <w:szCs w:val="24"/>
        </w:rPr>
        <w:t xml:space="preserve"> </w:t>
      </w:r>
      <w:r w:rsidRPr="00953172">
        <w:rPr>
          <w:rFonts w:ascii="Times New Roman" w:eastAsia="Calibri" w:hAnsi="Times New Roman" w:cs="Times New Roman"/>
          <w:sz w:val="24"/>
          <w:szCs w:val="24"/>
        </w:rPr>
        <w:t>за общините за разработване, управление и изпълнение на проекти, финансирани по СКФ. Два мащабни проекта са изпълнени от Националното сдружение на общините в Република България. В допълнение, за структурите, отговорни за изпълнението на Структурните фондове, по-специално на местно ниво</w:t>
      </w:r>
      <w:r w:rsidR="00CE37D4">
        <w:rPr>
          <w:rFonts w:ascii="Times New Roman" w:eastAsia="Calibri" w:hAnsi="Times New Roman" w:cs="Times New Roman"/>
          <w:sz w:val="24"/>
          <w:szCs w:val="24"/>
        </w:rPr>
        <w:t>,</w:t>
      </w:r>
      <w:r w:rsidRPr="00953172">
        <w:rPr>
          <w:rFonts w:ascii="Times New Roman" w:eastAsia="Calibri" w:hAnsi="Times New Roman" w:cs="Times New Roman"/>
          <w:sz w:val="24"/>
          <w:szCs w:val="24"/>
        </w:rPr>
        <w:t xml:space="preserve"> са осигурени обучения и други мерки за укрепване на капацитета в съответствие с идентифицираните нужди.</w:t>
      </w:r>
    </w:p>
    <w:p w:rsidR="00953172" w:rsidRPr="00953172" w:rsidRDefault="00953172" w:rsidP="00953172">
      <w:pPr>
        <w:spacing w:after="120" w:line="360" w:lineRule="auto"/>
        <w:ind w:firstLine="708"/>
        <w:jc w:val="both"/>
        <w:rPr>
          <w:rFonts w:ascii="Times New Roman" w:eastAsia="Calibri" w:hAnsi="Times New Roman" w:cs="Times New Roman"/>
          <w:sz w:val="24"/>
          <w:szCs w:val="24"/>
        </w:rPr>
      </w:pPr>
      <w:r w:rsidRPr="00953172">
        <w:rPr>
          <w:rFonts w:ascii="Times New Roman" w:eastAsia="Calibri" w:hAnsi="Times New Roman" w:cs="Times New Roman"/>
          <w:sz w:val="24"/>
          <w:szCs w:val="24"/>
        </w:rPr>
        <w:t xml:space="preserve">Успешно изпълнен е под-приоритет „Функциониране на национална мрежа от областни информационни центрове за </w:t>
      </w:r>
      <w:proofErr w:type="spellStart"/>
      <w:r w:rsidRPr="00953172">
        <w:rPr>
          <w:rFonts w:ascii="Times New Roman" w:eastAsia="Calibri" w:hAnsi="Times New Roman" w:cs="Times New Roman"/>
          <w:sz w:val="24"/>
          <w:szCs w:val="24"/>
        </w:rPr>
        <w:t>кохезионната</w:t>
      </w:r>
      <w:proofErr w:type="spellEnd"/>
      <w:r w:rsidRPr="00953172">
        <w:rPr>
          <w:rFonts w:ascii="Times New Roman" w:eastAsia="Calibri" w:hAnsi="Times New Roman" w:cs="Times New Roman"/>
          <w:sz w:val="24"/>
          <w:szCs w:val="24"/>
        </w:rPr>
        <w:t xml:space="preserve"> политика в България“, в резултат на което ефективно функционират 28 областни информационни центъра в страната.</w:t>
      </w:r>
    </w:p>
    <w:p w:rsidR="00445300" w:rsidRPr="00445300" w:rsidRDefault="00445300" w:rsidP="00AA47FD">
      <w:pPr>
        <w:spacing w:line="360" w:lineRule="auto"/>
        <w:jc w:val="both"/>
        <w:rPr>
          <w:rFonts w:ascii="Times New Roman" w:eastAsia="Times New Roman" w:hAnsi="Times New Roman" w:cs="Times New Roman"/>
          <w:sz w:val="24"/>
          <w:szCs w:val="24"/>
          <w:lang w:eastAsia="bg-BG"/>
        </w:rPr>
      </w:pPr>
    </w:p>
    <w:p w:rsidR="00445300" w:rsidRPr="009F2B38" w:rsidRDefault="00C63650" w:rsidP="00C775A2">
      <w:pPr>
        <w:pStyle w:val="Heading1"/>
        <w:numPr>
          <w:ilvl w:val="0"/>
          <w:numId w:val="44"/>
        </w:numPr>
        <w:rPr>
          <w:rFonts w:ascii="Times New Roman" w:eastAsia="Times New Roman" w:hAnsi="Times New Roman" w:cs="Times New Roman"/>
          <w:lang w:eastAsia="bg-BG"/>
        </w:rPr>
      </w:pPr>
      <w:bookmarkStart w:id="89" w:name="_Toc477947524"/>
      <w:r w:rsidRPr="009F2B38">
        <w:rPr>
          <w:rFonts w:ascii="Times New Roman" w:eastAsia="Times New Roman" w:hAnsi="Times New Roman" w:cs="Times New Roman"/>
          <w:lang w:eastAsia="bg-BG"/>
        </w:rPr>
        <w:t>О</w:t>
      </w:r>
      <w:r w:rsidR="00E66A6C">
        <w:rPr>
          <w:rFonts w:ascii="Times New Roman" w:eastAsia="Times New Roman" w:hAnsi="Times New Roman" w:cs="Times New Roman"/>
          <w:lang w:eastAsia="bg-BG"/>
        </w:rPr>
        <w:t>ЦЕНКА НА ЕФЕКТИВНОСТТА И ЕФИКАС</w:t>
      </w:r>
      <w:r w:rsidRPr="009F2B38">
        <w:rPr>
          <w:rFonts w:ascii="Times New Roman" w:eastAsia="Times New Roman" w:hAnsi="Times New Roman" w:cs="Times New Roman"/>
          <w:lang w:eastAsia="bg-BG"/>
        </w:rPr>
        <w:t>НОСТТА НА ИЗПОЛЗВАНИТЕ ФИНАНСОВИ</w:t>
      </w:r>
      <w:r w:rsidR="00627ED4" w:rsidRPr="009F2B38">
        <w:rPr>
          <w:rFonts w:ascii="Times New Roman" w:eastAsia="Times New Roman" w:hAnsi="Times New Roman" w:cs="Times New Roman"/>
          <w:lang w:eastAsia="bg-BG"/>
        </w:rPr>
        <w:t xml:space="preserve"> </w:t>
      </w:r>
      <w:r w:rsidRPr="009F2B38">
        <w:rPr>
          <w:rFonts w:ascii="Times New Roman" w:eastAsia="Times New Roman" w:hAnsi="Times New Roman" w:cs="Times New Roman"/>
          <w:lang w:eastAsia="bg-BG"/>
        </w:rPr>
        <w:t>ИНСТРУМЕНТИ, ВКЛЮЧИТЕЛНО</w:t>
      </w:r>
      <w:r w:rsidR="00CE37D4">
        <w:rPr>
          <w:rFonts w:ascii="Times New Roman" w:eastAsia="Times New Roman" w:hAnsi="Times New Roman" w:cs="Times New Roman"/>
          <w:lang w:eastAsia="bg-BG"/>
        </w:rPr>
        <w:t xml:space="preserve"> НА</w:t>
      </w:r>
      <w:r w:rsidRPr="009F2B38">
        <w:rPr>
          <w:rFonts w:ascii="Times New Roman" w:eastAsia="Times New Roman" w:hAnsi="Times New Roman" w:cs="Times New Roman"/>
          <w:lang w:eastAsia="bg-BG"/>
        </w:rPr>
        <w:t xml:space="preserve"> ЕС, И НА УСВОЕНИТЕ РЕСУРСИ ЗА ИЗПЪЛНЕНИЕ Н</w:t>
      </w:r>
      <w:r w:rsidR="009054DF">
        <w:rPr>
          <w:rFonts w:ascii="Times New Roman" w:eastAsia="Times New Roman" w:hAnsi="Times New Roman" w:cs="Times New Roman"/>
          <w:lang w:eastAsia="bg-BG"/>
        </w:rPr>
        <w:t>А</w:t>
      </w:r>
      <w:r w:rsidRPr="009F2B38">
        <w:rPr>
          <w:rFonts w:ascii="Times New Roman" w:eastAsia="Times New Roman" w:hAnsi="Times New Roman" w:cs="Times New Roman"/>
          <w:lang w:eastAsia="bg-BG"/>
        </w:rPr>
        <w:t xml:space="preserve"> ЦЕЛИТЕ И ПРИОРИТЕТИТЕ НА НСРР 2005-2015 Г.</w:t>
      </w:r>
      <w:bookmarkEnd w:id="89"/>
    </w:p>
    <w:p w:rsidR="00445300" w:rsidRPr="00445300" w:rsidRDefault="00445300" w:rsidP="00445300">
      <w:pPr>
        <w:tabs>
          <w:tab w:val="left" w:pos="2055"/>
        </w:tabs>
      </w:pPr>
      <w:r w:rsidRPr="00445300">
        <w:tab/>
      </w:r>
    </w:p>
    <w:p w:rsidR="000D5B87" w:rsidRPr="000D5B87" w:rsidRDefault="000D5B87" w:rsidP="000D5B87">
      <w:pPr>
        <w:spacing w:after="200" w:line="360" w:lineRule="auto"/>
        <w:ind w:firstLine="708"/>
        <w:jc w:val="both"/>
        <w:rPr>
          <w:rFonts w:ascii="Times New Roman" w:eastAsia="Calibri" w:hAnsi="Times New Roman" w:cs="Times New Roman"/>
          <w:sz w:val="24"/>
          <w:szCs w:val="24"/>
        </w:rPr>
      </w:pPr>
      <w:r w:rsidRPr="000D5B87">
        <w:rPr>
          <w:rFonts w:ascii="Times New Roman" w:eastAsia="Calibri" w:hAnsi="Times New Roman" w:cs="Times New Roman"/>
        </w:rPr>
        <w:t>Н</w:t>
      </w:r>
      <w:r w:rsidRPr="000D5B87">
        <w:rPr>
          <w:rFonts w:ascii="Times New Roman" w:eastAsia="Calibri" w:hAnsi="Times New Roman" w:cs="Times New Roman"/>
          <w:sz w:val="24"/>
          <w:szCs w:val="24"/>
        </w:rPr>
        <w:t>астоящата оценка няма за цел да  изчисли точния размер на всички изразходваните средства. Обект на анализ тук са само значими за развитието на районите от ниво 2 проекти и програми, изпълнението на които спомага за успешното изпълнение на целите и приоритетите на НСРР 2005 – 2015 г., за които има данни в Информационната система за управление и наблюдение на структурните инструменти на ЕС в България (ИСУН).</w:t>
      </w:r>
    </w:p>
    <w:p w:rsidR="000D5B87" w:rsidRPr="00DD5586" w:rsidRDefault="000D5B87" w:rsidP="000D5B87">
      <w:pPr>
        <w:spacing w:after="200" w:line="276" w:lineRule="auto"/>
        <w:rPr>
          <w:rFonts w:ascii="Times New Roman" w:eastAsia="Calibri" w:hAnsi="Times New Roman" w:cs="Times New Roman"/>
          <w:b/>
          <w:sz w:val="24"/>
          <w:szCs w:val="24"/>
        </w:rPr>
      </w:pPr>
      <w:r w:rsidRPr="000D5B87">
        <w:rPr>
          <w:rFonts w:ascii="Times New Roman" w:eastAsia="Calibri" w:hAnsi="Times New Roman" w:cs="Times New Roman"/>
        </w:rPr>
        <w:tab/>
      </w:r>
      <w:r w:rsidRPr="000D5B87">
        <w:rPr>
          <w:rFonts w:ascii="Times New Roman" w:eastAsia="Calibri" w:hAnsi="Times New Roman" w:cs="Times New Roman"/>
          <w:b/>
          <w:sz w:val="24"/>
          <w:szCs w:val="24"/>
        </w:rPr>
        <w:t xml:space="preserve">Ефективност </w:t>
      </w:r>
    </w:p>
    <w:p w:rsidR="000D5B87" w:rsidRPr="000D5B87" w:rsidRDefault="000D5B87" w:rsidP="000D5B87">
      <w:pPr>
        <w:spacing w:after="200" w:line="360" w:lineRule="auto"/>
        <w:jc w:val="both"/>
        <w:rPr>
          <w:rFonts w:ascii="Times New Roman" w:eastAsia="Calibri" w:hAnsi="Times New Roman" w:cs="Times New Roman"/>
          <w:sz w:val="24"/>
          <w:szCs w:val="24"/>
        </w:rPr>
      </w:pPr>
      <w:r w:rsidRPr="000D5B87">
        <w:rPr>
          <w:rFonts w:ascii="Times New Roman" w:eastAsia="Calibri" w:hAnsi="Times New Roman" w:cs="Times New Roman"/>
          <w:sz w:val="24"/>
          <w:szCs w:val="24"/>
        </w:rPr>
        <w:tab/>
        <w:t xml:space="preserve">Терминът ефективност има няколко значения. Най-популярната дефиниция идентифицира ефективността с постигането на целите. Това остава отворена дефиницията за различните значения на термина „цели“. Целите могат да бъдат изразени количествено като очаквани продукти и резултати. Ефективността се оценява </w:t>
      </w:r>
      <w:r w:rsidRPr="000D5B87">
        <w:rPr>
          <w:rFonts w:ascii="Times New Roman" w:eastAsia="Calibri" w:hAnsi="Times New Roman" w:cs="Times New Roman"/>
          <w:sz w:val="24"/>
          <w:szCs w:val="24"/>
        </w:rPr>
        <w:lastRenderedPageBreak/>
        <w:t>като се сравнява това, което е постигнато с това, което е планирано, като се използват индикатори за продукт и индикатори за резултат. Една друга дефиниция на термина ефективност е свързана с възможността на дадено действие да предизвика желана промяна, тогава ефективността се оценява, като се сравнява това, което се наблюдава след изпълнението на дадена интервенция с това, което би се случило без тази</w:t>
      </w:r>
      <w:r w:rsidR="008A1A06">
        <w:rPr>
          <w:rFonts w:ascii="Times New Roman" w:eastAsia="Calibri" w:hAnsi="Times New Roman" w:cs="Times New Roman"/>
          <w:sz w:val="24"/>
          <w:szCs w:val="24"/>
        </w:rPr>
        <w:t xml:space="preserve"> </w:t>
      </w:r>
      <w:r w:rsidRPr="000D5B87">
        <w:rPr>
          <w:rFonts w:ascii="Times New Roman" w:eastAsia="Calibri" w:hAnsi="Times New Roman" w:cs="Times New Roman"/>
          <w:sz w:val="24"/>
          <w:szCs w:val="24"/>
        </w:rPr>
        <w:t>интервенция, като това се прави на базата на данни за ситуация обратна на фактите (</w:t>
      </w:r>
      <w:r w:rsidRPr="000D5B87">
        <w:rPr>
          <w:rFonts w:ascii="Times New Roman" w:eastAsia="Calibri" w:hAnsi="Times New Roman" w:cs="Times New Roman"/>
          <w:color w:val="000000"/>
          <w:sz w:val="24"/>
          <w:szCs w:val="24"/>
          <w:lang w:val="en-GB"/>
        </w:rPr>
        <w:t>counterfactual</w:t>
      </w:r>
      <w:r w:rsidRPr="000D5B87">
        <w:rPr>
          <w:rFonts w:ascii="Times New Roman" w:eastAsia="Calibri" w:hAnsi="Times New Roman" w:cs="Times New Roman"/>
          <w:color w:val="000000"/>
          <w:sz w:val="24"/>
          <w:szCs w:val="24"/>
        </w:rPr>
        <w:t xml:space="preserve"> </w:t>
      </w:r>
      <w:r w:rsidRPr="000D5B87">
        <w:rPr>
          <w:rFonts w:ascii="Times New Roman" w:eastAsia="Calibri" w:hAnsi="Times New Roman" w:cs="Times New Roman"/>
          <w:color w:val="000000"/>
          <w:sz w:val="24"/>
          <w:szCs w:val="24"/>
          <w:lang w:val="en-US"/>
        </w:rPr>
        <w:t>evaluation</w:t>
      </w:r>
      <w:r w:rsidRPr="000D5B87">
        <w:rPr>
          <w:rFonts w:ascii="Times New Roman" w:eastAsia="Calibri" w:hAnsi="Times New Roman" w:cs="Times New Roman"/>
          <w:sz w:val="24"/>
          <w:szCs w:val="24"/>
        </w:rPr>
        <w:t>)</w:t>
      </w:r>
      <w:r w:rsidRPr="000D5B87">
        <w:rPr>
          <w:rFonts w:ascii="Times New Roman" w:eastAsia="Calibri" w:hAnsi="Times New Roman" w:cs="Times New Roman"/>
          <w:sz w:val="24"/>
          <w:szCs w:val="24"/>
          <w:vertAlign w:val="superscript"/>
        </w:rPr>
        <w:t xml:space="preserve"> </w:t>
      </w:r>
      <w:r w:rsidRPr="000D5B87">
        <w:rPr>
          <w:rFonts w:ascii="Times New Roman" w:eastAsia="Calibri" w:hAnsi="Times New Roman" w:cs="Times New Roman"/>
          <w:sz w:val="24"/>
          <w:szCs w:val="24"/>
          <w:vertAlign w:val="superscript"/>
        </w:rPr>
        <w:footnoteReference w:id="17"/>
      </w:r>
      <w:r w:rsidRPr="000D5B87">
        <w:rPr>
          <w:rFonts w:ascii="Times New Roman" w:eastAsia="Calibri" w:hAnsi="Times New Roman" w:cs="Times New Roman"/>
          <w:sz w:val="24"/>
          <w:szCs w:val="24"/>
        </w:rPr>
        <w:t xml:space="preserve">. </w:t>
      </w:r>
    </w:p>
    <w:p w:rsidR="000D5B87" w:rsidRDefault="000D5B87" w:rsidP="000D5B87">
      <w:pPr>
        <w:spacing w:after="200" w:line="360" w:lineRule="auto"/>
        <w:jc w:val="both"/>
        <w:rPr>
          <w:rFonts w:ascii="Times New Roman" w:eastAsia="Calibri" w:hAnsi="Times New Roman" w:cs="Times New Roman"/>
          <w:sz w:val="24"/>
          <w:szCs w:val="24"/>
        </w:rPr>
      </w:pPr>
      <w:r w:rsidRPr="000D5B87">
        <w:rPr>
          <w:rFonts w:ascii="Times New Roman" w:eastAsia="Calibri" w:hAnsi="Times New Roman" w:cs="Times New Roman"/>
          <w:sz w:val="24"/>
          <w:szCs w:val="24"/>
        </w:rPr>
        <w:tab/>
        <w:t>В доклада вече е включена точка, в която е направено сравнение на планираните количествени индикатори с постигнатия напредък, ето защо тук се разглежда ефективността и ефикасността на използваните финансови инструменти, оползотворени за постигането на целите на НСРР и отчетени в ИСУН. Тъй като в НСРР няма индикативна финансова програма, за целите на оценката екипът приема, че финансовата рамка на стратегията се формира от индикативните бюджети на РПР 2007 – 2013 г. на районите от ниво 2.</w:t>
      </w:r>
    </w:p>
    <w:p w:rsidR="000D5B87" w:rsidRPr="000D5B87" w:rsidRDefault="000D5B87" w:rsidP="00E57D8A">
      <w:pPr>
        <w:tabs>
          <w:tab w:val="left" w:pos="708"/>
          <w:tab w:val="left" w:pos="1416"/>
          <w:tab w:val="left" w:pos="2124"/>
          <w:tab w:val="left" w:pos="7920"/>
        </w:tabs>
        <w:spacing w:after="200" w:line="276" w:lineRule="auto"/>
        <w:rPr>
          <w:rFonts w:ascii="Times New Roman" w:eastAsia="Calibri" w:hAnsi="Times New Roman" w:cs="Times New Roman"/>
          <w:b/>
          <w:sz w:val="24"/>
          <w:szCs w:val="24"/>
        </w:rPr>
      </w:pPr>
      <w:r w:rsidRPr="000D5B87">
        <w:rPr>
          <w:rFonts w:ascii="Times New Roman" w:eastAsia="Calibri" w:hAnsi="Times New Roman" w:cs="Times New Roman"/>
        </w:rPr>
        <w:tab/>
      </w:r>
      <w:r w:rsidRPr="000D5B87">
        <w:rPr>
          <w:rFonts w:ascii="Times New Roman" w:eastAsia="Calibri" w:hAnsi="Times New Roman" w:cs="Times New Roman"/>
          <w:b/>
          <w:sz w:val="24"/>
          <w:szCs w:val="24"/>
        </w:rPr>
        <w:t>Ефикасност</w:t>
      </w:r>
      <w:r w:rsidR="00E57D8A">
        <w:rPr>
          <w:rFonts w:ascii="Times New Roman" w:eastAsia="Calibri" w:hAnsi="Times New Roman" w:cs="Times New Roman"/>
          <w:b/>
          <w:sz w:val="24"/>
          <w:szCs w:val="24"/>
        </w:rPr>
        <w:tab/>
      </w:r>
      <w:r w:rsidR="00E57D8A">
        <w:rPr>
          <w:rFonts w:ascii="Times New Roman" w:eastAsia="Calibri" w:hAnsi="Times New Roman" w:cs="Times New Roman"/>
          <w:b/>
          <w:sz w:val="24"/>
          <w:szCs w:val="24"/>
        </w:rPr>
        <w:tab/>
      </w:r>
    </w:p>
    <w:p w:rsidR="000D5B87" w:rsidRPr="000D5B87" w:rsidRDefault="000D5B87" w:rsidP="000D5B87">
      <w:pPr>
        <w:spacing w:after="200" w:line="360" w:lineRule="auto"/>
        <w:jc w:val="both"/>
        <w:rPr>
          <w:rFonts w:ascii="Times New Roman" w:eastAsia="Calibri" w:hAnsi="Times New Roman" w:cs="Times New Roman"/>
          <w:sz w:val="24"/>
          <w:szCs w:val="24"/>
        </w:rPr>
      </w:pPr>
      <w:r w:rsidRPr="000D5B87">
        <w:rPr>
          <w:rFonts w:ascii="Times New Roman" w:eastAsia="Calibri" w:hAnsi="Times New Roman" w:cs="Times New Roman"/>
          <w:sz w:val="24"/>
          <w:szCs w:val="24"/>
        </w:rPr>
        <w:tab/>
        <w:t>Терминът ефикасност също има много значения. Най-разпространеното идентифицира ефикасността с получаването на определен продукт на най-ниска стойност или еквивалентно с повишаване на продуктивността за определен обем ресурси</w:t>
      </w:r>
      <w:r w:rsidRPr="000D5B87">
        <w:rPr>
          <w:rFonts w:ascii="Times New Roman" w:eastAsia="Calibri" w:hAnsi="Times New Roman" w:cs="Times New Roman"/>
          <w:sz w:val="24"/>
          <w:szCs w:val="24"/>
          <w:vertAlign w:val="superscript"/>
        </w:rPr>
        <w:footnoteReference w:id="18"/>
      </w:r>
      <w:r w:rsidRPr="000D5B87">
        <w:rPr>
          <w:rFonts w:ascii="Times New Roman" w:eastAsia="Calibri" w:hAnsi="Times New Roman" w:cs="Times New Roman"/>
          <w:sz w:val="24"/>
          <w:szCs w:val="24"/>
        </w:rPr>
        <w:t xml:space="preserve">. </w:t>
      </w:r>
    </w:p>
    <w:p w:rsidR="000D5B87" w:rsidRPr="000D5B87" w:rsidRDefault="000D5B87" w:rsidP="000D5B87">
      <w:pPr>
        <w:spacing w:after="200" w:line="360" w:lineRule="auto"/>
        <w:jc w:val="both"/>
        <w:rPr>
          <w:rFonts w:ascii="Times New Roman" w:eastAsia="Calibri" w:hAnsi="Times New Roman" w:cs="Times New Roman"/>
          <w:sz w:val="24"/>
          <w:szCs w:val="24"/>
        </w:rPr>
      </w:pPr>
      <w:r w:rsidRPr="000D5B87">
        <w:rPr>
          <w:rFonts w:ascii="Times New Roman" w:eastAsia="Calibri" w:hAnsi="Times New Roman" w:cs="Times New Roman"/>
          <w:sz w:val="24"/>
          <w:szCs w:val="24"/>
        </w:rPr>
        <w:tab/>
        <w:t xml:space="preserve">Като цяло законодателството, чрез Закона за обществените поръчки, дава възможност да се избират най-ефикасните изпълнители, тъй като критериите </w:t>
      </w:r>
      <w:r w:rsidRPr="000D5B87">
        <w:rPr>
          <w:rFonts w:ascii="Times New Roman" w:eastAsia="Calibri" w:hAnsi="Times New Roman" w:cs="Times New Roman"/>
          <w:i/>
          <w:sz w:val="24"/>
          <w:szCs w:val="24"/>
        </w:rPr>
        <w:t>най-ниска цена</w:t>
      </w:r>
      <w:r w:rsidRPr="000D5B87">
        <w:rPr>
          <w:rFonts w:ascii="Times New Roman" w:eastAsia="Calibri" w:hAnsi="Times New Roman" w:cs="Times New Roman"/>
          <w:sz w:val="24"/>
          <w:szCs w:val="24"/>
        </w:rPr>
        <w:t xml:space="preserve"> или </w:t>
      </w:r>
      <w:r w:rsidRPr="000D5B87">
        <w:rPr>
          <w:rFonts w:ascii="Times New Roman" w:eastAsia="Calibri" w:hAnsi="Times New Roman" w:cs="Times New Roman"/>
          <w:i/>
          <w:sz w:val="24"/>
          <w:szCs w:val="24"/>
        </w:rPr>
        <w:t>икономически най-изгодна оферта</w:t>
      </w:r>
      <w:r w:rsidRPr="000D5B87">
        <w:rPr>
          <w:rFonts w:ascii="Times New Roman" w:eastAsia="Calibri" w:hAnsi="Times New Roman" w:cs="Times New Roman"/>
          <w:sz w:val="24"/>
          <w:szCs w:val="24"/>
        </w:rPr>
        <w:t xml:space="preserve"> допринасят за това, а те се използват за оценка на изпълнителите по всички обществени поръчки. Проблеми с качеството обаче, например на инфраструктурните проекти, не са рядкост и трябва да се адресират, като се завиши контролът при изпълнение, за да се подобри ефикасността на вложените средства.</w:t>
      </w:r>
      <w:r w:rsidRPr="00DD5586">
        <w:rPr>
          <w:rFonts w:ascii="Times New Roman" w:eastAsia="Calibri" w:hAnsi="Times New Roman" w:cs="Times New Roman"/>
          <w:sz w:val="24"/>
          <w:szCs w:val="24"/>
        </w:rPr>
        <w:t xml:space="preserve"> </w:t>
      </w:r>
    </w:p>
    <w:p w:rsidR="000D5B87" w:rsidRPr="000D5B87" w:rsidRDefault="000D5B87" w:rsidP="000D5B87">
      <w:pPr>
        <w:spacing w:after="200" w:line="360" w:lineRule="auto"/>
        <w:jc w:val="both"/>
        <w:rPr>
          <w:rFonts w:ascii="Times New Roman" w:eastAsia="Calibri" w:hAnsi="Times New Roman" w:cs="Times New Roman"/>
          <w:sz w:val="24"/>
          <w:szCs w:val="24"/>
        </w:rPr>
      </w:pPr>
      <w:r w:rsidRPr="000D5B87">
        <w:rPr>
          <w:rFonts w:ascii="Times New Roman" w:eastAsia="Calibri" w:hAnsi="Times New Roman" w:cs="Times New Roman"/>
          <w:sz w:val="24"/>
          <w:szCs w:val="24"/>
        </w:rPr>
        <w:tab/>
        <w:t xml:space="preserve">От друга страна, след извършен одит на 378 процедури за възлагане на обществени поръчки по ЗОП от </w:t>
      </w:r>
      <w:proofErr w:type="spellStart"/>
      <w:r w:rsidRPr="000D5B87">
        <w:rPr>
          <w:rFonts w:ascii="Times New Roman" w:eastAsia="Calibri" w:hAnsi="Times New Roman" w:cs="Times New Roman"/>
          <w:sz w:val="24"/>
          <w:szCs w:val="24"/>
        </w:rPr>
        <w:t>Одитния</w:t>
      </w:r>
      <w:proofErr w:type="spellEnd"/>
      <w:r w:rsidRPr="000D5B87">
        <w:rPr>
          <w:rFonts w:ascii="Times New Roman" w:eastAsia="Calibri" w:hAnsi="Times New Roman" w:cs="Times New Roman"/>
          <w:sz w:val="24"/>
          <w:szCs w:val="24"/>
        </w:rPr>
        <w:t xml:space="preserve"> орган Изпълнителна агенция Одит на средствата от Европейския съюз (ИА ОСЕС) през 2014 г., е установено, че по 203 или 57% от проверените договори за доставка, услуги или строителство, сключени в </w:t>
      </w:r>
      <w:r w:rsidRPr="000D5B87">
        <w:rPr>
          <w:rFonts w:ascii="Times New Roman" w:eastAsia="Calibri" w:hAnsi="Times New Roman" w:cs="Times New Roman"/>
          <w:sz w:val="24"/>
          <w:szCs w:val="24"/>
        </w:rPr>
        <w:lastRenderedPageBreak/>
        <w:t xml:space="preserve">резултат проверените процедури, </w:t>
      </w:r>
      <w:proofErr w:type="spellStart"/>
      <w:r w:rsidRPr="000D5B87">
        <w:rPr>
          <w:rFonts w:ascii="Times New Roman" w:eastAsia="Calibri" w:hAnsi="Times New Roman" w:cs="Times New Roman"/>
          <w:sz w:val="24"/>
          <w:szCs w:val="24"/>
        </w:rPr>
        <w:t>Одитният</w:t>
      </w:r>
      <w:proofErr w:type="spellEnd"/>
      <w:r w:rsidRPr="000D5B87">
        <w:rPr>
          <w:rFonts w:ascii="Times New Roman" w:eastAsia="Calibri" w:hAnsi="Times New Roman" w:cs="Times New Roman"/>
          <w:sz w:val="24"/>
          <w:szCs w:val="24"/>
        </w:rPr>
        <w:t xml:space="preserve"> орган е предложил налагане на финансови корекции</w:t>
      </w:r>
      <w:r w:rsidRPr="000D5B87">
        <w:rPr>
          <w:rFonts w:ascii="Times New Roman" w:eastAsia="Calibri" w:hAnsi="Times New Roman" w:cs="Times New Roman"/>
          <w:sz w:val="24"/>
          <w:szCs w:val="24"/>
          <w:vertAlign w:val="superscript"/>
        </w:rPr>
        <w:footnoteReference w:id="19"/>
      </w:r>
      <w:r w:rsidRPr="000D5B87">
        <w:rPr>
          <w:rFonts w:ascii="Times New Roman" w:eastAsia="Calibri" w:hAnsi="Times New Roman" w:cs="Times New Roman"/>
          <w:sz w:val="24"/>
          <w:szCs w:val="24"/>
        </w:rPr>
        <w:t xml:space="preserve">. Това е знак, че въпреки дългогодишния опит на бенефициентите и функционирането на системи за управление и </w:t>
      </w:r>
      <w:r w:rsidR="00EA28F9">
        <w:rPr>
          <w:rFonts w:ascii="Times New Roman" w:eastAsia="Calibri" w:hAnsi="Times New Roman" w:cs="Times New Roman"/>
          <w:sz w:val="24"/>
          <w:szCs w:val="24"/>
        </w:rPr>
        <w:t>контрол към управляващите органи</w:t>
      </w:r>
      <w:r w:rsidRPr="000D5B87">
        <w:rPr>
          <w:rFonts w:ascii="Times New Roman" w:eastAsia="Calibri" w:hAnsi="Times New Roman" w:cs="Times New Roman"/>
          <w:sz w:val="24"/>
          <w:szCs w:val="24"/>
        </w:rPr>
        <w:t xml:space="preserve"> на оперативните програми, прилагането на ЗОП остава предизвикателство и е фактор, подкопаващ ефикасното използване на финансовите средства, независимо от техния източник. </w:t>
      </w:r>
    </w:p>
    <w:p w:rsidR="000D5B87" w:rsidRPr="000D5B87" w:rsidRDefault="000D5B87" w:rsidP="000D5B87">
      <w:pPr>
        <w:spacing w:after="200" w:line="360" w:lineRule="auto"/>
        <w:jc w:val="both"/>
        <w:rPr>
          <w:rFonts w:ascii="Times New Roman" w:eastAsia="Calibri" w:hAnsi="Times New Roman" w:cs="Times New Roman"/>
          <w:sz w:val="24"/>
          <w:szCs w:val="24"/>
        </w:rPr>
      </w:pPr>
      <w:r w:rsidRPr="000D5B87">
        <w:rPr>
          <w:rFonts w:ascii="Times New Roman" w:eastAsia="Calibri" w:hAnsi="Times New Roman" w:cs="Times New Roman"/>
          <w:sz w:val="24"/>
          <w:szCs w:val="24"/>
        </w:rPr>
        <w:tab/>
        <w:t>Основните грешки</w:t>
      </w:r>
      <w:r w:rsidR="009C3AE1">
        <w:rPr>
          <w:rFonts w:ascii="Times New Roman" w:eastAsia="Calibri" w:hAnsi="Times New Roman" w:cs="Times New Roman"/>
          <w:sz w:val="24"/>
          <w:szCs w:val="24"/>
        </w:rPr>
        <w:t>,</w:t>
      </w:r>
      <w:r w:rsidRPr="000D5B87">
        <w:rPr>
          <w:rFonts w:ascii="Times New Roman" w:eastAsia="Calibri" w:hAnsi="Times New Roman" w:cs="Times New Roman"/>
          <w:sz w:val="24"/>
          <w:szCs w:val="24"/>
        </w:rPr>
        <w:t xml:space="preserve"> констатирани от </w:t>
      </w:r>
      <w:proofErr w:type="spellStart"/>
      <w:r w:rsidRPr="000D5B87">
        <w:rPr>
          <w:rFonts w:ascii="Times New Roman" w:eastAsia="Calibri" w:hAnsi="Times New Roman" w:cs="Times New Roman"/>
          <w:sz w:val="24"/>
          <w:szCs w:val="24"/>
        </w:rPr>
        <w:t>Одитния</w:t>
      </w:r>
      <w:proofErr w:type="spellEnd"/>
      <w:r w:rsidRPr="000D5B87">
        <w:rPr>
          <w:rFonts w:ascii="Times New Roman" w:eastAsia="Calibri" w:hAnsi="Times New Roman" w:cs="Times New Roman"/>
          <w:sz w:val="24"/>
          <w:szCs w:val="24"/>
        </w:rPr>
        <w:t xml:space="preserve"> орган са следните:</w:t>
      </w:r>
    </w:p>
    <w:p w:rsidR="000D5B87" w:rsidRPr="000D5B87" w:rsidRDefault="000D5B87" w:rsidP="00C775A2">
      <w:pPr>
        <w:pStyle w:val="ListParagraph"/>
        <w:numPr>
          <w:ilvl w:val="0"/>
          <w:numId w:val="36"/>
        </w:numPr>
        <w:spacing w:line="360" w:lineRule="auto"/>
        <w:jc w:val="both"/>
        <w:rPr>
          <w:rFonts w:ascii="Times New Roman" w:eastAsia="Calibri" w:hAnsi="Times New Roman" w:cs="Times New Roman"/>
          <w:sz w:val="24"/>
          <w:szCs w:val="24"/>
        </w:rPr>
      </w:pPr>
      <w:r w:rsidRPr="000D5B87">
        <w:rPr>
          <w:rFonts w:ascii="Times New Roman" w:eastAsia="Calibri" w:hAnsi="Times New Roman" w:cs="Times New Roman"/>
          <w:sz w:val="24"/>
          <w:szCs w:val="24"/>
        </w:rPr>
        <w:t>Грешки, свързани с подготовката и откриването на процедурата за възлагане на обществена поръчка;</w:t>
      </w:r>
    </w:p>
    <w:p w:rsidR="000D5B87" w:rsidRDefault="000D5B87" w:rsidP="000D5B87">
      <w:pPr>
        <w:pStyle w:val="ListParagraph"/>
        <w:numPr>
          <w:ilvl w:val="0"/>
          <w:numId w:val="1"/>
        </w:numPr>
        <w:spacing w:line="360" w:lineRule="auto"/>
        <w:jc w:val="both"/>
        <w:rPr>
          <w:rFonts w:ascii="Times New Roman" w:eastAsia="Calibri" w:hAnsi="Times New Roman" w:cs="Times New Roman"/>
          <w:sz w:val="24"/>
          <w:szCs w:val="24"/>
        </w:rPr>
      </w:pPr>
      <w:r w:rsidRPr="000D5B87">
        <w:rPr>
          <w:rFonts w:ascii="Times New Roman" w:eastAsia="Calibri" w:hAnsi="Times New Roman" w:cs="Times New Roman"/>
          <w:sz w:val="24"/>
          <w:szCs w:val="24"/>
        </w:rPr>
        <w:t>Непровеждане на изискваната по закон процедура за възлагане на обществена поръчка;</w:t>
      </w:r>
    </w:p>
    <w:p w:rsidR="000D5B87" w:rsidRDefault="000D5B87" w:rsidP="000D5B87">
      <w:pPr>
        <w:pStyle w:val="ListParagraph"/>
        <w:numPr>
          <w:ilvl w:val="0"/>
          <w:numId w:val="1"/>
        </w:numPr>
        <w:spacing w:line="360" w:lineRule="auto"/>
        <w:jc w:val="both"/>
        <w:rPr>
          <w:rFonts w:ascii="Times New Roman" w:eastAsia="Calibri" w:hAnsi="Times New Roman" w:cs="Times New Roman"/>
          <w:sz w:val="24"/>
          <w:szCs w:val="24"/>
        </w:rPr>
      </w:pPr>
      <w:r w:rsidRPr="000D5B87">
        <w:rPr>
          <w:rFonts w:ascii="Times New Roman" w:eastAsia="Calibri" w:hAnsi="Times New Roman" w:cs="Times New Roman"/>
          <w:sz w:val="24"/>
          <w:szCs w:val="24"/>
        </w:rPr>
        <w:t>Условия, които дават предимство или необосновано ограничават участието на лица в процедурата;</w:t>
      </w:r>
    </w:p>
    <w:p w:rsidR="000D5B87" w:rsidRDefault="000D5B87" w:rsidP="000D5B87">
      <w:pPr>
        <w:pStyle w:val="ListParagraph"/>
        <w:numPr>
          <w:ilvl w:val="0"/>
          <w:numId w:val="1"/>
        </w:numPr>
        <w:spacing w:line="360" w:lineRule="auto"/>
        <w:jc w:val="both"/>
        <w:rPr>
          <w:rFonts w:ascii="Times New Roman" w:eastAsia="Calibri" w:hAnsi="Times New Roman" w:cs="Times New Roman"/>
          <w:sz w:val="24"/>
          <w:szCs w:val="24"/>
        </w:rPr>
      </w:pPr>
      <w:r w:rsidRPr="000D5B87">
        <w:rPr>
          <w:rFonts w:ascii="Times New Roman" w:eastAsia="Calibri" w:hAnsi="Times New Roman" w:cs="Times New Roman"/>
          <w:sz w:val="24"/>
          <w:szCs w:val="24"/>
        </w:rPr>
        <w:t>Незаконосъобразна методика за оценка на офертите;</w:t>
      </w:r>
    </w:p>
    <w:p w:rsidR="000D5B87" w:rsidRPr="005E2729" w:rsidRDefault="000D5B87" w:rsidP="005E2729">
      <w:pPr>
        <w:pStyle w:val="ListParagraph"/>
        <w:numPr>
          <w:ilvl w:val="0"/>
          <w:numId w:val="1"/>
        </w:numPr>
        <w:spacing w:line="360" w:lineRule="auto"/>
        <w:jc w:val="both"/>
        <w:rPr>
          <w:rFonts w:ascii="Times New Roman" w:eastAsia="Calibri" w:hAnsi="Times New Roman" w:cs="Times New Roman"/>
          <w:sz w:val="24"/>
          <w:szCs w:val="24"/>
        </w:rPr>
      </w:pPr>
      <w:r w:rsidRPr="000D5B87">
        <w:rPr>
          <w:rFonts w:ascii="Times New Roman" w:eastAsia="Calibri" w:hAnsi="Times New Roman" w:cs="Times New Roman"/>
          <w:sz w:val="24"/>
          <w:szCs w:val="24"/>
        </w:rPr>
        <w:t>Неоснователно намаляване на срока за получаване на офертите и определяне на твърде кратък срок за закупуване на документацията за участие. Нарушение на публичността при обявяване на поръчката;</w:t>
      </w:r>
    </w:p>
    <w:p w:rsidR="000D5B87" w:rsidRPr="000D5B87" w:rsidRDefault="000D5B87" w:rsidP="00C775A2">
      <w:pPr>
        <w:pStyle w:val="ListParagraph"/>
        <w:numPr>
          <w:ilvl w:val="0"/>
          <w:numId w:val="36"/>
        </w:numPr>
        <w:spacing w:line="360" w:lineRule="auto"/>
        <w:jc w:val="both"/>
        <w:rPr>
          <w:rFonts w:ascii="Times New Roman" w:eastAsia="Calibri" w:hAnsi="Times New Roman" w:cs="Times New Roman"/>
          <w:sz w:val="24"/>
          <w:szCs w:val="24"/>
        </w:rPr>
      </w:pPr>
      <w:r w:rsidRPr="000D5B87">
        <w:rPr>
          <w:rFonts w:ascii="Times New Roman" w:eastAsia="Calibri" w:hAnsi="Times New Roman" w:cs="Times New Roman"/>
          <w:sz w:val="24"/>
          <w:szCs w:val="24"/>
        </w:rPr>
        <w:t>Грешки, свързани с оценяване на получените оферти;</w:t>
      </w:r>
    </w:p>
    <w:p w:rsidR="000D5B87" w:rsidRPr="000D5B87" w:rsidRDefault="000D5B87" w:rsidP="00C775A2">
      <w:pPr>
        <w:pStyle w:val="ListParagraph"/>
        <w:numPr>
          <w:ilvl w:val="0"/>
          <w:numId w:val="36"/>
        </w:numPr>
        <w:spacing w:line="360" w:lineRule="auto"/>
        <w:jc w:val="both"/>
        <w:rPr>
          <w:rFonts w:ascii="Times New Roman" w:eastAsia="Calibri" w:hAnsi="Times New Roman" w:cs="Times New Roman"/>
          <w:sz w:val="24"/>
          <w:szCs w:val="24"/>
        </w:rPr>
      </w:pPr>
      <w:r w:rsidRPr="000D5B87">
        <w:rPr>
          <w:rFonts w:ascii="Times New Roman" w:eastAsia="Calibri" w:hAnsi="Times New Roman" w:cs="Times New Roman"/>
          <w:sz w:val="24"/>
          <w:szCs w:val="24"/>
        </w:rPr>
        <w:t>Грешки при сключването и изпълнението на договорите за обществени поръчки.</w:t>
      </w:r>
    </w:p>
    <w:p w:rsidR="000D5B87" w:rsidRPr="000D5B87" w:rsidRDefault="000D5B87" w:rsidP="000D5B87">
      <w:pPr>
        <w:spacing w:after="200" w:line="360" w:lineRule="auto"/>
        <w:jc w:val="both"/>
        <w:rPr>
          <w:rFonts w:ascii="Times New Roman" w:eastAsia="Calibri" w:hAnsi="Times New Roman" w:cs="Times New Roman"/>
          <w:sz w:val="24"/>
          <w:szCs w:val="24"/>
        </w:rPr>
      </w:pPr>
      <w:r w:rsidRPr="000D5B87">
        <w:rPr>
          <w:rFonts w:ascii="Times New Roman" w:eastAsia="Calibri" w:hAnsi="Times New Roman" w:cs="Times New Roman"/>
          <w:sz w:val="24"/>
          <w:szCs w:val="24"/>
        </w:rPr>
        <w:tab/>
        <w:t xml:space="preserve">В обхвата на НСРР попада цялата територия на Република България, която във връзка с изискванията на ЕС за регионално развитие е разделена на шест района за статистически цели. </w:t>
      </w:r>
    </w:p>
    <w:p w:rsidR="000D5B87" w:rsidRPr="000D5B87" w:rsidRDefault="000D5B87" w:rsidP="000D5B87">
      <w:pPr>
        <w:spacing w:after="200" w:line="360" w:lineRule="auto"/>
        <w:jc w:val="both"/>
        <w:rPr>
          <w:rFonts w:ascii="Times New Roman" w:eastAsia="Calibri" w:hAnsi="Times New Roman" w:cs="Times New Roman"/>
          <w:sz w:val="24"/>
          <w:szCs w:val="24"/>
        </w:rPr>
      </w:pPr>
      <w:r w:rsidRPr="000D5B87">
        <w:rPr>
          <w:rFonts w:ascii="Times New Roman" w:eastAsia="Calibri" w:hAnsi="Times New Roman" w:cs="Times New Roman"/>
          <w:b/>
          <w:sz w:val="24"/>
          <w:szCs w:val="24"/>
        </w:rPr>
        <w:tab/>
      </w:r>
      <w:r w:rsidRPr="000D5B87">
        <w:rPr>
          <w:rFonts w:ascii="Times New Roman" w:eastAsia="Calibri" w:hAnsi="Times New Roman" w:cs="Times New Roman"/>
          <w:sz w:val="24"/>
          <w:szCs w:val="24"/>
        </w:rPr>
        <w:t>Както вече беше споменато по-горе</w:t>
      </w:r>
      <w:r w:rsidR="001F72C7">
        <w:rPr>
          <w:rFonts w:ascii="Times New Roman" w:eastAsia="Calibri" w:hAnsi="Times New Roman" w:cs="Times New Roman"/>
          <w:sz w:val="24"/>
          <w:szCs w:val="24"/>
        </w:rPr>
        <w:t>,</w:t>
      </w:r>
      <w:r w:rsidRPr="000D5B87">
        <w:rPr>
          <w:rFonts w:ascii="Times New Roman" w:eastAsia="Calibri" w:hAnsi="Times New Roman" w:cs="Times New Roman"/>
          <w:sz w:val="24"/>
          <w:szCs w:val="24"/>
        </w:rPr>
        <w:t xml:space="preserve"> за планирана индикативна финансова рамка на НСРР 2005 – 2015 г.</w:t>
      </w:r>
      <w:r w:rsidR="001F72C7">
        <w:rPr>
          <w:rFonts w:ascii="Times New Roman" w:eastAsia="Calibri" w:hAnsi="Times New Roman" w:cs="Times New Roman"/>
          <w:sz w:val="24"/>
          <w:szCs w:val="24"/>
        </w:rPr>
        <w:t>,</w:t>
      </w:r>
      <w:r w:rsidRPr="000D5B87">
        <w:rPr>
          <w:rFonts w:ascii="Times New Roman" w:eastAsia="Calibri" w:hAnsi="Times New Roman" w:cs="Times New Roman"/>
          <w:sz w:val="24"/>
          <w:szCs w:val="24"/>
        </w:rPr>
        <w:t xml:space="preserve">  Изпълнителят приема общата сума определена за всички райони в РПР 2007 – 2013 г. </w:t>
      </w:r>
    </w:p>
    <w:p w:rsidR="000D5B87" w:rsidRPr="000D5B87" w:rsidRDefault="000D5B87" w:rsidP="000D5B87">
      <w:pPr>
        <w:spacing w:after="200" w:line="360" w:lineRule="auto"/>
        <w:jc w:val="both"/>
        <w:rPr>
          <w:rFonts w:ascii="Times New Roman" w:eastAsia="Calibri" w:hAnsi="Times New Roman" w:cs="Times New Roman"/>
          <w:sz w:val="24"/>
          <w:szCs w:val="24"/>
        </w:rPr>
      </w:pPr>
      <w:r w:rsidRPr="000D5B87">
        <w:rPr>
          <w:rFonts w:ascii="Times New Roman" w:eastAsia="Calibri" w:hAnsi="Times New Roman" w:cs="Times New Roman"/>
          <w:sz w:val="24"/>
          <w:szCs w:val="24"/>
        </w:rPr>
        <w:tab/>
        <w:t>В таблицата долу е представена информация за индикативните финансови ресурси, броя на бенефициентите, договорите – общо и приключили, общата стойност на всички договори и обща стойност на приключилите договори.</w:t>
      </w:r>
    </w:p>
    <w:p w:rsidR="008A1A06" w:rsidRPr="00AA47FD" w:rsidRDefault="000D5B87" w:rsidP="00AA47FD">
      <w:pPr>
        <w:spacing w:after="200" w:line="360" w:lineRule="auto"/>
        <w:jc w:val="both"/>
        <w:rPr>
          <w:rFonts w:ascii="Times New Roman" w:eastAsia="Calibri" w:hAnsi="Times New Roman" w:cs="Times New Roman"/>
          <w:sz w:val="24"/>
          <w:szCs w:val="24"/>
        </w:rPr>
      </w:pPr>
      <w:r w:rsidRPr="000D5B87">
        <w:rPr>
          <w:rFonts w:ascii="Times New Roman" w:eastAsia="Calibri" w:hAnsi="Times New Roman" w:cs="Times New Roman"/>
          <w:sz w:val="24"/>
          <w:szCs w:val="24"/>
        </w:rPr>
        <w:tab/>
        <w:t>За целите на оценката на въздействието на европейските фондове върху българската икономика</w:t>
      </w:r>
      <w:r w:rsidR="001F72C7">
        <w:rPr>
          <w:rFonts w:ascii="Times New Roman" w:eastAsia="Calibri" w:hAnsi="Times New Roman" w:cs="Times New Roman"/>
          <w:sz w:val="24"/>
          <w:szCs w:val="24"/>
        </w:rPr>
        <w:t>,</w:t>
      </w:r>
      <w:r w:rsidRPr="000D5B87">
        <w:rPr>
          <w:rFonts w:ascii="Times New Roman" w:eastAsia="Calibri" w:hAnsi="Times New Roman" w:cs="Times New Roman"/>
          <w:sz w:val="24"/>
          <w:szCs w:val="24"/>
        </w:rPr>
        <w:t xml:space="preserve"> са използвани данни за общата стойност на договорите, които </w:t>
      </w:r>
      <w:r w:rsidRPr="000D5B87">
        <w:rPr>
          <w:rFonts w:ascii="Times New Roman" w:eastAsia="Calibri" w:hAnsi="Times New Roman" w:cs="Times New Roman"/>
          <w:sz w:val="24"/>
          <w:szCs w:val="24"/>
        </w:rPr>
        <w:lastRenderedPageBreak/>
        <w:t xml:space="preserve">включват и националното </w:t>
      </w:r>
      <w:proofErr w:type="spellStart"/>
      <w:r w:rsidRPr="000D5B87">
        <w:rPr>
          <w:rFonts w:ascii="Times New Roman" w:eastAsia="Calibri" w:hAnsi="Times New Roman" w:cs="Times New Roman"/>
          <w:sz w:val="24"/>
          <w:szCs w:val="24"/>
        </w:rPr>
        <w:t>съфинансиране</w:t>
      </w:r>
      <w:proofErr w:type="spellEnd"/>
      <w:r w:rsidRPr="000D5B87">
        <w:rPr>
          <w:rFonts w:ascii="Times New Roman" w:eastAsia="Calibri" w:hAnsi="Times New Roman" w:cs="Times New Roman"/>
          <w:sz w:val="24"/>
          <w:szCs w:val="24"/>
        </w:rPr>
        <w:t>, което е 15% за всички програми, с изключение на ОПТ и ОПОС, по които е ок</w:t>
      </w:r>
      <w:r>
        <w:rPr>
          <w:rFonts w:ascii="Times New Roman" w:eastAsia="Calibri" w:hAnsi="Times New Roman" w:cs="Times New Roman"/>
          <w:sz w:val="24"/>
          <w:szCs w:val="24"/>
        </w:rPr>
        <w:t>о</w:t>
      </w:r>
      <w:r w:rsidR="00AA47FD">
        <w:rPr>
          <w:rFonts w:ascii="Times New Roman" w:eastAsia="Calibri" w:hAnsi="Times New Roman" w:cs="Times New Roman"/>
          <w:sz w:val="24"/>
          <w:szCs w:val="24"/>
        </w:rPr>
        <w:t>ло 19%.</w:t>
      </w:r>
    </w:p>
    <w:p w:rsidR="000D5B87" w:rsidRPr="006833B0" w:rsidRDefault="000D5B87" w:rsidP="003C0021">
      <w:pPr>
        <w:pStyle w:val="Caption"/>
        <w:rPr>
          <w:rFonts w:eastAsia="Calibri"/>
          <w:sz w:val="24"/>
          <w:szCs w:val="24"/>
        </w:rPr>
      </w:pPr>
      <w:bookmarkStart w:id="90" w:name="_Toc477947393"/>
      <w:r w:rsidRPr="006833B0">
        <w:rPr>
          <w:rFonts w:eastAsia="Calibri"/>
          <w:sz w:val="24"/>
          <w:szCs w:val="24"/>
        </w:rPr>
        <w:t xml:space="preserve">Таблица </w:t>
      </w:r>
      <w:r w:rsidR="003C0021" w:rsidRPr="006833B0">
        <w:rPr>
          <w:rFonts w:eastAsia="Calibri"/>
          <w:sz w:val="24"/>
          <w:szCs w:val="24"/>
        </w:rPr>
        <w:fldChar w:fldCharType="begin"/>
      </w:r>
      <w:r w:rsidR="003C0021" w:rsidRPr="006833B0">
        <w:rPr>
          <w:rFonts w:eastAsia="Calibri"/>
          <w:sz w:val="24"/>
          <w:szCs w:val="24"/>
        </w:rPr>
        <w:instrText xml:space="preserve"> SEQ таблица \* ARABIC </w:instrText>
      </w:r>
      <w:r w:rsidR="003C0021" w:rsidRPr="006833B0">
        <w:rPr>
          <w:rFonts w:eastAsia="Calibri"/>
          <w:sz w:val="24"/>
          <w:szCs w:val="24"/>
        </w:rPr>
        <w:fldChar w:fldCharType="separate"/>
      </w:r>
      <w:r w:rsidR="008E4274">
        <w:rPr>
          <w:rFonts w:eastAsia="Calibri"/>
          <w:noProof/>
          <w:sz w:val="24"/>
          <w:szCs w:val="24"/>
        </w:rPr>
        <w:t>40</w:t>
      </w:r>
      <w:r w:rsidR="003C0021" w:rsidRPr="006833B0">
        <w:rPr>
          <w:rFonts w:eastAsia="Calibri"/>
          <w:sz w:val="24"/>
          <w:szCs w:val="24"/>
        </w:rPr>
        <w:fldChar w:fldCharType="end"/>
      </w:r>
      <w:r w:rsidR="003C0021" w:rsidRPr="006833B0">
        <w:rPr>
          <w:rFonts w:eastAsia="Calibri"/>
          <w:sz w:val="24"/>
          <w:szCs w:val="24"/>
        </w:rPr>
        <w:t xml:space="preserve">. </w:t>
      </w:r>
      <w:r w:rsidRPr="006833B0">
        <w:rPr>
          <w:rFonts w:eastAsia="Calibri"/>
          <w:sz w:val="24"/>
          <w:szCs w:val="24"/>
        </w:rPr>
        <w:t>Финансово изпълнение на програмата в лв.</w:t>
      </w:r>
      <w:bookmarkEnd w:id="90"/>
    </w:p>
    <w:tbl>
      <w:tblPr>
        <w:tblStyle w:val="GridTable4-Accent11"/>
        <w:tblW w:w="9218" w:type="dxa"/>
        <w:tblLayout w:type="fixed"/>
        <w:tblLook w:val="04A0" w:firstRow="1" w:lastRow="0" w:firstColumn="1" w:lastColumn="0" w:noHBand="0" w:noVBand="1"/>
      </w:tblPr>
      <w:tblGrid>
        <w:gridCol w:w="1141"/>
        <w:gridCol w:w="1694"/>
        <w:gridCol w:w="1042"/>
        <w:gridCol w:w="1042"/>
        <w:gridCol w:w="1563"/>
        <w:gridCol w:w="1042"/>
        <w:gridCol w:w="1694"/>
      </w:tblGrid>
      <w:tr w:rsidR="000D5B87" w:rsidRPr="000D5B87" w:rsidTr="008A1A06">
        <w:trPr>
          <w:cnfStyle w:val="100000000000" w:firstRow="1" w:lastRow="0" w:firstColumn="0" w:lastColumn="0" w:oddVBand="0" w:evenVBand="0" w:oddHBand="0" w:evenHBand="0" w:firstRowFirstColumn="0" w:firstRowLastColumn="0" w:lastRowFirstColumn="0" w:lastRowLastColumn="0"/>
          <w:trHeight w:val="1424"/>
        </w:trPr>
        <w:tc>
          <w:tcPr>
            <w:cnfStyle w:val="001000000000" w:firstRow="0" w:lastRow="0" w:firstColumn="1" w:lastColumn="0" w:oddVBand="0" w:evenVBand="0" w:oddHBand="0" w:evenHBand="0" w:firstRowFirstColumn="0" w:firstRowLastColumn="0" w:lastRowFirstColumn="0" w:lastRowLastColumn="0"/>
            <w:tcW w:w="1141" w:type="dxa"/>
          </w:tcPr>
          <w:p w:rsidR="000D5B87" w:rsidRPr="000D5B87" w:rsidRDefault="000D5B87" w:rsidP="000D5B87">
            <w:pPr>
              <w:jc w:val="center"/>
              <w:rPr>
                <w:rFonts w:ascii="Times New Roman" w:eastAsia="Calibri" w:hAnsi="Times New Roman" w:cs="Times New Roman"/>
              </w:rPr>
            </w:pPr>
            <w:proofErr w:type="spellStart"/>
            <w:r w:rsidRPr="000D5B87">
              <w:rPr>
                <w:rFonts w:ascii="Times New Roman" w:eastAsia="Calibri" w:hAnsi="Times New Roman" w:cs="Times New Roman"/>
              </w:rPr>
              <w:t>Район</w:t>
            </w:r>
            <w:proofErr w:type="spellEnd"/>
            <w:r w:rsidRPr="000D5B87">
              <w:rPr>
                <w:rFonts w:ascii="Times New Roman" w:eastAsia="Calibri" w:hAnsi="Times New Roman" w:cs="Times New Roman"/>
              </w:rPr>
              <w:t xml:space="preserve"> </w:t>
            </w:r>
            <w:proofErr w:type="spellStart"/>
            <w:r w:rsidRPr="000D5B87">
              <w:rPr>
                <w:rFonts w:ascii="Times New Roman" w:eastAsia="Calibri" w:hAnsi="Times New Roman" w:cs="Times New Roman"/>
              </w:rPr>
              <w:t>от</w:t>
            </w:r>
            <w:proofErr w:type="spellEnd"/>
            <w:r w:rsidRPr="000D5B87">
              <w:rPr>
                <w:rFonts w:ascii="Times New Roman" w:eastAsia="Calibri" w:hAnsi="Times New Roman" w:cs="Times New Roman"/>
              </w:rPr>
              <w:t xml:space="preserve"> </w:t>
            </w:r>
            <w:proofErr w:type="spellStart"/>
            <w:r w:rsidRPr="000D5B87">
              <w:rPr>
                <w:rFonts w:ascii="Times New Roman" w:eastAsia="Calibri" w:hAnsi="Times New Roman" w:cs="Times New Roman"/>
              </w:rPr>
              <w:t>ниво</w:t>
            </w:r>
            <w:proofErr w:type="spellEnd"/>
            <w:r w:rsidRPr="000D5B87">
              <w:rPr>
                <w:rFonts w:ascii="Times New Roman" w:eastAsia="Calibri" w:hAnsi="Times New Roman" w:cs="Times New Roman"/>
              </w:rPr>
              <w:t xml:space="preserve"> 2</w:t>
            </w:r>
          </w:p>
        </w:tc>
        <w:tc>
          <w:tcPr>
            <w:tcW w:w="1694" w:type="dxa"/>
          </w:tcPr>
          <w:p w:rsidR="000D5B87" w:rsidRPr="000D5B87" w:rsidRDefault="000D5B87" w:rsidP="000D5B87">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proofErr w:type="spellStart"/>
            <w:r w:rsidRPr="000D5B87">
              <w:rPr>
                <w:rFonts w:ascii="Times New Roman" w:eastAsia="Calibri" w:hAnsi="Times New Roman" w:cs="Times New Roman"/>
              </w:rPr>
              <w:t>Планирани</w:t>
            </w:r>
            <w:proofErr w:type="spellEnd"/>
            <w:r w:rsidRPr="000D5B87">
              <w:rPr>
                <w:rFonts w:ascii="Times New Roman" w:eastAsia="Calibri" w:hAnsi="Times New Roman" w:cs="Times New Roman"/>
              </w:rPr>
              <w:t xml:space="preserve"> </w:t>
            </w:r>
            <w:proofErr w:type="spellStart"/>
            <w:r w:rsidRPr="000D5B87">
              <w:rPr>
                <w:rFonts w:ascii="Times New Roman" w:eastAsia="Calibri" w:hAnsi="Times New Roman" w:cs="Times New Roman"/>
              </w:rPr>
              <w:t>индикативни</w:t>
            </w:r>
            <w:proofErr w:type="spellEnd"/>
            <w:r w:rsidRPr="000D5B87">
              <w:rPr>
                <w:rFonts w:ascii="Times New Roman" w:eastAsia="Calibri" w:hAnsi="Times New Roman" w:cs="Times New Roman"/>
              </w:rPr>
              <w:t xml:space="preserve"> </w:t>
            </w:r>
            <w:proofErr w:type="spellStart"/>
            <w:r w:rsidRPr="000D5B87">
              <w:rPr>
                <w:rFonts w:ascii="Times New Roman" w:eastAsia="Calibri" w:hAnsi="Times New Roman" w:cs="Times New Roman"/>
              </w:rPr>
              <w:t>финансови</w:t>
            </w:r>
            <w:proofErr w:type="spellEnd"/>
            <w:r w:rsidRPr="000D5B87">
              <w:rPr>
                <w:rFonts w:ascii="Times New Roman" w:eastAsia="Calibri" w:hAnsi="Times New Roman" w:cs="Times New Roman"/>
              </w:rPr>
              <w:t xml:space="preserve"> </w:t>
            </w:r>
            <w:proofErr w:type="spellStart"/>
            <w:r w:rsidRPr="000D5B87">
              <w:rPr>
                <w:rFonts w:ascii="Times New Roman" w:eastAsia="Calibri" w:hAnsi="Times New Roman" w:cs="Times New Roman"/>
              </w:rPr>
              <w:t>средства</w:t>
            </w:r>
            <w:proofErr w:type="spellEnd"/>
          </w:p>
          <w:p w:rsidR="000D5B87" w:rsidRPr="000D5B87" w:rsidRDefault="000D5B87" w:rsidP="000D5B87">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0D5B87">
              <w:rPr>
                <w:rFonts w:ascii="Times New Roman" w:eastAsia="Calibri" w:hAnsi="Times New Roman" w:cs="Times New Roman"/>
              </w:rPr>
              <w:t>2007 – 2013 г.</w:t>
            </w:r>
          </w:p>
        </w:tc>
        <w:tc>
          <w:tcPr>
            <w:tcW w:w="1042" w:type="dxa"/>
          </w:tcPr>
          <w:p w:rsidR="000D5B87" w:rsidRPr="000D5B87" w:rsidRDefault="000D5B87" w:rsidP="000D5B87">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proofErr w:type="spellStart"/>
            <w:r w:rsidRPr="000D5B87">
              <w:rPr>
                <w:rFonts w:ascii="Times New Roman" w:eastAsia="Calibri" w:hAnsi="Times New Roman" w:cs="Times New Roman"/>
              </w:rPr>
              <w:t>Бенефи-циенти</w:t>
            </w:r>
            <w:proofErr w:type="spellEnd"/>
          </w:p>
        </w:tc>
        <w:tc>
          <w:tcPr>
            <w:tcW w:w="1042" w:type="dxa"/>
          </w:tcPr>
          <w:p w:rsidR="000D5B87" w:rsidRPr="000D5B87" w:rsidRDefault="000D5B87" w:rsidP="000D5B87">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proofErr w:type="spellStart"/>
            <w:r w:rsidRPr="000D5B87">
              <w:rPr>
                <w:rFonts w:ascii="Times New Roman" w:eastAsia="Calibri" w:hAnsi="Times New Roman" w:cs="Times New Roman"/>
              </w:rPr>
              <w:t>Общо</w:t>
            </w:r>
            <w:proofErr w:type="spellEnd"/>
            <w:r w:rsidRPr="000D5B87">
              <w:rPr>
                <w:rFonts w:ascii="Times New Roman" w:eastAsia="Calibri" w:hAnsi="Times New Roman" w:cs="Times New Roman"/>
              </w:rPr>
              <w:t xml:space="preserve"> </w:t>
            </w:r>
            <w:proofErr w:type="spellStart"/>
            <w:r w:rsidRPr="000D5B87">
              <w:rPr>
                <w:rFonts w:ascii="Times New Roman" w:eastAsia="Calibri" w:hAnsi="Times New Roman" w:cs="Times New Roman"/>
              </w:rPr>
              <w:t>договори</w:t>
            </w:r>
            <w:proofErr w:type="spellEnd"/>
          </w:p>
        </w:tc>
        <w:tc>
          <w:tcPr>
            <w:tcW w:w="1563" w:type="dxa"/>
          </w:tcPr>
          <w:p w:rsidR="000D5B87" w:rsidRPr="000D5B87" w:rsidRDefault="000D5B87" w:rsidP="000D5B87">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proofErr w:type="spellStart"/>
            <w:r w:rsidRPr="000D5B87">
              <w:rPr>
                <w:rFonts w:ascii="Times New Roman" w:eastAsia="Calibri" w:hAnsi="Times New Roman" w:cs="Times New Roman"/>
              </w:rPr>
              <w:t>Обща</w:t>
            </w:r>
            <w:proofErr w:type="spellEnd"/>
            <w:r w:rsidRPr="000D5B87">
              <w:rPr>
                <w:rFonts w:ascii="Times New Roman" w:eastAsia="Calibri" w:hAnsi="Times New Roman" w:cs="Times New Roman"/>
              </w:rPr>
              <w:t xml:space="preserve"> </w:t>
            </w:r>
            <w:proofErr w:type="spellStart"/>
            <w:r w:rsidRPr="000D5B87">
              <w:rPr>
                <w:rFonts w:ascii="Times New Roman" w:eastAsia="Calibri" w:hAnsi="Times New Roman" w:cs="Times New Roman"/>
              </w:rPr>
              <w:t>стойност</w:t>
            </w:r>
            <w:proofErr w:type="spellEnd"/>
            <w:r w:rsidRPr="000D5B87">
              <w:rPr>
                <w:rFonts w:ascii="Times New Roman" w:eastAsia="Calibri" w:hAnsi="Times New Roman" w:cs="Times New Roman"/>
              </w:rPr>
              <w:t xml:space="preserve"> (</w:t>
            </w:r>
            <w:proofErr w:type="spellStart"/>
            <w:r w:rsidRPr="000D5B87">
              <w:rPr>
                <w:rFonts w:ascii="Times New Roman" w:eastAsia="Calibri" w:hAnsi="Times New Roman" w:cs="Times New Roman"/>
              </w:rPr>
              <w:t>общо</w:t>
            </w:r>
            <w:proofErr w:type="spellEnd"/>
            <w:r w:rsidRPr="000D5B87">
              <w:rPr>
                <w:rFonts w:ascii="Times New Roman" w:eastAsia="Calibri" w:hAnsi="Times New Roman" w:cs="Times New Roman"/>
              </w:rPr>
              <w:t xml:space="preserve"> </w:t>
            </w:r>
            <w:proofErr w:type="spellStart"/>
            <w:r w:rsidRPr="000D5B87">
              <w:rPr>
                <w:rFonts w:ascii="Times New Roman" w:eastAsia="Calibri" w:hAnsi="Times New Roman" w:cs="Times New Roman"/>
              </w:rPr>
              <w:t>вложени</w:t>
            </w:r>
            <w:proofErr w:type="spellEnd"/>
            <w:r w:rsidRPr="000D5B87">
              <w:rPr>
                <w:rFonts w:ascii="Times New Roman" w:eastAsia="Calibri" w:hAnsi="Times New Roman" w:cs="Times New Roman"/>
              </w:rPr>
              <w:t xml:space="preserve"> </w:t>
            </w:r>
            <w:proofErr w:type="spellStart"/>
            <w:r w:rsidRPr="000D5B87">
              <w:rPr>
                <w:rFonts w:ascii="Times New Roman" w:eastAsia="Calibri" w:hAnsi="Times New Roman" w:cs="Times New Roman"/>
              </w:rPr>
              <w:t>средства</w:t>
            </w:r>
            <w:proofErr w:type="spellEnd"/>
            <w:r w:rsidRPr="000D5B87">
              <w:rPr>
                <w:rFonts w:ascii="Times New Roman" w:eastAsia="Calibri" w:hAnsi="Times New Roman" w:cs="Times New Roman"/>
              </w:rPr>
              <w:t>)</w:t>
            </w:r>
          </w:p>
        </w:tc>
        <w:tc>
          <w:tcPr>
            <w:tcW w:w="1042" w:type="dxa"/>
          </w:tcPr>
          <w:p w:rsidR="000D5B87" w:rsidRPr="000D5B87" w:rsidRDefault="000D5B87" w:rsidP="000D5B87">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proofErr w:type="spellStart"/>
            <w:r w:rsidRPr="000D5B87">
              <w:rPr>
                <w:rFonts w:ascii="Times New Roman" w:eastAsia="Calibri" w:hAnsi="Times New Roman" w:cs="Times New Roman"/>
              </w:rPr>
              <w:t>Приключили</w:t>
            </w:r>
            <w:proofErr w:type="spellEnd"/>
            <w:r w:rsidRPr="000D5B87">
              <w:rPr>
                <w:rFonts w:ascii="Times New Roman" w:eastAsia="Calibri" w:hAnsi="Times New Roman" w:cs="Times New Roman"/>
              </w:rPr>
              <w:t xml:space="preserve"> </w:t>
            </w:r>
            <w:proofErr w:type="spellStart"/>
            <w:r w:rsidRPr="000D5B87">
              <w:rPr>
                <w:rFonts w:ascii="Times New Roman" w:eastAsia="Calibri" w:hAnsi="Times New Roman" w:cs="Times New Roman"/>
              </w:rPr>
              <w:t>договори</w:t>
            </w:r>
            <w:proofErr w:type="spellEnd"/>
          </w:p>
        </w:tc>
        <w:tc>
          <w:tcPr>
            <w:tcW w:w="1694" w:type="dxa"/>
          </w:tcPr>
          <w:p w:rsidR="000D5B87" w:rsidRPr="000D5B87" w:rsidRDefault="000D5B87" w:rsidP="000D5B87">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proofErr w:type="spellStart"/>
            <w:r w:rsidRPr="000D5B87">
              <w:rPr>
                <w:rFonts w:ascii="Times New Roman" w:eastAsia="Calibri" w:hAnsi="Times New Roman" w:cs="Times New Roman"/>
              </w:rPr>
              <w:t>Обща</w:t>
            </w:r>
            <w:proofErr w:type="spellEnd"/>
            <w:r w:rsidRPr="000D5B87">
              <w:rPr>
                <w:rFonts w:ascii="Times New Roman" w:eastAsia="Calibri" w:hAnsi="Times New Roman" w:cs="Times New Roman"/>
              </w:rPr>
              <w:t xml:space="preserve"> </w:t>
            </w:r>
            <w:proofErr w:type="spellStart"/>
            <w:r w:rsidRPr="000D5B87">
              <w:rPr>
                <w:rFonts w:ascii="Times New Roman" w:eastAsia="Calibri" w:hAnsi="Times New Roman" w:cs="Times New Roman"/>
              </w:rPr>
              <w:t>стойност</w:t>
            </w:r>
            <w:proofErr w:type="spellEnd"/>
            <w:r w:rsidRPr="000D5B87">
              <w:rPr>
                <w:rFonts w:ascii="Times New Roman" w:eastAsia="Calibri" w:hAnsi="Times New Roman" w:cs="Times New Roman"/>
              </w:rPr>
              <w:t xml:space="preserve"> </w:t>
            </w:r>
            <w:proofErr w:type="spellStart"/>
            <w:r w:rsidRPr="000D5B87">
              <w:rPr>
                <w:rFonts w:ascii="Times New Roman" w:eastAsia="Calibri" w:hAnsi="Times New Roman" w:cs="Times New Roman"/>
              </w:rPr>
              <w:t>на</w:t>
            </w:r>
            <w:proofErr w:type="spellEnd"/>
            <w:r w:rsidRPr="000D5B87">
              <w:rPr>
                <w:rFonts w:ascii="Times New Roman" w:eastAsia="Calibri" w:hAnsi="Times New Roman" w:cs="Times New Roman"/>
              </w:rPr>
              <w:t xml:space="preserve"> </w:t>
            </w:r>
            <w:proofErr w:type="spellStart"/>
            <w:r w:rsidRPr="000D5B87">
              <w:rPr>
                <w:rFonts w:ascii="Times New Roman" w:eastAsia="Calibri" w:hAnsi="Times New Roman" w:cs="Times New Roman"/>
              </w:rPr>
              <w:t>приключилите</w:t>
            </w:r>
            <w:proofErr w:type="spellEnd"/>
            <w:r w:rsidRPr="000D5B87">
              <w:rPr>
                <w:rFonts w:ascii="Times New Roman" w:eastAsia="Calibri" w:hAnsi="Times New Roman" w:cs="Times New Roman"/>
              </w:rPr>
              <w:t xml:space="preserve"> </w:t>
            </w:r>
            <w:proofErr w:type="spellStart"/>
            <w:r w:rsidRPr="000D5B87">
              <w:rPr>
                <w:rFonts w:ascii="Times New Roman" w:eastAsia="Calibri" w:hAnsi="Times New Roman" w:cs="Times New Roman"/>
              </w:rPr>
              <w:t>договори</w:t>
            </w:r>
            <w:proofErr w:type="spellEnd"/>
          </w:p>
        </w:tc>
      </w:tr>
      <w:tr w:rsidR="000D5B87" w:rsidRPr="000D5B87" w:rsidTr="008A1A0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1" w:type="dxa"/>
          </w:tcPr>
          <w:p w:rsidR="000D5B87" w:rsidRPr="000D5B87" w:rsidRDefault="000D5B87" w:rsidP="000D5B87">
            <w:pPr>
              <w:jc w:val="both"/>
              <w:rPr>
                <w:rFonts w:ascii="Times New Roman" w:eastAsia="Calibri" w:hAnsi="Times New Roman" w:cs="Times New Roman"/>
              </w:rPr>
            </w:pPr>
            <w:r w:rsidRPr="000D5B87">
              <w:rPr>
                <w:rFonts w:ascii="Times New Roman" w:eastAsia="Calibri" w:hAnsi="Times New Roman" w:cs="Times New Roman"/>
              </w:rPr>
              <w:t>СЗР</w:t>
            </w:r>
          </w:p>
        </w:tc>
        <w:tc>
          <w:tcPr>
            <w:tcW w:w="1694" w:type="dxa"/>
          </w:tcPr>
          <w:p w:rsidR="000D5B87" w:rsidRPr="000D5B87" w:rsidRDefault="000D5B87" w:rsidP="000D5B87">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0D5B87">
              <w:rPr>
                <w:rFonts w:ascii="Times New Roman" w:eastAsia="Calibri" w:hAnsi="Times New Roman" w:cs="Times New Roman"/>
              </w:rPr>
              <w:t>330 000 000</w:t>
            </w:r>
          </w:p>
        </w:tc>
        <w:tc>
          <w:tcPr>
            <w:tcW w:w="1042" w:type="dxa"/>
          </w:tcPr>
          <w:p w:rsidR="000D5B87" w:rsidRPr="000D5B87" w:rsidRDefault="000D5B87" w:rsidP="000D5B87">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0D5B87">
              <w:rPr>
                <w:rFonts w:ascii="Times New Roman" w:eastAsia="Calibri" w:hAnsi="Times New Roman" w:cs="Times New Roman"/>
              </w:rPr>
              <w:t>716</w:t>
            </w:r>
          </w:p>
        </w:tc>
        <w:tc>
          <w:tcPr>
            <w:tcW w:w="1042" w:type="dxa"/>
          </w:tcPr>
          <w:p w:rsidR="000D5B87" w:rsidRPr="000D5B87" w:rsidRDefault="000D5B87" w:rsidP="000D5B87">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0D5B87">
              <w:rPr>
                <w:rFonts w:ascii="Times New Roman" w:eastAsia="Calibri" w:hAnsi="Times New Roman" w:cs="Times New Roman"/>
              </w:rPr>
              <w:t>1 058</w:t>
            </w:r>
          </w:p>
        </w:tc>
        <w:tc>
          <w:tcPr>
            <w:tcW w:w="1563" w:type="dxa"/>
          </w:tcPr>
          <w:p w:rsidR="000D5B87" w:rsidRPr="000D5B87" w:rsidRDefault="000D5B87" w:rsidP="000D5B87">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0D5B87">
              <w:rPr>
                <w:rFonts w:ascii="Times New Roman" w:eastAsia="Calibri" w:hAnsi="Times New Roman" w:cs="Times New Roman"/>
              </w:rPr>
              <w:t>966 535 200</w:t>
            </w:r>
          </w:p>
        </w:tc>
        <w:tc>
          <w:tcPr>
            <w:tcW w:w="1042" w:type="dxa"/>
          </w:tcPr>
          <w:p w:rsidR="000D5B87" w:rsidRPr="000D5B87" w:rsidRDefault="000D5B87" w:rsidP="000D5B87">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0D5B87">
              <w:rPr>
                <w:rFonts w:ascii="Times New Roman" w:eastAsia="Calibri" w:hAnsi="Times New Roman" w:cs="Times New Roman"/>
              </w:rPr>
              <w:t>923</w:t>
            </w:r>
          </w:p>
        </w:tc>
        <w:tc>
          <w:tcPr>
            <w:tcW w:w="1694" w:type="dxa"/>
          </w:tcPr>
          <w:p w:rsidR="000D5B87" w:rsidRPr="000D5B87" w:rsidRDefault="000D5B87" w:rsidP="000D5B87">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0D5B87">
              <w:rPr>
                <w:rFonts w:ascii="Times New Roman" w:eastAsia="Calibri" w:hAnsi="Times New Roman" w:cs="Times New Roman"/>
              </w:rPr>
              <w:t>754 017 077</w:t>
            </w:r>
          </w:p>
        </w:tc>
      </w:tr>
      <w:tr w:rsidR="000D5B87" w:rsidRPr="000D5B87" w:rsidTr="008A1A06">
        <w:trPr>
          <w:trHeight w:val="271"/>
        </w:trPr>
        <w:tc>
          <w:tcPr>
            <w:cnfStyle w:val="001000000000" w:firstRow="0" w:lastRow="0" w:firstColumn="1" w:lastColumn="0" w:oddVBand="0" w:evenVBand="0" w:oddHBand="0" w:evenHBand="0" w:firstRowFirstColumn="0" w:firstRowLastColumn="0" w:lastRowFirstColumn="0" w:lastRowLastColumn="0"/>
            <w:tcW w:w="1141" w:type="dxa"/>
          </w:tcPr>
          <w:p w:rsidR="000D5B87" w:rsidRPr="000D5B87" w:rsidRDefault="000D5B87" w:rsidP="000D5B87">
            <w:pPr>
              <w:jc w:val="both"/>
              <w:rPr>
                <w:rFonts w:ascii="Times New Roman" w:eastAsia="Calibri" w:hAnsi="Times New Roman" w:cs="Times New Roman"/>
              </w:rPr>
            </w:pPr>
            <w:r w:rsidRPr="000D5B87">
              <w:rPr>
                <w:rFonts w:ascii="Times New Roman" w:eastAsia="Calibri" w:hAnsi="Times New Roman" w:cs="Times New Roman"/>
              </w:rPr>
              <w:t>СЦР</w:t>
            </w:r>
          </w:p>
        </w:tc>
        <w:tc>
          <w:tcPr>
            <w:tcW w:w="1694" w:type="dxa"/>
          </w:tcPr>
          <w:p w:rsidR="000D5B87" w:rsidRPr="000D5B87" w:rsidRDefault="000D5B87" w:rsidP="000D5B87">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0D5B87">
              <w:rPr>
                <w:rFonts w:ascii="Times New Roman" w:eastAsia="Calibri" w:hAnsi="Times New Roman" w:cs="Times New Roman"/>
              </w:rPr>
              <w:t>1 031 792 000</w:t>
            </w:r>
          </w:p>
        </w:tc>
        <w:tc>
          <w:tcPr>
            <w:tcW w:w="1042" w:type="dxa"/>
          </w:tcPr>
          <w:p w:rsidR="000D5B87" w:rsidRPr="000D5B87" w:rsidRDefault="000D5B87" w:rsidP="000D5B87">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0D5B87">
              <w:rPr>
                <w:rFonts w:ascii="Times New Roman" w:eastAsia="Calibri" w:hAnsi="Times New Roman" w:cs="Times New Roman"/>
              </w:rPr>
              <w:t>715</w:t>
            </w:r>
          </w:p>
        </w:tc>
        <w:tc>
          <w:tcPr>
            <w:tcW w:w="1042" w:type="dxa"/>
          </w:tcPr>
          <w:p w:rsidR="000D5B87" w:rsidRPr="000D5B87" w:rsidRDefault="000D5B87" w:rsidP="000D5B87">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0D5B87">
              <w:rPr>
                <w:rFonts w:ascii="Times New Roman" w:eastAsia="Calibri" w:hAnsi="Times New Roman" w:cs="Times New Roman"/>
              </w:rPr>
              <w:t>1 088</w:t>
            </w:r>
          </w:p>
        </w:tc>
        <w:tc>
          <w:tcPr>
            <w:tcW w:w="1563" w:type="dxa"/>
          </w:tcPr>
          <w:p w:rsidR="000D5B87" w:rsidRPr="000D5B87" w:rsidRDefault="000D5B87" w:rsidP="000D5B87">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0D5B87">
              <w:rPr>
                <w:rFonts w:ascii="Times New Roman" w:eastAsia="Calibri" w:hAnsi="Times New Roman" w:cs="Times New Roman"/>
              </w:rPr>
              <w:t>1 282 413 609</w:t>
            </w:r>
          </w:p>
        </w:tc>
        <w:tc>
          <w:tcPr>
            <w:tcW w:w="1042" w:type="dxa"/>
          </w:tcPr>
          <w:p w:rsidR="000D5B87" w:rsidRPr="000D5B87" w:rsidRDefault="000D5B87" w:rsidP="000D5B87">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0D5B87">
              <w:rPr>
                <w:rFonts w:ascii="Times New Roman" w:eastAsia="Calibri" w:hAnsi="Times New Roman" w:cs="Times New Roman"/>
              </w:rPr>
              <w:t>949</w:t>
            </w:r>
          </w:p>
        </w:tc>
        <w:tc>
          <w:tcPr>
            <w:tcW w:w="1694" w:type="dxa"/>
          </w:tcPr>
          <w:p w:rsidR="000D5B87" w:rsidRPr="000D5B87" w:rsidRDefault="000D5B87" w:rsidP="000D5B87">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0D5B87">
              <w:rPr>
                <w:rFonts w:ascii="Times New Roman" w:eastAsia="Calibri" w:hAnsi="Times New Roman" w:cs="Times New Roman"/>
              </w:rPr>
              <w:t>996 083 257</w:t>
            </w:r>
          </w:p>
        </w:tc>
      </w:tr>
      <w:tr w:rsidR="000D5B87" w:rsidRPr="000D5B87" w:rsidTr="008A1A0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1" w:type="dxa"/>
          </w:tcPr>
          <w:p w:rsidR="000D5B87" w:rsidRPr="000D5B87" w:rsidRDefault="000D5B87" w:rsidP="000D5B87">
            <w:pPr>
              <w:jc w:val="both"/>
              <w:rPr>
                <w:rFonts w:ascii="Times New Roman" w:eastAsia="Calibri" w:hAnsi="Times New Roman" w:cs="Times New Roman"/>
              </w:rPr>
            </w:pPr>
            <w:r w:rsidRPr="000D5B87">
              <w:rPr>
                <w:rFonts w:ascii="Times New Roman" w:eastAsia="Calibri" w:hAnsi="Times New Roman" w:cs="Times New Roman"/>
              </w:rPr>
              <w:t>СИР</w:t>
            </w:r>
          </w:p>
        </w:tc>
        <w:tc>
          <w:tcPr>
            <w:tcW w:w="1694" w:type="dxa"/>
          </w:tcPr>
          <w:p w:rsidR="000D5B87" w:rsidRPr="000D5B87" w:rsidRDefault="000D5B87" w:rsidP="000D5B87">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0D5B87">
              <w:rPr>
                <w:rFonts w:ascii="Times New Roman" w:eastAsia="Calibri" w:hAnsi="Times New Roman" w:cs="Times New Roman"/>
              </w:rPr>
              <w:t>680 000 000</w:t>
            </w:r>
          </w:p>
        </w:tc>
        <w:tc>
          <w:tcPr>
            <w:tcW w:w="1042" w:type="dxa"/>
          </w:tcPr>
          <w:p w:rsidR="000D5B87" w:rsidRPr="000D5B87" w:rsidRDefault="00C62BF9" w:rsidP="000D5B87">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832</w:t>
            </w:r>
          </w:p>
        </w:tc>
        <w:tc>
          <w:tcPr>
            <w:tcW w:w="1042" w:type="dxa"/>
          </w:tcPr>
          <w:p w:rsidR="000D5B87" w:rsidRPr="000D5B87" w:rsidRDefault="00C62BF9" w:rsidP="000D5B87">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1 171</w:t>
            </w:r>
          </w:p>
        </w:tc>
        <w:tc>
          <w:tcPr>
            <w:tcW w:w="1563" w:type="dxa"/>
          </w:tcPr>
          <w:p w:rsidR="000D5B87" w:rsidRPr="000D5B87" w:rsidRDefault="000D5B87" w:rsidP="00C62BF9">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0D5B87">
              <w:rPr>
                <w:rFonts w:ascii="Times New Roman" w:eastAsia="Calibri" w:hAnsi="Times New Roman" w:cs="Times New Roman"/>
              </w:rPr>
              <w:t>1 0</w:t>
            </w:r>
            <w:r w:rsidR="00C62BF9">
              <w:rPr>
                <w:rFonts w:ascii="Times New Roman" w:eastAsia="Calibri" w:hAnsi="Times New Roman" w:cs="Times New Roman"/>
              </w:rPr>
              <w:t>5</w:t>
            </w:r>
            <w:r w:rsidRPr="000D5B87">
              <w:rPr>
                <w:rFonts w:ascii="Times New Roman" w:eastAsia="Calibri" w:hAnsi="Times New Roman" w:cs="Times New Roman"/>
              </w:rPr>
              <w:t xml:space="preserve">9 </w:t>
            </w:r>
            <w:r w:rsidR="00C62BF9">
              <w:rPr>
                <w:rFonts w:ascii="Times New Roman" w:eastAsia="Calibri" w:hAnsi="Times New Roman" w:cs="Times New Roman"/>
              </w:rPr>
              <w:t>124</w:t>
            </w:r>
            <w:r w:rsidRPr="000D5B87">
              <w:rPr>
                <w:rFonts w:ascii="Times New Roman" w:eastAsia="Calibri" w:hAnsi="Times New Roman" w:cs="Times New Roman"/>
              </w:rPr>
              <w:t xml:space="preserve"> </w:t>
            </w:r>
            <w:r w:rsidR="00C62BF9">
              <w:rPr>
                <w:rFonts w:ascii="Times New Roman" w:eastAsia="Calibri" w:hAnsi="Times New Roman" w:cs="Times New Roman"/>
              </w:rPr>
              <w:t>606</w:t>
            </w:r>
          </w:p>
        </w:tc>
        <w:tc>
          <w:tcPr>
            <w:tcW w:w="1042" w:type="dxa"/>
          </w:tcPr>
          <w:p w:rsidR="000D5B87" w:rsidRPr="000D5B87" w:rsidRDefault="000D5B87" w:rsidP="00C62BF9">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0D5B87">
              <w:rPr>
                <w:rFonts w:ascii="Times New Roman" w:eastAsia="Calibri" w:hAnsi="Times New Roman" w:cs="Times New Roman"/>
              </w:rPr>
              <w:t>99</w:t>
            </w:r>
            <w:r w:rsidR="00C62BF9">
              <w:rPr>
                <w:rFonts w:ascii="Times New Roman" w:eastAsia="Calibri" w:hAnsi="Times New Roman" w:cs="Times New Roman"/>
              </w:rPr>
              <w:t>1</w:t>
            </w:r>
          </w:p>
        </w:tc>
        <w:tc>
          <w:tcPr>
            <w:tcW w:w="1694" w:type="dxa"/>
          </w:tcPr>
          <w:p w:rsidR="000D5B87" w:rsidRPr="000D5B87" w:rsidRDefault="000D5B87" w:rsidP="00C62BF9">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0D5B87">
              <w:rPr>
                <w:rFonts w:ascii="Times New Roman" w:eastAsia="Calibri" w:hAnsi="Times New Roman" w:cs="Times New Roman"/>
              </w:rPr>
              <w:t>8</w:t>
            </w:r>
            <w:r w:rsidR="00C62BF9">
              <w:rPr>
                <w:rFonts w:ascii="Times New Roman" w:eastAsia="Calibri" w:hAnsi="Times New Roman" w:cs="Times New Roman"/>
              </w:rPr>
              <w:t>40</w:t>
            </w:r>
            <w:r w:rsidRPr="000D5B87">
              <w:rPr>
                <w:rFonts w:ascii="Times New Roman" w:eastAsia="Calibri" w:hAnsi="Times New Roman" w:cs="Times New Roman"/>
              </w:rPr>
              <w:t xml:space="preserve"> </w:t>
            </w:r>
            <w:r w:rsidR="00C62BF9">
              <w:rPr>
                <w:rFonts w:ascii="Times New Roman" w:eastAsia="Calibri" w:hAnsi="Times New Roman" w:cs="Times New Roman"/>
              </w:rPr>
              <w:t>110</w:t>
            </w:r>
            <w:r w:rsidRPr="000D5B87">
              <w:rPr>
                <w:rFonts w:ascii="Times New Roman" w:eastAsia="Calibri" w:hAnsi="Times New Roman" w:cs="Times New Roman"/>
              </w:rPr>
              <w:t xml:space="preserve"> </w:t>
            </w:r>
            <w:r w:rsidR="00C62BF9">
              <w:rPr>
                <w:rFonts w:ascii="Times New Roman" w:eastAsia="Calibri" w:hAnsi="Times New Roman" w:cs="Times New Roman"/>
              </w:rPr>
              <w:t>163</w:t>
            </w:r>
          </w:p>
        </w:tc>
      </w:tr>
      <w:tr w:rsidR="000D5B87" w:rsidRPr="000D5B87" w:rsidTr="008A1A06">
        <w:trPr>
          <w:trHeight w:val="271"/>
        </w:trPr>
        <w:tc>
          <w:tcPr>
            <w:cnfStyle w:val="001000000000" w:firstRow="0" w:lastRow="0" w:firstColumn="1" w:lastColumn="0" w:oddVBand="0" w:evenVBand="0" w:oddHBand="0" w:evenHBand="0" w:firstRowFirstColumn="0" w:firstRowLastColumn="0" w:lastRowFirstColumn="0" w:lastRowLastColumn="0"/>
            <w:tcW w:w="1141" w:type="dxa"/>
          </w:tcPr>
          <w:p w:rsidR="000D5B87" w:rsidRPr="000D5B87" w:rsidRDefault="000D5B87" w:rsidP="000D5B87">
            <w:pPr>
              <w:jc w:val="both"/>
              <w:rPr>
                <w:rFonts w:ascii="Times New Roman" w:eastAsia="Calibri" w:hAnsi="Times New Roman" w:cs="Times New Roman"/>
              </w:rPr>
            </w:pPr>
            <w:r w:rsidRPr="000D5B87">
              <w:rPr>
                <w:rFonts w:ascii="Times New Roman" w:eastAsia="Calibri" w:hAnsi="Times New Roman" w:cs="Times New Roman"/>
              </w:rPr>
              <w:t>ЮИР</w:t>
            </w:r>
          </w:p>
        </w:tc>
        <w:tc>
          <w:tcPr>
            <w:tcW w:w="1694" w:type="dxa"/>
          </w:tcPr>
          <w:p w:rsidR="000D5B87" w:rsidRPr="000D5B87" w:rsidRDefault="000D5B87" w:rsidP="000D5B87">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0D5B87">
              <w:rPr>
                <w:rFonts w:ascii="Times New Roman" w:eastAsia="Calibri" w:hAnsi="Times New Roman" w:cs="Times New Roman"/>
              </w:rPr>
              <w:t>417 320 000</w:t>
            </w:r>
          </w:p>
        </w:tc>
        <w:tc>
          <w:tcPr>
            <w:tcW w:w="1042" w:type="dxa"/>
          </w:tcPr>
          <w:p w:rsidR="000D5B87" w:rsidRPr="000D5B87" w:rsidRDefault="000D5B87" w:rsidP="000D5B87">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0D5B87">
              <w:rPr>
                <w:rFonts w:ascii="Times New Roman" w:eastAsia="Calibri" w:hAnsi="Times New Roman" w:cs="Times New Roman"/>
              </w:rPr>
              <w:t>736</w:t>
            </w:r>
          </w:p>
        </w:tc>
        <w:tc>
          <w:tcPr>
            <w:tcW w:w="1042" w:type="dxa"/>
          </w:tcPr>
          <w:p w:rsidR="000D5B87" w:rsidRPr="000D5B87" w:rsidRDefault="000D5B87" w:rsidP="000D5B87">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0D5B87">
              <w:rPr>
                <w:rFonts w:ascii="Times New Roman" w:eastAsia="Calibri" w:hAnsi="Times New Roman" w:cs="Times New Roman"/>
              </w:rPr>
              <w:t>1 054</w:t>
            </w:r>
          </w:p>
        </w:tc>
        <w:tc>
          <w:tcPr>
            <w:tcW w:w="1563" w:type="dxa"/>
          </w:tcPr>
          <w:p w:rsidR="000D5B87" w:rsidRPr="000D5B87" w:rsidRDefault="000D5B87" w:rsidP="000D5B87">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0D5B87">
              <w:rPr>
                <w:rFonts w:ascii="Times New Roman" w:eastAsia="Calibri" w:hAnsi="Times New Roman" w:cs="Times New Roman"/>
              </w:rPr>
              <w:t>2 386 344 791</w:t>
            </w:r>
          </w:p>
        </w:tc>
        <w:tc>
          <w:tcPr>
            <w:tcW w:w="1042" w:type="dxa"/>
          </w:tcPr>
          <w:p w:rsidR="000D5B87" w:rsidRPr="000D5B87" w:rsidRDefault="000D5B87" w:rsidP="000D5B87">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0D5B87">
              <w:rPr>
                <w:rFonts w:ascii="Times New Roman" w:eastAsia="Calibri" w:hAnsi="Times New Roman" w:cs="Times New Roman"/>
              </w:rPr>
              <w:t>911</w:t>
            </w:r>
          </w:p>
        </w:tc>
        <w:tc>
          <w:tcPr>
            <w:tcW w:w="1694" w:type="dxa"/>
          </w:tcPr>
          <w:p w:rsidR="000D5B87" w:rsidRPr="000D5B87" w:rsidRDefault="000D5B87" w:rsidP="000D5B87">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0D5B87">
              <w:rPr>
                <w:rFonts w:ascii="Times New Roman" w:eastAsia="Calibri" w:hAnsi="Times New Roman" w:cs="Times New Roman"/>
              </w:rPr>
              <w:t>1 860 677 757</w:t>
            </w:r>
          </w:p>
        </w:tc>
      </w:tr>
      <w:tr w:rsidR="000D5B87" w:rsidRPr="000D5B87" w:rsidTr="008A1A0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1" w:type="dxa"/>
          </w:tcPr>
          <w:p w:rsidR="000D5B87" w:rsidRPr="000D5B87" w:rsidRDefault="000D5B87" w:rsidP="000D5B87">
            <w:pPr>
              <w:jc w:val="both"/>
              <w:rPr>
                <w:rFonts w:ascii="Times New Roman" w:eastAsia="Calibri" w:hAnsi="Times New Roman" w:cs="Times New Roman"/>
              </w:rPr>
            </w:pPr>
            <w:r w:rsidRPr="000D5B87">
              <w:rPr>
                <w:rFonts w:ascii="Times New Roman" w:eastAsia="Calibri" w:hAnsi="Times New Roman" w:cs="Times New Roman"/>
              </w:rPr>
              <w:t>ЮЗР</w:t>
            </w:r>
          </w:p>
        </w:tc>
        <w:tc>
          <w:tcPr>
            <w:tcW w:w="1694" w:type="dxa"/>
          </w:tcPr>
          <w:p w:rsidR="000D5B87" w:rsidRPr="000D5B87" w:rsidRDefault="000D5B87" w:rsidP="000D5B87">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0D5B87">
              <w:rPr>
                <w:rFonts w:ascii="Times New Roman" w:eastAsia="Calibri" w:hAnsi="Times New Roman" w:cs="Times New Roman"/>
              </w:rPr>
              <w:t xml:space="preserve">1 051 100 000 </w:t>
            </w:r>
          </w:p>
        </w:tc>
        <w:tc>
          <w:tcPr>
            <w:tcW w:w="1042" w:type="dxa"/>
          </w:tcPr>
          <w:p w:rsidR="000D5B87" w:rsidRPr="000D5B87" w:rsidRDefault="000D5B87" w:rsidP="000D5B87">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0D5B87">
              <w:rPr>
                <w:rFonts w:ascii="Times New Roman" w:eastAsia="Calibri" w:hAnsi="Times New Roman" w:cs="Times New Roman"/>
              </w:rPr>
              <w:t>2 679</w:t>
            </w:r>
          </w:p>
        </w:tc>
        <w:tc>
          <w:tcPr>
            <w:tcW w:w="1042" w:type="dxa"/>
          </w:tcPr>
          <w:p w:rsidR="000D5B87" w:rsidRPr="000D5B87" w:rsidRDefault="000D5B87" w:rsidP="000D5B87">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0D5B87">
              <w:rPr>
                <w:rFonts w:ascii="Times New Roman" w:eastAsia="Calibri" w:hAnsi="Times New Roman" w:cs="Times New Roman"/>
              </w:rPr>
              <w:t>3 433</w:t>
            </w:r>
          </w:p>
        </w:tc>
        <w:tc>
          <w:tcPr>
            <w:tcW w:w="1563" w:type="dxa"/>
          </w:tcPr>
          <w:p w:rsidR="000D5B87" w:rsidRPr="000D5B87" w:rsidRDefault="000D5B87" w:rsidP="000D5B87">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0D5B87">
              <w:rPr>
                <w:rFonts w:ascii="Times New Roman" w:eastAsia="Calibri" w:hAnsi="Times New Roman" w:cs="Times New Roman"/>
              </w:rPr>
              <w:t>5 647 450 438</w:t>
            </w:r>
          </w:p>
        </w:tc>
        <w:tc>
          <w:tcPr>
            <w:tcW w:w="1042" w:type="dxa"/>
          </w:tcPr>
          <w:p w:rsidR="000D5B87" w:rsidRPr="000D5B87" w:rsidRDefault="000D5B87" w:rsidP="000D5B87">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0D5B87">
              <w:rPr>
                <w:rFonts w:ascii="Times New Roman" w:eastAsia="Calibri" w:hAnsi="Times New Roman" w:cs="Times New Roman"/>
              </w:rPr>
              <w:t>2 732</w:t>
            </w:r>
          </w:p>
        </w:tc>
        <w:tc>
          <w:tcPr>
            <w:tcW w:w="1694" w:type="dxa"/>
          </w:tcPr>
          <w:p w:rsidR="000D5B87" w:rsidRPr="000D5B87" w:rsidRDefault="000D5B87" w:rsidP="000D5B87">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0D5B87">
              <w:rPr>
                <w:rFonts w:ascii="Times New Roman" w:eastAsia="Calibri" w:hAnsi="Times New Roman" w:cs="Times New Roman"/>
              </w:rPr>
              <w:t>2 167 918 547</w:t>
            </w:r>
          </w:p>
        </w:tc>
      </w:tr>
      <w:tr w:rsidR="000D5B87" w:rsidRPr="000D5B87" w:rsidTr="008A1A06">
        <w:trPr>
          <w:trHeight w:val="271"/>
        </w:trPr>
        <w:tc>
          <w:tcPr>
            <w:cnfStyle w:val="001000000000" w:firstRow="0" w:lastRow="0" w:firstColumn="1" w:lastColumn="0" w:oddVBand="0" w:evenVBand="0" w:oddHBand="0" w:evenHBand="0" w:firstRowFirstColumn="0" w:firstRowLastColumn="0" w:lastRowFirstColumn="0" w:lastRowLastColumn="0"/>
            <w:tcW w:w="1141" w:type="dxa"/>
          </w:tcPr>
          <w:p w:rsidR="000D5B87" w:rsidRPr="000D5B87" w:rsidRDefault="000D5B87" w:rsidP="000D5B87">
            <w:pPr>
              <w:jc w:val="both"/>
              <w:rPr>
                <w:rFonts w:ascii="Times New Roman" w:eastAsia="Calibri" w:hAnsi="Times New Roman" w:cs="Times New Roman"/>
              </w:rPr>
            </w:pPr>
            <w:r w:rsidRPr="000D5B87">
              <w:rPr>
                <w:rFonts w:ascii="Times New Roman" w:eastAsia="Calibri" w:hAnsi="Times New Roman" w:cs="Times New Roman"/>
              </w:rPr>
              <w:t>ЮЦР</w:t>
            </w:r>
          </w:p>
        </w:tc>
        <w:tc>
          <w:tcPr>
            <w:tcW w:w="1694" w:type="dxa"/>
          </w:tcPr>
          <w:p w:rsidR="000D5B87" w:rsidRPr="000D5B87" w:rsidRDefault="000D5B87" w:rsidP="000D5B87">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0D5B87">
              <w:rPr>
                <w:rFonts w:ascii="Times New Roman" w:eastAsia="Calibri" w:hAnsi="Times New Roman" w:cs="Times New Roman"/>
              </w:rPr>
              <w:t>1 025 000 000</w:t>
            </w:r>
          </w:p>
        </w:tc>
        <w:tc>
          <w:tcPr>
            <w:tcW w:w="1042" w:type="dxa"/>
          </w:tcPr>
          <w:p w:rsidR="000D5B87" w:rsidRPr="000D5B87" w:rsidRDefault="000D5B87" w:rsidP="000D5B87">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0D5B87">
              <w:rPr>
                <w:rFonts w:ascii="Times New Roman" w:eastAsia="Calibri" w:hAnsi="Times New Roman" w:cs="Times New Roman"/>
              </w:rPr>
              <w:t>1 099</w:t>
            </w:r>
          </w:p>
        </w:tc>
        <w:tc>
          <w:tcPr>
            <w:tcW w:w="1042" w:type="dxa"/>
          </w:tcPr>
          <w:p w:rsidR="000D5B87" w:rsidRPr="000D5B87" w:rsidRDefault="000D5B87" w:rsidP="000D5B87">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0D5B87">
              <w:rPr>
                <w:rFonts w:ascii="Times New Roman" w:eastAsia="Calibri" w:hAnsi="Times New Roman" w:cs="Times New Roman"/>
              </w:rPr>
              <w:t>1 652</w:t>
            </w:r>
          </w:p>
        </w:tc>
        <w:tc>
          <w:tcPr>
            <w:tcW w:w="1563" w:type="dxa"/>
          </w:tcPr>
          <w:p w:rsidR="000D5B87" w:rsidRPr="000D5B87" w:rsidRDefault="000D5B87" w:rsidP="000D5B87">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0D5B87">
              <w:rPr>
                <w:rFonts w:ascii="Times New Roman" w:eastAsia="Calibri" w:hAnsi="Times New Roman" w:cs="Times New Roman"/>
              </w:rPr>
              <w:t>2 771 170 693</w:t>
            </w:r>
          </w:p>
        </w:tc>
        <w:tc>
          <w:tcPr>
            <w:tcW w:w="1042" w:type="dxa"/>
          </w:tcPr>
          <w:p w:rsidR="000D5B87" w:rsidRPr="000D5B87" w:rsidRDefault="000D5B87" w:rsidP="000D5B87">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0D5B87">
              <w:rPr>
                <w:rFonts w:ascii="Times New Roman" w:eastAsia="Calibri" w:hAnsi="Times New Roman" w:cs="Times New Roman"/>
              </w:rPr>
              <w:t>1 535</w:t>
            </w:r>
          </w:p>
        </w:tc>
        <w:tc>
          <w:tcPr>
            <w:tcW w:w="1694" w:type="dxa"/>
          </w:tcPr>
          <w:p w:rsidR="000D5B87" w:rsidRPr="000D5B87" w:rsidRDefault="000D5B87" w:rsidP="000D5B87">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0D5B87">
              <w:rPr>
                <w:rFonts w:ascii="Times New Roman" w:eastAsia="Calibri" w:hAnsi="Times New Roman" w:cs="Times New Roman"/>
              </w:rPr>
              <w:t>1 783 715 280</w:t>
            </w:r>
          </w:p>
        </w:tc>
      </w:tr>
      <w:tr w:rsidR="000D5B87" w:rsidRPr="000D5B87" w:rsidTr="008A1A06">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141" w:type="dxa"/>
          </w:tcPr>
          <w:p w:rsidR="000D5B87" w:rsidRPr="000D5B87" w:rsidRDefault="000D5B87" w:rsidP="000D5B87">
            <w:pPr>
              <w:jc w:val="both"/>
              <w:rPr>
                <w:rFonts w:ascii="Times New Roman" w:eastAsia="Calibri" w:hAnsi="Times New Roman" w:cs="Times New Roman"/>
              </w:rPr>
            </w:pPr>
            <w:proofErr w:type="spellStart"/>
            <w:r w:rsidRPr="000D5B87">
              <w:rPr>
                <w:rFonts w:ascii="Times New Roman" w:eastAsia="Calibri" w:hAnsi="Times New Roman" w:cs="Times New Roman"/>
              </w:rPr>
              <w:t>Общо</w:t>
            </w:r>
            <w:proofErr w:type="spellEnd"/>
            <w:r w:rsidRPr="000D5B87">
              <w:rPr>
                <w:rFonts w:ascii="Times New Roman" w:eastAsia="Calibri" w:hAnsi="Times New Roman" w:cs="Times New Roman"/>
              </w:rPr>
              <w:t>:</w:t>
            </w:r>
          </w:p>
        </w:tc>
        <w:tc>
          <w:tcPr>
            <w:tcW w:w="1694" w:type="dxa"/>
          </w:tcPr>
          <w:p w:rsidR="000D5B87" w:rsidRPr="000D5B87" w:rsidRDefault="000D5B87" w:rsidP="000D5B87">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0D5B87">
              <w:rPr>
                <w:rFonts w:ascii="Times New Roman" w:eastAsia="Calibri" w:hAnsi="Times New Roman" w:cs="Times New Roman"/>
                <w:b/>
              </w:rPr>
              <w:t>4 535 212 000</w:t>
            </w:r>
          </w:p>
        </w:tc>
        <w:tc>
          <w:tcPr>
            <w:tcW w:w="1042" w:type="dxa"/>
          </w:tcPr>
          <w:p w:rsidR="000D5B87" w:rsidRPr="000D5B87" w:rsidRDefault="000D5B87" w:rsidP="000D5B87">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0D5B87">
              <w:rPr>
                <w:rFonts w:ascii="Times New Roman" w:eastAsia="Calibri" w:hAnsi="Times New Roman" w:cs="Times New Roman"/>
                <w:b/>
              </w:rPr>
              <w:t>6 776</w:t>
            </w:r>
          </w:p>
        </w:tc>
        <w:tc>
          <w:tcPr>
            <w:tcW w:w="1042" w:type="dxa"/>
          </w:tcPr>
          <w:p w:rsidR="000D5B87" w:rsidRPr="000D5B87" w:rsidRDefault="000D5B87" w:rsidP="000D5B87">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0D5B87">
              <w:rPr>
                <w:rFonts w:ascii="Times New Roman" w:eastAsia="Calibri" w:hAnsi="Times New Roman" w:cs="Times New Roman"/>
                <w:b/>
              </w:rPr>
              <w:t>9 455</w:t>
            </w:r>
          </w:p>
        </w:tc>
        <w:tc>
          <w:tcPr>
            <w:tcW w:w="1563" w:type="dxa"/>
          </w:tcPr>
          <w:p w:rsidR="000D5B87" w:rsidRPr="000D5B87" w:rsidRDefault="000D5B87" w:rsidP="000D5B87">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0D5B87">
              <w:rPr>
                <w:rFonts w:ascii="Times New Roman" w:eastAsia="Calibri" w:hAnsi="Times New Roman" w:cs="Times New Roman"/>
                <w:b/>
              </w:rPr>
              <w:t>14 073 894 219</w:t>
            </w:r>
          </w:p>
        </w:tc>
        <w:tc>
          <w:tcPr>
            <w:tcW w:w="1042" w:type="dxa"/>
          </w:tcPr>
          <w:p w:rsidR="000D5B87" w:rsidRPr="000D5B87" w:rsidRDefault="000D5B87" w:rsidP="000D5B87">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0D5B87">
              <w:rPr>
                <w:rFonts w:ascii="Times New Roman" w:eastAsia="Calibri" w:hAnsi="Times New Roman" w:cs="Times New Roman"/>
                <w:b/>
              </w:rPr>
              <w:t>8 040</w:t>
            </w:r>
          </w:p>
        </w:tc>
        <w:tc>
          <w:tcPr>
            <w:tcW w:w="1694" w:type="dxa"/>
          </w:tcPr>
          <w:p w:rsidR="000D5B87" w:rsidRPr="000D5B87" w:rsidRDefault="000D5B87" w:rsidP="000D5B87">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0D5B87">
              <w:rPr>
                <w:rFonts w:ascii="Times New Roman" w:eastAsia="Calibri" w:hAnsi="Times New Roman" w:cs="Times New Roman"/>
                <w:b/>
              </w:rPr>
              <w:t>8 363 376 963</w:t>
            </w:r>
          </w:p>
        </w:tc>
      </w:tr>
    </w:tbl>
    <w:p w:rsidR="000D5B87" w:rsidRPr="000D5B87" w:rsidRDefault="000D5B87" w:rsidP="000D5B87">
      <w:pPr>
        <w:spacing w:after="200" w:line="240" w:lineRule="auto"/>
        <w:jc w:val="both"/>
        <w:rPr>
          <w:rFonts w:ascii="Times New Roman" w:eastAsia="Calibri" w:hAnsi="Times New Roman" w:cs="Times New Roman"/>
          <w:i/>
          <w:sz w:val="20"/>
          <w:szCs w:val="20"/>
        </w:rPr>
      </w:pPr>
      <w:r w:rsidRPr="000D5B87">
        <w:rPr>
          <w:rFonts w:ascii="Times New Roman" w:eastAsia="Calibri" w:hAnsi="Times New Roman" w:cs="Times New Roman"/>
          <w:i/>
          <w:sz w:val="20"/>
          <w:szCs w:val="20"/>
        </w:rPr>
        <w:t xml:space="preserve">Източник: РПР на районите 2007 – 2013 г., </w:t>
      </w:r>
      <w:r w:rsidR="00C62BF9">
        <w:rPr>
          <w:rFonts w:ascii="Times New Roman" w:eastAsia="Calibri" w:hAnsi="Times New Roman" w:cs="Times New Roman"/>
          <w:i/>
          <w:sz w:val="20"/>
          <w:szCs w:val="20"/>
        </w:rPr>
        <w:t>АДИ</w:t>
      </w:r>
      <w:r w:rsidRPr="000D5B87">
        <w:rPr>
          <w:rFonts w:ascii="Times New Roman" w:eastAsia="Calibri" w:hAnsi="Times New Roman" w:cs="Times New Roman"/>
          <w:i/>
          <w:sz w:val="20"/>
          <w:szCs w:val="20"/>
        </w:rPr>
        <w:t xml:space="preserve"> РПР 2011 – 2013 г. и ИСУН към 15.09.2016 г.</w:t>
      </w:r>
    </w:p>
    <w:p w:rsidR="000D5B87" w:rsidRPr="000D5B87" w:rsidRDefault="000D5B87" w:rsidP="000D5B87">
      <w:pPr>
        <w:spacing w:after="200" w:line="360" w:lineRule="auto"/>
        <w:jc w:val="both"/>
        <w:rPr>
          <w:rFonts w:ascii="Times New Roman" w:eastAsia="Calibri" w:hAnsi="Times New Roman" w:cs="Times New Roman"/>
          <w:sz w:val="24"/>
          <w:szCs w:val="24"/>
        </w:rPr>
      </w:pPr>
      <w:r w:rsidRPr="000D5B87">
        <w:rPr>
          <w:rFonts w:ascii="Times New Roman" w:eastAsia="Calibri" w:hAnsi="Times New Roman" w:cs="Times New Roman"/>
          <w:sz w:val="24"/>
          <w:szCs w:val="24"/>
        </w:rPr>
        <w:tab/>
        <w:t>Както се вижда от таблицата</w:t>
      </w:r>
      <w:r w:rsidR="001F72C7">
        <w:rPr>
          <w:rFonts w:ascii="Times New Roman" w:eastAsia="Calibri" w:hAnsi="Times New Roman" w:cs="Times New Roman"/>
          <w:sz w:val="24"/>
          <w:szCs w:val="24"/>
        </w:rPr>
        <w:t>,</w:t>
      </w:r>
      <w:r w:rsidRPr="000D5B87">
        <w:rPr>
          <w:rFonts w:ascii="Times New Roman" w:eastAsia="Calibri" w:hAnsi="Times New Roman" w:cs="Times New Roman"/>
          <w:sz w:val="24"/>
          <w:szCs w:val="24"/>
        </w:rPr>
        <w:t xml:space="preserve"> във всички райони са вложени повече средства от предвидените, което се обяснява с ранния етап на разработване на РПР и липсата на конкретна информация за разполагаемите финансови ресурси за периода на действие на плановете. Все пак</w:t>
      </w:r>
      <w:r w:rsidR="001F72C7">
        <w:rPr>
          <w:rFonts w:ascii="Times New Roman" w:eastAsia="Calibri" w:hAnsi="Times New Roman" w:cs="Times New Roman"/>
          <w:sz w:val="24"/>
          <w:szCs w:val="24"/>
        </w:rPr>
        <w:t>,</w:t>
      </w:r>
      <w:r w:rsidRPr="000D5B87">
        <w:rPr>
          <w:rFonts w:ascii="Times New Roman" w:eastAsia="Calibri" w:hAnsi="Times New Roman" w:cs="Times New Roman"/>
          <w:sz w:val="24"/>
          <w:szCs w:val="24"/>
        </w:rPr>
        <w:t xml:space="preserve"> активността на регионите се оценява положително и допринася за ефективното и ефикасно финансово изпълнение на НСРР като цяло, тъй като това означава, че са положени усилия и са изпълнени интервенции за подобряване на социално-икономическото състояние на целевите райони. Важно е да се отбележи, че за регионалното развитие на България в периода 2005 – 2015 г. са използвани финансови средства и от предприсъединителните програми  - ФАР, ИСПА и САПАРД, а също и от ПРСР, ОПРСР, Програмите за трансгранично сътрудничество с Гърция, Румъния, Сърбия, Македония и Турция, ИНТЕРРЕГ IV C, национални програми, </w:t>
      </w:r>
      <w:r w:rsidR="00C62BF9" w:rsidRPr="000D5B87">
        <w:rPr>
          <w:rFonts w:ascii="Times New Roman" w:eastAsia="Calibri" w:hAnsi="Times New Roman" w:cs="Times New Roman"/>
          <w:sz w:val="24"/>
          <w:szCs w:val="24"/>
        </w:rPr>
        <w:t>ПУДООС</w:t>
      </w:r>
      <w:r w:rsidR="00C62BF9">
        <w:rPr>
          <w:rFonts w:ascii="Times New Roman" w:eastAsia="Calibri" w:hAnsi="Times New Roman" w:cs="Times New Roman"/>
          <w:sz w:val="24"/>
          <w:szCs w:val="24"/>
        </w:rPr>
        <w:t>,</w:t>
      </w:r>
      <w:r w:rsidR="00C62BF9" w:rsidRPr="000D5B87">
        <w:rPr>
          <w:rFonts w:ascii="Times New Roman" w:eastAsia="Calibri" w:hAnsi="Times New Roman" w:cs="Times New Roman"/>
          <w:sz w:val="24"/>
          <w:szCs w:val="24"/>
        </w:rPr>
        <w:t xml:space="preserve"> </w:t>
      </w:r>
      <w:r w:rsidRPr="000D5B87">
        <w:rPr>
          <w:rFonts w:ascii="Times New Roman" w:eastAsia="Calibri" w:hAnsi="Times New Roman" w:cs="Times New Roman"/>
          <w:sz w:val="24"/>
          <w:szCs w:val="24"/>
        </w:rPr>
        <w:t xml:space="preserve">общински средства, както и от други източници. </w:t>
      </w:r>
    </w:p>
    <w:p w:rsidR="00AA47FD" w:rsidRPr="005E2729" w:rsidRDefault="000D5B87" w:rsidP="005E2729">
      <w:pPr>
        <w:spacing w:after="200" w:line="360" w:lineRule="auto"/>
        <w:ind w:firstLine="708"/>
        <w:jc w:val="both"/>
        <w:rPr>
          <w:rFonts w:ascii="Times New Roman" w:eastAsia="Calibri" w:hAnsi="Times New Roman" w:cs="Times New Roman"/>
          <w:sz w:val="24"/>
          <w:szCs w:val="24"/>
        </w:rPr>
      </w:pPr>
      <w:r w:rsidRPr="000D5B87">
        <w:rPr>
          <w:rFonts w:ascii="Times New Roman" w:eastAsia="Calibri" w:hAnsi="Times New Roman" w:cs="Times New Roman"/>
          <w:sz w:val="24"/>
          <w:szCs w:val="24"/>
        </w:rPr>
        <w:t>С цел сравнимост на данните в настоящия доклад са използвани тези от ИСУН, в която система се отчитат само ОПТ, ОПОС, ОП</w:t>
      </w:r>
      <w:r w:rsidR="006833B0">
        <w:rPr>
          <w:rFonts w:ascii="Times New Roman" w:eastAsia="Calibri" w:hAnsi="Times New Roman" w:cs="Times New Roman"/>
          <w:sz w:val="24"/>
          <w:szCs w:val="24"/>
        </w:rPr>
        <w:t>РР, ОПРКБИ, ОПТП, ОПРЧР и ОПАК.</w:t>
      </w:r>
    </w:p>
    <w:p w:rsidR="000D5B87" w:rsidRPr="006833B0" w:rsidRDefault="000D5B87" w:rsidP="00C62BF9">
      <w:pPr>
        <w:pStyle w:val="Caption"/>
        <w:keepNext/>
        <w:jc w:val="center"/>
        <w:rPr>
          <w:rFonts w:eastAsia="Calibri"/>
          <w:sz w:val="24"/>
          <w:szCs w:val="24"/>
        </w:rPr>
      </w:pPr>
      <w:bookmarkStart w:id="91" w:name="_Toc477947437"/>
      <w:r w:rsidRPr="006833B0">
        <w:rPr>
          <w:rFonts w:eastAsia="Calibri"/>
          <w:i/>
          <w:sz w:val="24"/>
          <w:szCs w:val="24"/>
        </w:rPr>
        <w:lastRenderedPageBreak/>
        <w:t>Фигура</w:t>
      </w:r>
      <w:r w:rsidRPr="00DD5586">
        <w:rPr>
          <w:rFonts w:eastAsia="Calibri"/>
          <w:i/>
          <w:sz w:val="24"/>
          <w:szCs w:val="24"/>
        </w:rPr>
        <w:t xml:space="preserve"> </w:t>
      </w:r>
      <w:r w:rsidR="00A52623">
        <w:rPr>
          <w:rFonts w:eastAsia="Calibri"/>
          <w:i/>
          <w:sz w:val="24"/>
          <w:szCs w:val="24"/>
          <w:lang w:val="en-GB"/>
        </w:rPr>
        <w:fldChar w:fldCharType="begin"/>
      </w:r>
      <w:r w:rsidR="00A52623" w:rsidRPr="00DD5586">
        <w:rPr>
          <w:rFonts w:eastAsia="Calibri"/>
          <w:i/>
          <w:sz w:val="24"/>
          <w:szCs w:val="24"/>
        </w:rPr>
        <w:instrText xml:space="preserve"> </w:instrText>
      </w:r>
      <w:r w:rsidR="00A52623">
        <w:rPr>
          <w:rFonts w:eastAsia="Calibri"/>
          <w:i/>
          <w:sz w:val="24"/>
          <w:szCs w:val="24"/>
          <w:lang w:val="en-GB"/>
        </w:rPr>
        <w:instrText>SEQ</w:instrText>
      </w:r>
      <w:r w:rsidR="00A52623" w:rsidRPr="00DD5586">
        <w:rPr>
          <w:rFonts w:eastAsia="Calibri"/>
          <w:i/>
          <w:sz w:val="24"/>
          <w:szCs w:val="24"/>
        </w:rPr>
        <w:instrText xml:space="preserve"> фигура \* </w:instrText>
      </w:r>
      <w:r w:rsidR="00A52623">
        <w:rPr>
          <w:rFonts w:eastAsia="Calibri"/>
          <w:i/>
          <w:sz w:val="24"/>
          <w:szCs w:val="24"/>
          <w:lang w:val="en-GB"/>
        </w:rPr>
        <w:instrText>ARABIC</w:instrText>
      </w:r>
      <w:r w:rsidR="00A52623" w:rsidRPr="00DD5586">
        <w:rPr>
          <w:rFonts w:eastAsia="Calibri"/>
          <w:i/>
          <w:sz w:val="24"/>
          <w:szCs w:val="24"/>
        </w:rPr>
        <w:instrText xml:space="preserve"> </w:instrText>
      </w:r>
      <w:r w:rsidR="00A52623">
        <w:rPr>
          <w:rFonts w:eastAsia="Calibri"/>
          <w:i/>
          <w:sz w:val="24"/>
          <w:szCs w:val="24"/>
          <w:lang w:val="en-GB"/>
        </w:rPr>
        <w:fldChar w:fldCharType="separate"/>
      </w:r>
      <w:r w:rsidR="001C7853" w:rsidRPr="00DD5586">
        <w:rPr>
          <w:rFonts w:eastAsia="Calibri"/>
          <w:i/>
          <w:noProof/>
          <w:sz w:val="24"/>
          <w:szCs w:val="24"/>
        </w:rPr>
        <w:t>41</w:t>
      </w:r>
      <w:r w:rsidR="00A52623">
        <w:rPr>
          <w:rFonts w:eastAsia="Calibri"/>
          <w:i/>
          <w:sz w:val="24"/>
          <w:szCs w:val="24"/>
          <w:lang w:val="en-GB"/>
        </w:rPr>
        <w:fldChar w:fldCharType="end"/>
      </w:r>
      <w:r w:rsidR="003C0021" w:rsidRPr="006833B0">
        <w:rPr>
          <w:rFonts w:eastAsia="Calibri"/>
          <w:i/>
          <w:sz w:val="24"/>
          <w:szCs w:val="24"/>
        </w:rPr>
        <w:t xml:space="preserve">. </w:t>
      </w:r>
      <w:r w:rsidRPr="00DD5586">
        <w:rPr>
          <w:rFonts w:eastAsia="Calibri"/>
          <w:i/>
          <w:sz w:val="24"/>
          <w:szCs w:val="24"/>
        </w:rPr>
        <w:t xml:space="preserve"> </w:t>
      </w:r>
      <w:r w:rsidRPr="006833B0">
        <w:rPr>
          <w:rFonts w:eastAsia="Calibri"/>
          <w:i/>
          <w:sz w:val="24"/>
          <w:szCs w:val="24"/>
        </w:rPr>
        <w:t>Брой договори по райони 2007 – 2015 г.</w:t>
      </w:r>
      <w:bookmarkEnd w:id="91"/>
    </w:p>
    <w:p w:rsidR="000D5B87" w:rsidRPr="000D5B87" w:rsidRDefault="00C62BF9" w:rsidP="00C62BF9">
      <w:pPr>
        <w:keepNext/>
        <w:spacing w:after="0" w:line="240" w:lineRule="auto"/>
        <w:jc w:val="center"/>
        <w:rPr>
          <w:rFonts w:ascii="Times New Roman" w:eastAsia="Calibri" w:hAnsi="Times New Roman" w:cs="Times New Roman"/>
          <w:sz w:val="24"/>
          <w:szCs w:val="24"/>
        </w:rPr>
      </w:pPr>
      <w:r>
        <w:rPr>
          <w:noProof/>
          <w:lang w:val="en-US"/>
        </w:rPr>
        <w:drawing>
          <wp:inline distT="0" distB="0" distL="0" distR="0" wp14:anchorId="2A8022FF" wp14:editId="10CB5580">
            <wp:extent cx="4320540" cy="2674620"/>
            <wp:effectExtent l="0" t="0" r="22860" b="11430"/>
            <wp:docPr id="118" name="Chart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6833B0" w:rsidRPr="005E2729" w:rsidRDefault="000D5B87" w:rsidP="00C62BF9">
      <w:pPr>
        <w:keepNext/>
        <w:spacing w:after="0" w:line="240" w:lineRule="auto"/>
        <w:ind w:left="708"/>
        <w:jc w:val="both"/>
        <w:rPr>
          <w:rFonts w:ascii="Times New Roman" w:eastAsia="Calibri" w:hAnsi="Times New Roman" w:cs="Times New Roman"/>
          <w:i/>
          <w:sz w:val="20"/>
          <w:szCs w:val="20"/>
        </w:rPr>
      </w:pPr>
      <w:r w:rsidRPr="000D5B87">
        <w:rPr>
          <w:rFonts w:ascii="Times New Roman" w:eastAsia="Calibri" w:hAnsi="Times New Roman" w:cs="Times New Roman"/>
          <w:i/>
          <w:sz w:val="20"/>
          <w:szCs w:val="20"/>
        </w:rPr>
        <w:t xml:space="preserve">Източник: ИСУН </w:t>
      </w:r>
    </w:p>
    <w:p w:rsidR="006833B0" w:rsidRDefault="006833B0" w:rsidP="003C0021">
      <w:pPr>
        <w:pStyle w:val="Caption"/>
        <w:rPr>
          <w:rFonts w:eastAsia="Calibri"/>
          <w:b w:val="0"/>
          <w:i/>
          <w:sz w:val="24"/>
          <w:szCs w:val="24"/>
        </w:rPr>
      </w:pPr>
    </w:p>
    <w:p w:rsidR="000D5B87" w:rsidRPr="006833B0" w:rsidRDefault="000D5B87" w:rsidP="00C62BF9">
      <w:pPr>
        <w:pStyle w:val="Caption"/>
        <w:keepNext/>
        <w:jc w:val="center"/>
        <w:rPr>
          <w:rFonts w:eastAsia="Calibri"/>
          <w:sz w:val="24"/>
          <w:szCs w:val="24"/>
        </w:rPr>
      </w:pPr>
      <w:bookmarkStart w:id="92" w:name="_Toc477947438"/>
      <w:r w:rsidRPr="006833B0">
        <w:rPr>
          <w:rFonts w:eastAsia="Calibri"/>
          <w:i/>
          <w:sz w:val="24"/>
          <w:szCs w:val="24"/>
        </w:rPr>
        <w:t>Фигура</w:t>
      </w:r>
      <w:r w:rsidRPr="00DD5586">
        <w:rPr>
          <w:rFonts w:eastAsia="Calibri"/>
          <w:i/>
          <w:sz w:val="24"/>
          <w:szCs w:val="24"/>
        </w:rPr>
        <w:t xml:space="preserve"> </w:t>
      </w:r>
      <w:r w:rsidR="00A52623">
        <w:rPr>
          <w:rFonts w:eastAsia="Calibri"/>
          <w:i/>
          <w:sz w:val="24"/>
          <w:szCs w:val="24"/>
          <w:lang w:val="en-GB"/>
        </w:rPr>
        <w:fldChar w:fldCharType="begin"/>
      </w:r>
      <w:r w:rsidR="00A52623" w:rsidRPr="00DD5586">
        <w:rPr>
          <w:rFonts w:eastAsia="Calibri"/>
          <w:i/>
          <w:sz w:val="24"/>
          <w:szCs w:val="24"/>
        </w:rPr>
        <w:instrText xml:space="preserve"> </w:instrText>
      </w:r>
      <w:r w:rsidR="00A52623">
        <w:rPr>
          <w:rFonts w:eastAsia="Calibri"/>
          <w:i/>
          <w:sz w:val="24"/>
          <w:szCs w:val="24"/>
          <w:lang w:val="en-GB"/>
        </w:rPr>
        <w:instrText>SEQ</w:instrText>
      </w:r>
      <w:r w:rsidR="00A52623" w:rsidRPr="00DD5586">
        <w:rPr>
          <w:rFonts w:eastAsia="Calibri"/>
          <w:i/>
          <w:sz w:val="24"/>
          <w:szCs w:val="24"/>
        </w:rPr>
        <w:instrText xml:space="preserve"> фигура \* </w:instrText>
      </w:r>
      <w:r w:rsidR="00A52623">
        <w:rPr>
          <w:rFonts w:eastAsia="Calibri"/>
          <w:i/>
          <w:sz w:val="24"/>
          <w:szCs w:val="24"/>
          <w:lang w:val="en-GB"/>
        </w:rPr>
        <w:instrText>ARABIC</w:instrText>
      </w:r>
      <w:r w:rsidR="00A52623" w:rsidRPr="00DD5586">
        <w:rPr>
          <w:rFonts w:eastAsia="Calibri"/>
          <w:i/>
          <w:sz w:val="24"/>
          <w:szCs w:val="24"/>
        </w:rPr>
        <w:instrText xml:space="preserve"> </w:instrText>
      </w:r>
      <w:r w:rsidR="00A52623">
        <w:rPr>
          <w:rFonts w:eastAsia="Calibri"/>
          <w:i/>
          <w:sz w:val="24"/>
          <w:szCs w:val="24"/>
          <w:lang w:val="en-GB"/>
        </w:rPr>
        <w:fldChar w:fldCharType="separate"/>
      </w:r>
      <w:r w:rsidR="001C7853" w:rsidRPr="00DD5586">
        <w:rPr>
          <w:rFonts w:eastAsia="Calibri"/>
          <w:i/>
          <w:noProof/>
          <w:sz w:val="24"/>
          <w:szCs w:val="24"/>
        </w:rPr>
        <w:t>42</w:t>
      </w:r>
      <w:r w:rsidR="00A52623">
        <w:rPr>
          <w:rFonts w:eastAsia="Calibri"/>
          <w:i/>
          <w:sz w:val="24"/>
          <w:szCs w:val="24"/>
          <w:lang w:val="en-GB"/>
        </w:rPr>
        <w:fldChar w:fldCharType="end"/>
      </w:r>
      <w:r w:rsidR="003C0021" w:rsidRPr="006833B0">
        <w:rPr>
          <w:rFonts w:eastAsia="Calibri"/>
          <w:i/>
          <w:sz w:val="24"/>
          <w:szCs w:val="24"/>
        </w:rPr>
        <w:t xml:space="preserve">. </w:t>
      </w:r>
      <w:r w:rsidRPr="00DD5586">
        <w:rPr>
          <w:rFonts w:eastAsia="Calibri"/>
          <w:i/>
          <w:sz w:val="24"/>
          <w:szCs w:val="24"/>
        </w:rPr>
        <w:t xml:space="preserve"> </w:t>
      </w:r>
      <w:r w:rsidRPr="006833B0">
        <w:rPr>
          <w:rFonts w:eastAsia="Calibri"/>
          <w:i/>
          <w:sz w:val="24"/>
          <w:szCs w:val="24"/>
        </w:rPr>
        <w:t>Подпомогнати бенефициенти 2007 – 2015 г.</w:t>
      </w:r>
      <w:bookmarkEnd w:id="92"/>
    </w:p>
    <w:p w:rsidR="000D5B87" w:rsidRPr="000D5B87" w:rsidRDefault="00C62BF9" w:rsidP="00C62BF9">
      <w:pPr>
        <w:keepNext/>
        <w:spacing w:after="0" w:line="360" w:lineRule="auto"/>
        <w:jc w:val="center"/>
        <w:rPr>
          <w:rFonts w:ascii="Times New Roman" w:eastAsia="Calibri" w:hAnsi="Times New Roman" w:cs="Times New Roman"/>
          <w:sz w:val="24"/>
          <w:szCs w:val="24"/>
        </w:rPr>
      </w:pPr>
      <w:r>
        <w:rPr>
          <w:noProof/>
          <w:lang w:val="en-US"/>
        </w:rPr>
        <w:drawing>
          <wp:inline distT="0" distB="0" distL="0" distR="0" wp14:anchorId="639BC034" wp14:editId="69296746">
            <wp:extent cx="4572000" cy="2628900"/>
            <wp:effectExtent l="0" t="0" r="19050" b="19050"/>
            <wp:docPr id="119" name="Chart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0D5B87" w:rsidRPr="000D5B87" w:rsidRDefault="000D5B87" w:rsidP="00C62BF9">
      <w:pPr>
        <w:keepNext/>
        <w:spacing w:after="0" w:line="360" w:lineRule="auto"/>
        <w:ind w:left="708"/>
        <w:jc w:val="both"/>
        <w:rPr>
          <w:rFonts w:ascii="Times New Roman" w:eastAsia="Calibri" w:hAnsi="Times New Roman" w:cs="Times New Roman"/>
          <w:i/>
          <w:sz w:val="20"/>
          <w:szCs w:val="20"/>
        </w:rPr>
      </w:pPr>
      <w:r w:rsidRPr="000D5B87">
        <w:rPr>
          <w:rFonts w:ascii="Times New Roman" w:eastAsia="Calibri" w:hAnsi="Times New Roman" w:cs="Times New Roman"/>
          <w:i/>
          <w:sz w:val="20"/>
          <w:szCs w:val="20"/>
        </w:rPr>
        <w:t xml:space="preserve">Източник: ИСУН </w:t>
      </w:r>
    </w:p>
    <w:p w:rsidR="00AA47FD" w:rsidRPr="000D5B87" w:rsidRDefault="000D5B87" w:rsidP="000D5B87">
      <w:pPr>
        <w:spacing w:before="240" w:after="200" w:line="360" w:lineRule="auto"/>
        <w:jc w:val="both"/>
        <w:rPr>
          <w:rFonts w:ascii="Times New Roman" w:eastAsia="Calibri" w:hAnsi="Times New Roman" w:cs="Times New Roman"/>
          <w:sz w:val="24"/>
          <w:szCs w:val="24"/>
        </w:rPr>
      </w:pPr>
      <w:r w:rsidRPr="000D5B87">
        <w:rPr>
          <w:rFonts w:ascii="Times New Roman" w:eastAsia="Calibri" w:hAnsi="Times New Roman" w:cs="Times New Roman"/>
          <w:sz w:val="24"/>
          <w:szCs w:val="24"/>
        </w:rPr>
        <w:tab/>
        <w:t xml:space="preserve">От графиките става ясно, че </w:t>
      </w:r>
      <w:r w:rsidRPr="000D5B87">
        <w:rPr>
          <w:rFonts w:ascii="Times New Roman" w:eastAsia="Calibri" w:hAnsi="Times New Roman" w:cs="Times New Roman"/>
          <w:b/>
          <w:sz w:val="24"/>
          <w:szCs w:val="24"/>
        </w:rPr>
        <w:t>ЮЗР</w:t>
      </w:r>
      <w:r w:rsidRPr="000D5B87">
        <w:rPr>
          <w:rFonts w:ascii="Times New Roman" w:eastAsia="Calibri" w:hAnsi="Times New Roman" w:cs="Times New Roman"/>
          <w:sz w:val="24"/>
          <w:szCs w:val="24"/>
        </w:rPr>
        <w:t xml:space="preserve"> е на първо място по брой сключени (3 433) и приключили (2 732) договори и на негова територия са подпомогнати най-много бенефициенти (2 679).</w:t>
      </w:r>
    </w:p>
    <w:p w:rsidR="000D5B87" w:rsidRPr="006833B0" w:rsidRDefault="000D5B87" w:rsidP="00C62BF9">
      <w:pPr>
        <w:pStyle w:val="Caption"/>
        <w:keepNext/>
        <w:rPr>
          <w:rFonts w:eastAsia="Calibri"/>
          <w:i/>
          <w:sz w:val="24"/>
          <w:szCs w:val="24"/>
        </w:rPr>
      </w:pPr>
      <w:r w:rsidRPr="000D5B87">
        <w:rPr>
          <w:rFonts w:eastAsia="Calibri"/>
          <w:sz w:val="24"/>
          <w:szCs w:val="24"/>
        </w:rPr>
        <w:lastRenderedPageBreak/>
        <w:tab/>
        <w:t xml:space="preserve"> </w:t>
      </w:r>
      <w:r w:rsidRPr="000D5B87">
        <w:rPr>
          <w:rFonts w:eastAsia="Calibri"/>
          <w:b w:val="0"/>
          <w:i/>
          <w:sz w:val="24"/>
          <w:szCs w:val="24"/>
        </w:rPr>
        <w:tab/>
      </w:r>
      <w:bookmarkStart w:id="93" w:name="_Toc477947439"/>
      <w:r w:rsidRPr="006833B0">
        <w:rPr>
          <w:rFonts w:eastAsia="Calibri"/>
          <w:i/>
          <w:sz w:val="24"/>
          <w:szCs w:val="24"/>
        </w:rPr>
        <w:t>Фигура</w:t>
      </w:r>
      <w:r w:rsidRPr="00DD5586">
        <w:rPr>
          <w:rFonts w:eastAsia="Calibri"/>
          <w:i/>
          <w:sz w:val="24"/>
          <w:szCs w:val="24"/>
        </w:rPr>
        <w:t xml:space="preserve"> </w:t>
      </w:r>
      <w:r w:rsidR="00A52623">
        <w:rPr>
          <w:rFonts w:eastAsia="Calibri"/>
          <w:i/>
          <w:sz w:val="24"/>
          <w:szCs w:val="24"/>
          <w:lang w:val="en-GB"/>
        </w:rPr>
        <w:fldChar w:fldCharType="begin"/>
      </w:r>
      <w:r w:rsidR="00A52623" w:rsidRPr="00DD5586">
        <w:rPr>
          <w:rFonts w:eastAsia="Calibri"/>
          <w:i/>
          <w:sz w:val="24"/>
          <w:szCs w:val="24"/>
        </w:rPr>
        <w:instrText xml:space="preserve"> </w:instrText>
      </w:r>
      <w:r w:rsidR="00A52623">
        <w:rPr>
          <w:rFonts w:eastAsia="Calibri"/>
          <w:i/>
          <w:sz w:val="24"/>
          <w:szCs w:val="24"/>
          <w:lang w:val="en-GB"/>
        </w:rPr>
        <w:instrText>SEQ</w:instrText>
      </w:r>
      <w:r w:rsidR="00A52623" w:rsidRPr="00DD5586">
        <w:rPr>
          <w:rFonts w:eastAsia="Calibri"/>
          <w:i/>
          <w:sz w:val="24"/>
          <w:szCs w:val="24"/>
        </w:rPr>
        <w:instrText xml:space="preserve"> фигура \* </w:instrText>
      </w:r>
      <w:r w:rsidR="00A52623">
        <w:rPr>
          <w:rFonts w:eastAsia="Calibri"/>
          <w:i/>
          <w:sz w:val="24"/>
          <w:szCs w:val="24"/>
          <w:lang w:val="en-GB"/>
        </w:rPr>
        <w:instrText>ARABIC</w:instrText>
      </w:r>
      <w:r w:rsidR="00A52623" w:rsidRPr="00DD5586">
        <w:rPr>
          <w:rFonts w:eastAsia="Calibri"/>
          <w:i/>
          <w:sz w:val="24"/>
          <w:szCs w:val="24"/>
        </w:rPr>
        <w:instrText xml:space="preserve"> </w:instrText>
      </w:r>
      <w:r w:rsidR="00A52623">
        <w:rPr>
          <w:rFonts w:eastAsia="Calibri"/>
          <w:i/>
          <w:sz w:val="24"/>
          <w:szCs w:val="24"/>
          <w:lang w:val="en-GB"/>
        </w:rPr>
        <w:fldChar w:fldCharType="separate"/>
      </w:r>
      <w:r w:rsidR="001C7853" w:rsidRPr="00DD5586">
        <w:rPr>
          <w:rFonts w:eastAsia="Calibri"/>
          <w:i/>
          <w:noProof/>
          <w:sz w:val="24"/>
          <w:szCs w:val="24"/>
        </w:rPr>
        <w:t>43</w:t>
      </w:r>
      <w:r w:rsidR="00A52623">
        <w:rPr>
          <w:rFonts w:eastAsia="Calibri"/>
          <w:i/>
          <w:sz w:val="24"/>
          <w:szCs w:val="24"/>
          <w:lang w:val="en-GB"/>
        </w:rPr>
        <w:fldChar w:fldCharType="end"/>
      </w:r>
      <w:r w:rsidR="003C0021" w:rsidRPr="006833B0">
        <w:rPr>
          <w:rFonts w:eastAsia="Calibri"/>
          <w:i/>
          <w:sz w:val="24"/>
          <w:szCs w:val="24"/>
        </w:rPr>
        <w:t>.</w:t>
      </w:r>
      <w:r w:rsidRPr="006833B0">
        <w:rPr>
          <w:rFonts w:eastAsia="Calibri"/>
          <w:i/>
          <w:sz w:val="24"/>
          <w:szCs w:val="24"/>
        </w:rPr>
        <w:t>Финансово изпълнение по райони от ниво 2</w:t>
      </w:r>
      <w:bookmarkEnd w:id="93"/>
    </w:p>
    <w:p w:rsidR="000D5B87" w:rsidRPr="000D5B87" w:rsidRDefault="00C62BF9" w:rsidP="00C62BF9">
      <w:pPr>
        <w:keepNext/>
        <w:spacing w:after="0" w:line="360" w:lineRule="auto"/>
        <w:jc w:val="center"/>
        <w:rPr>
          <w:rFonts w:ascii="Times New Roman" w:eastAsia="Calibri" w:hAnsi="Times New Roman" w:cs="Times New Roman"/>
          <w:sz w:val="24"/>
          <w:szCs w:val="24"/>
        </w:rPr>
      </w:pPr>
      <w:r>
        <w:rPr>
          <w:noProof/>
          <w:lang w:val="en-US"/>
        </w:rPr>
        <w:drawing>
          <wp:inline distT="0" distB="0" distL="0" distR="0" wp14:anchorId="746BE735" wp14:editId="6A91C2FA">
            <wp:extent cx="4572000" cy="2628900"/>
            <wp:effectExtent l="0" t="0" r="19050" b="19050"/>
            <wp:docPr id="120" name="Chart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rsidR="000D5B87" w:rsidRPr="000D5B87" w:rsidRDefault="000D5B87" w:rsidP="00C62BF9">
      <w:pPr>
        <w:keepNext/>
        <w:spacing w:after="0" w:line="360" w:lineRule="auto"/>
        <w:ind w:left="708"/>
        <w:jc w:val="both"/>
        <w:rPr>
          <w:rFonts w:ascii="Times New Roman" w:eastAsia="Calibri" w:hAnsi="Times New Roman" w:cs="Times New Roman"/>
          <w:i/>
          <w:sz w:val="20"/>
          <w:szCs w:val="20"/>
        </w:rPr>
      </w:pPr>
      <w:r w:rsidRPr="000D5B87">
        <w:rPr>
          <w:rFonts w:ascii="Times New Roman" w:eastAsia="Calibri" w:hAnsi="Times New Roman" w:cs="Times New Roman"/>
          <w:i/>
          <w:sz w:val="20"/>
          <w:szCs w:val="20"/>
        </w:rPr>
        <w:t xml:space="preserve">Източник: ИСУН </w:t>
      </w:r>
    </w:p>
    <w:p w:rsidR="000D5B87" w:rsidRDefault="000D5B87" w:rsidP="000D5B87">
      <w:pPr>
        <w:spacing w:before="240" w:after="200" w:line="360" w:lineRule="auto"/>
        <w:jc w:val="both"/>
        <w:rPr>
          <w:rFonts w:ascii="Times New Roman" w:eastAsia="Calibri" w:hAnsi="Times New Roman" w:cs="Times New Roman"/>
          <w:sz w:val="24"/>
          <w:szCs w:val="24"/>
        </w:rPr>
      </w:pPr>
      <w:r w:rsidRPr="000D5B87">
        <w:rPr>
          <w:rFonts w:ascii="Times New Roman" w:eastAsia="Calibri" w:hAnsi="Times New Roman" w:cs="Times New Roman"/>
          <w:sz w:val="24"/>
          <w:szCs w:val="24"/>
        </w:rPr>
        <w:tab/>
        <w:t xml:space="preserve">Също така в </w:t>
      </w:r>
      <w:r w:rsidRPr="000D5B87">
        <w:rPr>
          <w:rFonts w:ascii="Times New Roman" w:eastAsia="Calibri" w:hAnsi="Times New Roman" w:cs="Times New Roman"/>
          <w:b/>
          <w:sz w:val="24"/>
          <w:szCs w:val="24"/>
        </w:rPr>
        <w:t>ЮЗР</w:t>
      </w:r>
      <w:r w:rsidRPr="000D5B87">
        <w:rPr>
          <w:rFonts w:ascii="Times New Roman" w:eastAsia="Calibri" w:hAnsi="Times New Roman" w:cs="Times New Roman"/>
          <w:sz w:val="24"/>
          <w:szCs w:val="24"/>
        </w:rPr>
        <w:t xml:space="preserve"> са вложени и най-много финансови средства за развитието му. Основната причина за по-голямата активност на района е, че тук се намира и област София, която се характеризира с най-голяма икономическа активност и е най-привлекателна за и</w:t>
      </w:r>
      <w:r w:rsidR="00AA47FD">
        <w:rPr>
          <w:rFonts w:ascii="Times New Roman" w:eastAsia="Calibri" w:hAnsi="Times New Roman" w:cs="Times New Roman"/>
          <w:sz w:val="24"/>
          <w:szCs w:val="24"/>
        </w:rPr>
        <w:t xml:space="preserve">нвестиции, както е описано в т. 4.2. </w:t>
      </w:r>
      <w:r w:rsidRPr="000D5B87">
        <w:rPr>
          <w:rFonts w:ascii="Times New Roman" w:eastAsia="Calibri" w:hAnsi="Times New Roman" w:cs="Times New Roman"/>
          <w:i/>
          <w:sz w:val="24"/>
          <w:szCs w:val="24"/>
        </w:rPr>
        <w:t xml:space="preserve">Общи характеристики на </w:t>
      </w:r>
      <w:r w:rsidR="00AA47FD">
        <w:rPr>
          <w:rFonts w:ascii="Times New Roman" w:eastAsia="Calibri" w:hAnsi="Times New Roman" w:cs="Times New Roman"/>
          <w:i/>
          <w:sz w:val="24"/>
          <w:szCs w:val="24"/>
        </w:rPr>
        <w:t>регионалната</w:t>
      </w:r>
      <w:r w:rsidRPr="000D5B87">
        <w:rPr>
          <w:rFonts w:ascii="Times New Roman" w:eastAsia="Calibri" w:hAnsi="Times New Roman" w:cs="Times New Roman"/>
          <w:i/>
          <w:sz w:val="24"/>
          <w:szCs w:val="24"/>
        </w:rPr>
        <w:t xml:space="preserve"> икономика</w:t>
      </w:r>
      <w:r w:rsidR="00AA47FD">
        <w:rPr>
          <w:rFonts w:ascii="Times New Roman" w:eastAsia="Calibri" w:hAnsi="Times New Roman" w:cs="Times New Roman"/>
          <w:sz w:val="24"/>
          <w:szCs w:val="24"/>
        </w:rPr>
        <w:t xml:space="preserve"> от настоящата оценка</w:t>
      </w:r>
      <w:r w:rsidRPr="000D5B87">
        <w:rPr>
          <w:rFonts w:ascii="Times New Roman" w:eastAsia="Calibri" w:hAnsi="Times New Roman" w:cs="Times New Roman"/>
          <w:sz w:val="24"/>
          <w:szCs w:val="24"/>
        </w:rPr>
        <w:t>. Столицата - гр. София - е притегателен градски център, към който се стремят много хора от периферните райони на страната</w:t>
      </w:r>
      <w:r w:rsidR="00810073">
        <w:rPr>
          <w:rFonts w:ascii="Times New Roman" w:eastAsia="Calibri" w:hAnsi="Times New Roman" w:cs="Times New Roman"/>
          <w:sz w:val="24"/>
          <w:szCs w:val="24"/>
        </w:rPr>
        <w:t>, като причините за това са както исторически, така и икономически</w:t>
      </w:r>
      <w:r w:rsidRPr="000D5B87">
        <w:rPr>
          <w:rFonts w:ascii="Times New Roman" w:eastAsia="Calibri" w:hAnsi="Times New Roman" w:cs="Times New Roman"/>
          <w:sz w:val="24"/>
          <w:szCs w:val="24"/>
        </w:rPr>
        <w:t xml:space="preserve">. Ефективността на оползотворените средства в района е висока от гледна точка на постигнатия икономически растеж. </w:t>
      </w:r>
    </w:p>
    <w:p w:rsidR="00C62BF9" w:rsidRPr="004B643E" w:rsidRDefault="00C62BF9" w:rsidP="00C62BF9">
      <w:pPr>
        <w:pStyle w:val="Caption"/>
        <w:rPr>
          <w:i/>
          <w:sz w:val="24"/>
          <w:szCs w:val="24"/>
        </w:rPr>
      </w:pPr>
      <w:bookmarkStart w:id="94" w:name="_Toc477947440"/>
      <w:r w:rsidRPr="00C62BF9">
        <w:rPr>
          <w:i/>
          <w:sz w:val="24"/>
          <w:szCs w:val="24"/>
        </w:rPr>
        <w:t xml:space="preserve">Фигура </w:t>
      </w:r>
      <w:r w:rsidR="00A52623">
        <w:rPr>
          <w:i/>
          <w:sz w:val="24"/>
          <w:szCs w:val="24"/>
        </w:rPr>
        <w:fldChar w:fldCharType="begin"/>
      </w:r>
      <w:r w:rsidR="00A52623">
        <w:rPr>
          <w:i/>
          <w:sz w:val="24"/>
          <w:szCs w:val="24"/>
        </w:rPr>
        <w:instrText xml:space="preserve"> SEQ фигура \* ARABIC </w:instrText>
      </w:r>
      <w:r w:rsidR="00A52623">
        <w:rPr>
          <w:i/>
          <w:sz w:val="24"/>
          <w:szCs w:val="24"/>
        </w:rPr>
        <w:fldChar w:fldCharType="separate"/>
      </w:r>
      <w:r w:rsidR="001C7853">
        <w:rPr>
          <w:i/>
          <w:noProof/>
          <w:sz w:val="24"/>
          <w:szCs w:val="24"/>
        </w:rPr>
        <w:t>44</w:t>
      </w:r>
      <w:r w:rsidR="00A52623">
        <w:rPr>
          <w:i/>
          <w:sz w:val="24"/>
          <w:szCs w:val="24"/>
        </w:rPr>
        <w:fldChar w:fldCharType="end"/>
      </w:r>
      <w:r w:rsidRPr="00C62BF9">
        <w:rPr>
          <w:rFonts w:eastAsia="Calibri"/>
          <w:i/>
          <w:sz w:val="24"/>
          <w:szCs w:val="24"/>
        </w:rPr>
        <w:t>.</w:t>
      </w:r>
      <w:r w:rsidRPr="004B643E">
        <w:rPr>
          <w:rFonts w:eastAsia="Calibri"/>
          <w:i/>
          <w:sz w:val="24"/>
          <w:szCs w:val="24"/>
        </w:rPr>
        <w:t xml:space="preserve"> Вложени средства по оперативни програми 2007 – 2015 г. в Югозападен район</w:t>
      </w:r>
      <w:bookmarkEnd w:id="94"/>
    </w:p>
    <w:p w:rsidR="00C62BF9" w:rsidRDefault="00C62BF9" w:rsidP="00D2003A">
      <w:pPr>
        <w:spacing w:after="0" w:line="360" w:lineRule="auto"/>
        <w:jc w:val="center"/>
        <w:rPr>
          <w:rFonts w:ascii="Times New Roman" w:eastAsia="Calibri" w:hAnsi="Times New Roman" w:cs="Times New Roman"/>
          <w:sz w:val="24"/>
          <w:szCs w:val="24"/>
        </w:rPr>
      </w:pPr>
      <w:r>
        <w:rPr>
          <w:noProof/>
          <w:lang w:val="en-US"/>
        </w:rPr>
        <w:drawing>
          <wp:inline distT="0" distB="0" distL="0" distR="0" wp14:anchorId="74F1F238" wp14:editId="00E642C9">
            <wp:extent cx="4572000" cy="2743200"/>
            <wp:effectExtent l="0" t="0" r="19050" b="19050"/>
            <wp:docPr id="121" name="Chart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D2003A" w:rsidRPr="000D5B87" w:rsidRDefault="00D2003A" w:rsidP="00D2003A">
      <w:pPr>
        <w:spacing w:after="200" w:line="360" w:lineRule="auto"/>
        <w:rPr>
          <w:rFonts w:ascii="Times New Roman" w:eastAsia="Calibri" w:hAnsi="Times New Roman" w:cs="Times New Roman"/>
          <w:sz w:val="24"/>
          <w:szCs w:val="24"/>
        </w:rPr>
      </w:pPr>
      <w:r>
        <w:rPr>
          <w:rFonts w:ascii="Times New Roman" w:eastAsia="Calibri" w:hAnsi="Times New Roman" w:cs="Times New Roman"/>
          <w:i/>
          <w:sz w:val="20"/>
          <w:szCs w:val="20"/>
        </w:rPr>
        <w:lastRenderedPageBreak/>
        <w:tab/>
      </w:r>
      <w:r w:rsidRPr="000D5B87">
        <w:rPr>
          <w:rFonts w:ascii="Times New Roman" w:eastAsia="Calibri" w:hAnsi="Times New Roman" w:cs="Times New Roman"/>
          <w:i/>
          <w:sz w:val="20"/>
          <w:szCs w:val="20"/>
        </w:rPr>
        <w:t>Източник: ИСУН</w:t>
      </w:r>
    </w:p>
    <w:p w:rsidR="000D5B87" w:rsidRPr="006833B0" w:rsidRDefault="000D5B87" w:rsidP="006833B0">
      <w:pPr>
        <w:pStyle w:val="Caption"/>
        <w:jc w:val="center"/>
        <w:rPr>
          <w:rFonts w:eastAsia="Calibri"/>
          <w:sz w:val="24"/>
          <w:szCs w:val="24"/>
        </w:rPr>
      </w:pPr>
      <w:bookmarkStart w:id="95" w:name="_Toc477947441"/>
      <w:r w:rsidRPr="006833B0">
        <w:rPr>
          <w:rFonts w:eastAsia="Calibri"/>
          <w:i/>
          <w:sz w:val="24"/>
          <w:szCs w:val="24"/>
        </w:rPr>
        <w:t>Фигура</w:t>
      </w:r>
      <w:r w:rsidRPr="00DD5586">
        <w:rPr>
          <w:rFonts w:eastAsia="Calibri"/>
          <w:i/>
          <w:sz w:val="24"/>
          <w:szCs w:val="24"/>
        </w:rPr>
        <w:t xml:space="preserve"> </w:t>
      </w:r>
      <w:r w:rsidR="00A52623">
        <w:rPr>
          <w:rFonts w:eastAsia="Calibri"/>
          <w:i/>
          <w:sz w:val="24"/>
          <w:szCs w:val="24"/>
          <w:lang w:val="en-GB"/>
        </w:rPr>
        <w:fldChar w:fldCharType="begin"/>
      </w:r>
      <w:r w:rsidR="00A52623" w:rsidRPr="00DD5586">
        <w:rPr>
          <w:rFonts w:eastAsia="Calibri"/>
          <w:i/>
          <w:sz w:val="24"/>
          <w:szCs w:val="24"/>
        </w:rPr>
        <w:instrText xml:space="preserve"> </w:instrText>
      </w:r>
      <w:r w:rsidR="00A52623">
        <w:rPr>
          <w:rFonts w:eastAsia="Calibri"/>
          <w:i/>
          <w:sz w:val="24"/>
          <w:szCs w:val="24"/>
          <w:lang w:val="en-GB"/>
        </w:rPr>
        <w:instrText>SEQ</w:instrText>
      </w:r>
      <w:r w:rsidR="00A52623" w:rsidRPr="00DD5586">
        <w:rPr>
          <w:rFonts w:eastAsia="Calibri"/>
          <w:i/>
          <w:sz w:val="24"/>
          <w:szCs w:val="24"/>
        </w:rPr>
        <w:instrText xml:space="preserve"> фигура \* </w:instrText>
      </w:r>
      <w:r w:rsidR="00A52623">
        <w:rPr>
          <w:rFonts w:eastAsia="Calibri"/>
          <w:i/>
          <w:sz w:val="24"/>
          <w:szCs w:val="24"/>
          <w:lang w:val="en-GB"/>
        </w:rPr>
        <w:instrText>ARABIC</w:instrText>
      </w:r>
      <w:r w:rsidR="00A52623" w:rsidRPr="00DD5586">
        <w:rPr>
          <w:rFonts w:eastAsia="Calibri"/>
          <w:i/>
          <w:sz w:val="24"/>
          <w:szCs w:val="24"/>
        </w:rPr>
        <w:instrText xml:space="preserve"> </w:instrText>
      </w:r>
      <w:r w:rsidR="00A52623">
        <w:rPr>
          <w:rFonts w:eastAsia="Calibri"/>
          <w:i/>
          <w:sz w:val="24"/>
          <w:szCs w:val="24"/>
          <w:lang w:val="en-GB"/>
        </w:rPr>
        <w:fldChar w:fldCharType="separate"/>
      </w:r>
      <w:r w:rsidR="001C7853" w:rsidRPr="00DD5586">
        <w:rPr>
          <w:rFonts w:eastAsia="Calibri"/>
          <w:i/>
          <w:noProof/>
          <w:sz w:val="24"/>
          <w:szCs w:val="24"/>
        </w:rPr>
        <w:t>45</w:t>
      </w:r>
      <w:r w:rsidR="00A52623">
        <w:rPr>
          <w:rFonts w:eastAsia="Calibri"/>
          <w:i/>
          <w:sz w:val="24"/>
          <w:szCs w:val="24"/>
          <w:lang w:val="en-GB"/>
        </w:rPr>
        <w:fldChar w:fldCharType="end"/>
      </w:r>
      <w:r w:rsidR="003C0021" w:rsidRPr="006833B0">
        <w:rPr>
          <w:rFonts w:eastAsia="Calibri"/>
          <w:i/>
          <w:sz w:val="24"/>
          <w:szCs w:val="24"/>
        </w:rPr>
        <w:t xml:space="preserve">. </w:t>
      </w:r>
      <w:r w:rsidRPr="006833B0">
        <w:rPr>
          <w:rFonts w:eastAsia="Calibri"/>
          <w:i/>
          <w:sz w:val="24"/>
          <w:szCs w:val="24"/>
        </w:rPr>
        <w:t xml:space="preserve"> Вложени средства по оперативни програми 2007 – 2015 г. в Южен централен район</w:t>
      </w:r>
      <w:bookmarkEnd w:id="95"/>
    </w:p>
    <w:p w:rsidR="000D5B87" w:rsidRPr="000D5B87" w:rsidRDefault="000D5B87" w:rsidP="000D5B87">
      <w:pPr>
        <w:keepNext/>
        <w:spacing w:after="0" w:line="360" w:lineRule="auto"/>
        <w:jc w:val="center"/>
        <w:rPr>
          <w:rFonts w:ascii="Times New Roman" w:eastAsia="Calibri" w:hAnsi="Times New Roman" w:cs="Times New Roman"/>
          <w:sz w:val="24"/>
          <w:szCs w:val="24"/>
        </w:rPr>
      </w:pPr>
      <w:r w:rsidRPr="000D5B87">
        <w:rPr>
          <w:rFonts w:ascii="Times New Roman" w:eastAsia="Calibri" w:hAnsi="Times New Roman" w:cs="Times New Roman"/>
          <w:noProof/>
          <w:lang w:val="en-US"/>
        </w:rPr>
        <w:drawing>
          <wp:inline distT="0" distB="0" distL="0" distR="0" wp14:anchorId="1C9CD6D6" wp14:editId="47EAA3F6">
            <wp:extent cx="4572000" cy="2743200"/>
            <wp:effectExtent l="0" t="0" r="19050" b="19050"/>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0D5B87" w:rsidRPr="000D5B87" w:rsidRDefault="000D5B87" w:rsidP="000D5B87">
      <w:pPr>
        <w:spacing w:after="200" w:line="360" w:lineRule="auto"/>
        <w:jc w:val="both"/>
        <w:rPr>
          <w:rFonts w:ascii="Times New Roman" w:eastAsia="Calibri" w:hAnsi="Times New Roman" w:cs="Times New Roman"/>
          <w:sz w:val="24"/>
          <w:szCs w:val="24"/>
        </w:rPr>
      </w:pPr>
      <w:r w:rsidRPr="000D5B87">
        <w:rPr>
          <w:rFonts w:ascii="Times New Roman" w:eastAsia="Calibri" w:hAnsi="Times New Roman" w:cs="Times New Roman"/>
          <w:i/>
          <w:sz w:val="20"/>
          <w:szCs w:val="20"/>
        </w:rPr>
        <w:tab/>
        <w:t>Източник: ИСУН</w:t>
      </w:r>
    </w:p>
    <w:p w:rsidR="000D5B87" w:rsidRPr="000D5B87" w:rsidRDefault="000D5B87" w:rsidP="000D5B87">
      <w:pPr>
        <w:spacing w:after="200" w:line="360" w:lineRule="auto"/>
        <w:jc w:val="both"/>
        <w:rPr>
          <w:rFonts w:ascii="Times New Roman" w:eastAsia="Calibri" w:hAnsi="Times New Roman" w:cs="Times New Roman"/>
          <w:sz w:val="24"/>
          <w:szCs w:val="24"/>
        </w:rPr>
      </w:pPr>
      <w:r w:rsidRPr="000D5B87">
        <w:rPr>
          <w:rFonts w:ascii="Times New Roman" w:eastAsia="Calibri" w:hAnsi="Times New Roman" w:cs="Times New Roman"/>
          <w:sz w:val="24"/>
          <w:szCs w:val="24"/>
        </w:rPr>
        <w:tab/>
        <w:t xml:space="preserve">На второ място по общ брой (1 652) и по приключили (1 535) проекти/договори се нарежда </w:t>
      </w:r>
      <w:r w:rsidRPr="000D5B87">
        <w:rPr>
          <w:rFonts w:ascii="Times New Roman" w:eastAsia="Calibri" w:hAnsi="Times New Roman" w:cs="Times New Roman"/>
          <w:b/>
          <w:sz w:val="24"/>
          <w:szCs w:val="24"/>
        </w:rPr>
        <w:t>ЮЦР</w:t>
      </w:r>
      <w:r w:rsidRPr="000D5B87">
        <w:rPr>
          <w:rFonts w:ascii="Times New Roman" w:eastAsia="Calibri" w:hAnsi="Times New Roman" w:cs="Times New Roman"/>
          <w:sz w:val="24"/>
          <w:szCs w:val="24"/>
        </w:rPr>
        <w:t>. Този район е на второ място по най-много оползотворени средства, като основен източник на финансиране е ОПТ (виж графиката) следвана от ОПРКБИ, ОПРР и ОПОС с вложени над 1 млрд. лв. общо. От гледна точка на финансово изпълнение, останалите програми също имат принос към развитието на района, тъй като те финансират програми за обучение, повишаване на уменията и административния капацитет на хората в района. Все пак</w:t>
      </w:r>
      <w:r w:rsidR="001F72C7">
        <w:rPr>
          <w:rFonts w:ascii="Times New Roman" w:eastAsia="Calibri" w:hAnsi="Times New Roman" w:cs="Times New Roman"/>
          <w:sz w:val="24"/>
          <w:szCs w:val="24"/>
        </w:rPr>
        <w:t>,</w:t>
      </w:r>
      <w:r w:rsidRPr="000D5B87">
        <w:rPr>
          <w:rFonts w:ascii="Times New Roman" w:eastAsia="Calibri" w:hAnsi="Times New Roman" w:cs="Times New Roman"/>
          <w:sz w:val="24"/>
          <w:szCs w:val="24"/>
        </w:rPr>
        <w:t xml:space="preserve"> по икономическия показател за развитие </w:t>
      </w:r>
      <w:r w:rsidR="00D2003A">
        <w:rPr>
          <w:rFonts w:ascii="Times New Roman" w:eastAsia="Calibri" w:hAnsi="Times New Roman" w:cs="Times New Roman"/>
          <w:i/>
          <w:sz w:val="24"/>
          <w:szCs w:val="24"/>
        </w:rPr>
        <w:t>Б</w:t>
      </w:r>
      <w:r w:rsidRPr="000D5B87">
        <w:rPr>
          <w:rFonts w:ascii="Times New Roman" w:eastAsia="Calibri" w:hAnsi="Times New Roman" w:cs="Times New Roman"/>
          <w:i/>
          <w:sz w:val="24"/>
          <w:szCs w:val="24"/>
        </w:rPr>
        <w:t>ВП на човек от населението</w:t>
      </w:r>
      <w:r w:rsidRPr="000D5B87">
        <w:rPr>
          <w:rFonts w:ascii="Times New Roman" w:eastAsia="Calibri" w:hAnsi="Times New Roman" w:cs="Times New Roman"/>
          <w:sz w:val="24"/>
          <w:szCs w:val="24"/>
        </w:rPr>
        <w:t xml:space="preserve"> за 2014 г.</w:t>
      </w:r>
      <w:r w:rsidR="001F72C7">
        <w:rPr>
          <w:rFonts w:ascii="Times New Roman" w:eastAsia="Calibri" w:hAnsi="Times New Roman" w:cs="Times New Roman"/>
          <w:sz w:val="24"/>
          <w:szCs w:val="24"/>
        </w:rPr>
        <w:t>,</w:t>
      </w:r>
      <w:r w:rsidRPr="000D5B87">
        <w:rPr>
          <w:rFonts w:ascii="Times New Roman" w:eastAsia="Calibri" w:hAnsi="Times New Roman" w:cs="Times New Roman"/>
          <w:sz w:val="24"/>
          <w:szCs w:val="24"/>
        </w:rPr>
        <w:t xml:space="preserve"> районът изостава в сравнение с останалите райони и е на предпоследно място</w:t>
      </w:r>
      <w:r w:rsidR="001F72C7">
        <w:rPr>
          <w:rFonts w:ascii="Times New Roman" w:eastAsia="Calibri" w:hAnsi="Times New Roman" w:cs="Times New Roman"/>
          <w:sz w:val="24"/>
          <w:szCs w:val="24"/>
        </w:rPr>
        <w:t>,</w:t>
      </w:r>
      <w:r w:rsidRPr="000D5B87">
        <w:rPr>
          <w:rFonts w:ascii="Times New Roman" w:eastAsia="Calibri" w:hAnsi="Times New Roman" w:cs="Times New Roman"/>
          <w:sz w:val="24"/>
          <w:szCs w:val="24"/>
        </w:rPr>
        <w:t xml:space="preserve"> преди </w:t>
      </w:r>
      <w:r w:rsidRPr="000D5B87">
        <w:rPr>
          <w:rFonts w:ascii="Times New Roman" w:eastAsia="Calibri" w:hAnsi="Times New Roman" w:cs="Times New Roman"/>
          <w:b/>
          <w:sz w:val="24"/>
          <w:szCs w:val="24"/>
        </w:rPr>
        <w:t>СЗР</w:t>
      </w:r>
      <w:r w:rsidRPr="000D5B87">
        <w:rPr>
          <w:rFonts w:ascii="Times New Roman" w:eastAsia="Calibri" w:hAnsi="Times New Roman" w:cs="Times New Roman"/>
          <w:sz w:val="24"/>
          <w:szCs w:val="24"/>
        </w:rPr>
        <w:t xml:space="preserve">. </w:t>
      </w:r>
    </w:p>
    <w:p w:rsidR="000D5B87" w:rsidRDefault="000D5B87" w:rsidP="000D5B87">
      <w:pPr>
        <w:spacing w:after="200" w:line="360" w:lineRule="auto"/>
        <w:jc w:val="both"/>
        <w:rPr>
          <w:rFonts w:ascii="Times New Roman" w:eastAsia="Calibri" w:hAnsi="Times New Roman" w:cs="Times New Roman"/>
          <w:sz w:val="24"/>
          <w:szCs w:val="24"/>
        </w:rPr>
      </w:pPr>
      <w:r w:rsidRPr="000D5B87">
        <w:rPr>
          <w:rFonts w:ascii="Times New Roman" w:eastAsia="Calibri" w:hAnsi="Times New Roman" w:cs="Times New Roman"/>
          <w:sz w:val="24"/>
          <w:szCs w:val="24"/>
        </w:rPr>
        <w:tab/>
        <w:t xml:space="preserve">На трето място по обща стойност на проектите и по обща стойност на приключилите проекти се нарежда </w:t>
      </w:r>
      <w:r w:rsidRPr="000D5B87">
        <w:rPr>
          <w:rFonts w:ascii="Times New Roman" w:eastAsia="Calibri" w:hAnsi="Times New Roman" w:cs="Times New Roman"/>
          <w:b/>
          <w:sz w:val="24"/>
          <w:szCs w:val="24"/>
        </w:rPr>
        <w:t>ЮИР</w:t>
      </w:r>
      <w:r w:rsidRPr="000D5B87">
        <w:rPr>
          <w:rFonts w:ascii="Times New Roman" w:eastAsia="Calibri" w:hAnsi="Times New Roman" w:cs="Times New Roman"/>
          <w:sz w:val="24"/>
          <w:szCs w:val="24"/>
        </w:rPr>
        <w:t xml:space="preserve">, който обаче е с по-малко договори (1 054) в сравнение със </w:t>
      </w:r>
      <w:r w:rsidRPr="000D5B87">
        <w:rPr>
          <w:rFonts w:ascii="Times New Roman" w:eastAsia="Calibri" w:hAnsi="Times New Roman" w:cs="Times New Roman"/>
          <w:b/>
          <w:sz w:val="24"/>
          <w:szCs w:val="24"/>
        </w:rPr>
        <w:t>СИР</w:t>
      </w:r>
      <w:r w:rsidRPr="000D5B87">
        <w:rPr>
          <w:rFonts w:ascii="Times New Roman" w:eastAsia="Calibri" w:hAnsi="Times New Roman" w:cs="Times New Roman"/>
          <w:sz w:val="24"/>
          <w:szCs w:val="24"/>
        </w:rPr>
        <w:t xml:space="preserve"> (1 17</w:t>
      </w:r>
      <w:r w:rsidR="00D2003A">
        <w:rPr>
          <w:rFonts w:ascii="Times New Roman" w:eastAsia="Calibri" w:hAnsi="Times New Roman" w:cs="Times New Roman"/>
          <w:sz w:val="24"/>
          <w:szCs w:val="24"/>
        </w:rPr>
        <w:t>1</w:t>
      </w:r>
      <w:r w:rsidRPr="000D5B87">
        <w:rPr>
          <w:rFonts w:ascii="Times New Roman" w:eastAsia="Calibri" w:hAnsi="Times New Roman" w:cs="Times New Roman"/>
          <w:sz w:val="24"/>
          <w:szCs w:val="24"/>
        </w:rPr>
        <w:t xml:space="preserve">), но пък на по-голяма обща стойност (над 1 млрд. повече от </w:t>
      </w:r>
      <w:r w:rsidRPr="000D5B87">
        <w:rPr>
          <w:rFonts w:ascii="Times New Roman" w:eastAsia="Calibri" w:hAnsi="Times New Roman" w:cs="Times New Roman"/>
          <w:b/>
          <w:sz w:val="24"/>
          <w:szCs w:val="24"/>
        </w:rPr>
        <w:t>СИР</w:t>
      </w:r>
      <w:r w:rsidRPr="000D5B87">
        <w:rPr>
          <w:rFonts w:ascii="Times New Roman" w:eastAsia="Calibri" w:hAnsi="Times New Roman" w:cs="Times New Roman"/>
          <w:sz w:val="24"/>
          <w:szCs w:val="24"/>
        </w:rPr>
        <w:t xml:space="preserve">). По отношение на икономическия показател </w:t>
      </w:r>
      <w:r w:rsidRPr="000D5B87">
        <w:rPr>
          <w:rFonts w:ascii="Times New Roman" w:eastAsia="Calibri" w:hAnsi="Times New Roman" w:cs="Times New Roman"/>
          <w:i/>
          <w:sz w:val="24"/>
          <w:szCs w:val="24"/>
        </w:rPr>
        <w:t>БВП на човек от населението</w:t>
      </w:r>
      <w:r w:rsidRPr="000D5B87">
        <w:rPr>
          <w:rFonts w:ascii="Times New Roman" w:eastAsia="Calibri" w:hAnsi="Times New Roman" w:cs="Times New Roman"/>
          <w:sz w:val="24"/>
          <w:szCs w:val="24"/>
        </w:rPr>
        <w:t xml:space="preserve"> на двата района се развиват без съществени различия, въпреки че в </w:t>
      </w:r>
      <w:r w:rsidRPr="000D5B87">
        <w:rPr>
          <w:rFonts w:ascii="Times New Roman" w:eastAsia="Calibri" w:hAnsi="Times New Roman" w:cs="Times New Roman"/>
          <w:b/>
          <w:sz w:val="24"/>
          <w:szCs w:val="24"/>
        </w:rPr>
        <w:t>ЮИР</w:t>
      </w:r>
      <w:r w:rsidRPr="000D5B87">
        <w:rPr>
          <w:rFonts w:ascii="Times New Roman" w:eastAsia="Calibri" w:hAnsi="Times New Roman" w:cs="Times New Roman"/>
          <w:sz w:val="24"/>
          <w:szCs w:val="24"/>
        </w:rPr>
        <w:t xml:space="preserve"> са вложени повече средства. Това най-вече се дължи на факта, че в </w:t>
      </w:r>
      <w:r w:rsidRPr="000D5B87">
        <w:rPr>
          <w:rFonts w:ascii="Times New Roman" w:eastAsia="Calibri" w:hAnsi="Times New Roman" w:cs="Times New Roman"/>
          <w:b/>
          <w:sz w:val="24"/>
          <w:szCs w:val="24"/>
        </w:rPr>
        <w:t>СИР</w:t>
      </w:r>
      <w:r w:rsidRPr="000D5B87">
        <w:rPr>
          <w:rFonts w:ascii="Times New Roman" w:eastAsia="Calibri" w:hAnsi="Times New Roman" w:cs="Times New Roman"/>
          <w:sz w:val="24"/>
          <w:szCs w:val="24"/>
        </w:rPr>
        <w:t xml:space="preserve"> </w:t>
      </w:r>
      <w:r w:rsidR="00D2003A">
        <w:rPr>
          <w:rFonts w:ascii="Times New Roman" w:eastAsia="Calibri" w:hAnsi="Times New Roman" w:cs="Times New Roman"/>
          <w:sz w:val="24"/>
          <w:szCs w:val="24"/>
        </w:rPr>
        <w:t>е</w:t>
      </w:r>
      <w:r w:rsidRPr="000D5B87">
        <w:rPr>
          <w:rFonts w:ascii="Times New Roman" w:eastAsia="Calibri" w:hAnsi="Times New Roman" w:cs="Times New Roman"/>
          <w:sz w:val="24"/>
          <w:szCs w:val="24"/>
        </w:rPr>
        <w:t xml:space="preserve"> изпълнен</w:t>
      </w:r>
      <w:r w:rsidR="00D2003A">
        <w:rPr>
          <w:rFonts w:ascii="Times New Roman" w:eastAsia="Calibri" w:hAnsi="Times New Roman" w:cs="Times New Roman"/>
          <w:sz w:val="24"/>
          <w:szCs w:val="24"/>
        </w:rPr>
        <w:t xml:space="preserve"> само един</w:t>
      </w:r>
      <w:r w:rsidRPr="000D5B87">
        <w:rPr>
          <w:rFonts w:ascii="Times New Roman" w:eastAsia="Calibri" w:hAnsi="Times New Roman" w:cs="Times New Roman"/>
          <w:sz w:val="24"/>
          <w:szCs w:val="24"/>
        </w:rPr>
        <w:t xml:space="preserve"> проект по ОПТ, която по принцип е много </w:t>
      </w:r>
      <w:proofErr w:type="spellStart"/>
      <w:r w:rsidRPr="000D5B87">
        <w:rPr>
          <w:rFonts w:ascii="Times New Roman" w:eastAsia="Calibri" w:hAnsi="Times New Roman" w:cs="Times New Roman"/>
          <w:sz w:val="24"/>
          <w:szCs w:val="24"/>
        </w:rPr>
        <w:t>по-ресурсоемка</w:t>
      </w:r>
      <w:proofErr w:type="spellEnd"/>
      <w:r w:rsidRPr="000D5B87">
        <w:rPr>
          <w:rFonts w:ascii="Times New Roman" w:eastAsia="Calibri" w:hAnsi="Times New Roman" w:cs="Times New Roman"/>
          <w:sz w:val="24"/>
          <w:szCs w:val="24"/>
        </w:rPr>
        <w:t xml:space="preserve"> от останалите, поради естеството на интервенциите, които финансира.</w:t>
      </w:r>
    </w:p>
    <w:p w:rsidR="005E2729" w:rsidRDefault="005E2729" w:rsidP="000D5B87">
      <w:pPr>
        <w:spacing w:after="200" w:line="360" w:lineRule="auto"/>
        <w:jc w:val="both"/>
        <w:rPr>
          <w:rFonts w:ascii="Times New Roman" w:eastAsia="Calibri" w:hAnsi="Times New Roman" w:cs="Times New Roman"/>
          <w:sz w:val="24"/>
          <w:szCs w:val="24"/>
        </w:rPr>
      </w:pPr>
    </w:p>
    <w:p w:rsidR="005E2729" w:rsidRDefault="005E2729" w:rsidP="000D5B87">
      <w:pPr>
        <w:spacing w:after="200" w:line="360" w:lineRule="auto"/>
        <w:jc w:val="both"/>
        <w:rPr>
          <w:rFonts w:ascii="Times New Roman" w:eastAsia="Calibri" w:hAnsi="Times New Roman" w:cs="Times New Roman"/>
          <w:sz w:val="24"/>
          <w:szCs w:val="24"/>
        </w:rPr>
      </w:pPr>
    </w:p>
    <w:p w:rsidR="005E2729" w:rsidRPr="000D5B87" w:rsidRDefault="005E2729" w:rsidP="000D5B87">
      <w:pPr>
        <w:spacing w:after="200" w:line="360" w:lineRule="auto"/>
        <w:jc w:val="both"/>
        <w:rPr>
          <w:rFonts w:ascii="Times New Roman" w:eastAsia="Calibri" w:hAnsi="Times New Roman" w:cs="Times New Roman"/>
          <w:sz w:val="24"/>
          <w:szCs w:val="24"/>
        </w:rPr>
      </w:pPr>
    </w:p>
    <w:p w:rsidR="000D5B87" w:rsidRPr="006833B0" w:rsidRDefault="000D5B87" w:rsidP="006833B0">
      <w:pPr>
        <w:pStyle w:val="Caption"/>
        <w:jc w:val="center"/>
        <w:rPr>
          <w:rFonts w:eastAsia="Calibri"/>
          <w:sz w:val="24"/>
          <w:szCs w:val="24"/>
        </w:rPr>
      </w:pPr>
      <w:bookmarkStart w:id="96" w:name="_Toc477947442"/>
      <w:r w:rsidRPr="006833B0">
        <w:rPr>
          <w:rFonts w:eastAsia="Calibri"/>
          <w:i/>
          <w:sz w:val="24"/>
          <w:szCs w:val="24"/>
        </w:rPr>
        <w:t>Фигура</w:t>
      </w:r>
      <w:r w:rsidRPr="00DD5586">
        <w:rPr>
          <w:rFonts w:eastAsia="Calibri"/>
          <w:i/>
          <w:sz w:val="24"/>
          <w:szCs w:val="24"/>
        </w:rPr>
        <w:t xml:space="preserve"> </w:t>
      </w:r>
      <w:r w:rsidR="00A52623">
        <w:rPr>
          <w:rFonts w:eastAsia="Calibri"/>
          <w:i/>
          <w:sz w:val="24"/>
          <w:szCs w:val="24"/>
          <w:lang w:val="en-GB"/>
        </w:rPr>
        <w:fldChar w:fldCharType="begin"/>
      </w:r>
      <w:r w:rsidR="00A52623" w:rsidRPr="00DD5586">
        <w:rPr>
          <w:rFonts w:eastAsia="Calibri"/>
          <w:i/>
          <w:sz w:val="24"/>
          <w:szCs w:val="24"/>
        </w:rPr>
        <w:instrText xml:space="preserve"> </w:instrText>
      </w:r>
      <w:r w:rsidR="00A52623">
        <w:rPr>
          <w:rFonts w:eastAsia="Calibri"/>
          <w:i/>
          <w:sz w:val="24"/>
          <w:szCs w:val="24"/>
          <w:lang w:val="en-GB"/>
        </w:rPr>
        <w:instrText>SEQ</w:instrText>
      </w:r>
      <w:r w:rsidR="00A52623" w:rsidRPr="00DD5586">
        <w:rPr>
          <w:rFonts w:eastAsia="Calibri"/>
          <w:i/>
          <w:sz w:val="24"/>
          <w:szCs w:val="24"/>
        </w:rPr>
        <w:instrText xml:space="preserve"> фигура \* </w:instrText>
      </w:r>
      <w:r w:rsidR="00A52623">
        <w:rPr>
          <w:rFonts w:eastAsia="Calibri"/>
          <w:i/>
          <w:sz w:val="24"/>
          <w:szCs w:val="24"/>
          <w:lang w:val="en-GB"/>
        </w:rPr>
        <w:instrText>ARABIC</w:instrText>
      </w:r>
      <w:r w:rsidR="00A52623" w:rsidRPr="00DD5586">
        <w:rPr>
          <w:rFonts w:eastAsia="Calibri"/>
          <w:i/>
          <w:sz w:val="24"/>
          <w:szCs w:val="24"/>
        </w:rPr>
        <w:instrText xml:space="preserve"> </w:instrText>
      </w:r>
      <w:r w:rsidR="00A52623">
        <w:rPr>
          <w:rFonts w:eastAsia="Calibri"/>
          <w:i/>
          <w:sz w:val="24"/>
          <w:szCs w:val="24"/>
          <w:lang w:val="en-GB"/>
        </w:rPr>
        <w:fldChar w:fldCharType="separate"/>
      </w:r>
      <w:r w:rsidR="001C7853" w:rsidRPr="00DD5586">
        <w:rPr>
          <w:rFonts w:eastAsia="Calibri"/>
          <w:i/>
          <w:noProof/>
          <w:sz w:val="24"/>
          <w:szCs w:val="24"/>
        </w:rPr>
        <w:t>46</w:t>
      </w:r>
      <w:r w:rsidR="00A52623">
        <w:rPr>
          <w:rFonts w:eastAsia="Calibri"/>
          <w:i/>
          <w:sz w:val="24"/>
          <w:szCs w:val="24"/>
          <w:lang w:val="en-GB"/>
        </w:rPr>
        <w:fldChar w:fldCharType="end"/>
      </w:r>
      <w:r w:rsidR="003C0021" w:rsidRPr="006833B0">
        <w:rPr>
          <w:rFonts w:eastAsia="Calibri"/>
          <w:i/>
          <w:sz w:val="24"/>
          <w:szCs w:val="24"/>
        </w:rPr>
        <w:t xml:space="preserve">. </w:t>
      </w:r>
      <w:r w:rsidRPr="006833B0">
        <w:rPr>
          <w:rFonts w:eastAsia="Calibri"/>
          <w:i/>
          <w:sz w:val="24"/>
          <w:szCs w:val="24"/>
        </w:rPr>
        <w:t>Вложени средства по оперативни програми 2007 – 2015 г. в Югоизточен район</w:t>
      </w:r>
      <w:bookmarkEnd w:id="96"/>
    </w:p>
    <w:p w:rsidR="000D5B87" w:rsidRPr="000D5B87" w:rsidRDefault="000D5B87" w:rsidP="000D5B87">
      <w:pPr>
        <w:keepNext/>
        <w:spacing w:after="0" w:line="360" w:lineRule="auto"/>
        <w:jc w:val="center"/>
        <w:rPr>
          <w:rFonts w:ascii="Times New Roman" w:eastAsia="Calibri" w:hAnsi="Times New Roman" w:cs="Times New Roman"/>
          <w:sz w:val="24"/>
          <w:szCs w:val="24"/>
        </w:rPr>
      </w:pPr>
      <w:r w:rsidRPr="000D5B87">
        <w:rPr>
          <w:rFonts w:ascii="Times New Roman" w:eastAsia="Calibri" w:hAnsi="Times New Roman" w:cs="Times New Roman"/>
          <w:noProof/>
          <w:lang w:val="en-US"/>
        </w:rPr>
        <w:drawing>
          <wp:inline distT="0" distB="0" distL="0" distR="0" wp14:anchorId="0FA10001" wp14:editId="2E89EA40">
            <wp:extent cx="4572000" cy="2743200"/>
            <wp:effectExtent l="0" t="0" r="19050" b="19050"/>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rsidR="000D5B87" w:rsidRPr="000D5B87" w:rsidRDefault="000D5B87" w:rsidP="000D5B87">
      <w:pPr>
        <w:keepNext/>
        <w:spacing w:after="200" w:line="360" w:lineRule="auto"/>
        <w:jc w:val="both"/>
        <w:rPr>
          <w:rFonts w:ascii="Times New Roman" w:eastAsia="Calibri" w:hAnsi="Times New Roman" w:cs="Times New Roman"/>
          <w:i/>
          <w:sz w:val="20"/>
          <w:szCs w:val="20"/>
        </w:rPr>
      </w:pPr>
      <w:r w:rsidRPr="000D5B87">
        <w:rPr>
          <w:rFonts w:ascii="Times New Roman" w:eastAsia="Calibri" w:hAnsi="Times New Roman" w:cs="Times New Roman"/>
          <w:i/>
          <w:sz w:val="20"/>
          <w:szCs w:val="20"/>
        </w:rPr>
        <w:tab/>
        <w:t>Източник: ИСУН</w:t>
      </w:r>
    </w:p>
    <w:p w:rsidR="000D5B87" w:rsidRDefault="000D5B87" w:rsidP="00A26EF4">
      <w:pPr>
        <w:pStyle w:val="Caption"/>
        <w:spacing w:before="240"/>
        <w:jc w:val="center"/>
        <w:rPr>
          <w:rFonts w:eastAsia="Calibri"/>
          <w:i/>
          <w:sz w:val="24"/>
          <w:szCs w:val="24"/>
        </w:rPr>
      </w:pPr>
      <w:bookmarkStart w:id="97" w:name="_Toc477947443"/>
      <w:r w:rsidRPr="006833B0">
        <w:rPr>
          <w:rFonts w:eastAsia="Calibri"/>
          <w:i/>
          <w:sz w:val="24"/>
          <w:szCs w:val="24"/>
        </w:rPr>
        <w:t>Фигура</w:t>
      </w:r>
      <w:r w:rsidRPr="00DD5586">
        <w:rPr>
          <w:rFonts w:eastAsia="Calibri"/>
          <w:i/>
          <w:sz w:val="24"/>
          <w:szCs w:val="24"/>
        </w:rPr>
        <w:t xml:space="preserve"> </w:t>
      </w:r>
      <w:r w:rsidRPr="006833B0">
        <w:rPr>
          <w:rFonts w:eastAsia="Calibri"/>
          <w:i/>
          <w:sz w:val="24"/>
          <w:szCs w:val="24"/>
        </w:rPr>
        <w:t xml:space="preserve"> </w:t>
      </w:r>
      <w:r w:rsidR="00A52623">
        <w:rPr>
          <w:rFonts w:eastAsia="Calibri"/>
          <w:i/>
          <w:sz w:val="24"/>
          <w:szCs w:val="24"/>
        </w:rPr>
        <w:fldChar w:fldCharType="begin"/>
      </w:r>
      <w:r w:rsidR="00A52623">
        <w:rPr>
          <w:rFonts w:eastAsia="Calibri"/>
          <w:i/>
          <w:sz w:val="24"/>
          <w:szCs w:val="24"/>
        </w:rPr>
        <w:instrText xml:space="preserve"> SEQ фигура \* ARABIC </w:instrText>
      </w:r>
      <w:r w:rsidR="00A52623">
        <w:rPr>
          <w:rFonts w:eastAsia="Calibri"/>
          <w:i/>
          <w:sz w:val="24"/>
          <w:szCs w:val="24"/>
        </w:rPr>
        <w:fldChar w:fldCharType="separate"/>
      </w:r>
      <w:r w:rsidR="001C7853">
        <w:rPr>
          <w:rFonts w:eastAsia="Calibri"/>
          <w:i/>
          <w:noProof/>
          <w:sz w:val="24"/>
          <w:szCs w:val="24"/>
        </w:rPr>
        <w:t>47</w:t>
      </w:r>
      <w:r w:rsidR="00A52623">
        <w:rPr>
          <w:rFonts w:eastAsia="Calibri"/>
          <w:i/>
          <w:sz w:val="24"/>
          <w:szCs w:val="24"/>
        </w:rPr>
        <w:fldChar w:fldCharType="end"/>
      </w:r>
      <w:r w:rsidR="00763474" w:rsidRPr="006833B0">
        <w:rPr>
          <w:rFonts w:eastAsia="Calibri"/>
          <w:i/>
          <w:sz w:val="24"/>
          <w:szCs w:val="24"/>
        </w:rPr>
        <w:t xml:space="preserve">. </w:t>
      </w:r>
      <w:r w:rsidRPr="006833B0">
        <w:rPr>
          <w:rFonts w:eastAsia="Calibri"/>
          <w:i/>
          <w:sz w:val="24"/>
          <w:szCs w:val="24"/>
        </w:rPr>
        <w:t>Вложени средства по оперативни програми 2007 – 2015 г. в Североизточен  район</w:t>
      </w:r>
      <w:bookmarkEnd w:id="97"/>
    </w:p>
    <w:p w:rsidR="00D2003A" w:rsidRPr="00D2003A" w:rsidRDefault="00D2003A" w:rsidP="00D2003A">
      <w:pPr>
        <w:jc w:val="center"/>
        <w:rPr>
          <w:lang w:eastAsia="bg-BG"/>
        </w:rPr>
      </w:pPr>
      <w:r w:rsidRPr="00D2003A">
        <w:rPr>
          <w:noProof/>
          <w:lang w:val="en-US"/>
        </w:rPr>
        <w:drawing>
          <wp:inline distT="0" distB="0" distL="0" distR="0" wp14:anchorId="7BEC6274" wp14:editId="3689E7BD">
            <wp:extent cx="4578493" cy="2749534"/>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4578493" cy="2749534"/>
                    </a:xfrm>
                    <a:prstGeom prst="rect">
                      <a:avLst/>
                    </a:prstGeom>
                  </pic:spPr>
                </pic:pic>
              </a:graphicData>
            </a:graphic>
          </wp:inline>
        </w:drawing>
      </w:r>
    </w:p>
    <w:p w:rsidR="000D5B87" w:rsidRPr="000D5B87" w:rsidRDefault="000D5B87" w:rsidP="000D5B87">
      <w:pPr>
        <w:keepNext/>
        <w:spacing w:after="200" w:line="360" w:lineRule="auto"/>
        <w:jc w:val="both"/>
        <w:rPr>
          <w:rFonts w:ascii="Times New Roman" w:eastAsia="Calibri" w:hAnsi="Times New Roman" w:cs="Times New Roman"/>
          <w:i/>
          <w:sz w:val="20"/>
          <w:szCs w:val="20"/>
        </w:rPr>
      </w:pPr>
      <w:r w:rsidRPr="000D5B87">
        <w:rPr>
          <w:rFonts w:ascii="Times New Roman" w:eastAsia="Calibri" w:hAnsi="Times New Roman" w:cs="Times New Roman"/>
          <w:i/>
          <w:sz w:val="20"/>
          <w:szCs w:val="20"/>
        </w:rPr>
        <w:tab/>
        <w:t>Източник: ИСУН</w:t>
      </w:r>
    </w:p>
    <w:p w:rsidR="000D5B87" w:rsidRPr="00DD5586" w:rsidRDefault="000D5B87" w:rsidP="000D5B87">
      <w:pPr>
        <w:spacing w:after="200" w:line="360" w:lineRule="auto"/>
        <w:jc w:val="both"/>
        <w:rPr>
          <w:rFonts w:ascii="Times New Roman" w:eastAsia="Calibri" w:hAnsi="Times New Roman" w:cs="Times New Roman"/>
          <w:sz w:val="24"/>
          <w:szCs w:val="24"/>
        </w:rPr>
      </w:pPr>
      <w:r w:rsidRPr="000D5B87">
        <w:rPr>
          <w:rFonts w:ascii="Times New Roman" w:eastAsia="Calibri" w:hAnsi="Times New Roman" w:cs="Times New Roman"/>
          <w:sz w:val="24"/>
          <w:szCs w:val="24"/>
        </w:rPr>
        <w:tab/>
        <w:t xml:space="preserve">От графиките също става ясно, че развитието на </w:t>
      </w:r>
      <w:r w:rsidRPr="000D5B87">
        <w:rPr>
          <w:rFonts w:ascii="Times New Roman" w:eastAsia="Calibri" w:hAnsi="Times New Roman" w:cs="Times New Roman"/>
          <w:b/>
          <w:sz w:val="24"/>
          <w:szCs w:val="24"/>
        </w:rPr>
        <w:t>СИР</w:t>
      </w:r>
      <w:r w:rsidRPr="000D5B87">
        <w:rPr>
          <w:rFonts w:ascii="Times New Roman" w:eastAsia="Calibri" w:hAnsi="Times New Roman" w:cs="Times New Roman"/>
          <w:sz w:val="24"/>
          <w:szCs w:val="24"/>
        </w:rPr>
        <w:t xml:space="preserve"> се дължи в най-голяма степен на ОПРР, по която са вложени най много средства. </w:t>
      </w:r>
    </w:p>
    <w:p w:rsidR="000D5B87" w:rsidRPr="000D5B87" w:rsidRDefault="000D5B87" w:rsidP="000D5B87">
      <w:pPr>
        <w:spacing w:after="200" w:line="360" w:lineRule="auto"/>
        <w:jc w:val="both"/>
        <w:rPr>
          <w:rFonts w:ascii="Times New Roman" w:eastAsia="Calibri" w:hAnsi="Times New Roman" w:cs="Times New Roman"/>
          <w:sz w:val="24"/>
          <w:szCs w:val="24"/>
        </w:rPr>
      </w:pPr>
      <w:r w:rsidRPr="000D5B87">
        <w:rPr>
          <w:rFonts w:ascii="Times New Roman" w:eastAsia="Calibri" w:hAnsi="Times New Roman" w:cs="Times New Roman"/>
          <w:sz w:val="24"/>
          <w:szCs w:val="24"/>
        </w:rPr>
        <w:lastRenderedPageBreak/>
        <w:tab/>
        <w:t xml:space="preserve">Въпреки че общо в </w:t>
      </w:r>
      <w:r w:rsidRPr="000D5B87">
        <w:rPr>
          <w:rFonts w:ascii="Times New Roman" w:eastAsia="Calibri" w:hAnsi="Times New Roman" w:cs="Times New Roman"/>
          <w:b/>
          <w:sz w:val="24"/>
          <w:szCs w:val="24"/>
        </w:rPr>
        <w:t>СЦР</w:t>
      </w:r>
      <w:r w:rsidRPr="000D5B87">
        <w:rPr>
          <w:rFonts w:ascii="Times New Roman" w:eastAsia="Calibri" w:hAnsi="Times New Roman" w:cs="Times New Roman"/>
          <w:sz w:val="24"/>
          <w:szCs w:val="24"/>
        </w:rPr>
        <w:t xml:space="preserve"> са вложени малко повече средства в сравнение със </w:t>
      </w:r>
      <w:r w:rsidRPr="000D5B87">
        <w:rPr>
          <w:rFonts w:ascii="Times New Roman" w:eastAsia="Calibri" w:hAnsi="Times New Roman" w:cs="Times New Roman"/>
          <w:b/>
          <w:sz w:val="24"/>
          <w:szCs w:val="24"/>
        </w:rPr>
        <w:t>СИР</w:t>
      </w:r>
      <w:r w:rsidRPr="000D5B87">
        <w:rPr>
          <w:rFonts w:ascii="Times New Roman" w:eastAsia="Calibri" w:hAnsi="Times New Roman" w:cs="Times New Roman"/>
          <w:sz w:val="24"/>
          <w:szCs w:val="24"/>
        </w:rPr>
        <w:t xml:space="preserve">, разликите в показателя </w:t>
      </w:r>
      <w:r w:rsidRPr="000D5B87">
        <w:rPr>
          <w:rFonts w:ascii="Times New Roman" w:eastAsia="Calibri" w:hAnsi="Times New Roman" w:cs="Times New Roman"/>
          <w:i/>
          <w:sz w:val="24"/>
          <w:szCs w:val="24"/>
        </w:rPr>
        <w:t>БВП на човек от населението</w:t>
      </w:r>
      <w:r w:rsidRPr="00DD5586">
        <w:rPr>
          <w:rFonts w:ascii="Times New Roman" w:eastAsia="Calibri" w:hAnsi="Times New Roman" w:cs="Times New Roman"/>
          <w:i/>
          <w:sz w:val="24"/>
          <w:szCs w:val="24"/>
        </w:rPr>
        <w:t xml:space="preserve"> </w:t>
      </w:r>
      <w:r w:rsidRPr="000D5B87">
        <w:rPr>
          <w:rFonts w:ascii="Times New Roman" w:eastAsia="Calibri" w:hAnsi="Times New Roman" w:cs="Times New Roman"/>
          <w:sz w:val="24"/>
          <w:szCs w:val="24"/>
        </w:rPr>
        <w:t xml:space="preserve">за периода 2005 – 2014 г. е осезателна в полза на </w:t>
      </w:r>
      <w:r w:rsidRPr="000D5B87">
        <w:rPr>
          <w:rFonts w:ascii="Times New Roman" w:eastAsia="Calibri" w:hAnsi="Times New Roman" w:cs="Times New Roman"/>
          <w:b/>
          <w:sz w:val="24"/>
          <w:szCs w:val="24"/>
        </w:rPr>
        <w:t>СИР</w:t>
      </w:r>
      <w:r w:rsidRPr="00DD5586">
        <w:rPr>
          <w:rFonts w:ascii="Times New Roman" w:eastAsia="Calibri" w:hAnsi="Times New Roman" w:cs="Times New Roman"/>
          <w:sz w:val="24"/>
          <w:szCs w:val="24"/>
        </w:rPr>
        <w:t xml:space="preserve"> </w:t>
      </w:r>
      <w:r w:rsidRPr="000D5B87">
        <w:rPr>
          <w:rFonts w:ascii="Times New Roman" w:eastAsia="Calibri" w:hAnsi="Times New Roman" w:cs="Times New Roman"/>
          <w:sz w:val="24"/>
          <w:szCs w:val="24"/>
        </w:rPr>
        <w:t xml:space="preserve">(9 775 лв. спрямо 8 376 лв.). </w:t>
      </w:r>
    </w:p>
    <w:p w:rsidR="000D5B87" w:rsidRPr="006833B0" w:rsidRDefault="000D5B87" w:rsidP="006833B0">
      <w:pPr>
        <w:pStyle w:val="Caption"/>
        <w:jc w:val="center"/>
        <w:rPr>
          <w:rFonts w:eastAsia="Calibri"/>
          <w:i/>
          <w:sz w:val="24"/>
          <w:szCs w:val="24"/>
        </w:rPr>
      </w:pPr>
      <w:bookmarkStart w:id="98" w:name="_Toc477947444"/>
      <w:r w:rsidRPr="006833B0">
        <w:rPr>
          <w:rFonts w:eastAsia="Calibri"/>
          <w:i/>
          <w:sz w:val="24"/>
          <w:szCs w:val="24"/>
        </w:rPr>
        <w:t>Фигура</w:t>
      </w:r>
      <w:r w:rsidRPr="00DD5586">
        <w:rPr>
          <w:rFonts w:eastAsia="Calibri"/>
          <w:i/>
          <w:sz w:val="24"/>
          <w:szCs w:val="24"/>
        </w:rPr>
        <w:t xml:space="preserve"> </w:t>
      </w:r>
      <w:r w:rsidR="00A52623">
        <w:rPr>
          <w:rFonts w:eastAsia="Calibri"/>
          <w:i/>
          <w:sz w:val="24"/>
          <w:szCs w:val="24"/>
          <w:lang w:val="en-GB"/>
        </w:rPr>
        <w:fldChar w:fldCharType="begin"/>
      </w:r>
      <w:r w:rsidR="00A52623" w:rsidRPr="00DD5586">
        <w:rPr>
          <w:rFonts w:eastAsia="Calibri"/>
          <w:i/>
          <w:sz w:val="24"/>
          <w:szCs w:val="24"/>
        </w:rPr>
        <w:instrText xml:space="preserve"> </w:instrText>
      </w:r>
      <w:r w:rsidR="00A52623">
        <w:rPr>
          <w:rFonts w:eastAsia="Calibri"/>
          <w:i/>
          <w:sz w:val="24"/>
          <w:szCs w:val="24"/>
          <w:lang w:val="en-GB"/>
        </w:rPr>
        <w:instrText>SEQ</w:instrText>
      </w:r>
      <w:r w:rsidR="00A52623" w:rsidRPr="00DD5586">
        <w:rPr>
          <w:rFonts w:eastAsia="Calibri"/>
          <w:i/>
          <w:sz w:val="24"/>
          <w:szCs w:val="24"/>
        </w:rPr>
        <w:instrText xml:space="preserve"> фигура \* </w:instrText>
      </w:r>
      <w:r w:rsidR="00A52623">
        <w:rPr>
          <w:rFonts w:eastAsia="Calibri"/>
          <w:i/>
          <w:sz w:val="24"/>
          <w:szCs w:val="24"/>
          <w:lang w:val="en-GB"/>
        </w:rPr>
        <w:instrText>ARABIC</w:instrText>
      </w:r>
      <w:r w:rsidR="00A52623" w:rsidRPr="00DD5586">
        <w:rPr>
          <w:rFonts w:eastAsia="Calibri"/>
          <w:i/>
          <w:sz w:val="24"/>
          <w:szCs w:val="24"/>
        </w:rPr>
        <w:instrText xml:space="preserve"> </w:instrText>
      </w:r>
      <w:r w:rsidR="00A52623">
        <w:rPr>
          <w:rFonts w:eastAsia="Calibri"/>
          <w:i/>
          <w:sz w:val="24"/>
          <w:szCs w:val="24"/>
          <w:lang w:val="en-GB"/>
        </w:rPr>
        <w:fldChar w:fldCharType="separate"/>
      </w:r>
      <w:r w:rsidR="001C7853" w:rsidRPr="00DD5586">
        <w:rPr>
          <w:rFonts w:eastAsia="Calibri"/>
          <w:i/>
          <w:noProof/>
          <w:sz w:val="24"/>
          <w:szCs w:val="24"/>
        </w:rPr>
        <w:t>48</w:t>
      </w:r>
      <w:r w:rsidR="00A52623">
        <w:rPr>
          <w:rFonts w:eastAsia="Calibri"/>
          <w:i/>
          <w:sz w:val="24"/>
          <w:szCs w:val="24"/>
          <w:lang w:val="en-GB"/>
        </w:rPr>
        <w:fldChar w:fldCharType="end"/>
      </w:r>
      <w:r w:rsidR="00763474" w:rsidRPr="006833B0">
        <w:rPr>
          <w:rFonts w:eastAsia="Calibri"/>
          <w:i/>
          <w:sz w:val="24"/>
          <w:szCs w:val="24"/>
        </w:rPr>
        <w:t>.</w:t>
      </w:r>
      <w:r w:rsidRPr="006833B0">
        <w:rPr>
          <w:rFonts w:eastAsia="Calibri"/>
          <w:i/>
          <w:sz w:val="24"/>
          <w:szCs w:val="24"/>
        </w:rPr>
        <w:t xml:space="preserve"> Вложени средства по оперативни програми 2007 – 2015 г. в Северен централен район</w:t>
      </w:r>
      <w:bookmarkEnd w:id="98"/>
    </w:p>
    <w:p w:rsidR="000D5B87" w:rsidRPr="000D5B87" w:rsidRDefault="000D5B87" w:rsidP="000D5B87">
      <w:pPr>
        <w:spacing w:after="0" w:line="360" w:lineRule="auto"/>
        <w:jc w:val="center"/>
        <w:rPr>
          <w:rFonts w:ascii="Times New Roman" w:eastAsia="Calibri" w:hAnsi="Times New Roman" w:cs="Times New Roman"/>
          <w:sz w:val="24"/>
          <w:szCs w:val="24"/>
        </w:rPr>
      </w:pPr>
      <w:r w:rsidRPr="000D5B87">
        <w:rPr>
          <w:rFonts w:ascii="Times New Roman" w:eastAsia="Calibri" w:hAnsi="Times New Roman" w:cs="Times New Roman"/>
          <w:noProof/>
          <w:lang w:val="en-US"/>
        </w:rPr>
        <w:drawing>
          <wp:inline distT="0" distB="0" distL="0" distR="0" wp14:anchorId="638C1134" wp14:editId="0F7CE60A">
            <wp:extent cx="4572000" cy="2743200"/>
            <wp:effectExtent l="0" t="0" r="19050" b="19050"/>
            <wp:docPr id="82"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rsidR="000D5B87" w:rsidRPr="000D5B87" w:rsidRDefault="000D5B87" w:rsidP="000D5B87">
      <w:pPr>
        <w:spacing w:after="200" w:line="360" w:lineRule="auto"/>
        <w:rPr>
          <w:rFonts w:ascii="Times New Roman" w:eastAsia="Calibri" w:hAnsi="Times New Roman" w:cs="Times New Roman"/>
          <w:sz w:val="24"/>
          <w:szCs w:val="24"/>
        </w:rPr>
      </w:pPr>
      <w:r w:rsidRPr="000D5B87">
        <w:rPr>
          <w:rFonts w:ascii="Times New Roman" w:eastAsia="Calibri" w:hAnsi="Times New Roman" w:cs="Times New Roman"/>
          <w:i/>
          <w:sz w:val="20"/>
          <w:szCs w:val="20"/>
        </w:rPr>
        <w:tab/>
        <w:t>Източник: ИСУН</w:t>
      </w:r>
    </w:p>
    <w:p w:rsidR="000D5B87" w:rsidRPr="00DD5586" w:rsidRDefault="000D5B87" w:rsidP="000D5B87">
      <w:pPr>
        <w:spacing w:after="200" w:line="360" w:lineRule="auto"/>
        <w:jc w:val="both"/>
        <w:rPr>
          <w:rFonts w:ascii="Times New Roman" w:eastAsia="Calibri" w:hAnsi="Times New Roman" w:cs="Times New Roman"/>
          <w:sz w:val="24"/>
          <w:szCs w:val="24"/>
        </w:rPr>
      </w:pPr>
      <w:r w:rsidRPr="000D5B87">
        <w:rPr>
          <w:rFonts w:ascii="Times New Roman" w:eastAsia="Calibri" w:hAnsi="Times New Roman" w:cs="Times New Roman"/>
          <w:sz w:val="24"/>
          <w:szCs w:val="24"/>
        </w:rPr>
        <w:tab/>
        <w:t xml:space="preserve">В </w:t>
      </w:r>
      <w:r w:rsidRPr="000D5B87">
        <w:rPr>
          <w:rFonts w:ascii="Times New Roman" w:eastAsia="Calibri" w:hAnsi="Times New Roman" w:cs="Times New Roman"/>
          <w:b/>
          <w:sz w:val="24"/>
          <w:szCs w:val="24"/>
        </w:rPr>
        <w:t>СЦР</w:t>
      </w:r>
      <w:r w:rsidRPr="000D5B87">
        <w:rPr>
          <w:rFonts w:ascii="Times New Roman" w:eastAsia="Calibri" w:hAnsi="Times New Roman" w:cs="Times New Roman"/>
          <w:sz w:val="24"/>
          <w:szCs w:val="24"/>
        </w:rPr>
        <w:t xml:space="preserve"> най-много средства са вложени по ОПОС, следвана от ОПРР и ОПРКБИ – програми, подпомагащи създаването на базова пътна и инфраструктура за опазване на околната среда и подпомагане на МСП в района.  </w:t>
      </w:r>
    </w:p>
    <w:p w:rsidR="006833B0" w:rsidRPr="000D5B87" w:rsidRDefault="000D5B87" w:rsidP="000D5B87">
      <w:pPr>
        <w:spacing w:after="200" w:line="360" w:lineRule="auto"/>
        <w:jc w:val="both"/>
        <w:rPr>
          <w:rFonts w:ascii="Times New Roman" w:eastAsia="Calibri" w:hAnsi="Times New Roman" w:cs="Times New Roman"/>
          <w:sz w:val="24"/>
          <w:szCs w:val="24"/>
        </w:rPr>
      </w:pPr>
      <w:r w:rsidRPr="000D5B87">
        <w:rPr>
          <w:rFonts w:ascii="Times New Roman" w:eastAsia="Calibri" w:hAnsi="Times New Roman" w:cs="Times New Roman"/>
          <w:sz w:val="24"/>
          <w:szCs w:val="24"/>
        </w:rPr>
        <w:tab/>
        <w:t xml:space="preserve">На последно място както по брой проекти, така и по вложени средства е </w:t>
      </w:r>
      <w:r w:rsidR="00AE5BDA" w:rsidRPr="00AE5BDA">
        <w:rPr>
          <w:rFonts w:ascii="Times New Roman" w:eastAsia="Calibri" w:hAnsi="Times New Roman" w:cs="Times New Roman"/>
          <w:b/>
          <w:sz w:val="24"/>
          <w:szCs w:val="24"/>
        </w:rPr>
        <w:t>С</w:t>
      </w:r>
      <w:r w:rsidRPr="000D5B87">
        <w:rPr>
          <w:rFonts w:ascii="Times New Roman" w:eastAsia="Calibri" w:hAnsi="Times New Roman" w:cs="Times New Roman"/>
          <w:b/>
          <w:sz w:val="24"/>
          <w:szCs w:val="24"/>
        </w:rPr>
        <w:t>ЗР</w:t>
      </w:r>
      <w:r w:rsidRPr="000D5B87">
        <w:rPr>
          <w:rFonts w:ascii="Times New Roman" w:eastAsia="Calibri" w:hAnsi="Times New Roman" w:cs="Times New Roman"/>
          <w:sz w:val="24"/>
          <w:szCs w:val="24"/>
        </w:rPr>
        <w:t>, който се характеризира и с най-ниско ниво на икономическо развитие по показателя БВП на човек от населението</w:t>
      </w:r>
      <w:r w:rsidR="001F72C7">
        <w:rPr>
          <w:rFonts w:ascii="Times New Roman" w:eastAsia="Calibri" w:hAnsi="Times New Roman" w:cs="Times New Roman"/>
          <w:sz w:val="24"/>
          <w:szCs w:val="24"/>
        </w:rPr>
        <w:t xml:space="preserve">. </w:t>
      </w:r>
      <w:proofErr w:type="spellStart"/>
      <w:r w:rsidR="001F72C7">
        <w:rPr>
          <w:rFonts w:ascii="Times New Roman" w:eastAsia="Calibri" w:hAnsi="Times New Roman" w:cs="Times New Roman"/>
          <w:sz w:val="24"/>
          <w:szCs w:val="24"/>
        </w:rPr>
        <w:t>З</w:t>
      </w:r>
      <w:r w:rsidRPr="000D5B87">
        <w:rPr>
          <w:rFonts w:ascii="Times New Roman" w:eastAsia="Calibri" w:hAnsi="Times New Roman" w:cs="Times New Roman"/>
          <w:sz w:val="24"/>
          <w:szCs w:val="24"/>
        </w:rPr>
        <w:t>за</w:t>
      </w:r>
      <w:proofErr w:type="spellEnd"/>
      <w:r w:rsidRPr="000D5B87">
        <w:rPr>
          <w:rFonts w:ascii="Times New Roman" w:eastAsia="Calibri" w:hAnsi="Times New Roman" w:cs="Times New Roman"/>
          <w:sz w:val="24"/>
          <w:szCs w:val="24"/>
        </w:rPr>
        <w:t xml:space="preserve"> периода 2005 – 2015 г.</w:t>
      </w:r>
      <w:r w:rsidR="001F72C7">
        <w:rPr>
          <w:rFonts w:ascii="Times New Roman" w:eastAsia="Calibri" w:hAnsi="Times New Roman" w:cs="Times New Roman"/>
          <w:sz w:val="24"/>
          <w:szCs w:val="24"/>
        </w:rPr>
        <w:t>,</w:t>
      </w:r>
      <w:r w:rsidRPr="000D5B87">
        <w:rPr>
          <w:rFonts w:ascii="Times New Roman" w:eastAsia="Calibri" w:hAnsi="Times New Roman" w:cs="Times New Roman"/>
          <w:sz w:val="24"/>
          <w:szCs w:val="24"/>
        </w:rPr>
        <w:t xml:space="preserve"> в СЗР се наблюдава увеличение от 4 571 лв. на 7 381 лв., което е сигнал, че районът ефективно е оползотворил средствата от р</w:t>
      </w:r>
      <w:r w:rsidR="000B42BF">
        <w:rPr>
          <w:rFonts w:ascii="Times New Roman" w:eastAsia="Calibri" w:hAnsi="Times New Roman" w:cs="Times New Roman"/>
          <w:sz w:val="24"/>
          <w:szCs w:val="24"/>
        </w:rPr>
        <w:t xml:space="preserve">азличните финансови източници. </w:t>
      </w:r>
    </w:p>
    <w:p w:rsidR="000D5B87" w:rsidRPr="006833B0" w:rsidRDefault="000D5B87" w:rsidP="00183E43">
      <w:pPr>
        <w:pStyle w:val="Caption"/>
        <w:keepNext/>
        <w:jc w:val="center"/>
        <w:rPr>
          <w:rFonts w:eastAsia="Calibri"/>
          <w:i/>
          <w:sz w:val="24"/>
          <w:szCs w:val="24"/>
        </w:rPr>
      </w:pPr>
      <w:bookmarkStart w:id="99" w:name="_Toc477947445"/>
      <w:r w:rsidRPr="006833B0">
        <w:rPr>
          <w:rFonts w:eastAsia="Calibri"/>
          <w:i/>
          <w:sz w:val="24"/>
          <w:szCs w:val="24"/>
        </w:rPr>
        <w:lastRenderedPageBreak/>
        <w:t>Фигура</w:t>
      </w:r>
      <w:r w:rsidRPr="00DD5586">
        <w:rPr>
          <w:rFonts w:eastAsia="Calibri"/>
          <w:i/>
          <w:sz w:val="24"/>
          <w:szCs w:val="24"/>
        </w:rPr>
        <w:t xml:space="preserve"> </w:t>
      </w:r>
      <w:r w:rsidR="00A52623">
        <w:rPr>
          <w:rFonts w:eastAsia="Calibri"/>
          <w:i/>
          <w:sz w:val="24"/>
          <w:szCs w:val="24"/>
          <w:lang w:val="en-GB"/>
        </w:rPr>
        <w:fldChar w:fldCharType="begin"/>
      </w:r>
      <w:r w:rsidR="00A52623" w:rsidRPr="00DD5586">
        <w:rPr>
          <w:rFonts w:eastAsia="Calibri"/>
          <w:i/>
          <w:sz w:val="24"/>
          <w:szCs w:val="24"/>
        </w:rPr>
        <w:instrText xml:space="preserve"> </w:instrText>
      </w:r>
      <w:r w:rsidR="00A52623">
        <w:rPr>
          <w:rFonts w:eastAsia="Calibri"/>
          <w:i/>
          <w:sz w:val="24"/>
          <w:szCs w:val="24"/>
          <w:lang w:val="en-GB"/>
        </w:rPr>
        <w:instrText>SEQ</w:instrText>
      </w:r>
      <w:r w:rsidR="00A52623" w:rsidRPr="00DD5586">
        <w:rPr>
          <w:rFonts w:eastAsia="Calibri"/>
          <w:i/>
          <w:sz w:val="24"/>
          <w:szCs w:val="24"/>
        </w:rPr>
        <w:instrText xml:space="preserve"> фигура \* </w:instrText>
      </w:r>
      <w:r w:rsidR="00A52623">
        <w:rPr>
          <w:rFonts w:eastAsia="Calibri"/>
          <w:i/>
          <w:sz w:val="24"/>
          <w:szCs w:val="24"/>
          <w:lang w:val="en-GB"/>
        </w:rPr>
        <w:instrText>ARABIC</w:instrText>
      </w:r>
      <w:r w:rsidR="00A52623" w:rsidRPr="00DD5586">
        <w:rPr>
          <w:rFonts w:eastAsia="Calibri"/>
          <w:i/>
          <w:sz w:val="24"/>
          <w:szCs w:val="24"/>
        </w:rPr>
        <w:instrText xml:space="preserve"> </w:instrText>
      </w:r>
      <w:r w:rsidR="00A52623">
        <w:rPr>
          <w:rFonts w:eastAsia="Calibri"/>
          <w:i/>
          <w:sz w:val="24"/>
          <w:szCs w:val="24"/>
          <w:lang w:val="en-GB"/>
        </w:rPr>
        <w:fldChar w:fldCharType="separate"/>
      </w:r>
      <w:r w:rsidR="001C7853" w:rsidRPr="00DD5586">
        <w:rPr>
          <w:rFonts w:eastAsia="Calibri"/>
          <w:i/>
          <w:noProof/>
          <w:sz w:val="24"/>
          <w:szCs w:val="24"/>
        </w:rPr>
        <w:t>49</w:t>
      </w:r>
      <w:r w:rsidR="00A52623">
        <w:rPr>
          <w:rFonts w:eastAsia="Calibri"/>
          <w:i/>
          <w:sz w:val="24"/>
          <w:szCs w:val="24"/>
          <w:lang w:val="en-GB"/>
        </w:rPr>
        <w:fldChar w:fldCharType="end"/>
      </w:r>
      <w:r w:rsidR="00763474" w:rsidRPr="006833B0">
        <w:rPr>
          <w:rFonts w:eastAsia="Calibri"/>
          <w:i/>
          <w:sz w:val="24"/>
          <w:szCs w:val="24"/>
        </w:rPr>
        <w:t>.</w:t>
      </w:r>
      <w:r w:rsidRPr="006833B0">
        <w:rPr>
          <w:rFonts w:eastAsia="Calibri"/>
          <w:i/>
          <w:sz w:val="24"/>
          <w:szCs w:val="24"/>
        </w:rPr>
        <w:t xml:space="preserve"> Вложени средства по оперативни програми 2007 – 2015 г. в Северозападен район</w:t>
      </w:r>
      <w:bookmarkEnd w:id="99"/>
    </w:p>
    <w:p w:rsidR="000D5B87" w:rsidRPr="000D5B87" w:rsidRDefault="000D5B87" w:rsidP="00183E43">
      <w:pPr>
        <w:keepNext/>
        <w:spacing w:after="0" w:line="360" w:lineRule="auto"/>
        <w:jc w:val="center"/>
        <w:rPr>
          <w:rFonts w:ascii="Times New Roman" w:eastAsia="Calibri" w:hAnsi="Times New Roman" w:cs="Times New Roman"/>
          <w:sz w:val="24"/>
          <w:szCs w:val="24"/>
        </w:rPr>
      </w:pPr>
      <w:r w:rsidRPr="000D5B87">
        <w:rPr>
          <w:rFonts w:ascii="Times New Roman" w:eastAsia="Calibri" w:hAnsi="Times New Roman" w:cs="Times New Roman"/>
          <w:noProof/>
          <w:lang w:val="en-US"/>
        </w:rPr>
        <w:drawing>
          <wp:inline distT="0" distB="0" distL="0" distR="0" wp14:anchorId="58E752C5" wp14:editId="3D5F2C8E">
            <wp:extent cx="4572000" cy="2743200"/>
            <wp:effectExtent l="0" t="0" r="19050" b="19050"/>
            <wp:docPr id="83" name="Chart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rsidR="000D5B87" w:rsidRPr="000D5B87" w:rsidRDefault="000D5B87" w:rsidP="00183E43">
      <w:pPr>
        <w:keepNext/>
        <w:spacing w:after="200" w:line="360" w:lineRule="auto"/>
        <w:jc w:val="both"/>
        <w:rPr>
          <w:rFonts w:ascii="Times New Roman" w:eastAsia="Calibri" w:hAnsi="Times New Roman" w:cs="Times New Roman"/>
          <w:sz w:val="24"/>
          <w:szCs w:val="24"/>
          <w:highlight w:val="yellow"/>
        </w:rPr>
      </w:pPr>
      <w:r w:rsidRPr="000D5B87">
        <w:rPr>
          <w:rFonts w:ascii="Times New Roman" w:eastAsia="Calibri" w:hAnsi="Times New Roman" w:cs="Times New Roman"/>
          <w:i/>
          <w:sz w:val="20"/>
          <w:szCs w:val="20"/>
        </w:rPr>
        <w:tab/>
        <w:t>Източник: ИСУН</w:t>
      </w:r>
    </w:p>
    <w:p w:rsidR="000D5B87" w:rsidRPr="000D5B87" w:rsidRDefault="000D5B87" w:rsidP="000D5B87">
      <w:pPr>
        <w:spacing w:after="200" w:line="360" w:lineRule="auto"/>
        <w:jc w:val="both"/>
        <w:rPr>
          <w:rFonts w:ascii="Times New Roman" w:eastAsia="Calibri" w:hAnsi="Times New Roman" w:cs="Times New Roman"/>
          <w:sz w:val="24"/>
          <w:szCs w:val="24"/>
        </w:rPr>
      </w:pPr>
      <w:r w:rsidRPr="000D5B87">
        <w:rPr>
          <w:rFonts w:ascii="Times New Roman" w:eastAsia="Calibri" w:hAnsi="Times New Roman" w:cs="Times New Roman"/>
          <w:sz w:val="24"/>
          <w:szCs w:val="24"/>
        </w:rPr>
        <w:tab/>
        <w:t>От първоначалното индикативно разпределение на средствата по разгледаните ОП, които възлизат на над 13 млрд. лв.</w:t>
      </w:r>
      <w:r w:rsidRPr="000D5B87">
        <w:rPr>
          <w:rFonts w:ascii="Times New Roman" w:eastAsia="Calibri" w:hAnsi="Times New Roman" w:cs="Times New Roman"/>
          <w:sz w:val="24"/>
          <w:szCs w:val="24"/>
          <w:vertAlign w:val="superscript"/>
        </w:rPr>
        <w:footnoteReference w:id="20"/>
      </w:r>
      <w:r w:rsidRPr="000D5B87">
        <w:rPr>
          <w:rFonts w:ascii="Times New Roman" w:eastAsia="Calibri" w:hAnsi="Times New Roman" w:cs="Times New Roman"/>
          <w:sz w:val="24"/>
          <w:szCs w:val="24"/>
        </w:rPr>
        <w:t xml:space="preserve"> за 2007 – 2013 г. и се отпускат от ЕС по ЕФРР, КФ, ЕСФ и др. за развитието на България са вложени над 14 млрд. лв., което означава, че от други източници и от национално </w:t>
      </w:r>
      <w:proofErr w:type="spellStart"/>
      <w:r w:rsidRPr="000D5B87">
        <w:rPr>
          <w:rFonts w:ascii="Times New Roman" w:eastAsia="Calibri" w:hAnsi="Times New Roman" w:cs="Times New Roman"/>
          <w:sz w:val="24"/>
          <w:szCs w:val="24"/>
        </w:rPr>
        <w:t>съфинансиране</w:t>
      </w:r>
      <w:proofErr w:type="spellEnd"/>
      <w:r w:rsidRPr="000D5B87">
        <w:rPr>
          <w:rFonts w:ascii="Times New Roman" w:eastAsia="Calibri" w:hAnsi="Times New Roman" w:cs="Times New Roman"/>
          <w:sz w:val="24"/>
          <w:szCs w:val="24"/>
        </w:rPr>
        <w:t xml:space="preserve"> са вложени над 1 млрд. лв. само по седемте ОП, разгледани в настоящия доклад. </w:t>
      </w:r>
    </w:p>
    <w:p w:rsidR="000D5B87" w:rsidRPr="000D5B87" w:rsidRDefault="000D5B87" w:rsidP="000D5B87">
      <w:pPr>
        <w:spacing w:after="200" w:line="360" w:lineRule="auto"/>
        <w:jc w:val="both"/>
        <w:rPr>
          <w:rFonts w:ascii="Times New Roman" w:eastAsia="Calibri" w:hAnsi="Times New Roman" w:cs="Times New Roman"/>
          <w:sz w:val="24"/>
          <w:szCs w:val="24"/>
        </w:rPr>
      </w:pPr>
      <w:r w:rsidRPr="000D5B87">
        <w:rPr>
          <w:rFonts w:ascii="Times New Roman" w:eastAsia="Calibri" w:hAnsi="Times New Roman" w:cs="Times New Roman"/>
          <w:sz w:val="24"/>
          <w:szCs w:val="24"/>
        </w:rPr>
        <w:tab/>
        <w:t>На базата на извършения анализ и прегледаните документи</w:t>
      </w:r>
      <w:r w:rsidRPr="000D5B87">
        <w:rPr>
          <w:rFonts w:ascii="Times New Roman" w:eastAsia="Calibri" w:hAnsi="Times New Roman" w:cs="Times New Roman"/>
          <w:sz w:val="24"/>
          <w:szCs w:val="24"/>
          <w:vertAlign w:val="superscript"/>
        </w:rPr>
        <w:footnoteReference w:id="21"/>
      </w:r>
      <w:r w:rsidRPr="000D5B87">
        <w:rPr>
          <w:rFonts w:ascii="Times New Roman" w:eastAsia="Calibri" w:hAnsi="Times New Roman" w:cs="Times New Roman"/>
          <w:sz w:val="24"/>
          <w:szCs w:val="24"/>
        </w:rPr>
        <w:t xml:space="preserve">, ефектът от европейските фондове за растежа на икономиката на страната е положителен и нараства от </w:t>
      </w:r>
      <w:r w:rsidR="00AE5BDA">
        <w:rPr>
          <w:rFonts w:ascii="Times New Roman" w:eastAsia="Calibri" w:hAnsi="Times New Roman" w:cs="Times New Roman"/>
          <w:sz w:val="24"/>
          <w:szCs w:val="24"/>
        </w:rPr>
        <w:t>0</w:t>
      </w:r>
      <w:r w:rsidRPr="000D5B87">
        <w:rPr>
          <w:rFonts w:ascii="Times New Roman" w:eastAsia="Calibri" w:hAnsi="Times New Roman" w:cs="Times New Roman"/>
          <w:sz w:val="24"/>
          <w:szCs w:val="24"/>
        </w:rPr>
        <w:t xml:space="preserve">.01 </w:t>
      </w:r>
      <w:r w:rsidR="00183E43">
        <w:rPr>
          <w:rFonts w:ascii="Times New Roman" w:eastAsia="Calibri" w:hAnsi="Times New Roman" w:cs="Times New Roman"/>
          <w:sz w:val="24"/>
          <w:szCs w:val="24"/>
        </w:rPr>
        <w:t>процентни пункта (</w:t>
      </w:r>
      <w:r w:rsidRPr="000D5B87">
        <w:rPr>
          <w:rFonts w:ascii="Times New Roman" w:eastAsia="Calibri" w:hAnsi="Times New Roman" w:cs="Times New Roman"/>
          <w:sz w:val="24"/>
          <w:szCs w:val="24"/>
        </w:rPr>
        <w:t>пр. п.</w:t>
      </w:r>
      <w:r w:rsidR="00183E43">
        <w:rPr>
          <w:rFonts w:ascii="Times New Roman" w:eastAsia="Calibri" w:hAnsi="Times New Roman" w:cs="Times New Roman"/>
          <w:sz w:val="24"/>
          <w:szCs w:val="24"/>
        </w:rPr>
        <w:t>)</w:t>
      </w:r>
      <w:r w:rsidRPr="000D5B87">
        <w:rPr>
          <w:rFonts w:ascii="Times New Roman" w:eastAsia="Calibri" w:hAnsi="Times New Roman" w:cs="Times New Roman"/>
          <w:sz w:val="24"/>
          <w:szCs w:val="24"/>
        </w:rPr>
        <w:t xml:space="preserve"> през 2007 г. до 0.61 пр. п. през 2014 г. Също така тези фондове основно са допринесли за развитието на публичния капитал чрез инвестиции в транспортна и техническа инфраструктура – пътна и жп инфраструктура, пречиствателни станции, социална инфраструктура, енергийна ефективност на жилищата, подобряване на физическата среда в градовете и устойчив градски транспорт. Инвестициите в този тип инфраструктура са значителни по размер, което обяснява високия им принос към растеж.</w:t>
      </w:r>
    </w:p>
    <w:p w:rsidR="000D5B87" w:rsidRPr="000D5B87" w:rsidRDefault="000D5B87" w:rsidP="000D5B87">
      <w:pPr>
        <w:spacing w:after="200" w:line="360" w:lineRule="auto"/>
        <w:jc w:val="both"/>
        <w:rPr>
          <w:rFonts w:ascii="Times New Roman" w:eastAsia="Calibri" w:hAnsi="Times New Roman" w:cs="Times New Roman"/>
          <w:sz w:val="24"/>
          <w:szCs w:val="24"/>
        </w:rPr>
      </w:pPr>
      <w:r w:rsidRPr="000D5B87">
        <w:rPr>
          <w:rFonts w:ascii="Times New Roman" w:eastAsia="Calibri" w:hAnsi="Times New Roman" w:cs="Times New Roman"/>
          <w:sz w:val="24"/>
          <w:szCs w:val="24"/>
        </w:rPr>
        <w:tab/>
        <w:t xml:space="preserve">Все пак, в сравнение с останалите страни от ЕС, железопътната инфраструктура в България е оценена с 3.05 точки по скала от 1 (крайно неразвита) до 7 (обширна и ефикасна), като след нас са Словения, Гърция, Хърватска и Румъния. По отношение на </w:t>
      </w:r>
      <w:r w:rsidRPr="000D5B87">
        <w:rPr>
          <w:rFonts w:ascii="Times New Roman" w:eastAsia="Calibri" w:hAnsi="Times New Roman" w:cs="Times New Roman"/>
          <w:sz w:val="24"/>
          <w:szCs w:val="24"/>
        </w:rPr>
        <w:lastRenderedPageBreak/>
        <w:t>качеството на пътната инфраструктура България е оценена с 3.37 точки от 7, като след нас са Латвия, Малта и Румъния</w:t>
      </w:r>
      <w:r w:rsidRPr="000D5B87">
        <w:rPr>
          <w:rFonts w:ascii="Times New Roman" w:eastAsia="Calibri" w:hAnsi="Times New Roman" w:cs="Times New Roman"/>
          <w:sz w:val="24"/>
          <w:szCs w:val="24"/>
          <w:vertAlign w:val="superscript"/>
        </w:rPr>
        <w:footnoteReference w:id="22"/>
      </w:r>
      <w:r w:rsidRPr="000D5B87">
        <w:rPr>
          <w:rFonts w:ascii="Times New Roman" w:eastAsia="Calibri" w:hAnsi="Times New Roman" w:cs="Times New Roman"/>
          <w:sz w:val="24"/>
          <w:szCs w:val="24"/>
        </w:rPr>
        <w:t>.</w:t>
      </w:r>
    </w:p>
    <w:p w:rsidR="000D5B87" w:rsidRPr="000D5B87" w:rsidRDefault="000D5B87" w:rsidP="000D5B87">
      <w:pPr>
        <w:spacing w:after="200" w:line="360" w:lineRule="auto"/>
        <w:jc w:val="both"/>
        <w:rPr>
          <w:rFonts w:ascii="Times New Roman" w:eastAsia="Calibri" w:hAnsi="Times New Roman" w:cs="Times New Roman"/>
          <w:sz w:val="24"/>
          <w:szCs w:val="24"/>
        </w:rPr>
      </w:pPr>
      <w:r w:rsidRPr="000D5B87">
        <w:rPr>
          <w:rFonts w:ascii="Times New Roman" w:eastAsia="Calibri" w:hAnsi="Times New Roman" w:cs="Times New Roman"/>
          <w:sz w:val="24"/>
          <w:szCs w:val="24"/>
        </w:rPr>
        <w:tab/>
        <w:t>Инвестициите в човешки капитал с европейски средства през 2007-2014 г. също са значими – над 600 млн. лв. Те обаче са концентрирани в училища и университети. Затова ефектите от тях се очакват в средносрочен и дългосрочен период (между 5 и 15 години). През 2014 г. техният принос към потенциалния растеж идва основно по линия на финансирани по ОПРЧР стажове, общи и специализирани обучения за възрастни, програми за докторанти и пост-докторанти и други.</w:t>
      </w:r>
    </w:p>
    <w:p w:rsidR="000D5B87" w:rsidRPr="000D5B87" w:rsidRDefault="000D5B87" w:rsidP="000D5B87">
      <w:pPr>
        <w:spacing w:after="200" w:line="360" w:lineRule="auto"/>
        <w:jc w:val="both"/>
        <w:rPr>
          <w:rFonts w:ascii="Times New Roman" w:eastAsia="Calibri" w:hAnsi="Times New Roman" w:cs="Times New Roman"/>
          <w:sz w:val="24"/>
          <w:szCs w:val="24"/>
        </w:rPr>
      </w:pPr>
      <w:r w:rsidRPr="000D5B87">
        <w:rPr>
          <w:rFonts w:ascii="Times New Roman" w:eastAsia="Calibri" w:hAnsi="Times New Roman" w:cs="Times New Roman"/>
          <w:sz w:val="24"/>
          <w:szCs w:val="24"/>
        </w:rPr>
        <w:tab/>
      </w:r>
      <w:r w:rsidR="00183E43" w:rsidRPr="00183E43">
        <w:rPr>
          <w:rFonts w:ascii="Times New Roman" w:eastAsia="Calibri" w:hAnsi="Times New Roman" w:cs="Times New Roman"/>
          <w:sz w:val="24"/>
          <w:szCs w:val="24"/>
        </w:rPr>
        <w:t>По данни от Института за икономически изследвания,</w:t>
      </w:r>
      <w:r w:rsidR="00183E43">
        <w:rPr>
          <w:rFonts w:ascii="Times New Roman" w:eastAsia="Calibri" w:hAnsi="Times New Roman" w:cs="Times New Roman"/>
          <w:sz w:val="24"/>
          <w:szCs w:val="24"/>
        </w:rPr>
        <w:t xml:space="preserve"> и</w:t>
      </w:r>
      <w:r w:rsidRPr="000D5B87">
        <w:rPr>
          <w:rFonts w:ascii="Times New Roman" w:eastAsia="Calibri" w:hAnsi="Times New Roman" w:cs="Times New Roman"/>
          <w:sz w:val="24"/>
          <w:szCs w:val="24"/>
        </w:rPr>
        <w:t xml:space="preserve">нвестициите в повишаване на качеството на институциите по европейски оперативни програми имат подобен на човешкия капитал принос към потенциалния растеж. Те са в общ размер на 722 млн. лв. и са предоставени основно по линия на ОПАК и ОПТП, </w:t>
      </w:r>
      <w:proofErr w:type="spellStart"/>
      <w:r w:rsidRPr="000D5B87">
        <w:rPr>
          <w:rFonts w:ascii="Times New Roman" w:eastAsia="Calibri" w:hAnsi="Times New Roman" w:cs="Times New Roman"/>
          <w:sz w:val="24"/>
          <w:szCs w:val="24"/>
        </w:rPr>
        <w:t>междурегионално</w:t>
      </w:r>
      <w:proofErr w:type="spellEnd"/>
      <w:r w:rsidRPr="000D5B87">
        <w:rPr>
          <w:rFonts w:ascii="Times New Roman" w:eastAsia="Calibri" w:hAnsi="Times New Roman" w:cs="Times New Roman"/>
          <w:sz w:val="24"/>
          <w:szCs w:val="24"/>
        </w:rPr>
        <w:t xml:space="preserve"> и транснационално сътрудничество, както и по приоритетните оси за техническа помощ по останалите оперативни програми. </w:t>
      </w:r>
    </w:p>
    <w:p w:rsidR="000D5B87" w:rsidRPr="000D5B87" w:rsidRDefault="000D5B87" w:rsidP="000D5B87">
      <w:pPr>
        <w:spacing w:after="200" w:line="360" w:lineRule="auto"/>
        <w:jc w:val="both"/>
        <w:rPr>
          <w:rFonts w:ascii="Times New Roman" w:eastAsia="Calibri" w:hAnsi="Times New Roman" w:cs="Times New Roman"/>
          <w:sz w:val="24"/>
          <w:szCs w:val="24"/>
        </w:rPr>
      </w:pPr>
      <w:r w:rsidRPr="000D5B87">
        <w:rPr>
          <w:rFonts w:ascii="Times New Roman" w:eastAsia="Calibri" w:hAnsi="Times New Roman" w:cs="Times New Roman"/>
          <w:sz w:val="24"/>
          <w:szCs w:val="24"/>
        </w:rPr>
        <w:tab/>
        <w:t xml:space="preserve">Приносът на частния физически капитал, финансиран със средства от ЕС, към потенциалния растеж достига 0.03 </w:t>
      </w:r>
      <w:r>
        <w:rPr>
          <w:rFonts w:ascii="Times New Roman" w:eastAsia="Calibri" w:hAnsi="Times New Roman" w:cs="Times New Roman"/>
          <w:sz w:val="24"/>
          <w:szCs w:val="24"/>
        </w:rPr>
        <w:t xml:space="preserve">пр.п. </w:t>
      </w:r>
      <w:r w:rsidRPr="000D5B87">
        <w:rPr>
          <w:rFonts w:ascii="Times New Roman" w:eastAsia="Calibri" w:hAnsi="Times New Roman" w:cs="Times New Roman"/>
          <w:sz w:val="24"/>
          <w:szCs w:val="24"/>
        </w:rPr>
        <w:t>през 2014 г. По линия на ОПРКБИ са финансирани основно проекти за модернизация и подобряване на ефективността на много фирми от частния сектор, повишаване на енергийната ефективност, разширяване на производствения капацитет, подобряване на структурата на управление, въвеждане на системи за управление на качеството и други дейности, водещи до подобряване на конкурентоспособността на частния сектор на българската икономика.</w:t>
      </w:r>
    </w:p>
    <w:p w:rsidR="000D5B87" w:rsidRPr="000D5B87" w:rsidRDefault="000D5B87" w:rsidP="000D5B87">
      <w:pPr>
        <w:spacing w:after="200" w:line="360" w:lineRule="auto"/>
        <w:jc w:val="both"/>
        <w:rPr>
          <w:rFonts w:ascii="Times New Roman" w:eastAsia="Calibri" w:hAnsi="Times New Roman" w:cs="Times New Roman"/>
          <w:sz w:val="24"/>
          <w:szCs w:val="24"/>
        </w:rPr>
      </w:pPr>
      <w:r w:rsidRPr="000D5B87">
        <w:rPr>
          <w:rFonts w:ascii="Times New Roman" w:eastAsia="Calibri" w:hAnsi="Times New Roman" w:cs="Times New Roman"/>
          <w:sz w:val="24"/>
          <w:szCs w:val="24"/>
        </w:rPr>
        <w:tab/>
        <w:t>Съществени са и инвестициите в повишаване на заетостта за подобряването на потенциалния растеж. Те са направени по линия на ОПРЧР и имат принос от 0.09 пр.п. през 2014 г. За разлика от инвестициите в човешки капитал, за които се очаква засилващ се положителен ефект върху растежа в средносрочен и дългосрочен план, по отношение на инвестициите, директно отнасящи се до създаване на заетост на пазара на труда, бихме могли да очакваме затихващ във времето ефект върху заетостта. Техният основен принос може да се търси в увеличаването на доходите на обхванатите от интервенциите лица и в поддържане на трудовите навици на дългосрочно безработните лица и безработните от социално уязвимите групи в обществото.</w:t>
      </w:r>
    </w:p>
    <w:p w:rsidR="000D5B87" w:rsidRDefault="000D5B87" w:rsidP="000D5B87">
      <w:pPr>
        <w:spacing w:after="200" w:line="360" w:lineRule="auto"/>
        <w:jc w:val="both"/>
        <w:rPr>
          <w:rFonts w:ascii="Times New Roman" w:eastAsia="Calibri" w:hAnsi="Times New Roman" w:cs="Times New Roman"/>
          <w:sz w:val="24"/>
          <w:szCs w:val="24"/>
        </w:rPr>
      </w:pPr>
      <w:r w:rsidRPr="000D5B87">
        <w:rPr>
          <w:rFonts w:ascii="Times New Roman" w:eastAsia="Calibri" w:hAnsi="Times New Roman" w:cs="Times New Roman"/>
          <w:sz w:val="24"/>
          <w:szCs w:val="24"/>
        </w:rPr>
        <w:lastRenderedPageBreak/>
        <w:tab/>
        <w:t>Като принос към приоритетите на НСРР</w:t>
      </w:r>
      <w:r w:rsidR="00600E47">
        <w:rPr>
          <w:rFonts w:ascii="Times New Roman" w:eastAsia="Calibri" w:hAnsi="Times New Roman" w:cs="Times New Roman"/>
          <w:sz w:val="24"/>
          <w:szCs w:val="24"/>
        </w:rPr>
        <w:t xml:space="preserve"> на</w:t>
      </w:r>
      <w:r w:rsidRPr="000D5B87">
        <w:rPr>
          <w:rFonts w:ascii="Times New Roman" w:eastAsia="Calibri" w:hAnsi="Times New Roman" w:cs="Times New Roman"/>
          <w:sz w:val="24"/>
          <w:szCs w:val="24"/>
        </w:rPr>
        <w:t xml:space="preserve"> финансовите средства от ЕС може да се направи следното разпределение:</w:t>
      </w:r>
    </w:p>
    <w:p w:rsidR="003C0021" w:rsidRPr="006833B0" w:rsidRDefault="003C0021" w:rsidP="003C0021">
      <w:pPr>
        <w:pStyle w:val="Caption"/>
        <w:rPr>
          <w:rFonts w:eastAsia="Calibri"/>
          <w:sz w:val="24"/>
          <w:szCs w:val="24"/>
        </w:rPr>
      </w:pPr>
      <w:bookmarkStart w:id="100" w:name="_Toc477947394"/>
      <w:r w:rsidRPr="006833B0">
        <w:rPr>
          <w:rFonts w:eastAsia="Calibri"/>
          <w:sz w:val="24"/>
          <w:szCs w:val="24"/>
        </w:rPr>
        <w:t xml:space="preserve">Таблица </w:t>
      </w:r>
      <w:r w:rsidRPr="006833B0">
        <w:rPr>
          <w:rFonts w:eastAsia="Calibri"/>
          <w:sz w:val="24"/>
          <w:szCs w:val="24"/>
        </w:rPr>
        <w:fldChar w:fldCharType="begin"/>
      </w:r>
      <w:r w:rsidRPr="006833B0">
        <w:rPr>
          <w:rFonts w:eastAsia="Calibri"/>
          <w:sz w:val="24"/>
          <w:szCs w:val="24"/>
        </w:rPr>
        <w:instrText xml:space="preserve"> SEQ таблица \* ARABIC </w:instrText>
      </w:r>
      <w:r w:rsidRPr="006833B0">
        <w:rPr>
          <w:rFonts w:eastAsia="Calibri"/>
          <w:sz w:val="24"/>
          <w:szCs w:val="24"/>
        </w:rPr>
        <w:fldChar w:fldCharType="separate"/>
      </w:r>
      <w:r w:rsidR="008E4274">
        <w:rPr>
          <w:rFonts w:eastAsia="Calibri"/>
          <w:noProof/>
          <w:sz w:val="24"/>
          <w:szCs w:val="24"/>
        </w:rPr>
        <w:t>41</w:t>
      </w:r>
      <w:r w:rsidRPr="006833B0">
        <w:rPr>
          <w:rFonts w:eastAsia="Calibri"/>
          <w:sz w:val="24"/>
          <w:szCs w:val="24"/>
        </w:rPr>
        <w:fldChar w:fldCharType="end"/>
      </w:r>
      <w:r w:rsidRPr="006833B0">
        <w:rPr>
          <w:rFonts w:eastAsia="Calibri"/>
          <w:sz w:val="24"/>
          <w:szCs w:val="24"/>
        </w:rPr>
        <w:t>.</w:t>
      </w:r>
      <w:r w:rsidR="00717F4E" w:rsidRPr="00717F4E">
        <w:t xml:space="preserve"> </w:t>
      </w:r>
      <w:r w:rsidR="00717F4E">
        <w:rPr>
          <w:rFonts w:eastAsia="Calibri"/>
          <w:sz w:val="24"/>
          <w:szCs w:val="24"/>
        </w:rPr>
        <w:t>П</w:t>
      </w:r>
      <w:r w:rsidR="00717F4E" w:rsidRPr="00717F4E">
        <w:rPr>
          <w:rFonts w:eastAsia="Calibri"/>
          <w:sz w:val="24"/>
          <w:szCs w:val="24"/>
        </w:rPr>
        <w:t>ринос към приоритетите на НСРР</w:t>
      </w:r>
      <w:r w:rsidR="00600E47">
        <w:rPr>
          <w:rFonts w:eastAsia="Calibri"/>
          <w:sz w:val="24"/>
          <w:szCs w:val="24"/>
        </w:rPr>
        <w:t xml:space="preserve"> на</w:t>
      </w:r>
      <w:r w:rsidR="00717F4E" w:rsidRPr="00717F4E">
        <w:rPr>
          <w:rFonts w:eastAsia="Calibri"/>
          <w:sz w:val="24"/>
          <w:szCs w:val="24"/>
        </w:rPr>
        <w:t xml:space="preserve"> финансовите средства от ЕС</w:t>
      </w:r>
      <w:bookmarkEnd w:id="100"/>
    </w:p>
    <w:tbl>
      <w:tblPr>
        <w:tblStyle w:val="GridTable4-Accent11"/>
        <w:tblW w:w="0" w:type="auto"/>
        <w:tblLook w:val="04A0" w:firstRow="1" w:lastRow="0" w:firstColumn="1" w:lastColumn="0" w:noHBand="0" w:noVBand="1"/>
      </w:tblPr>
      <w:tblGrid>
        <w:gridCol w:w="6345"/>
        <w:gridCol w:w="2867"/>
      </w:tblGrid>
      <w:tr w:rsidR="000D5B87" w:rsidRPr="000D5B87" w:rsidTr="000D5B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Pr>
          <w:p w:rsidR="000D5B87" w:rsidRPr="000D5B87" w:rsidRDefault="000D5B87" w:rsidP="000D5B87">
            <w:pPr>
              <w:spacing w:line="360" w:lineRule="auto"/>
              <w:jc w:val="both"/>
              <w:rPr>
                <w:rFonts w:ascii="Times New Roman" w:eastAsia="Calibri" w:hAnsi="Times New Roman" w:cs="Times New Roman"/>
                <w:sz w:val="24"/>
                <w:szCs w:val="24"/>
              </w:rPr>
            </w:pPr>
            <w:proofErr w:type="spellStart"/>
            <w:r w:rsidRPr="000D5B87">
              <w:rPr>
                <w:rFonts w:ascii="Times New Roman" w:eastAsia="Calibri" w:hAnsi="Times New Roman" w:cs="Times New Roman"/>
                <w:sz w:val="24"/>
                <w:szCs w:val="24"/>
              </w:rPr>
              <w:t>Приоритет</w:t>
            </w:r>
            <w:proofErr w:type="spellEnd"/>
          </w:p>
        </w:tc>
        <w:tc>
          <w:tcPr>
            <w:tcW w:w="2867" w:type="dxa"/>
          </w:tcPr>
          <w:p w:rsidR="000D5B87" w:rsidRPr="000D5B87" w:rsidRDefault="000D5B87" w:rsidP="000D5B87">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roofErr w:type="spellStart"/>
            <w:r w:rsidRPr="000D5B87">
              <w:rPr>
                <w:rFonts w:ascii="Times New Roman" w:eastAsia="Calibri" w:hAnsi="Times New Roman" w:cs="Times New Roman"/>
                <w:sz w:val="24"/>
                <w:szCs w:val="24"/>
              </w:rPr>
              <w:t>Принос</w:t>
            </w:r>
            <w:proofErr w:type="spellEnd"/>
            <w:r w:rsidRPr="000D5B87">
              <w:rPr>
                <w:rFonts w:ascii="Times New Roman" w:eastAsia="Calibri" w:hAnsi="Times New Roman" w:cs="Times New Roman"/>
                <w:sz w:val="24"/>
                <w:szCs w:val="24"/>
              </w:rPr>
              <w:t xml:space="preserve"> </w:t>
            </w:r>
            <w:proofErr w:type="spellStart"/>
            <w:r w:rsidRPr="000D5B87">
              <w:rPr>
                <w:rFonts w:ascii="Times New Roman" w:eastAsia="Calibri" w:hAnsi="Times New Roman" w:cs="Times New Roman"/>
                <w:sz w:val="24"/>
                <w:szCs w:val="24"/>
              </w:rPr>
              <w:t>от</w:t>
            </w:r>
            <w:proofErr w:type="spellEnd"/>
            <w:r w:rsidRPr="000D5B87">
              <w:rPr>
                <w:rFonts w:ascii="Times New Roman" w:eastAsia="Calibri" w:hAnsi="Times New Roman" w:cs="Times New Roman"/>
                <w:sz w:val="24"/>
                <w:szCs w:val="24"/>
              </w:rPr>
              <w:t xml:space="preserve"> ОП</w:t>
            </w:r>
          </w:p>
        </w:tc>
      </w:tr>
      <w:tr w:rsidR="000D5B87" w:rsidRPr="000D5B87" w:rsidTr="000D5B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Pr>
          <w:p w:rsidR="000D5B87" w:rsidRPr="00E374C4" w:rsidRDefault="000D5B87" w:rsidP="008E4274">
            <w:pPr>
              <w:jc w:val="both"/>
              <w:rPr>
                <w:rFonts w:ascii="Times New Roman" w:eastAsia="Calibri" w:hAnsi="Times New Roman" w:cs="Times New Roman"/>
                <w:b w:val="0"/>
                <w:sz w:val="24"/>
                <w:szCs w:val="24"/>
                <w:lang w:val="bg-BG"/>
              </w:rPr>
            </w:pPr>
            <w:r w:rsidRPr="00E374C4">
              <w:rPr>
                <w:rFonts w:ascii="Times New Roman" w:eastAsia="Calibri" w:hAnsi="Times New Roman" w:cs="Times New Roman"/>
                <w:b w:val="0"/>
                <w:sz w:val="24"/>
                <w:szCs w:val="24"/>
                <w:lang w:val="bg-BG"/>
              </w:rPr>
              <w:t xml:space="preserve">Приоритет 1: Повишаване на регионалната конкурентоспособност и интегрирано градско развитие  </w:t>
            </w:r>
          </w:p>
        </w:tc>
        <w:tc>
          <w:tcPr>
            <w:tcW w:w="2867" w:type="dxa"/>
          </w:tcPr>
          <w:p w:rsidR="000D5B87" w:rsidRPr="00E374C4" w:rsidRDefault="000D5B87" w:rsidP="000D5B8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bg-BG"/>
              </w:rPr>
            </w:pPr>
            <w:r w:rsidRPr="00E374C4">
              <w:rPr>
                <w:rFonts w:ascii="Times New Roman" w:eastAsia="Calibri" w:hAnsi="Times New Roman" w:cs="Times New Roman"/>
                <w:sz w:val="24"/>
                <w:szCs w:val="24"/>
                <w:lang w:val="bg-BG"/>
              </w:rPr>
              <w:t>ОПКБИ и ОПРР</w:t>
            </w:r>
          </w:p>
        </w:tc>
      </w:tr>
      <w:tr w:rsidR="000D5B87" w:rsidRPr="000D5B87" w:rsidTr="000D5B87">
        <w:tc>
          <w:tcPr>
            <w:cnfStyle w:val="001000000000" w:firstRow="0" w:lastRow="0" w:firstColumn="1" w:lastColumn="0" w:oddVBand="0" w:evenVBand="0" w:oddHBand="0" w:evenHBand="0" w:firstRowFirstColumn="0" w:firstRowLastColumn="0" w:lastRowFirstColumn="0" w:lastRowLastColumn="0"/>
            <w:tcW w:w="6345" w:type="dxa"/>
          </w:tcPr>
          <w:p w:rsidR="000D5B87" w:rsidRPr="00E374C4" w:rsidRDefault="000D5B87" w:rsidP="008E4274">
            <w:pPr>
              <w:jc w:val="both"/>
              <w:rPr>
                <w:rFonts w:ascii="Times New Roman" w:eastAsia="Calibri" w:hAnsi="Times New Roman" w:cs="Times New Roman"/>
                <w:b w:val="0"/>
                <w:sz w:val="24"/>
                <w:szCs w:val="24"/>
                <w:lang w:val="bg-BG"/>
              </w:rPr>
            </w:pPr>
            <w:r w:rsidRPr="00E374C4">
              <w:rPr>
                <w:rFonts w:ascii="Times New Roman" w:eastAsia="Calibri" w:hAnsi="Times New Roman" w:cs="Times New Roman"/>
                <w:b w:val="0"/>
                <w:sz w:val="24"/>
                <w:szCs w:val="24"/>
                <w:lang w:val="bg-BG"/>
              </w:rPr>
              <w:t>Приоритет 2: Развитие и модернизация на инфраструктурата, създаваща условия за растеж и заетост</w:t>
            </w:r>
          </w:p>
        </w:tc>
        <w:tc>
          <w:tcPr>
            <w:tcW w:w="2867" w:type="dxa"/>
          </w:tcPr>
          <w:p w:rsidR="000D5B87" w:rsidRPr="00E374C4" w:rsidRDefault="000D5B87" w:rsidP="000D5B8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bg-BG"/>
              </w:rPr>
            </w:pPr>
            <w:r w:rsidRPr="00E374C4">
              <w:rPr>
                <w:rFonts w:ascii="Times New Roman" w:eastAsia="Calibri" w:hAnsi="Times New Roman" w:cs="Times New Roman"/>
                <w:sz w:val="24"/>
                <w:szCs w:val="24"/>
                <w:lang w:val="bg-BG"/>
              </w:rPr>
              <w:t>ОПТ, ОПОС и ОПРР</w:t>
            </w:r>
          </w:p>
        </w:tc>
      </w:tr>
      <w:tr w:rsidR="000D5B87" w:rsidRPr="000D5B87" w:rsidTr="000D5B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Pr>
          <w:p w:rsidR="000D5B87" w:rsidRPr="00E374C4" w:rsidRDefault="000D5B87" w:rsidP="008E4274">
            <w:pPr>
              <w:jc w:val="both"/>
              <w:rPr>
                <w:rFonts w:ascii="Times New Roman" w:eastAsia="Calibri" w:hAnsi="Times New Roman" w:cs="Times New Roman"/>
                <w:b w:val="0"/>
                <w:sz w:val="24"/>
                <w:szCs w:val="24"/>
                <w:lang w:val="bg-BG"/>
              </w:rPr>
            </w:pPr>
            <w:r w:rsidRPr="00E374C4">
              <w:rPr>
                <w:rFonts w:ascii="Times New Roman" w:eastAsia="Calibri" w:hAnsi="Times New Roman" w:cs="Times New Roman"/>
                <w:b w:val="0"/>
                <w:sz w:val="24"/>
                <w:szCs w:val="24"/>
                <w:lang w:val="bg-BG"/>
              </w:rPr>
              <w:t>Приоритет 3: Подобряване на привлекателността и качеството на живот в регионите и развитие на устойчив туризъм</w:t>
            </w:r>
          </w:p>
        </w:tc>
        <w:tc>
          <w:tcPr>
            <w:tcW w:w="2867" w:type="dxa"/>
          </w:tcPr>
          <w:p w:rsidR="000D5B87" w:rsidRPr="00E374C4" w:rsidRDefault="000D5B87" w:rsidP="000D5B8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bg-BG"/>
              </w:rPr>
            </w:pPr>
            <w:r w:rsidRPr="00E374C4">
              <w:rPr>
                <w:rFonts w:ascii="Times New Roman" w:eastAsia="Calibri" w:hAnsi="Times New Roman" w:cs="Times New Roman"/>
                <w:sz w:val="24"/>
                <w:szCs w:val="24"/>
                <w:lang w:val="bg-BG"/>
              </w:rPr>
              <w:t>ОПРЧР, ОПРР и ОПОС</w:t>
            </w:r>
          </w:p>
        </w:tc>
      </w:tr>
      <w:tr w:rsidR="000D5B87" w:rsidRPr="000D5B87" w:rsidTr="000D5B87">
        <w:tc>
          <w:tcPr>
            <w:cnfStyle w:val="001000000000" w:firstRow="0" w:lastRow="0" w:firstColumn="1" w:lastColumn="0" w:oddVBand="0" w:evenVBand="0" w:oddHBand="0" w:evenHBand="0" w:firstRowFirstColumn="0" w:firstRowLastColumn="0" w:lastRowFirstColumn="0" w:lastRowLastColumn="0"/>
            <w:tcW w:w="6345" w:type="dxa"/>
          </w:tcPr>
          <w:p w:rsidR="000D5B87" w:rsidRPr="00E374C4" w:rsidRDefault="000D5B87" w:rsidP="008E4274">
            <w:pPr>
              <w:jc w:val="both"/>
              <w:rPr>
                <w:rFonts w:ascii="Times New Roman" w:eastAsia="Calibri" w:hAnsi="Times New Roman" w:cs="Times New Roman"/>
                <w:b w:val="0"/>
                <w:sz w:val="24"/>
                <w:szCs w:val="24"/>
                <w:lang w:val="bg-BG"/>
              </w:rPr>
            </w:pPr>
            <w:r w:rsidRPr="00E374C4">
              <w:rPr>
                <w:rFonts w:ascii="Times New Roman" w:eastAsia="Calibri" w:hAnsi="Times New Roman" w:cs="Times New Roman"/>
                <w:b w:val="0"/>
                <w:sz w:val="24"/>
                <w:szCs w:val="24"/>
                <w:lang w:val="bg-BG"/>
              </w:rPr>
              <w:t xml:space="preserve">Приоритет 4: Развитие на сътрудничеството за европейско териториално сближаване, задълбочаване на партньорството и </w:t>
            </w:r>
            <w:proofErr w:type="spellStart"/>
            <w:r w:rsidRPr="00E374C4">
              <w:rPr>
                <w:rFonts w:ascii="Times New Roman" w:eastAsia="Calibri" w:hAnsi="Times New Roman" w:cs="Times New Roman"/>
                <w:b w:val="0"/>
                <w:sz w:val="24"/>
                <w:szCs w:val="24"/>
                <w:lang w:val="bg-BG"/>
              </w:rPr>
              <w:t>добросъседството</w:t>
            </w:r>
            <w:proofErr w:type="spellEnd"/>
            <w:r w:rsidRPr="00E374C4">
              <w:rPr>
                <w:rFonts w:ascii="Times New Roman" w:eastAsia="Calibri" w:hAnsi="Times New Roman" w:cs="Times New Roman"/>
                <w:b w:val="0"/>
                <w:sz w:val="24"/>
                <w:szCs w:val="24"/>
                <w:lang w:val="bg-BG"/>
              </w:rPr>
              <w:t xml:space="preserve"> за постигане на развитие</w:t>
            </w:r>
          </w:p>
        </w:tc>
        <w:tc>
          <w:tcPr>
            <w:tcW w:w="2867" w:type="dxa"/>
          </w:tcPr>
          <w:p w:rsidR="000D5B87" w:rsidRPr="00E374C4" w:rsidRDefault="000D5B87" w:rsidP="000D5B8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bg-BG"/>
              </w:rPr>
            </w:pPr>
            <w:r w:rsidRPr="00E374C4">
              <w:rPr>
                <w:rFonts w:ascii="Times New Roman" w:eastAsia="Calibri" w:hAnsi="Times New Roman" w:cs="Times New Roman"/>
                <w:sz w:val="24"/>
                <w:szCs w:val="24"/>
                <w:lang w:val="bg-BG"/>
              </w:rPr>
              <w:t>Този приоритет е подпомогнат главно чрез програмите за ТГС и ИНТЕРРЕГ</w:t>
            </w:r>
          </w:p>
        </w:tc>
      </w:tr>
      <w:tr w:rsidR="000D5B87" w:rsidRPr="000D5B87" w:rsidTr="000D5B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Pr>
          <w:p w:rsidR="000D5B87" w:rsidRPr="00E374C4" w:rsidRDefault="000D5B87" w:rsidP="008E4274">
            <w:pPr>
              <w:jc w:val="both"/>
              <w:rPr>
                <w:rFonts w:ascii="Times New Roman" w:eastAsia="Calibri" w:hAnsi="Times New Roman" w:cs="Times New Roman"/>
                <w:b w:val="0"/>
                <w:sz w:val="24"/>
                <w:szCs w:val="24"/>
                <w:lang w:val="bg-BG"/>
              </w:rPr>
            </w:pPr>
            <w:r w:rsidRPr="00E374C4">
              <w:rPr>
                <w:rFonts w:ascii="Times New Roman" w:eastAsia="Calibri" w:hAnsi="Times New Roman" w:cs="Times New Roman"/>
                <w:b w:val="0"/>
                <w:sz w:val="24"/>
                <w:szCs w:val="24"/>
                <w:lang w:val="bg-BG"/>
              </w:rPr>
              <w:t>Приоритет 5: Укрепване на капацитета на регионално и местно ниво за подобряване процеса на управление на регионалното развитие</w:t>
            </w:r>
          </w:p>
        </w:tc>
        <w:tc>
          <w:tcPr>
            <w:tcW w:w="2867" w:type="dxa"/>
          </w:tcPr>
          <w:p w:rsidR="000D5B87" w:rsidRPr="00E374C4" w:rsidRDefault="000D5B87" w:rsidP="000D5B8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bg-BG"/>
              </w:rPr>
            </w:pPr>
            <w:r w:rsidRPr="00E374C4">
              <w:rPr>
                <w:rFonts w:ascii="Times New Roman" w:eastAsia="Calibri" w:hAnsi="Times New Roman" w:cs="Times New Roman"/>
                <w:sz w:val="24"/>
                <w:szCs w:val="24"/>
                <w:lang w:val="bg-BG"/>
              </w:rPr>
              <w:t xml:space="preserve">ОПАК и ОПТП </w:t>
            </w:r>
          </w:p>
        </w:tc>
      </w:tr>
    </w:tbl>
    <w:p w:rsidR="00AF780C" w:rsidRDefault="000D5B87" w:rsidP="000D5B87">
      <w:pPr>
        <w:spacing w:before="240" w:after="0" w:line="360" w:lineRule="auto"/>
        <w:jc w:val="both"/>
        <w:rPr>
          <w:rFonts w:ascii="Times New Roman" w:eastAsia="Calibri" w:hAnsi="Times New Roman" w:cs="Times New Roman"/>
          <w:sz w:val="24"/>
          <w:szCs w:val="24"/>
        </w:rPr>
      </w:pPr>
      <w:r w:rsidRPr="000D5B87">
        <w:rPr>
          <w:rFonts w:ascii="Times New Roman" w:eastAsia="Calibri" w:hAnsi="Times New Roman" w:cs="Times New Roman"/>
          <w:sz w:val="24"/>
          <w:szCs w:val="24"/>
        </w:rPr>
        <w:tab/>
      </w:r>
    </w:p>
    <w:p w:rsidR="000D5B87" w:rsidRPr="000D5B87" w:rsidRDefault="000D5B87" w:rsidP="00AF780C">
      <w:pPr>
        <w:spacing w:before="240" w:after="0" w:line="360" w:lineRule="auto"/>
        <w:ind w:firstLine="708"/>
        <w:jc w:val="both"/>
        <w:rPr>
          <w:rFonts w:ascii="Times New Roman" w:eastAsia="Calibri" w:hAnsi="Times New Roman" w:cs="Times New Roman"/>
          <w:b/>
          <w:sz w:val="24"/>
          <w:szCs w:val="24"/>
        </w:rPr>
      </w:pPr>
      <w:r w:rsidRPr="000D5B87">
        <w:rPr>
          <w:rFonts w:ascii="Times New Roman" w:eastAsia="Calibri" w:hAnsi="Times New Roman" w:cs="Times New Roman"/>
          <w:b/>
          <w:sz w:val="24"/>
          <w:szCs w:val="24"/>
        </w:rPr>
        <w:t>Изводи</w:t>
      </w:r>
    </w:p>
    <w:p w:rsidR="000D5B87" w:rsidRPr="000D5B87" w:rsidRDefault="000D5B87" w:rsidP="000D5B87">
      <w:pPr>
        <w:spacing w:after="200" w:line="360" w:lineRule="auto"/>
        <w:jc w:val="both"/>
        <w:rPr>
          <w:rFonts w:ascii="Times New Roman" w:eastAsia="Calibri" w:hAnsi="Times New Roman" w:cs="Times New Roman"/>
          <w:sz w:val="24"/>
          <w:szCs w:val="24"/>
        </w:rPr>
      </w:pPr>
      <w:r w:rsidRPr="000D5B87">
        <w:rPr>
          <w:rFonts w:ascii="Times New Roman" w:eastAsia="Calibri" w:hAnsi="Times New Roman" w:cs="Times New Roman"/>
          <w:sz w:val="24"/>
          <w:szCs w:val="24"/>
        </w:rPr>
        <w:tab/>
        <w:t xml:space="preserve">За изпълнението на НСРР 2005 – 2015 г. са използвани различни финансови източници - предприсъединителни програми, структурни и </w:t>
      </w:r>
      <w:proofErr w:type="spellStart"/>
      <w:r w:rsidRPr="000D5B87">
        <w:rPr>
          <w:rFonts w:ascii="Times New Roman" w:eastAsia="Calibri" w:hAnsi="Times New Roman" w:cs="Times New Roman"/>
          <w:sz w:val="24"/>
          <w:szCs w:val="24"/>
        </w:rPr>
        <w:t>кохезионни</w:t>
      </w:r>
      <w:proofErr w:type="spellEnd"/>
      <w:r w:rsidRPr="000D5B87">
        <w:rPr>
          <w:rFonts w:ascii="Times New Roman" w:eastAsia="Calibri" w:hAnsi="Times New Roman" w:cs="Times New Roman"/>
          <w:sz w:val="24"/>
          <w:szCs w:val="24"/>
        </w:rPr>
        <w:t xml:space="preserve"> фондове, национално финансиране, частни инвестиции и др. </w:t>
      </w:r>
    </w:p>
    <w:p w:rsidR="000D5B87" w:rsidRPr="000D5B87" w:rsidRDefault="000D5B87" w:rsidP="000D5B87">
      <w:pPr>
        <w:spacing w:after="200" w:line="360" w:lineRule="auto"/>
        <w:jc w:val="both"/>
        <w:rPr>
          <w:rFonts w:ascii="Times New Roman" w:eastAsia="Calibri" w:hAnsi="Times New Roman" w:cs="Times New Roman"/>
          <w:sz w:val="24"/>
          <w:szCs w:val="24"/>
        </w:rPr>
      </w:pPr>
      <w:r w:rsidRPr="000D5B87">
        <w:rPr>
          <w:rFonts w:ascii="Times New Roman" w:eastAsia="Calibri" w:hAnsi="Times New Roman" w:cs="Times New Roman"/>
          <w:sz w:val="24"/>
          <w:szCs w:val="24"/>
        </w:rPr>
        <w:tab/>
        <w:t xml:space="preserve">Водеща позиция заема ЮЗР, който се откроява със сериозна преднина пред останалите райони на страната по оползотворяване на средства от оперативните програми. На следващо място, но с около 3 млрд. по-малко инвестиции е ЮЦР, следван от ЮИР, СЦР, СИР и СЗР. </w:t>
      </w:r>
    </w:p>
    <w:p w:rsidR="000D5B87" w:rsidRPr="000D5B87" w:rsidRDefault="000D5B87" w:rsidP="000D5B87">
      <w:pPr>
        <w:spacing w:after="200" w:line="360" w:lineRule="auto"/>
        <w:jc w:val="both"/>
        <w:rPr>
          <w:rFonts w:ascii="Times New Roman" w:eastAsia="Calibri" w:hAnsi="Times New Roman" w:cs="Times New Roman"/>
          <w:sz w:val="24"/>
          <w:szCs w:val="24"/>
        </w:rPr>
      </w:pPr>
      <w:r w:rsidRPr="000D5B87">
        <w:rPr>
          <w:rFonts w:ascii="Times New Roman" w:eastAsia="Calibri" w:hAnsi="Times New Roman" w:cs="Times New Roman"/>
          <w:sz w:val="24"/>
          <w:szCs w:val="24"/>
        </w:rPr>
        <w:tab/>
        <w:t xml:space="preserve"> Оползотворените средства надвишават индикативните бюджети за постигане на целите на отделните РПР 2007 – 2013 г. и респективно на НСРР 2005 – 2015 г., което е знак, че планирането е било затруднено, но все пак са положени усилия да се изпълнят повече интервенции и да се инвестират повече средства в районите, което повишава общата ефективност на проектите. От друга страна</w:t>
      </w:r>
      <w:r w:rsidR="00600E47">
        <w:rPr>
          <w:rFonts w:ascii="Times New Roman" w:eastAsia="Calibri" w:hAnsi="Times New Roman" w:cs="Times New Roman"/>
          <w:sz w:val="24"/>
          <w:szCs w:val="24"/>
        </w:rPr>
        <w:t>,</w:t>
      </w:r>
      <w:r w:rsidRPr="000D5B87">
        <w:rPr>
          <w:rFonts w:ascii="Times New Roman" w:eastAsia="Calibri" w:hAnsi="Times New Roman" w:cs="Times New Roman"/>
          <w:sz w:val="24"/>
          <w:szCs w:val="24"/>
        </w:rPr>
        <w:t xml:space="preserve"> въпросът за ефикасността - можело ли е да се постигне същото социално-икономическо развитие с по-малко средства остава отворен.</w:t>
      </w:r>
    </w:p>
    <w:p w:rsidR="000D5B87" w:rsidRPr="000D5B87" w:rsidRDefault="000D5B87" w:rsidP="000D5B87">
      <w:pPr>
        <w:spacing w:after="200" w:line="360" w:lineRule="auto"/>
        <w:jc w:val="both"/>
        <w:rPr>
          <w:rFonts w:ascii="Times New Roman" w:eastAsia="Calibri" w:hAnsi="Times New Roman" w:cs="Times New Roman"/>
          <w:sz w:val="24"/>
          <w:szCs w:val="24"/>
        </w:rPr>
      </w:pPr>
      <w:r w:rsidRPr="000D5B87">
        <w:rPr>
          <w:rFonts w:ascii="Times New Roman" w:eastAsia="Calibri" w:hAnsi="Times New Roman" w:cs="Times New Roman"/>
          <w:sz w:val="24"/>
          <w:szCs w:val="24"/>
        </w:rPr>
        <w:tab/>
        <w:t xml:space="preserve">Ефикасното използване на финансови средства от европейските фондове е негативно повлияно от често допускани грешки при възлагането на обществени </w:t>
      </w:r>
      <w:r w:rsidRPr="000D5B87">
        <w:rPr>
          <w:rFonts w:ascii="Times New Roman" w:eastAsia="Calibri" w:hAnsi="Times New Roman" w:cs="Times New Roman"/>
          <w:sz w:val="24"/>
          <w:szCs w:val="24"/>
        </w:rPr>
        <w:lastRenderedPageBreak/>
        <w:t>поръчки, което от своя страна коства допълнително време и допълнителни финансови ресурси на бенефициентите и на държавата.</w:t>
      </w:r>
    </w:p>
    <w:p w:rsidR="000D5B87" w:rsidRPr="00183E43" w:rsidRDefault="000D5B87" w:rsidP="000D5B87">
      <w:pPr>
        <w:spacing w:after="200" w:line="360" w:lineRule="auto"/>
        <w:jc w:val="both"/>
        <w:rPr>
          <w:rFonts w:ascii="Times New Roman" w:eastAsia="Calibri" w:hAnsi="Times New Roman" w:cs="Times New Roman"/>
          <w:b/>
          <w:sz w:val="24"/>
          <w:szCs w:val="24"/>
        </w:rPr>
      </w:pPr>
      <w:r w:rsidRPr="000D5B87">
        <w:rPr>
          <w:rFonts w:ascii="Times New Roman" w:eastAsia="Calibri" w:hAnsi="Times New Roman" w:cs="Times New Roman"/>
          <w:sz w:val="24"/>
          <w:szCs w:val="24"/>
        </w:rPr>
        <w:tab/>
      </w:r>
      <w:r w:rsidRPr="00183E43">
        <w:rPr>
          <w:rFonts w:ascii="Times New Roman" w:eastAsia="Calibri" w:hAnsi="Times New Roman" w:cs="Times New Roman"/>
          <w:b/>
          <w:sz w:val="24"/>
          <w:szCs w:val="24"/>
        </w:rPr>
        <w:t>Всички райони са подпомогнати в развитието си от финансовите средства, предоставяни от ЕС и са постигнали съществен напредък в сравнение с 2005 г., което се вижда от анализа на общите икономически показатели. Все още, в сравнение с останалите страни от ЕС, България има нужда да развива регионите си и да провежда последователна политика в сферата на регионалното развитие и в бъдеще.</w:t>
      </w:r>
    </w:p>
    <w:p w:rsidR="000D5B87" w:rsidRPr="000D5B87" w:rsidRDefault="000D5B87" w:rsidP="000D5B87">
      <w:pPr>
        <w:spacing w:after="200" w:line="360" w:lineRule="auto"/>
        <w:jc w:val="both"/>
        <w:rPr>
          <w:rFonts w:ascii="Times New Roman" w:eastAsia="Calibri" w:hAnsi="Times New Roman" w:cs="Times New Roman"/>
          <w:sz w:val="24"/>
          <w:szCs w:val="24"/>
        </w:rPr>
      </w:pPr>
      <w:r w:rsidRPr="000D5B87">
        <w:rPr>
          <w:rFonts w:ascii="Times New Roman" w:eastAsia="Calibri" w:hAnsi="Times New Roman" w:cs="Times New Roman"/>
          <w:sz w:val="24"/>
          <w:szCs w:val="24"/>
        </w:rPr>
        <w:tab/>
        <w:t xml:space="preserve">Липсва цялостна информационна система, в която да се събират изходни данни за финансовото изпълнение на приоритетите на НСРР, което затруднява мониторинга и оценката. </w:t>
      </w:r>
    </w:p>
    <w:p w:rsidR="000D5B87" w:rsidRPr="000D5B87" w:rsidRDefault="000D5B87" w:rsidP="000D5B87">
      <w:pPr>
        <w:spacing w:after="200" w:line="360" w:lineRule="auto"/>
        <w:jc w:val="both"/>
        <w:rPr>
          <w:rFonts w:ascii="Times New Roman" w:eastAsia="Calibri" w:hAnsi="Times New Roman" w:cs="Times New Roman"/>
          <w:sz w:val="24"/>
          <w:szCs w:val="24"/>
        </w:rPr>
      </w:pPr>
      <w:r w:rsidRPr="000D5B87">
        <w:rPr>
          <w:rFonts w:ascii="Times New Roman" w:eastAsia="Calibri" w:hAnsi="Times New Roman" w:cs="Times New Roman"/>
          <w:sz w:val="24"/>
          <w:szCs w:val="24"/>
        </w:rPr>
        <w:tab/>
        <w:t>Като ефект от оползотворените средства от европейските фондове се наблюдава развитие на районите в сравнение с 2005 г., въпреки че значимите социално-икономически различия между тях все още не са преодолени.</w:t>
      </w:r>
    </w:p>
    <w:p w:rsidR="000D5B87" w:rsidRPr="000D5B87" w:rsidRDefault="000D5B87" w:rsidP="000D5B87">
      <w:pPr>
        <w:spacing w:after="0" w:line="360" w:lineRule="auto"/>
        <w:jc w:val="both"/>
        <w:rPr>
          <w:rFonts w:ascii="Times New Roman" w:eastAsia="Calibri" w:hAnsi="Times New Roman" w:cs="Times New Roman"/>
          <w:b/>
          <w:sz w:val="24"/>
          <w:szCs w:val="24"/>
        </w:rPr>
      </w:pPr>
      <w:r w:rsidRPr="000D5B87">
        <w:rPr>
          <w:rFonts w:ascii="Times New Roman" w:eastAsia="Calibri" w:hAnsi="Times New Roman" w:cs="Times New Roman"/>
          <w:sz w:val="24"/>
          <w:szCs w:val="24"/>
        </w:rPr>
        <w:tab/>
      </w:r>
      <w:r w:rsidRPr="000D5B87">
        <w:rPr>
          <w:rFonts w:ascii="Times New Roman" w:eastAsia="Calibri" w:hAnsi="Times New Roman" w:cs="Times New Roman"/>
          <w:b/>
          <w:sz w:val="24"/>
          <w:szCs w:val="24"/>
        </w:rPr>
        <w:t>Препоръки</w:t>
      </w:r>
    </w:p>
    <w:p w:rsidR="000D5B87" w:rsidRPr="000D5B87" w:rsidRDefault="000D5B87" w:rsidP="000D5B87">
      <w:pPr>
        <w:spacing w:after="200" w:line="360" w:lineRule="auto"/>
        <w:jc w:val="both"/>
        <w:rPr>
          <w:rFonts w:ascii="Times New Roman" w:eastAsia="Calibri" w:hAnsi="Times New Roman" w:cs="Times New Roman"/>
          <w:sz w:val="24"/>
          <w:szCs w:val="24"/>
        </w:rPr>
      </w:pPr>
      <w:r w:rsidRPr="000D5B87">
        <w:rPr>
          <w:rFonts w:ascii="Times New Roman" w:eastAsia="Calibri" w:hAnsi="Times New Roman" w:cs="Times New Roman"/>
          <w:sz w:val="24"/>
          <w:szCs w:val="24"/>
        </w:rPr>
        <w:tab/>
        <w:t>С цел повишаване качеството на мониторинга и оценката в бъдеще</w:t>
      </w:r>
      <w:r w:rsidR="00600E47">
        <w:rPr>
          <w:rFonts w:ascii="Times New Roman" w:eastAsia="Calibri" w:hAnsi="Times New Roman" w:cs="Times New Roman"/>
          <w:sz w:val="24"/>
          <w:szCs w:val="24"/>
        </w:rPr>
        <w:t>,</w:t>
      </w:r>
      <w:r w:rsidRPr="000D5B87">
        <w:rPr>
          <w:rFonts w:ascii="Times New Roman" w:eastAsia="Calibri" w:hAnsi="Times New Roman" w:cs="Times New Roman"/>
          <w:sz w:val="24"/>
          <w:szCs w:val="24"/>
        </w:rPr>
        <w:t xml:space="preserve"> е препоръчително да се създаде информационна система, в която да се отчитат всички финансови инструменти, с принос към НСРР, за да може да се гарантира сравнимост на данните и да се предприемат своевременни </w:t>
      </w:r>
      <w:proofErr w:type="spellStart"/>
      <w:r w:rsidRPr="000D5B87">
        <w:rPr>
          <w:rFonts w:ascii="Times New Roman" w:eastAsia="Calibri" w:hAnsi="Times New Roman" w:cs="Times New Roman"/>
          <w:sz w:val="24"/>
          <w:szCs w:val="24"/>
        </w:rPr>
        <w:t>корективни</w:t>
      </w:r>
      <w:proofErr w:type="spellEnd"/>
      <w:r w:rsidRPr="000D5B87">
        <w:rPr>
          <w:rFonts w:ascii="Times New Roman" w:eastAsia="Calibri" w:hAnsi="Times New Roman" w:cs="Times New Roman"/>
          <w:sz w:val="24"/>
          <w:szCs w:val="24"/>
        </w:rPr>
        <w:t xml:space="preserve"> действия при нужда. </w:t>
      </w:r>
    </w:p>
    <w:p w:rsidR="000D5B87" w:rsidRPr="000D5B87" w:rsidRDefault="000D5B87" w:rsidP="000D5B87">
      <w:pPr>
        <w:spacing w:after="200" w:line="360" w:lineRule="auto"/>
        <w:jc w:val="both"/>
        <w:rPr>
          <w:rFonts w:ascii="Times New Roman" w:eastAsia="Calibri" w:hAnsi="Times New Roman" w:cs="Times New Roman"/>
          <w:sz w:val="24"/>
          <w:szCs w:val="24"/>
        </w:rPr>
      </w:pPr>
      <w:r w:rsidRPr="000D5B87">
        <w:rPr>
          <w:rFonts w:ascii="Times New Roman" w:eastAsia="Calibri" w:hAnsi="Times New Roman" w:cs="Times New Roman"/>
          <w:sz w:val="24"/>
          <w:szCs w:val="24"/>
        </w:rPr>
        <w:tab/>
        <w:t xml:space="preserve">Да се постави акцент върху практиките по прилагане на ЗОП и да се подобри прилагането му, като резултатите от проверките на </w:t>
      </w:r>
      <w:proofErr w:type="spellStart"/>
      <w:r w:rsidRPr="000D5B87">
        <w:rPr>
          <w:rFonts w:ascii="Times New Roman" w:eastAsia="Calibri" w:hAnsi="Times New Roman" w:cs="Times New Roman"/>
          <w:sz w:val="24"/>
          <w:szCs w:val="24"/>
        </w:rPr>
        <w:t>Одитния</w:t>
      </w:r>
      <w:proofErr w:type="spellEnd"/>
      <w:r w:rsidRPr="000D5B87">
        <w:rPr>
          <w:rFonts w:ascii="Times New Roman" w:eastAsia="Calibri" w:hAnsi="Times New Roman" w:cs="Times New Roman"/>
          <w:sz w:val="24"/>
          <w:szCs w:val="24"/>
        </w:rPr>
        <w:t xml:space="preserve"> орган се разпространяват до всички Възложители. </w:t>
      </w:r>
    </w:p>
    <w:p w:rsidR="000D5B87" w:rsidRDefault="000D5B87" w:rsidP="000D5B87">
      <w:pPr>
        <w:spacing w:after="200" w:line="360" w:lineRule="auto"/>
        <w:jc w:val="both"/>
        <w:rPr>
          <w:rFonts w:ascii="Times New Roman" w:eastAsia="Calibri" w:hAnsi="Times New Roman" w:cs="Times New Roman"/>
          <w:b/>
          <w:sz w:val="24"/>
          <w:szCs w:val="24"/>
        </w:rPr>
      </w:pPr>
      <w:r w:rsidRPr="000D5B87">
        <w:rPr>
          <w:rFonts w:ascii="Times New Roman" w:eastAsia="Calibri" w:hAnsi="Times New Roman" w:cs="Times New Roman"/>
          <w:sz w:val="24"/>
          <w:szCs w:val="24"/>
        </w:rPr>
        <w:tab/>
      </w:r>
      <w:r w:rsidRPr="00183E43">
        <w:rPr>
          <w:rFonts w:ascii="Times New Roman" w:eastAsia="Calibri" w:hAnsi="Times New Roman" w:cs="Times New Roman"/>
          <w:b/>
          <w:sz w:val="24"/>
          <w:szCs w:val="24"/>
        </w:rPr>
        <w:t xml:space="preserve">Да се стимулират инвестициите в по-слаборазвитите райони в дългосрочен план, за сметка на ЮЗР, като се направи анализ на специфичните нужди и конкретните проблеми и се предложат работещи решения. </w:t>
      </w:r>
    </w:p>
    <w:p w:rsidR="00183E43" w:rsidRPr="00183E43" w:rsidRDefault="00183E43" w:rsidP="000D5B87">
      <w:pPr>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Pr="00183E43">
        <w:rPr>
          <w:rFonts w:ascii="Times New Roman" w:eastAsia="Calibri" w:hAnsi="Times New Roman" w:cs="Times New Roman"/>
          <w:sz w:val="24"/>
          <w:szCs w:val="24"/>
        </w:rPr>
        <w:t>Да се търсят механизми за прилагане на подход за интегрирани инвестиции. Да се реализират проекти в ПЧП. Да се привличат и мобилизират ресурси и от други финансови източници. Да се търси по-добра териториална координация на инвестициите.</w:t>
      </w:r>
    </w:p>
    <w:p w:rsidR="000D5B87" w:rsidRPr="009F2B38" w:rsidRDefault="00FB5667" w:rsidP="00C775A2">
      <w:pPr>
        <w:pStyle w:val="Heading1"/>
        <w:numPr>
          <w:ilvl w:val="0"/>
          <w:numId w:val="44"/>
        </w:numPr>
        <w:jc w:val="both"/>
        <w:rPr>
          <w:rFonts w:ascii="Times New Roman" w:eastAsia="Times New Roman" w:hAnsi="Times New Roman" w:cs="Times New Roman"/>
          <w:lang w:eastAsia="bg-BG"/>
        </w:rPr>
      </w:pPr>
      <w:bookmarkStart w:id="101" w:name="_Toc477947525"/>
      <w:r w:rsidRPr="009F2B38">
        <w:rPr>
          <w:rFonts w:ascii="Times New Roman" w:eastAsia="Times New Roman" w:hAnsi="Times New Roman" w:cs="Times New Roman"/>
          <w:lang w:eastAsia="bg-BG"/>
        </w:rPr>
        <w:lastRenderedPageBreak/>
        <w:t>ОЦЕНКА НА ОРГАНИЗАЦИЯТА И КООРДИНАЦИЯТА НА КОМПЕТЕНТНИТЕ ОРГАНИ И ЕФЕКТИВНОСТТА НА РАБОТА НА АДМИНИСТРАТИВНИТЕ СТРУКТУРИ В ПРОЦЕСА НА РАЗРАБОТВАНЕ, ИЗПЪЛНЕНИЕ, НАБЛЮДЕНИЕ И ОЦЕНКА НА НСРР 2005-2015 Г., ВКЛЮЧИТЕЛНО ПО ОТНОШЕНИЕ НА ПРИЛАГАНЕТО НА ПРИНЦИПА НА ПАРТНЬОРСТВО И ОСИГУРЯВАНЕ НА ИНФОРМАЦИЯ И ПУБЛИЧНОСТ ЗА ИЗПЪЛНЕНИЕТО НА НСРР</w:t>
      </w:r>
      <w:bookmarkEnd w:id="101"/>
    </w:p>
    <w:p w:rsidR="000D5B87" w:rsidRPr="000D5B87" w:rsidRDefault="000D5B87" w:rsidP="000D5B87">
      <w:pPr>
        <w:spacing w:after="200" w:line="276" w:lineRule="auto"/>
        <w:rPr>
          <w:rFonts w:ascii="Times New Roman" w:eastAsia="Calibri" w:hAnsi="Times New Roman" w:cs="Times New Roman"/>
          <w:sz w:val="24"/>
          <w:szCs w:val="24"/>
        </w:rPr>
      </w:pPr>
    </w:p>
    <w:p w:rsidR="00060EFD" w:rsidRPr="00060EFD" w:rsidRDefault="00060EFD" w:rsidP="00060EFD">
      <w:pPr>
        <w:spacing w:after="120" w:line="360" w:lineRule="auto"/>
        <w:ind w:firstLine="708"/>
        <w:jc w:val="both"/>
        <w:rPr>
          <w:rFonts w:ascii="Calibri" w:eastAsia="Calibri" w:hAnsi="Calibri" w:cs="Times New Roman"/>
        </w:rPr>
      </w:pPr>
      <w:r w:rsidRPr="00060EFD">
        <w:rPr>
          <w:rFonts w:ascii="Times New Roman" w:eastAsia="Calibri" w:hAnsi="Times New Roman" w:cs="Times New Roman"/>
          <w:b/>
          <w:sz w:val="24"/>
          <w:szCs w:val="24"/>
        </w:rPr>
        <w:t>Организация и координация на компетентните органи в процеса на разработване, изпълнение, наблюдение и оценка на НСРР 2005-2015 г</w:t>
      </w:r>
    </w:p>
    <w:p w:rsidR="00060EFD" w:rsidRPr="00060EFD" w:rsidRDefault="00060EFD" w:rsidP="00060EFD">
      <w:pPr>
        <w:spacing w:after="120" w:line="360" w:lineRule="auto"/>
        <w:ind w:firstLine="708"/>
        <w:jc w:val="both"/>
        <w:rPr>
          <w:rFonts w:ascii="Times New Roman" w:eastAsia="Calibri" w:hAnsi="Times New Roman" w:cs="Times New Roman"/>
          <w:sz w:val="24"/>
          <w:szCs w:val="24"/>
        </w:rPr>
      </w:pPr>
      <w:r w:rsidRPr="00060EFD">
        <w:rPr>
          <w:rFonts w:ascii="Times New Roman" w:eastAsia="Calibri" w:hAnsi="Times New Roman" w:cs="Times New Roman"/>
          <w:sz w:val="24"/>
          <w:szCs w:val="24"/>
        </w:rPr>
        <w:t xml:space="preserve">При изготвянето на НСРР 2005-2015 е създадена институционалната организация по нейното изпълнение, съгласно действащия през 2004 г. Закон за регионалното развитие. В стратегията са разписани ролите и отговорностите на държавните институции по отношение разработване, приемане, изпълнение, наблюдение, контрол и оценка на НСРР, както и процесът по осигуряване на информация и публичност на заинтересованите страни. </w:t>
      </w:r>
    </w:p>
    <w:p w:rsidR="00060EFD" w:rsidRPr="00060EFD" w:rsidRDefault="00060EFD" w:rsidP="00060EFD">
      <w:pPr>
        <w:widowControl w:val="0"/>
        <w:autoSpaceDE w:val="0"/>
        <w:autoSpaceDN w:val="0"/>
        <w:adjustRightInd w:val="0"/>
        <w:spacing w:after="120" w:line="360" w:lineRule="auto"/>
        <w:ind w:right="140" w:firstLine="708"/>
        <w:jc w:val="both"/>
        <w:rPr>
          <w:rFonts w:ascii="Times New Roman" w:eastAsia="Times New Roman" w:hAnsi="Times New Roman" w:cs="Times New Roman"/>
          <w:sz w:val="24"/>
          <w:szCs w:val="24"/>
          <w:lang w:eastAsia="bg-BG"/>
        </w:rPr>
      </w:pPr>
      <w:r w:rsidRPr="00060EFD">
        <w:rPr>
          <w:rFonts w:ascii="Times New Roman" w:eastAsia="Times New Roman" w:hAnsi="Times New Roman" w:cs="Times New Roman"/>
          <w:sz w:val="24"/>
          <w:szCs w:val="24"/>
          <w:lang w:eastAsia="bg-BG"/>
        </w:rPr>
        <w:t>Националният експертен съвет по устройството на територията и регионалната политика осъществява консултации и съгласуване в процеса на разработване на Националната стратегия за регионално развитие и одобрява проекта на документа</w:t>
      </w:r>
      <w:r w:rsidR="00600E47">
        <w:rPr>
          <w:rFonts w:ascii="Times New Roman" w:eastAsia="Times New Roman" w:hAnsi="Times New Roman" w:cs="Times New Roman"/>
          <w:sz w:val="24"/>
          <w:szCs w:val="24"/>
          <w:lang w:eastAsia="bg-BG"/>
        </w:rPr>
        <w:t>,</w:t>
      </w:r>
      <w:r w:rsidRPr="00060EFD">
        <w:rPr>
          <w:rFonts w:ascii="Times New Roman" w:eastAsia="Times New Roman" w:hAnsi="Times New Roman" w:cs="Times New Roman"/>
          <w:sz w:val="24"/>
          <w:szCs w:val="24"/>
          <w:lang w:eastAsia="bg-BG"/>
        </w:rPr>
        <w:t xml:space="preserve"> преди внасянето му в Министерския съвет.</w:t>
      </w:r>
    </w:p>
    <w:p w:rsidR="00060EFD" w:rsidRPr="00060EFD" w:rsidRDefault="00060EFD" w:rsidP="00060EFD">
      <w:pPr>
        <w:widowControl w:val="0"/>
        <w:autoSpaceDE w:val="0"/>
        <w:autoSpaceDN w:val="0"/>
        <w:adjustRightInd w:val="0"/>
        <w:spacing w:after="120" w:line="360" w:lineRule="auto"/>
        <w:ind w:right="140" w:firstLine="708"/>
        <w:jc w:val="both"/>
        <w:rPr>
          <w:rFonts w:ascii="Times New Roman" w:eastAsia="Times New Roman" w:hAnsi="Times New Roman" w:cs="Times New Roman"/>
          <w:sz w:val="24"/>
          <w:szCs w:val="24"/>
          <w:lang w:eastAsia="bg-BG"/>
        </w:rPr>
      </w:pPr>
      <w:r w:rsidRPr="00060EFD">
        <w:rPr>
          <w:rFonts w:ascii="Times New Roman" w:eastAsia="Times New Roman" w:hAnsi="Times New Roman" w:cs="Times New Roman"/>
          <w:sz w:val="24"/>
          <w:szCs w:val="24"/>
          <w:lang w:eastAsia="bg-BG"/>
        </w:rPr>
        <w:t>Областните управители и местните власти са основните участници и партньори на централната власт в процеса на формиране и прилагане на регионалната политика. Те са включени в процеса на определяне на регионалната политика, като са задължени да разработват стратегически планови документи за съответните нива. Участват в състава на органите, създадени със ЗРР за целите на управлението и наблюдението на регионалното развитие – областни съвети за развитие</w:t>
      </w:r>
      <w:r w:rsidR="00600E47">
        <w:rPr>
          <w:rFonts w:ascii="Times New Roman" w:eastAsia="Times New Roman" w:hAnsi="Times New Roman" w:cs="Times New Roman"/>
          <w:sz w:val="24"/>
          <w:szCs w:val="24"/>
          <w:lang w:eastAsia="bg-BG"/>
        </w:rPr>
        <w:t xml:space="preserve"> и</w:t>
      </w:r>
      <w:r w:rsidRPr="00060EFD">
        <w:rPr>
          <w:rFonts w:ascii="Times New Roman" w:eastAsia="Times New Roman" w:hAnsi="Times New Roman" w:cs="Times New Roman"/>
          <w:sz w:val="24"/>
          <w:szCs w:val="24"/>
          <w:lang w:eastAsia="bg-BG"/>
        </w:rPr>
        <w:t>, регионални съвети за развитие</w:t>
      </w:r>
      <w:r w:rsidR="00600E47">
        <w:rPr>
          <w:rFonts w:ascii="Times New Roman" w:eastAsia="Times New Roman" w:hAnsi="Times New Roman" w:cs="Times New Roman"/>
          <w:sz w:val="24"/>
          <w:szCs w:val="24"/>
          <w:lang w:eastAsia="bg-BG"/>
        </w:rPr>
        <w:t>.</w:t>
      </w:r>
    </w:p>
    <w:p w:rsidR="00060EFD" w:rsidRPr="00060EFD" w:rsidRDefault="00060EFD" w:rsidP="00060EFD">
      <w:pPr>
        <w:widowControl w:val="0"/>
        <w:autoSpaceDE w:val="0"/>
        <w:autoSpaceDN w:val="0"/>
        <w:adjustRightInd w:val="0"/>
        <w:spacing w:after="120" w:line="360" w:lineRule="auto"/>
        <w:ind w:right="140" w:firstLine="708"/>
        <w:jc w:val="both"/>
        <w:rPr>
          <w:rFonts w:ascii="Times New Roman" w:eastAsia="Times New Roman" w:hAnsi="Times New Roman" w:cs="Times New Roman"/>
          <w:sz w:val="24"/>
          <w:szCs w:val="24"/>
          <w:lang w:eastAsia="bg-BG"/>
        </w:rPr>
      </w:pPr>
      <w:r w:rsidRPr="00060EFD">
        <w:rPr>
          <w:rFonts w:ascii="Times New Roman" w:eastAsia="Times New Roman" w:hAnsi="Times New Roman" w:cs="Times New Roman"/>
          <w:sz w:val="24"/>
          <w:szCs w:val="24"/>
          <w:lang w:eastAsia="bg-BG"/>
        </w:rPr>
        <w:t xml:space="preserve">Регионалните съвети за развитие осигуряват широкото и ефективно участие на всички партньори в процеса на планиране, финансиране, наблюдение и оценяване на мерките за регионално развитие в районите </w:t>
      </w:r>
      <w:r w:rsidR="00E106A7">
        <w:rPr>
          <w:rFonts w:ascii="Times New Roman" w:eastAsia="Times New Roman" w:hAnsi="Times New Roman" w:cs="Times New Roman"/>
          <w:sz w:val="24"/>
          <w:szCs w:val="24"/>
          <w:lang w:eastAsia="bg-BG"/>
        </w:rPr>
        <w:t>от ниво 2</w:t>
      </w:r>
      <w:r w:rsidRPr="00060EFD">
        <w:rPr>
          <w:rFonts w:ascii="Times New Roman" w:eastAsia="Times New Roman" w:hAnsi="Times New Roman" w:cs="Times New Roman"/>
          <w:sz w:val="24"/>
          <w:szCs w:val="24"/>
          <w:lang w:eastAsia="bg-BG"/>
        </w:rPr>
        <w:t xml:space="preserve">. Те обсъждат и одобряват проектите на регионалните планове за развитие и изпълняват функциите на орган за наблюдение на изпълнението им. На основа на годишните доклади за изпълнение на </w:t>
      </w:r>
      <w:r w:rsidRPr="00060EFD">
        <w:rPr>
          <w:rFonts w:ascii="Times New Roman" w:eastAsia="Times New Roman" w:hAnsi="Times New Roman" w:cs="Times New Roman"/>
          <w:sz w:val="24"/>
          <w:szCs w:val="24"/>
          <w:lang w:eastAsia="bg-BG"/>
        </w:rPr>
        <w:lastRenderedPageBreak/>
        <w:t>РПР</w:t>
      </w:r>
      <w:r w:rsidR="00B82F95">
        <w:rPr>
          <w:rFonts w:ascii="Times New Roman" w:eastAsia="Times New Roman" w:hAnsi="Times New Roman" w:cs="Times New Roman"/>
          <w:sz w:val="24"/>
          <w:szCs w:val="24"/>
          <w:lang w:eastAsia="bg-BG"/>
        </w:rPr>
        <w:t>,</w:t>
      </w:r>
      <w:r w:rsidRPr="00060EFD">
        <w:rPr>
          <w:rFonts w:ascii="Times New Roman" w:eastAsia="Times New Roman" w:hAnsi="Times New Roman" w:cs="Times New Roman"/>
          <w:sz w:val="24"/>
          <w:szCs w:val="24"/>
          <w:lang w:eastAsia="bg-BG"/>
        </w:rPr>
        <w:t xml:space="preserve"> се отчита изпълнението на целите и приоритетите на НСРР. РСР осъществяват координацията на предвижданията на областните стратегии за развитие за съответния район.</w:t>
      </w:r>
    </w:p>
    <w:p w:rsidR="00060EFD" w:rsidRPr="00060EFD" w:rsidRDefault="00060EFD" w:rsidP="00060EFD">
      <w:pPr>
        <w:widowControl w:val="0"/>
        <w:autoSpaceDE w:val="0"/>
        <w:autoSpaceDN w:val="0"/>
        <w:adjustRightInd w:val="0"/>
        <w:spacing w:after="120" w:line="360" w:lineRule="auto"/>
        <w:ind w:right="142" w:firstLine="708"/>
        <w:jc w:val="both"/>
        <w:rPr>
          <w:rFonts w:ascii="Times New Roman" w:eastAsia="Times New Roman" w:hAnsi="Times New Roman" w:cs="Times New Roman"/>
          <w:sz w:val="24"/>
          <w:szCs w:val="24"/>
          <w:lang w:eastAsia="bg-BG"/>
        </w:rPr>
      </w:pPr>
      <w:r w:rsidRPr="00060EFD">
        <w:rPr>
          <w:rFonts w:ascii="Times New Roman" w:eastAsia="Times New Roman" w:hAnsi="Times New Roman" w:cs="Times New Roman"/>
          <w:sz w:val="24"/>
          <w:szCs w:val="24"/>
          <w:lang w:eastAsia="bg-BG"/>
        </w:rPr>
        <w:t>Участието на социално-икономическите партньори, неправителствения и частния сектор в политиката на регионалното развитие в рамките на НСРР е широко застъпено. В процеса на изготвяне и изпълнение на стратегията</w:t>
      </w:r>
      <w:r w:rsidR="00B82F95">
        <w:rPr>
          <w:rFonts w:ascii="Times New Roman" w:eastAsia="Times New Roman" w:hAnsi="Times New Roman" w:cs="Times New Roman"/>
          <w:sz w:val="24"/>
          <w:szCs w:val="24"/>
          <w:lang w:eastAsia="bg-BG"/>
        </w:rPr>
        <w:t>,</w:t>
      </w:r>
      <w:r w:rsidRPr="00060EFD">
        <w:rPr>
          <w:rFonts w:ascii="Times New Roman" w:eastAsia="Times New Roman" w:hAnsi="Times New Roman" w:cs="Times New Roman"/>
          <w:sz w:val="24"/>
          <w:szCs w:val="24"/>
          <w:lang w:eastAsia="bg-BG"/>
        </w:rPr>
        <w:t xml:space="preserve"> те обогатяват централните, регионалните и местните органи с нови идеи на база на техния практически опит и подпомагат вземането на решения с по-голям обществен консенсус, участват в реализирането на партньорства на местно и регионално ниво за изпълнението на Стратегията, допринасят със собствени средства за реализиране на дейности по целите и приоритетите на Стратегията.</w:t>
      </w:r>
    </w:p>
    <w:p w:rsidR="00060EFD" w:rsidRPr="00060EFD" w:rsidRDefault="00060EFD" w:rsidP="00060EFD">
      <w:pPr>
        <w:widowControl w:val="0"/>
        <w:autoSpaceDE w:val="0"/>
        <w:autoSpaceDN w:val="0"/>
        <w:adjustRightInd w:val="0"/>
        <w:spacing w:after="120" w:line="360" w:lineRule="auto"/>
        <w:ind w:right="140" w:firstLine="708"/>
        <w:jc w:val="both"/>
        <w:rPr>
          <w:rFonts w:ascii="Times New Roman" w:eastAsia="Times New Roman" w:hAnsi="Times New Roman" w:cs="Times New Roman"/>
          <w:sz w:val="24"/>
          <w:szCs w:val="24"/>
          <w:lang w:eastAsia="bg-BG"/>
        </w:rPr>
      </w:pPr>
      <w:r w:rsidRPr="00060EFD">
        <w:rPr>
          <w:rFonts w:ascii="Times New Roman" w:eastAsia="Times New Roman" w:hAnsi="Times New Roman" w:cs="Times New Roman"/>
          <w:sz w:val="24"/>
          <w:szCs w:val="24"/>
          <w:lang w:eastAsia="bg-BG"/>
        </w:rPr>
        <w:t>След приемането на НСРР</w:t>
      </w:r>
      <w:r w:rsidR="00B82F95">
        <w:rPr>
          <w:rFonts w:ascii="Times New Roman" w:eastAsia="Times New Roman" w:hAnsi="Times New Roman" w:cs="Times New Roman"/>
          <w:sz w:val="24"/>
          <w:szCs w:val="24"/>
          <w:lang w:eastAsia="bg-BG"/>
        </w:rPr>
        <w:t xml:space="preserve"> 2005-2015,</w:t>
      </w:r>
      <w:r w:rsidRPr="00060EFD">
        <w:rPr>
          <w:rFonts w:ascii="Times New Roman" w:eastAsia="Times New Roman" w:hAnsi="Times New Roman" w:cs="Times New Roman"/>
          <w:sz w:val="24"/>
          <w:szCs w:val="24"/>
          <w:lang w:eastAsia="bg-BG"/>
        </w:rPr>
        <w:t xml:space="preserve"> настъпват важни промени </w:t>
      </w:r>
      <w:r w:rsidR="009C3AE1">
        <w:rPr>
          <w:rFonts w:ascii="Times New Roman" w:eastAsia="Times New Roman" w:hAnsi="Times New Roman" w:cs="Times New Roman"/>
          <w:sz w:val="24"/>
          <w:szCs w:val="24"/>
          <w:lang w:eastAsia="bg-BG"/>
        </w:rPr>
        <w:t>в европейската и в националната нормативна и институционална</w:t>
      </w:r>
      <w:r w:rsidRPr="00060EFD">
        <w:rPr>
          <w:rFonts w:ascii="Times New Roman" w:eastAsia="Times New Roman" w:hAnsi="Times New Roman" w:cs="Times New Roman"/>
          <w:sz w:val="24"/>
          <w:szCs w:val="24"/>
          <w:lang w:eastAsia="bg-BG"/>
        </w:rPr>
        <w:t xml:space="preserve"> среда </w:t>
      </w:r>
      <w:r w:rsidR="009C3AE1">
        <w:rPr>
          <w:rFonts w:ascii="Times New Roman" w:eastAsia="Times New Roman" w:hAnsi="Times New Roman" w:cs="Times New Roman"/>
          <w:sz w:val="24"/>
          <w:szCs w:val="24"/>
          <w:lang w:eastAsia="bg-BG"/>
        </w:rPr>
        <w:t xml:space="preserve">за провеждане </w:t>
      </w:r>
      <w:r w:rsidRPr="00060EFD">
        <w:rPr>
          <w:rFonts w:ascii="Times New Roman" w:eastAsia="Times New Roman" w:hAnsi="Times New Roman" w:cs="Times New Roman"/>
          <w:sz w:val="24"/>
          <w:szCs w:val="24"/>
          <w:lang w:eastAsia="bg-BG"/>
        </w:rPr>
        <w:t>на</w:t>
      </w:r>
      <w:r w:rsidR="009C3AE1">
        <w:rPr>
          <w:rFonts w:ascii="Times New Roman" w:eastAsia="Times New Roman" w:hAnsi="Times New Roman" w:cs="Times New Roman"/>
          <w:sz w:val="24"/>
          <w:szCs w:val="24"/>
          <w:lang w:eastAsia="bg-BG"/>
        </w:rPr>
        <w:t xml:space="preserve"> регионалната политика</w:t>
      </w:r>
      <w:r w:rsidRPr="00060EFD">
        <w:rPr>
          <w:rFonts w:ascii="Times New Roman" w:eastAsia="Times New Roman" w:hAnsi="Times New Roman" w:cs="Times New Roman"/>
          <w:sz w:val="24"/>
          <w:szCs w:val="24"/>
          <w:lang w:eastAsia="bg-BG"/>
        </w:rPr>
        <w:t>, които определят необходимостта от промени, както на общата рамка на политиката за регионално развитие, така и на свързаните с нея документи.</w:t>
      </w:r>
    </w:p>
    <w:p w:rsidR="00060EFD" w:rsidRPr="00060EFD" w:rsidRDefault="00060EFD" w:rsidP="00060EFD">
      <w:pPr>
        <w:widowControl w:val="0"/>
        <w:autoSpaceDE w:val="0"/>
        <w:autoSpaceDN w:val="0"/>
        <w:adjustRightInd w:val="0"/>
        <w:spacing w:after="120" w:line="360" w:lineRule="auto"/>
        <w:ind w:right="140" w:firstLine="708"/>
        <w:jc w:val="both"/>
        <w:rPr>
          <w:rFonts w:ascii="Times New Roman" w:eastAsia="Times New Roman" w:hAnsi="Times New Roman" w:cs="Times New Roman"/>
          <w:sz w:val="24"/>
          <w:szCs w:val="24"/>
          <w:lang w:eastAsia="bg-BG"/>
        </w:rPr>
      </w:pPr>
      <w:r w:rsidRPr="00060EFD">
        <w:rPr>
          <w:rFonts w:ascii="Times New Roman" w:eastAsia="Times New Roman" w:hAnsi="Times New Roman" w:cs="Times New Roman"/>
          <w:sz w:val="24"/>
          <w:szCs w:val="24"/>
          <w:lang w:eastAsia="bg-BG"/>
        </w:rPr>
        <w:t xml:space="preserve">През 2006 г. се констатира, че два от районите </w:t>
      </w:r>
      <w:r w:rsidR="005B7995">
        <w:rPr>
          <w:rFonts w:ascii="Times New Roman" w:eastAsia="Times New Roman" w:hAnsi="Times New Roman" w:cs="Times New Roman"/>
          <w:sz w:val="24"/>
          <w:szCs w:val="24"/>
          <w:lang w:eastAsia="bg-BG"/>
        </w:rPr>
        <w:t>от ниво 2</w:t>
      </w:r>
      <w:r w:rsidRPr="00060EFD">
        <w:rPr>
          <w:rFonts w:ascii="Times New Roman" w:eastAsia="Times New Roman" w:hAnsi="Times New Roman" w:cs="Times New Roman"/>
          <w:sz w:val="24"/>
          <w:szCs w:val="24"/>
          <w:lang w:eastAsia="bg-BG"/>
        </w:rPr>
        <w:t>, съответстващи на нивото NUTS 2 – Северозападния и Югоизточния и един от районите на ниво NUTS 1 – Северна България, не отговарят на изискването за минимален брой на населението, определени в Регламент (ЕО) № 1059/2003 на Европейския парламент и на Съвета от 26 май 2003 година</w:t>
      </w:r>
      <w:r w:rsidR="00B82F95">
        <w:rPr>
          <w:rFonts w:ascii="Times New Roman" w:eastAsia="Times New Roman" w:hAnsi="Times New Roman" w:cs="Times New Roman"/>
          <w:sz w:val="24"/>
          <w:szCs w:val="24"/>
          <w:lang w:eastAsia="bg-BG"/>
        </w:rPr>
        <w:t>,</w:t>
      </w:r>
      <w:r w:rsidRPr="00060EFD">
        <w:rPr>
          <w:rFonts w:ascii="Times New Roman" w:eastAsia="Times New Roman" w:hAnsi="Times New Roman" w:cs="Times New Roman"/>
          <w:sz w:val="24"/>
          <w:szCs w:val="24"/>
          <w:lang w:eastAsia="bg-BG"/>
        </w:rPr>
        <w:t xml:space="preserve"> относно установяване на обща класификация на териториалните единици за статистически цели (NUTS). В тази връзка</w:t>
      </w:r>
      <w:r w:rsidR="00B82F95">
        <w:rPr>
          <w:rFonts w:ascii="Times New Roman" w:eastAsia="Times New Roman" w:hAnsi="Times New Roman" w:cs="Times New Roman"/>
          <w:sz w:val="24"/>
          <w:szCs w:val="24"/>
          <w:lang w:eastAsia="bg-BG"/>
        </w:rPr>
        <w:t>,</w:t>
      </w:r>
      <w:r w:rsidRPr="00060EFD">
        <w:rPr>
          <w:rFonts w:ascii="Times New Roman" w:eastAsia="Times New Roman" w:hAnsi="Times New Roman" w:cs="Times New Roman"/>
          <w:sz w:val="24"/>
          <w:szCs w:val="24"/>
          <w:lang w:eastAsia="bg-BG"/>
        </w:rPr>
        <w:t xml:space="preserve"> след консултации с ЕВРОСТАТ е съгласувана промяна на териториалния обхват на районите за програмния период 2007-2013 г.</w:t>
      </w:r>
    </w:p>
    <w:p w:rsidR="00060EFD" w:rsidRPr="00060EFD" w:rsidRDefault="00060EFD" w:rsidP="00060EFD">
      <w:pPr>
        <w:widowControl w:val="0"/>
        <w:autoSpaceDE w:val="0"/>
        <w:autoSpaceDN w:val="0"/>
        <w:adjustRightInd w:val="0"/>
        <w:spacing w:after="120" w:line="360" w:lineRule="auto"/>
        <w:ind w:right="140" w:firstLine="708"/>
        <w:jc w:val="both"/>
        <w:rPr>
          <w:rFonts w:ascii="Times New Roman" w:eastAsia="Times New Roman" w:hAnsi="Times New Roman" w:cs="Times New Roman"/>
          <w:sz w:val="24"/>
          <w:szCs w:val="24"/>
          <w:lang w:eastAsia="bg-BG"/>
        </w:rPr>
      </w:pPr>
      <w:r w:rsidRPr="00060EFD">
        <w:rPr>
          <w:rFonts w:ascii="Times New Roman" w:eastAsia="Times New Roman" w:hAnsi="Times New Roman" w:cs="Times New Roman"/>
          <w:sz w:val="24"/>
          <w:szCs w:val="24"/>
          <w:lang w:eastAsia="bg-BG"/>
        </w:rPr>
        <w:t>В края на 2006 г. Министерският съвет одобри българската Национална стратегическа референтна рамка. В началото на 2007 г. Министерският съвет одобри седемте оперативни програми по политиката за сближаване.</w:t>
      </w:r>
    </w:p>
    <w:p w:rsidR="00060EFD" w:rsidRPr="00060EFD" w:rsidRDefault="00060EFD" w:rsidP="00060EFD">
      <w:pPr>
        <w:widowControl w:val="0"/>
        <w:autoSpaceDE w:val="0"/>
        <w:autoSpaceDN w:val="0"/>
        <w:adjustRightInd w:val="0"/>
        <w:spacing w:after="120" w:line="360" w:lineRule="auto"/>
        <w:ind w:right="140" w:firstLine="708"/>
        <w:jc w:val="both"/>
        <w:rPr>
          <w:rFonts w:ascii="Times New Roman" w:eastAsia="Times New Roman" w:hAnsi="Times New Roman" w:cs="Times New Roman"/>
          <w:sz w:val="24"/>
          <w:szCs w:val="24"/>
          <w:lang w:eastAsia="bg-BG"/>
        </w:rPr>
      </w:pPr>
      <w:r w:rsidRPr="00060EFD">
        <w:rPr>
          <w:rFonts w:ascii="Times New Roman" w:eastAsia="Times New Roman" w:hAnsi="Times New Roman" w:cs="Times New Roman"/>
          <w:sz w:val="24"/>
          <w:szCs w:val="24"/>
          <w:lang w:eastAsia="bg-BG"/>
        </w:rPr>
        <w:t xml:space="preserve">Във връзка с промените в европейската политика за сближаване, пълноправното членство на Република България в Европейския съюз от 1 януари 2007 г., както и необходимостта от създаване на ефективен механизъм за регионална координация, през 2008 г. е подготвен и приет нов Закон за регионалното развитие. Законът регламентира системата от документи, ресурсите и действията на компетентните органи, насочени към постигане на целите на политика за регионално развитие. Със ЗРР от 2008 г. се правят промени в системата за управление на </w:t>
      </w:r>
      <w:r w:rsidRPr="00060EFD">
        <w:rPr>
          <w:rFonts w:ascii="Times New Roman" w:eastAsia="Times New Roman" w:hAnsi="Times New Roman" w:cs="Times New Roman"/>
          <w:sz w:val="24"/>
          <w:szCs w:val="24"/>
          <w:lang w:eastAsia="bg-BG"/>
        </w:rPr>
        <w:lastRenderedPageBreak/>
        <w:t>регионалното развитие като се конкретизират правомощията на органите на изпълнителната власт във връзка с провеждането на политиката за регионално развитие, въведено е изискване министрите и ръководителите на ведомства да отчитат целите и приоритетите на НСРР</w:t>
      </w:r>
      <w:r w:rsidR="00B82F95">
        <w:rPr>
          <w:rFonts w:ascii="Times New Roman" w:eastAsia="Times New Roman" w:hAnsi="Times New Roman" w:cs="Times New Roman"/>
          <w:sz w:val="24"/>
          <w:szCs w:val="24"/>
          <w:lang w:eastAsia="bg-BG"/>
        </w:rPr>
        <w:t>,</w:t>
      </w:r>
      <w:r w:rsidRPr="00060EFD">
        <w:rPr>
          <w:rFonts w:ascii="Times New Roman" w:eastAsia="Times New Roman" w:hAnsi="Times New Roman" w:cs="Times New Roman"/>
          <w:sz w:val="24"/>
          <w:szCs w:val="24"/>
          <w:lang w:eastAsia="bg-BG"/>
        </w:rPr>
        <w:t xml:space="preserve"> при провеждане на секторните политики</w:t>
      </w:r>
      <w:r w:rsidR="00B82F95">
        <w:rPr>
          <w:rFonts w:ascii="Times New Roman" w:eastAsia="Times New Roman" w:hAnsi="Times New Roman" w:cs="Times New Roman"/>
          <w:sz w:val="24"/>
          <w:szCs w:val="24"/>
          <w:lang w:eastAsia="bg-BG"/>
        </w:rPr>
        <w:t>,</w:t>
      </w:r>
      <w:r w:rsidRPr="00060EFD">
        <w:rPr>
          <w:rFonts w:ascii="Times New Roman" w:eastAsia="Times New Roman" w:hAnsi="Times New Roman" w:cs="Times New Roman"/>
          <w:sz w:val="24"/>
          <w:szCs w:val="24"/>
          <w:lang w:eastAsia="bg-BG"/>
        </w:rPr>
        <w:t xml:space="preserve"> в рамките на своите компетенции. Ключово е регламентираното правомощие на министъра на регионалното развитие и благоустройството за „регионална координация при изпълнението на оперативните програми, </w:t>
      </w:r>
      <w:proofErr w:type="spellStart"/>
      <w:r w:rsidRPr="00060EFD">
        <w:rPr>
          <w:rFonts w:ascii="Times New Roman" w:eastAsia="Times New Roman" w:hAnsi="Times New Roman" w:cs="Times New Roman"/>
          <w:sz w:val="24"/>
          <w:szCs w:val="24"/>
          <w:lang w:eastAsia="bg-BG"/>
        </w:rPr>
        <w:t>съфинансирани</w:t>
      </w:r>
      <w:proofErr w:type="spellEnd"/>
      <w:r w:rsidRPr="00060EFD">
        <w:rPr>
          <w:rFonts w:ascii="Times New Roman" w:eastAsia="Times New Roman" w:hAnsi="Times New Roman" w:cs="Times New Roman"/>
          <w:sz w:val="24"/>
          <w:szCs w:val="24"/>
          <w:lang w:eastAsia="bg-BG"/>
        </w:rPr>
        <w:t xml:space="preserve"> от фондовете на Европейския съюз“.</w:t>
      </w:r>
    </w:p>
    <w:p w:rsidR="00060EFD" w:rsidRPr="00060EFD" w:rsidRDefault="00060EFD" w:rsidP="00060EFD">
      <w:pPr>
        <w:widowControl w:val="0"/>
        <w:autoSpaceDE w:val="0"/>
        <w:autoSpaceDN w:val="0"/>
        <w:adjustRightInd w:val="0"/>
        <w:spacing w:after="120" w:line="360" w:lineRule="auto"/>
        <w:ind w:right="140" w:firstLine="708"/>
        <w:jc w:val="both"/>
        <w:rPr>
          <w:rFonts w:ascii="Times New Roman" w:eastAsia="Times New Roman" w:hAnsi="Times New Roman" w:cs="Times New Roman"/>
          <w:sz w:val="24"/>
          <w:szCs w:val="24"/>
          <w:lang w:eastAsia="bg-BG"/>
        </w:rPr>
      </w:pPr>
      <w:r w:rsidRPr="00060EFD">
        <w:rPr>
          <w:rFonts w:ascii="Times New Roman" w:eastAsia="Times New Roman" w:hAnsi="Times New Roman" w:cs="Times New Roman"/>
          <w:sz w:val="24"/>
          <w:szCs w:val="24"/>
          <w:lang w:eastAsia="bg-BG"/>
        </w:rPr>
        <w:t>Регионалните съвети за развитие в районите от ниво 2 и Областните съвети за развитие в административните области на страната, районите от ниво 3, са трансформирани в държавно-обществени органи за провеждане на политиката за регионално развитие, като в тяхната структура са включени представители на социално- икономическите партньори.</w:t>
      </w:r>
    </w:p>
    <w:p w:rsidR="00060EFD" w:rsidRPr="00060EFD" w:rsidRDefault="00060EFD" w:rsidP="00060EFD">
      <w:pPr>
        <w:widowControl w:val="0"/>
        <w:autoSpaceDE w:val="0"/>
        <w:autoSpaceDN w:val="0"/>
        <w:adjustRightInd w:val="0"/>
        <w:spacing w:after="120" w:line="360" w:lineRule="auto"/>
        <w:ind w:right="140" w:firstLine="708"/>
        <w:jc w:val="both"/>
        <w:rPr>
          <w:rFonts w:ascii="Times New Roman" w:eastAsia="Times New Roman" w:hAnsi="Times New Roman" w:cs="Times New Roman"/>
          <w:sz w:val="24"/>
          <w:szCs w:val="24"/>
          <w:lang w:eastAsia="bg-BG"/>
        </w:rPr>
      </w:pPr>
      <w:r w:rsidRPr="00060EFD">
        <w:rPr>
          <w:rFonts w:ascii="Times New Roman" w:eastAsia="Times New Roman" w:hAnsi="Times New Roman" w:cs="Times New Roman"/>
          <w:sz w:val="24"/>
          <w:szCs w:val="24"/>
          <w:lang w:eastAsia="bg-BG"/>
        </w:rPr>
        <w:t xml:space="preserve">Най-съществени са промените, свързани с оперативното администриране на регионалното развитие, като са подчертани координационните функции. За осъществяване на регионална координация при изпълнение на оперативните програми, </w:t>
      </w:r>
      <w:proofErr w:type="spellStart"/>
      <w:r w:rsidRPr="00060EFD">
        <w:rPr>
          <w:rFonts w:ascii="Times New Roman" w:eastAsia="Times New Roman" w:hAnsi="Times New Roman" w:cs="Times New Roman"/>
          <w:sz w:val="24"/>
          <w:szCs w:val="24"/>
          <w:lang w:eastAsia="bg-BG"/>
        </w:rPr>
        <w:t>съфинансирани</w:t>
      </w:r>
      <w:proofErr w:type="spellEnd"/>
      <w:r w:rsidRPr="00060EFD">
        <w:rPr>
          <w:rFonts w:ascii="Times New Roman" w:eastAsia="Times New Roman" w:hAnsi="Times New Roman" w:cs="Times New Roman"/>
          <w:sz w:val="24"/>
          <w:szCs w:val="24"/>
          <w:lang w:eastAsia="bg-BG"/>
        </w:rPr>
        <w:t xml:space="preserve"> от ЕС, към РСР са създадени Регионални координационни комитети (РКК). Целта на РКК е осигуряване на ефективна и ефикасна координация и взаимодействие при изпълнение на операциите по оперативните програми. РКК периодично (на три месеца) подготвят и представяне на РСР обобщени справки, подпомагащи оценката на въздействието на оперативните програми, </w:t>
      </w:r>
      <w:proofErr w:type="spellStart"/>
      <w:r w:rsidRPr="00060EFD">
        <w:rPr>
          <w:rFonts w:ascii="Times New Roman" w:eastAsia="Times New Roman" w:hAnsi="Times New Roman" w:cs="Times New Roman"/>
          <w:sz w:val="24"/>
          <w:szCs w:val="24"/>
          <w:lang w:eastAsia="bg-BG"/>
        </w:rPr>
        <w:t>съфинансирани</w:t>
      </w:r>
      <w:proofErr w:type="spellEnd"/>
      <w:r w:rsidRPr="00060EFD">
        <w:rPr>
          <w:rFonts w:ascii="Times New Roman" w:eastAsia="Times New Roman" w:hAnsi="Times New Roman" w:cs="Times New Roman"/>
          <w:sz w:val="24"/>
          <w:szCs w:val="24"/>
          <w:lang w:eastAsia="bg-BG"/>
        </w:rPr>
        <w:t xml:space="preserve"> от ЕС, върху развитието на съответния район. РКК се ръководят от председателят на съответния РСР.</w:t>
      </w:r>
    </w:p>
    <w:p w:rsidR="00060EFD" w:rsidRPr="00060EFD" w:rsidRDefault="00060EFD" w:rsidP="00060EFD">
      <w:pPr>
        <w:widowControl w:val="0"/>
        <w:autoSpaceDE w:val="0"/>
        <w:autoSpaceDN w:val="0"/>
        <w:adjustRightInd w:val="0"/>
        <w:spacing w:after="120" w:line="360" w:lineRule="auto"/>
        <w:ind w:right="140" w:firstLine="708"/>
        <w:jc w:val="both"/>
        <w:rPr>
          <w:rFonts w:ascii="Times New Roman" w:eastAsia="Times New Roman" w:hAnsi="Times New Roman" w:cs="Times New Roman"/>
          <w:sz w:val="24"/>
          <w:szCs w:val="24"/>
          <w:lang w:eastAsia="bg-BG"/>
        </w:rPr>
      </w:pPr>
      <w:r w:rsidRPr="00060EFD">
        <w:rPr>
          <w:rFonts w:ascii="Times New Roman" w:eastAsia="Times New Roman" w:hAnsi="Times New Roman" w:cs="Times New Roman"/>
          <w:sz w:val="24"/>
          <w:szCs w:val="24"/>
          <w:lang w:eastAsia="bg-BG"/>
        </w:rPr>
        <w:t>Дирекциите за техническо съдействие, координация и управление на регионални програми и планове по чл. 23 и 24 от ЗРР (2004) са закрити. Създадени са териториални звена на МРРБ за стратегическо планиране и координация на регионалното развитие, които изпълняват ролята на секретариат на съответния РСР.</w:t>
      </w:r>
    </w:p>
    <w:p w:rsidR="00060EFD" w:rsidRPr="00060EFD" w:rsidRDefault="00060EFD" w:rsidP="00060EFD">
      <w:pPr>
        <w:widowControl w:val="0"/>
        <w:autoSpaceDE w:val="0"/>
        <w:autoSpaceDN w:val="0"/>
        <w:adjustRightInd w:val="0"/>
        <w:spacing w:after="120" w:line="360" w:lineRule="auto"/>
        <w:ind w:right="142" w:firstLine="708"/>
        <w:jc w:val="both"/>
        <w:rPr>
          <w:rFonts w:ascii="Times New Roman" w:eastAsia="Times New Roman" w:hAnsi="Times New Roman" w:cs="Times New Roman"/>
          <w:sz w:val="24"/>
          <w:szCs w:val="24"/>
          <w:lang w:eastAsia="bg-BG"/>
        </w:rPr>
      </w:pPr>
      <w:r w:rsidRPr="00060EFD">
        <w:rPr>
          <w:rFonts w:ascii="Times New Roman" w:eastAsia="Times New Roman" w:hAnsi="Times New Roman" w:cs="Times New Roman"/>
          <w:sz w:val="24"/>
          <w:szCs w:val="24"/>
          <w:lang w:eastAsia="bg-BG"/>
        </w:rPr>
        <w:t xml:space="preserve">Наблюдението върху изпълнението на целите и приоритетите на НСРР следва да се осъществява въз основа на доклади с периодичност 3 г., в които се представя анализ и оценка на резултатите от осъществяването на Стратегията и се предлагат решения за действията, които трябва да бъдат предприети с оглед преодоляване на проблемите, свързани с нейното реализиране, и при необходимост, за нейната актуализация от компетентните органи. При изготвянето на докладите за наблюдение </w:t>
      </w:r>
      <w:r w:rsidRPr="00060EFD">
        <w:rPr>
          <w:rFonts w:ascii="Times New Roman" w:eastAsia="Times New Roman" w:hAnsi="Times New Roman" w:cs="Times New Roman"/>
          <w:sz w:val="24"/>
          <w:szCs w:val="24"/>
          <w:lang w:eastAsia="bg-BG"/>
        </w:rPr>
        <w:lastRenderedPageBreak/>
        <w:t xml:space="preserve">се използват индикатори, които са съобразени със стратегическия характер на НСРР и съответните стратегически цели, приоритети и специфични цели. </w:t>
      </w:r>
    </w:p>
    <w:p w:rsidR="00060EFD" w:rsidRPr="00060EFD" w:rsidRDefault="00060EFD" w:rsidP="008B21E5">
      <w:pPr>
        <w:widowControl w:val="0"/>
        <w:autoSpaceDE w:val="0"/>
        <w:autoSpaceDN w:val="0"/>
        <w:adjustRightInd w:val="0"/>
        <w:spacing w:after="120" w:line="360" w:lineRule="auto"/>
        <w:ind w:right="142" w:firstLine="708"/>
        <w:jc w:val="both"/>
        <w:rPr>
          <w:rFonts w:ascii="Times New Roman" w:eastAsia="Times New Roman" w:hAnsi="Times New Roman" w:cs="Times New Roman"/>
          <w:sz w:val="24"/>
          <w:szCs w:val="24"/>
          <w:lang w:eastAsia="bg-BG"/>
        </w:rPr>
      </w:pPr>
      <w:r w:rsidRPr="00060EFD">
        <w:rPr>
          <w:rFonts w:ascii="Times New Roman" w:eastAsia="Times New Roman" w:hAnsi="Times New Roman" w:cs="Times New Roman"/>
          <w:sz w:val="24"/>
          <w:szCs w:val="24"/>
          <w:lang w:eastAsia="bg-BG"/>
        </w:rPr>
        <w:t xml:space="preserve">За периода на действие на Стратегията следва да се разработят две оценки – Междинна и </w:t>
      </w:r>
      <w:proofErr w:type="spellStart"/>
      <w:r w:rsidRPr="00060EFD">
        <w:rPr>
          <w:rFonts w:ascii="Times New Roman" w:eastAsia="Times New Roman" w:hAnsi="Times New Roman" w:cs="Times New Roman"/>
          <w:sz w:val="24"/>
          <w:szCs w:val="24"/>
          <w:lang w:eastAsia="bg-BG"/>
        </w:rPr>
        <w:t>Последваща</w:t>
      </w:r>
      <w:proofErr w:type="spellEnd"/>
      <w:r w:rsidRPr="00060EFD">
        <w:rPr>
          <w:rFonts w:ascii="Times New Roman" w:eastAsia="Times New Roman" w:hAnsi="Times New Roman" w:cs="Times New Roman"/>
          <w:sz w:val="24"/>
          <w:szCs w:val="24"/>
          <w:lang w:eastAsia="bg-BG"/>
        </w:rPr>
        <w:t xml:space="preserve"> оценка.</w:t>
      </w:r>
    </w:p>
    <w:p w:rsidR="00060EFD" w:rsidRDefault="008B21E5" w:rsidP="008B21E5">
      <w:pPr>
        <w:widowControl w:val="0"/>
        <w:autoSpaceDE w:val="0"/>
        <w:autoSpaceDN w:val="0"/>
        <w:adjustRightInd w:val="0"/>
        <w:spacing w:after="120" w:line="360" w:lineRule="auto"/>
        <w:ind w:right="142" w:firstLine="708"/>
        <w:jc w:val="both"/>
        <w:rPr>
          <w:rFonts w:ascii="Times New Roman" w:eastAsia="Times New Roman" w:hAnsi="Times New Roman" w:cs="Times New Roman"/>
          <w:sz w:val="24"/>
          <w:szCs w:val="24"/>
          <w:lang w:eastAsia="bg-BG"/>
        </w:rPr>
      </w:pPr>
      <w:r w:rsidRPr="008B21E5">
        <w:rPr>
          <w:rFonts w:ascii="Times New Roman" w:eastAsia="Times New Roman" w:hAnsi="Times New Roman" w:cs="Times New Roman"/>
          <w:sz w:val="24"/>
          <w:szCs w:val="24"/>
          <w:lang w:eastAsia="bg-BG"/>
        </w:rPr>
        <w:t>Актуализирането на Националната стратегия за регионално развитие първоначално е предвидено да се извърши, съобразно Наредбата за условията и реда за приемане, финансиране и изпълнение на стратегиите, плановете и програмата за регионално развитие, приета с ПМС № 317 от 2004 г. Наредбата впоследствие е отменена и процесът по актуализация на НСРР се извършва, съобразно разпоредбите на Правилника за прилагане на Закона за регионалното развитие.</w:t>
      </w:r>
    </w:p>
    <w:p w:rsidR="008B21E5" w:rsidRPr="008B21E5" w:rsidRDefault="008B21E5" w:rsidP="008B21E5">
      <w:pPr>
        <w:widowControl w:val="0"/>
        <w:autoSpaceDE w:val="0"/>
        <w:autoSpaceDN w:val="0"/>
        <w:adjustRightInd w:val="0"/>
        <w:spacing w:after="120" w:line="360" w:lineRule="auto"/>
        <w:ind w:right="142" w:firstLine="708"/>
        <w:jc w:val="both"/>
        <w:rPr>
          <w:rFonts w:ascii="Times New Roman" w:eastAsia="Times New Roman" w:hAnsi="Times New Roman" w:cs="Times New Roman"/>
          <w:sz w:val="24"/>
          <w:szCs w:val="24"/>
          <w:lang w:eastAsia="bg-BG"/>
        </w:rPr>
      </w:pPr>
    </w:p>
    <w:p w:rsidR="00060EFD" w:rsidRPr="00060EFD" w:rsidRDefault="00060EFD" w:rsidP="00060EFD">
      <w:pPr>
        <w:spacing w:after="120" w:line="360" w:lineRule="auto"/>
        <w:ind w:firstLine="709"/>
        <w:jc w:val="both"/>
        <w:rPr>
          <w:rFonts w:ascii="Times New Roman" w:eastAsia="Calibri" w:hAnsi="Times New Roman" w:cs="Times New Roman"/>
          <w:b/>
          <w:sz w:val="24"/>
          <w:szCs w:val="24"/>
        </w:rPr>
      </w:pPr>
      <w:r w:rsidRPr="00060EFD">
        <w:rPr>
          <w:rFonts w:ascii="Times New Roman" w:eastAsia="Calibri" w:hAnsi="Times New Roman" w:cs="Times New Roman"/>
          <w:b/>
          <w:sz w:val="24"/>
          <w:szCs w:val="24"/>
        </w:rPr>
        <w:t>Ефективност на работа на административните структури в процеса на разработване, изпълнение, наблюдение и оценка на НСРР 2005-2015 г.</w:t>
      </w:r>
    </w:p>
    <w:p w:rsidR="00060EFD" w:rsidRPr="00060EFD" w:rsidRDefault="00060EFD" w:rsidP="00060EFD">
      <w:pPr>
        <w:widowControl w:val="0"/>
        <w:autoSpaceDE w:val="0"/>
        <w:autoSpaceDN w:val="0"/>
        <w:adjustRightInd w:val="0"/>
        <w:spacing w:after="120" w:line="360" w:lineRule="auto"/>
        <w:ind w:right="140" w:firstLine="709"/>
        <w:jc w:val="both"/>
        <w:rPr>
          <w:rFonts w:ascii="Times New Roman" w:eastAsia="Times New Roman" w:hAnsi="Times New Roman" w:cs="Times New Roman"/>
          <w:sz w:val="24"/>
          <w:szCs w:val="24"/>
          <w:lang w:eastAsia="bg-BG"/>
        </w:rPr>
      </w:pPr>
      <w:r w:rsidRPr="00060EFD">
        <w:rPr>
          <w:rFonts w:ascii="Times New Roman" w:eastAsia="Times New Roman" w:hAnsi="Times New Roman" w:cs="Times New Roman"/>
          <w:sz w:val="24"/>
          <w:szCs w:val="24"/>
          <w:lang w:eastAsia="bg-BG"/>
        </w:rPr>
        <w:t xml:space="preserve">В НСРР 2005-2015 г. са определени основните </w:t>
      </w:r>
      <w:r w:rsidRPr="00060EFD">
        <w:rPr>
          <w:rFonts w:ascii="Times New Roman" w:eastAsia="Times New Roman" w:hAnsi="Times New Roman" w:cs="Times New Roman"/>
          <w:sz w:val="24"/>
          <w:szCs w:val="24"/>
          <w:u w:val="single"/>
          <w:lang w:eastAsia="bg-BG"/>
        </w:rPr>
        <w:t>индикатори</w:t>
      </w:r>
      <w:r w:rsidRPr="00060EFD">
        <w:rPr>
          <w:rFonts w:ascii="Times New Roman" w:eastAsia="Times New Roman" w:hAnsi="Times New Roman" w:cs="Times New Roman"/>
          <w:sz w:val="24"/>
          <w:szCs w:val="24"/>
          <w:lang w:eastAsia="bg-BG"/>
        </w:rPr>
        <w:t>, с които ще се измерва постигането на стратегическите цели по райони</w:t>
      </w:r>
      <w:r w:rsidR="00CF3709">
        <w:rPr>
          <w:rFonts w:ascii="Times New Roman" w:eastAsia="Times New Roman" w:hAnsi="Times New Roman" w:cs="Times New Roman"/>
          <w:sz w:val="24"/>
          <w:szCs w:val="24"/>
          <w:lang w:eastAsia="bg-BG"/>
        </w:rPr>
        <w:t xml:space="preserve"> от ниво 2</w:t>
      </w:r>
      <w:r w:rsidRPr="00060EFD">
        <w:rPr>
          <w:rFonts w:ascii="Times New Roman" w:eastAsia="Times New Roman" w:hAnsi="Times New Roman" w:cs="Times New Roman"/>
          <w:sz w:val="24"/>
          <w:szCs w:val="24"/>
          <w:lang w:eastAsia="bg-BG"/>
        </w:rPr>
        <w:t>. Индикатори за наблюдение изпълнението на съответните приоритети и специфични цели на стратегията са посочени в Приложение 4. Те обхващат разнородни по характеристики, нива и източници показатели, но липсват базови и целеви стойности.</w:t>
      </w:r>
    </w:p>
    <w:p w:rsidR="00060EFD" w:rsidRPr="00060EFD" w:rsidRDefault="00060EFD" w:rsidP="00060EFD">
      <w:pPr>
        <w:widowControl w:val="0"/>
        <w:autoSpaceDE w:val="0"/>
        <w:autoSpaceDN w:val="0"/>
        <w:adjustRightInd w:val="0"/>
        <w:spacing w:after="120" w:line="360" w:lineRule="auto"/>
        <w:ind w:right="140" w:firstLine="709"/>
        <w:jc w:val="both"/>
        <w:rPr>
          <w:rFonts w:ascii="Times New Roman" w:eastAsia="Times New Roman" w:hAnsi="Times New Roman" w:cs="Times New Roman"/>
          <w:sz w:val="24"/>
          <w:szCs w:val="24"/>
          <w:lang w:eastAsia="bg-BG"/>
        </w:rPr>
      </w:pPr>
      <w:r w:rsidRPr="00060EFD">
        <w:rPr>
          <w:rFonts w:ascii="Times New Roman" w:eastAsia="Times New Roman" w:hAnsi="Times New Roman" w:cs="Times New Roman"/>
          <w:sz w:val="24"/>
          <w:szCs w:val="24"/>
          <w:lang w:eastAsia="bg-BG"/>
        </w:rPr>
        <w:t xml:space="preserve">Преди приемането на НСРР е направена </w:t>
      </w:r>
      <w:r w:rsidRPr="00060EFD">
        <w:rPr>
          <w:rFonts w:ascii="Times New Roman" w:eastAsia="Times New Roman" w:hAnsi="Times New Roman" w:cs="Times New Roman"/>
          <w:sz w:val="24"/>
          <w:szCs w:val="24"/>
          <w:u w:val="single"/>
          <w:lang w:eastAsia="bg-BG"/>
        </w:rPr>
        <w:t>предварителна (</w:t>
      </w:r>
      <w:proofErr w:type="spellStart"/>
      <w:r w:rsidRPr="00060EFD">
        <w:rPr>
          <w:rFonts w:ascii="Times New Roman" w:eastAsia="Times New Roman" w:hAnsi="Times New Roman" w:cs="Times New Roman"/>
          <w:sz w:val="24"/>
          <w:szCs w:val="24"/>
          <w:u w:val="single"/>
          <w:lang w:eastAsia="bg-BG"/>
        </w:rPr>
        <w:t>ex-ante</w:t>
      </w:r>
      <w:proofErr w:type="spellEnd"/>
      <w:r w:rsidRPr="00060EFD">
        <w:rPr>
          <w:rFonts w:ascii="Times New Roman" w:eastAsia="Times New Roman" w:hAnsi="Times New Roman" w:cs="Times New Roman"/>
          <w:sz w:val="24"/>
          <w:szCs w:val="24"/>
          <w:u w:val="single"/>
          <w:lang w:eastAsia="bg-BG"/>
        </w:rPr>
        <w:t>) оценка</w:t>
      </w:r>
      <w:r w:rsidRPr="00060EFD">
        <w:rPr>
          <w:rFonts w:ascii="Times New Roman" w:eastAsia="Times New Roman" w:hAnsi="Times New Roman" w:cs="Times New Roman"/>
          <w:sz w:val="24"/>
          <w:szCs w:val="24"/>
          <w:lang w:eastAsia="bg-BG"/>
        </w:rPr>
        <w:t xml:space="preserve"> на Стратегията, резултатите от която са интегрирани в основния документ.</w:t>
      </w:r>
    </w:p>
    <w:p w:rsidR="00060EFD" w:rsidRPr="00060EFD" w:rsidRDefault="00060EFD" w:rsidP="00060EFD">
      <w:pPr>
        <w:widowControl w:val="0"/>
        <w:autoSpaceDE w:val="0"/>
        <w:autoSpaceDN w:val="0"/>
        <w:adjustRightInd w:val="0"/>
        <w:spacing w:after="120" w:line="360" w:lineRule="auto"/>
        <w:ind w:right="140" w:firstLine="709"/>
        <w:jc w:val="both"/>
        <w:rPr>
          <w:rFonts w:ascii="Times New Roman" w:eastAsia="Times New Roman" w:hAnsi="Times New Roman" w:cs="Times New Roman"/>
          <w:sz w:val="24"/>
          <w:szCs w:val="24"/>
          <w:lang w:eastAsia="bg-BG"/>
        </w:rPr>
      </w:pPr>
      <w:r w:rsidRPr="00060EFD">
        <w:rPr>
          <w:rFonts w:ascii="Times New Roman" w:eastAsia="Times New Roman" w:hAnsi="Times New Roman" w:cs="Times New Roman"/>
          <w:sz w:val="24"/>
          <w:szCs w:val="24"/>
          <w:u w:val="single"/>
          <w:lang w:eastAsia="bg-BG"/>
        </w:rPr>
        <w:t>Междинна оценка</w:t>
      </w:r>
      <w:r w:rsidRPr="00060EFD">
        <w:rPr>
          <w:rFonts w:ascii="Times New Roman" w:eastAsia="Times New Roman" w:hAnsi="Times New Roman" w:cs="Times New Roman"/>
          <w:sz w:val="24"/>
          <w:szCs w:val="24"/>
          <w:lang w:eastAsia="bg-BG"/>
        </w:rPr>
        <w:t xml:space="preserve"> на Националната стратегия за регионално развитие за периода 2005-2015 г. е изготвена във връзка с разпоредбата на чл. 33, ал. 1 от Закона за регионалното развитие от 2008г. Отлагането на междинната оценка на НСРР във времето, се дължи на настъпилите законодателни, институционални и териториални промени в сферата на регионалното развитие. Прегледът на институционалната организация и капацитетът за управление на регионалното развитие, направен във връзка с изготвянето на междинната оценка на НСРР показва, че в резултат от прилагането на нормативната уредба, регламентираща политиката за регионално развитие е създаден базов капацитет за подготовката на планови и програмни документи за регионално и местно развитие. Към момента на извършване на междинната оценка, Съветът за партньорство по НСРР не е създаден.</w:t>
      </w:r>
    </w:p>
    <w:p w:rsidR="002133CF" w:rsidRDefault="00060EFD" w:rsidP="00060EFD">
      <w:pPr>
        <w:widowControl w:val="0"/>
        <w:autoSpaceDE w:val="0"/>
        <w:autoSpaceDN w:val="0"/>
        <w:adjustRightInd w:val="0"/>
        <w:spacing w:after="120" w:line="360" w:lineRule="auto"/>
        <w:ind w:right="140" w:firstLine="709"/>
        <w:jc w:val="both"/>
        <w:rPr>
          <w:rFonts w:ascii="Times New Roman" w:eastAsia="Times New Roman" w:hAnsi="Times New Roman" w:cs="Times New Roman"/>
          <w:sz w:val="24"/>
          <w:szCs w:val="24"/>
          <w:u w:val="single"/>
          <w:lang w:eastAsia="bg-BG"/>
        </w:rPr>
      </w:pPr>
      <w:r w:rsidRPr="00060EFD">
        <w:rPr>
          <w:rFonts w:ascii="Times New Roman" w:eastAsia="Times New Roman" w:hAnsi="Times New Roman" w:cs="Times New Roman"/>
          <w:sz w:val="24"/>
          <w:szCs w:val="24"/>
          <w:lang w:eastAsia="bg-BG"/>
        </w:rPr>
        <w:t xml:space="preserve">Териториалните звена на МРРБ се нуждаят от укрепване организационния и </w:t>
      </w:r>
      <w:r w:rsidRPr="00060EFD">
        <w:rPr>
          <w:rFonts w:ascii="Times New Roman" w:eastAsia="Times New Roman" w:hAnsi="Times New Roman" w:cs="Times New Roman"/>
          <w:sz w:val="24"/>
          <w:szCs w:val="24"/>
          <w:lang w:eastAsia="bg-BG"/>
        </w:rPr>
        <w:lastRenderedPageBreak/>
        <w:t xml:space="preserve">аналитичния капацитет, включително от подходящо материално-техническо осигуряване. </w:t>
      </w:r>
    </w:p>
    <w:p w:rsidR="00060EFD" w:rsidRPr="00060EFD" w:rsidRDefault="00060EFD" w:rsidP="00060EFD">
      <w:pPr>
        <w:widowControl w:val="0"/>
        <w:autoSpaceDE w:val="0"/>
        <w:autoSpaceDN w:val="0"/>
        <w:adjustRightInd w:val="0"/>
        <w:spacing w:after="120" w:line="360" w:lineRule="auto"/>
        <w:ind w:right="140" w:firstLine="709"/>
        <w:jc w:val="both"/>
        <w:rPr>
          <w:rFonts w:ascii="Times New Roman" w:eastAsia="Times New Roman" w:hAnsi="Times New Roman" w:cs="Times New Roman"/>
          <w:sz w:val="24"/>
          <w:szCs w:val="24"/>
          <w:lang w:eastAsia="bg-BG"/>
        </w:rPr>
      </w:pPr>
      <w:r w:rsidRPr="00060EFD">
        <w:rPr>
          <w:rFonts w:ascii="Times New Roman" w:eastAsia="Times New Roman" w:hAnsi="Times New Roman" w:cs="Times New Roman"/>
          <w:sz w:val="24"/>
          <w:szCs w:val="24"/>
          <w:u w:val="single"/>
          <w:lang w:eastAsia="bg-BG"/>
        </w:rPr>
        <w:t>Междинен доклад за изпълнението на НСРР 2005-2015 до 2010г</w:t>
      </w:r>
      <w:r w:rsidRPr="00060EFD">
        <w:rPr>
          <w:rFonts w:ascii="Times New Roman" w:eastAsia="Times New Roman" w:hAnsi="Times New Roman" w:cs="Times New Roman"/>
          <w:sz w:val="24"/>
          <w:szCs w:val="24"/>
          <w:lang w:eastAsia="bg-BG"/>
        </w:rPr>
        <w:t>. е изготвен, като са използвани резултатите от изработената през м. ноември 2010 г. Междинна оценка за изпълнението на НСРР и годишните доклади за наблюдение на изпълнението на РПР, изработени през 2010 год. в изпълнение на разпоредбите на чл. 21 и 86 от ППЗРР. Съгласно разпоредбите на чл. 9, ал. 3 и ал.4 на ППЗРР, междинният доклад за изпълнението на Националната стратегия за регионално развитие е обсъден и съгласуван от Националния експертен съвет по устройство на територията и регионална политика (НЕСУТРП). Направените по време на заседанието на НЕСУТРП бележки и препоръки са отразени в съдържанието на проекта на Междинен доклад, който се внася за обсъждане и приемане от Министерския съвет.</w:t>
      </w:r>
    </w:p>
    <w:p w:rsidR="00060EFD" w:rsidRPr="00060EFD" w:rsidRDefault="00060EFD" w:rsidP="00060EFD">
      <w:pPr>
        <w:spacing w:after="120" w:line="360" w:lineRule="auto"/>
        <w:ind w:firstLine="709"/>
        <w:jc w:val="both"/>
        <w:rPr>
          <w:rFonts w:ascii="Times New Roman" w:eastAsia="Calibri" w:hAnsi="Times New Roman" w:cs="Times New Roman"/>
          <w:sz w:val="24"/>
          <w:szCs w:val="24"/>
        </w:rPr>
      </w:pPr>
      <w:r w:rsidRPr="00060EFD">
        <w:rPr>
          <w:rFonts w:ascii="Times New Roman" w:eastAsia="Calibri" w:hAnsi="Times New Roman" w:cs="Times New Roman"/>
          <w:sz w:val="24"/>
          <w:szCs w:val="24"/>
        </w:rPr>
        <w:t xml:space="preserve">Настъпилите промени в институционалната, нормативната и обществената среда, включително промяната на териториалния обхват на районите на ниво 2, както и необходимостта от по-силно интегриране на процесите по програмиране и реализация на политиките, с фокус върху мерките за развитие, в т.ч. и тези финансирани със средства от ЕС, определят рамката на действията за </w:t>
      </w:r>
      <w:r w:rsidRPr="00060EFD">
        <w:rPr>
          <w:rFonts w:ascii="Times New Roman" w:eastAsia="Calibri" w:hAnsi="Times New Roman" w:cs="Times New Roman"/>
          <w:sz w:val="24"/>
          <w:szCs w:val="24"/>
          <w:u w:val="single"/>
        </w:rPr>
        <w:t>актуализиране на политиката за регионално развитие</w:t>
      </w:r>
      <w:r w:rsidRPr="00060EFD">
        <w:rPr>
          <w:rFonts w:ascii="Times New Roman" w:eastAsia="Calibri" w:hAnsi="Times New Roman" w:cs="Times New Roman"/>
          <w:sz w:val="24"/>
          <w:szCs w:val="24"/>
        </w:rPr>
        <w:t xml:space="preserve"> през 2010 г. Положителният опит от подготовката на НСРР и останалите документи за планиране на регионалното развитие е подходяща база за преминаване към ново поколение програми за развитие, които отчитат спецификата на икономическите и социалните проблеми на национално и регионално (районите от ниво 2) ниво и същевременно, акцентират върху основните приоритети за развитие на ЕС. В този смисъл, подходът към актуализацията на НСРР, съответно на РПР се обуславя както от разпоредбите на § 4 от ЗРР от 2008 г. – изискването за привеждане на НСРР в съответствие с разпоредбите на закона и настъпилите промени в средата, така и от актуалните предизвикателства пред политиката за регионално развитие. </w:t>
      </w:r>
    </w:p>
    <w:p w:rsidR="00060EFD" w:rsidRPr="00060EFD" w:rsidRDefault="00060EFD" w:rsidP="00060EFD">
      <w:pPr>
        <w:spacing w:after="120" w:line="360" w:lineRule="auto"/>
        <w:ind w:firstLine="709"/>
        <w:jc w:val="both"/>
        <w:rPr>
          <w:rFonts w:ascii="Times New Roman" w:eastAsia="Calibri" w:hAnsi="Times New Roman" w:cs="Times New Roman"/>
          <w:sz w:val="24"/>
          <w:szCs w:val="24"/>
        </w:rPr>
      </w:pPr>
      <w:r w:rsidRPr="00060EFD">
        <w:rPr>
          <w:rFonts w:ascii="Times New Roman" w:eastAsia="Calibri" w:hAnsi="Times New Roman" w:cs="Times New Roman"/>
          <w:sz w:val="24"/>
          <w:szCs w:val="24"/>
        </w:rPr>
        <w:t>Визията и главната цел, определени в НСРР остават актуални. Рамката на стратегическите цели и определените приоритети, като цяло</w:t>
      </w:r>
      <w:r w:rsidR="00B82F95">
        <w:rPr>
          <w:rFonts w:ascii="Times New Roman" w:eastAsia="Calibri" w:hAnsi="Times New Roman" w:cs="Times New Roman"/>
          <w:sz w:val="24"/>
          <w:szCs w:val="24"/>
        </w:rPr>
        <w:t>,</w:t>
      </w:r>
      <w:r w:rsidRPr="00060EFD">
        <w:rPr>
          <w:rFonts w:ascii="Times New Roman" w:eastAsia="Calibri" w:hAnsi="Times New Roman" w:cs="Times New Roman"/>
          <w:sz w:val="24"/>
          <w:szCs w:val="24"/>
        </w:rPr>
        <w:t xml:space="preserve"> съответстват на проблемите и нуждите на регионите от ниво 2. Същевременно се цели по-ясно обвързване между целите и приоритетите на НСРР, с тези, определени в оперативните програми, </w:t>
      </w:r>
      <w:proofErr w:type="spellStart"/>
      <w:r w:rsidRPr="00060EFD">
        <w:rPr>
          <w:rFonts w:ascii="Times New Roman" w:eastAsia="Calibri" w:hAnsi="Times New Roman" w:cs="Times New Roman"/>
          <w:sz w:val="24"/>
          <w:szCs w:val="24"/>
        </w:rPr>
        <w:t>съфинансирани</w:t>
      </w:r>
      <w:proofErr w:type="spellEnd"/>
      <w:r w:rsidRPr="00060EFD">
        <w:rPr>
          <w:rFonts w:ascii="Times New Roman" w:eastAsia="Calibri" w:hAnsi="Times New Roman" w:cs="Times New Roman"/>
          <w:sz w:val="24"/>
          <w:szCs w:val="24"/>
        </w:rPr>
        <w:t xml:space="preserve"> от ЕС, както и конкретно адресиране и диференциране на мерките спрямо спецификата на районите от ниво 2. </w:t>
      </w:r>
    </w:p>
    <w:p w:rsidR="00060EFD" w:rsidRPr="00060EFD" w:rsidRDefault="00060EFD" w:rsidP="00060EFD">
      <w:pPr>
        <w:spacing w:after="120" w:line="360" w:lineRule="auto"/>
        <w:ind w:firstLine="709"/>
        <w:jc w:val="both"/>
        <w:rPr>
          <w:rFonts w:ascii="Times New Roman" w:eastAsia="Calibri" w:hAnsi="Times New Roman" w:cs="Times New Roman"/>
          <w:sz w:val="24"/>
          <w:szCs w:val="24"/>
        </w:rPr>
      </w:pPr>
      <w:r w:rsidRPr="00060EFD">
        <w:rPr>
          <w:rFonts w:ascii="Times New Roman" w:eastAsia="Calibri" w:hAnsi="Times New Roman" w:cs="Times New Roman"/>
          <w:sz w:val="24"/>
          <w:szCs w:val="24"/>
        </w:rPr>
        <w:lastRenderedPageBreak/>
        <w:t xml:space="preserve">За осигуряването на обективна основа за оценка на постигането целите на НСРР са определени основните индикатори със съответни целеви стойности, следящи състоянието на националната икономика на макро ниво. Не са определени базови и целеви стойности на заложените индикатори за наблюдение, които да дават възможност за количествено проследяване на напредъка по всеки от приоритетите и специфичните цели на Стратегията. Индикаторите, по които се оценява изпълнението на НСРР се различават от индикаторите, заложени в отделните РПР. Изпълнението на оперативните програми, които са основен инструмент за изпълнение на политиката по регионално развитие, се отчита също по различни индикатори. В подобна ситуация се събира и анализира информация по различни критерии, отчита се напредък по различни показатели и на различни нива. </w:t>
      </w:r>
    </w:p>
    <w:p w:rsidR="00060EFD" w:rsidRPr="00060EFD" w:rsidRDefault="00060EFD" w:rsidP="00060EFD">
      <w:pPr>
        <w:spacing w:after="120" w:line="360" w:lineRule="auto"/>
        <w:ind w:firstLine="709"/>
        <w:jc w:val="both"/>
        <w:rPr>
          <w:rFonts w:ascii="Times New Roman" w:eastAsia="Calibri" w:hAnsi="Times New Roman" w:cs="Times New Roman"/>
          <w:sz w:val="24"/>
          <w:szCs w:val="24"/>
        </w:rPr>
      </w:pPr>
      <w:r w:rsidRPr="00060EFD">
        <w:rPr>
          <w:rFonts w:ascii="Times New Roman" w:eastAsia="Calibri" w:hAnsi="Times New Roman" w:cs="Times New Roman"/>
          <w:sz w:val="24"/>
          <w:szCs w:val="24"/>
        </w:rPr>
        <w:t>Препоръчаният работещ механизъм за събиране и систематизиране на емпирична информация за мерките, реализирани със средства от държавния бюджет по секторните политики и с европейски средства по оперативните програми, пряко свързани с изпълнението на целите и приоритетите на политиката за регионално развитие и организиране и поддържане на единна база данни за изпълнените проекти, не е създаден и остава като приоритетен.</w:t>
      </w:r>
    </w:p>
    <w:p w:rsidR="00060EFD" w:rsidRPr="00060EFD" w:rsidRDefault="00060EFD" w:rsidP="00060EFD">
      <w:pPr>
        <w:spacing w:after="120" w:line="360" w:lineRule="auto"/>
        <w:ind w:firstLine="709"/>
        <w:jc w:val="both"/>
        <w:rPr>
          <w:rFonts w:ascii="Times New Roman" w:eastAsia="Calibri" w:hAnsi="Times New Roman" w:cs="Times New Roman"/>
          <w:sz w:val="24"/>
          <w:szCs w:val="24"/>
        </w:rPr>
      </w:pPr>
      <w:r w:rsidRPr="00060EFD">
        <w:rPr>
          <w:rFonts w:ascii="Times New Roman" w:eastAsia="Calibri" w:hAnsi="Times New Roman" w:cs="Times New Roman"/>
          <w:sz w:val="24"/>
          <w:szCs w:val="24"/>
        </w:rPr>
        <w:t xml:space="preserve">През 2010 г. са изготвени първите </w:t>
      </w:r>
      <w:r w:rsidRPr="00060EFD">
        <w:rPr>
          <w:rFonts w:ascii="Times New Roman" w:eastAsia="Calibri" w:hAnsi="Times New Roman" w:cs="Times New Roman"/>
          <w:sz w:val="24"/>
          <w:szCs w:val="24"/>
          <w:u w:val="single"/>
        </w:rPr>
        <w:t>годишни доклади за наблюдението и изпълнението на регионалните планове за развитие</w:t>
      </w:r>
      <w:r w:rsidR="008B21E5">
        <w:rPr>
          <w:rFonts w:ascii="Times New Roman" w:eastAsia="Calibri" w:hAnsi="Times New Roman" w:cs="Times New Roman"/>
          <w:sz w:val="24"/>
          <w:szCs w:val="24"/>
          <w:u w:val="single"/>
        </w:rPr>
        <w:t xml:space="preserve"> (за 2009г.)</w:t>
      </w:r>
      <w:r w:rsidRPr="00060EFD">
        <w:rPr>
          <w:rFonts w:ascii="Times New Roman" w:eastAsia="Calibri" w:hAnsi="Times New Roman" w:cs="Times New Roman"/>
          <w:sz w:val="24"/>
          <w:szCs w:val="24"/>
        </w:rPr>
        <w:t xml:space="preserve"> на шестте района от ниво 2. Съгласно изискванията на законодателството, докладите имат стандартизирана структура, в съответствие с чл. 87 от ППЗРР, като разглеждат изпълнението на целите и приоритетите на РПР и в същото време осигуряват информация за изготвяне на междинната оценка на РПР. Предвид промените в европейската политика за регионално развитие, в политиките за интегрирано, устойчиво развитие на национално, регионално и местно ниво и в социално-икономическите условия, настъпили през периода 2006-2008г., годишни доклади за 2007 и 2008 година не са изготвяни. Постигнатото изпълнение и предприетите организационни действия по отношение на РПР през 2007 и 2008 година са отразени в годишните доклади за изпълнението на регионалните планове за развитие през 2009г. В тези доклади е отчетена и промяната на териториалния обхват на районите от ниво 2.</w:t>
      </w:r>
    </w:p>
    <w:p w:rsidR="00060EFD" w:rsidRPr="00060EFD" w:rsidRDefault="00060EFD" w:rsidP="00060EFD">
      <w:pPr>
        <w:spacing w:after="120" w:line="360" w:lineRule="auto"/>
        <w:ind w:firstLine="709"/>
        <w:jc w:val="both"/>
        <w:rPr>
          <w:rFonts w:ascii="Times New Roman" w:eastAsia="Calibri" w:hAnsi="Times New Roman" w:cs="Times New Roman"/>
          <w:sz w:val="24"/>
          <w:szCs w:val="24"/>
        </w:rPr>
      </w:pPr>
      <w:r w:rsidRPr="00060EFD">
        <w:rPr>
          <w:rFonts w:ascii="Times New Roman" w:eastAsia="Calibri" w:hAnsi="Times New Roman" w:cs="Times New Roman"/>
          <w:sz w:val="24"/>
          <w:szCs w:val="24"/>
        </w:rPr>
        <w:t xml:space="preserve">Направеният анализ показва, че са констатирани проблеми по събирането на информация за изготвените годишни доклади от общините. Направена е препоръка за </w:t>
      </w:r>
      <w:r w:rsidRPr="00060EFD">
        <w:rPr>
          <w:rFonts w:ascii="Times New Roman" w:eastAsia="Calibri" w:hAnsi="Times New Roman" w:cs="Times New Roman"/>
          <w:sz w:val="24"/>
          <w:szCs w:val="24"/>
          <w:u w:val="single"/>
        </w:rPr>
        <w:t>изграждане на централизирана информационна система</w:t>
      </w:r>
      <w:r w:rsidRPr="00060EFD">
        <w:rPr>
          <w:rFonts w:ascii="Times New Roman" w:eastAsia="Calibri" w:hAnsi="Times New Roman" w:cs="Times New Roman"/>
          <w:sz w:val="24"/>
          <w:szCs w:val="24"/>
        </w:rPr>
        <w:t xml:space="preserve"> (интернет базирана), в която </w:t>
      </w:r>
      <w:r w:rsidRPr="00060EFD">
        <w:rPr>
          <w:rFonts w:ascii="Times New Roman" w:eastAsia="Calibri" w:hAnsi="Times New Roman" w:cs="Times New Roman"/>
          <w:sz w:val="24"/>
          <w:szCs w:val="24"/>
        </w:rPr>
        <w:lastRenderedPageBreak/>
        <w:t>всички министерства, държавни агенции, областни и общински администрации, да попълват информация за изпълняваните на тяхната територия проекти. По този начин ще се осигури необходимата информационно-технологична платформа за събиране, обработка, съхранение на информация, както за икономическото и социалното състояние на различните териториални нива, така и за изпълнението на мерките за развитие.</w:t>
      </w:r>
    </w:p>
    <w:p w:rsidR="00060EFD" w:rsidRPr="00060EFD" w:rsidRDefault="00060EFD" w:rsidP="00060EFD">
      <w:pPr>
        <w:spacing w:after="120" w:line="360" w:lineRule="auto"/>
        <w:ind w:firstLine="709"/>
        <w:jc w:val="both"/>
        <w:rPr>
          <w:rFonts w:ascii="Times New Roman" w:eastAsia="Calibri" w:hAnsi="Times New Roman" w:cs="Times New Roman"/>
          <w:sz w:val="24"/>
          <w:szCs w:val="24"/>
        </w:rPr>
      </w:pPr>
      <w:r w:rsidRPr="00060EFD">
        <w:rPr>
          <w:rFonts w:ascii="Times New Roman" w:eastAsia="Calibri" w:hAnsi="Times New Roman" w:cs="Times New Roman"/>
          <w:sz w:val="24"/>
          <w:szCs w:val="24"/>
        </w:rPr>
        <w:t xml:space="preserve">През 2009 г. са изготвени </w:t>
      </w:r>
      <w:r w:rsidRPr="00060EFD">
        <w:rPr>
          <w:rFonts w:ascii="Times New Roman" w:eastAsia="Calibri" w:hAnsi="Times New Roman" w:cs="Times New Roman"/>
          <w:sz w:val="24"/>
          <w:szCs w:val="24"/>
          <w:u w:val="single"/>
        </w:rPr>
        <w:t>актуализирани документи за изпълнението на Регионалните планове за развитие</w:t>
      </w:r>
      <w:r w:rsidRPr="00060EFD">
        <w:rPr>
          <w:rFonts w:ascii="Times New Roman" w:eastAsia="Calibri" w:hAnsi="Times New Roman" w:cs="Times New Roman"/>
          <w:sz w:val="24"/>
          <w:szCs w:val="24"/>
        </w:rPr>
        <w:t xml:space="preserve">.  </w:t>
      </w:r>
    </w:p>
    <w:p w:rsidR="00060EFD" w:rsidRPr="00060EFD" w:rsidRDefault="00060EFD" w:rsidP="00060EFD">
      <w:pPr>
        <w:spacing w:after="120" w:line="360" w:lineRule="auto"/>
        <w:ind w:firstLine="709"/>
        <w:jc w:val="both"/>
        <w:rPr>
          <w:rFonts w:ascii="Times New Roman" w:eastAsia="Calibri" w:hAnsi="Times New Roman" w:cs="Times New Roman"/>
          <w:sz w:val="24"/>
          <w:szCs w:val="24"/>
        </w:rPr>
      </w:pPr>
      <w:r w:rsidRPr="00060EFD">
        <w:rPr>
          <w:rFonts w:ascii="Times New Roman" w:eastAsia="Calibri" w:hAnsi="Times New Roman" w:cs="Times New Roman"/>
          <w:sz w:val="24"/>
          <w:szCs w:val="24"/>
        </w:rPr>
        <w:t xml:space="preserve">Предприетите усилия за преодоляване на проблемите, свързани с реализацията на НСРР, включват методическа подкрепа за дейността на РСР и секретариатите, както и за подобряване на информационния обмен. Във връзка с подобряване на капацитета за управление на регионалното развитие през периода юли 2009–юни 2010 г. са организирани и проведени две сходни </w:t>
      </w:r>
      <w:r w:rsidRPr="00060EFD">
        <w:rPr>
          <w:rFonts w:ascii="Times New Roman" w:eastAsia="Calibri" w:hAnsi="Times New Roman" w:cs="Times New Roman"/>
          <w:sz w:val="24"/>
          <w:szCs w:val="24"/>
          <w:u w:val="single"/>
        </w:rPr>
        <w:t>тематични експертни проучвания</w:t>
      </w:r>
      <w:r w:rsidRPr="00060EFD">
        <w:rPr>
          <w:rFonts w:ascii="Times New Roman" w:eastAsia="Calibri" w:hAnsi="Times New Roman" w:cs="Times New Roman"/>
          <w:sz w:val="24"/>
          <w:szCs w:val="24"/>
        </w:rPr>
        <w:t xml:space="preserve"> сред членовете на регионалните съвети развитие през 2009 год., а през 2010 година – сред областните управители в качеството им на председатели на регионалните съвети за развитие и председатели на областните съвети за развитие. Изготвен е анализ, в който е направена оценка на капацитета на органите за управление на регионалното развитие в районите от ниво 2 и ниво 3, идентифицирани са дефицитите, ключовите проблеми и трудности в работата и функционирането на регионалните и областните съвети за развитие и са предложени стратегически насоки за разрешаване на проблемите и преодоляване на формалното изпълнение на функциите им.</w:t>
      </w:r>
    </w:p>
    <w:p w:rsidR="00060EFD" w:rsidRPr="00060EFD" w:rsidRDefault="00060EFD" w:rsidP="00060EFD">
      <w:pPr>
        <w:spacing w:after="120" w:line="360" w:lineRule="auto"/>
        <w:ind w:firstLine="709"/>
        <w:jc w:val="both"/>
        <w:rPr>
          <w:rFonts w:ascii="Times New Roman" w:eastAsia="Calibri" w:hAnsi="Times New Roman" w:cs="Times New Roman"/>
          <w:sz w:val="24"/>
          <w:szCs w:val="24"/>
        </w:rPr>
      </w:pPr>
      <w:r w:rsidRPr="00060EFD">
        <w:rPr>
          <w:rFonts w:ascii="Times New Roman" w:eastAsia="Calibri" w:hAnsi="Times New Roman" w:cs="Times New Roman"/>
          <w:sz w:val="24"/>
          <w:szCs w:val="24"/>
        </w:rPr>
        <w:t xml:space="preserve">Регулярно се провеждат Регионалните съвети за развитие. Съставът на РСР е формиран и функционира в съответствие с ППЗРР. Като органи за провеждане на държавната политика за регионално развитие в съответния район от ниво 2, те имат основни компетенции за одобряване на проекта на Регионалния план за развитие, наблюдение на неговото изпълнение, осъществяване на регионална координация при изпълнението на оперативните програми, </w:t>
      </w:r>
      <w:proofErr w:type="spellStart"/>
      <w:r w:rsidRPr="00060EFD">
        <w:rPr>
          <w:rFonts w:ascii="Times New Roman" w:eastAsia="Calibri" w:hAnsi="Times New Roman" w:cs="Times New Roman"/>
          <w:sz w:val="24"/>
          <w:szCs w:val="24"/>
        </w:rPr>
        <w:t>съфинансирани</w:t>
      </w:r>
      <w:proofErr w:type="spellEnd"/>
      <w:r w:rsidRPr="00060EFD">
        <w:rPr>
          <w:rFonts w:ascii="Times New Roman" w:eastAsia="Calibri" w:hAnsi="Times New Roman" w:cs="Times New Roman"/>
          <w:sz w:val="24"/>
          <w:szCs w:val="24"/>
        </w:rPr>
        <w:t xml:space="preserve"> от фондовете на Европейския съюз, оказващи въздействие върху развитието на района, съгласуване на Областните стратегии за развитие, взаимодействие със съответните Областни съвети за развитие, с другите Регионални съвети за развитие и с централните органи на изпълнителната власт. РС  е органът, който има решаващо значение за подобряване на публичността, отчетността и информираността на всички заинтересовани страни.</w:t>
      </w:r>
    </w:p>
    <w:p w:rsidR="00060EFD" w:rsidRPr="00060EFD" w:rsidRDefault="00060EFD" w:rsidP="00060EFD">
      <w:pPr>
        <w:spacing w:after="120" w:line="360" w:lineRule="auto"/>
        <w:ind w:firstLine="709"/>
        <w:jc w:val="both"/>
        <w:rPr>
          <w:rFonts w:ascii="Times New Roman" w:eastAsia="Calibri" w:hAnsi="Times New Roman" w:cs="Times New Roman"/>
          <w:sz w:val="24"/>
          <w:szCs w:val="24"/>
        </w:rPr>
      </w:pPr>
      <w:r w:rsidRPr="00060EFD">
        <w:rPr>
          <w:rFonts w:ascii="Times New Roman" w:eastAsia="Calibri" w:hAnsi="Times New Roman" w:cs="Times New Roman"/>
          <w:sz w:val="24"/>
          <w:szCs w:val="24"/>
        </w:rPr>
        <w:lastRenderedPageBreak/>
        <w:t>На заседания на Регионалните координационни комитети представители на Управляващите органи на оперативните програми представят за обсъждане актуална обобщена информация по отношение изпълнението на съответните оперативни програми и програмите за териториално сътрудничество на ниво район.</w:t>
      </w:r>
    </w:p>
    <w:p w:rsidR="00060EFD" w:rsidRPr="00060EFD" w:rsidRDefault="00060EFD" w:rsidP="00060EFD">
      <w:pPr>
        <w:spacing w:after="120" w:line="360" w:lineRule="auto"/>
        <w:ind w:firstLine="709"/>
        <w:jc w:val="both"/>
        <w:rPr>
          <w:rFonts w:ascii="Times New Roman" w:eastAsia="Calibri" w:hAnsi="Times New Roman" w:cs="Times New Roman"/>
          <w:sz w:val="24"/>
          <w:szCs w:val="24"/>
        </w:rPr>
      </w:pPr>
      <w:r w:rsidRPr="00060EFD">
        <w:rPr>
          <w:rFonts w:ascii="Times New Roman" w:eastAsia="Calibri" w:hAnsi="Times New Roman" w:cs="Times New Roman"/>
          <w:sz w:val="24"/>
          <w:szCs w:val="24"/>
        </w:rPr>
        <w:t>Провеждат се съвместни заседания на РСР и РКК, с което е подобрена координацията между областите, общините, министерствата и социално-икономическите партньори за ефективно и ефикасно провеждане на държавната политика на територията на съответния район, посредством адекватно планиране, изпълнение, наблюдение и оценка на стратегическите и планови документи на национално, регионално и местно нива, касаещи регионалното развитие и опазването на околната среда.</w:t>
      </w:r>
    </w:p>
    <w:p w:rsidR="00060EFD" w:rsidRPr="00060EFD" w:rsidRDefault="00060EFD" w:rsidP="00060EFD">
      <w:pPr>
        <w:spacing w:after="120" w:line="360" w:lineRule="auto"/>
        <w:ind w:firstLine="709"/>
        <w:jc w:val="both"/>
        <w:rPr>
          <w:rFonts w:ascii="Times New Roman" w:eastAsia="Calibri" w:hAnsi="Times New Roman" w:cs="Times New Roman"/>
          <w:sz w:val="24"/>
          <w:szCs w:val="24"/>
        </w:rPr>
      </w:pPr>
      <w:r w:rsidRPr="00060EFD">
        <w:rPr>
          <w:rFonts w:ascii="Times New Roman" w:eastAsia="Calibri" w:hAnsi="Times New Roman" w:cs="Times New Roman"/>
          <w:sz w:val="24"/>
          <w:szCs w:val="24"/>
        </w:rPr>
        <w:t>Таблицата по-долу представя предприетите и изпълнени дейности по изпълнението, мониторинга и оценката на НСРР и РПР 2007-2013 г.</w:t>
      </w:r>
    </w:p>
    <w:p w:rsidR="00060EFD" w:rsidRPr="00060EFD" w:rsidRDefault="00060EFD" w:rsidP="00060EFD">
      <w:pPr>
        <w:spacing w:after="120" w:line="360" w:lineRule="auto"/>
        <w:ind w:firstLine="709"/>
        <w:jc w:val="both"/>
        <w:rPr>
          <w:rFonts w:ascii="Times New Roman" w:eastAsia="Calibri" w:hAnsi="Times New Roman" w:cs="Times New Roman"/>
          <w:sz w:val="24"/>
          <w:szCs w:val="24"/>
        </w:rPr>
      </w:pPr>
    </w:p>
    <w:p w:rsidR="00060EFD" w:rsidRPr="006833B0" w:rsidRDefault="003C0021" w:rsidP="003C0021">
      <w:pPr>
        <w:pStyle w:val="Caption"/>
        <w:rPr>
          <w:rFonts w:eastAsia="Calibri"/>
          <w:sz w:val="24"/>
          <w:szCs w:val="24"/>
        </w:rPr>
      </w:pPr>
      <w:bookmarkStart w:id="102" w:name="_Toc477947395"/>
      <w:r w:rsidRPr="006833B0">
        <w:rPr>
          <w:rFonts w:eastAsia="Calibri"/>
          <w:sz w:val="24"/>
          <w:szCs w:val="24"/>
        </w:rPr>
        <w:t xml:space="preserve">Таблица </w:t>
      </w:r>
      <w:r w:rsidRPr="006833B0">
        <w:rPr>
          <w:rFonts w:eastAsia="Calibri"/>
          <w:sz w:val="24"/>
          <w:szCs w:val="24"/>
        </w:rPr>
        <w:fldChar w:fldCharType="begin"/>
      </w:r>
      <w:r w:rsidRPr="006833B0">
        <w:rPr>
          <w:rFonts w:eastAsia="Calibri"/>
          <w:sz w:val="24"/>
          <w:szCs w:val="24"/>
        </w:rPr>
        <w:instrText xml:space="preserve"> SEQ таблица \* ARABIC </w:instrText>
      </w:r>
      <w:r w:rsidRPr="006833B0">
        <w:rPr>
          <w:rFonts w:eastAsia="Calibri"/>
          <w:sz w:val="24"/>
          <w:szCs w:val="24"/>
        </w:rPr>
        <w:fldChar w:fldCharType="separate"/>
      </w:r>
      <w:r w:rsidR="008E4274">
        <w:rPr>
          <w:rFonts w:eastAsia="Calibri"/>
          <w:noProof/>
          <w:sz w:val="24"/>
          <w:szCs w:val="24"/>
        </w:rPr>
        <w:t>42</w:t>
      </w:r>
      <w:r w:rsidRPr="006833B0">
        <w:rPr>
          <w:rFonts w:eastAsia="Calibri"/>
          <w:sz w:val="24"/>
          <w:szCs w:val="24"/>
        </w:rPr>
        <w:fldChar w:fldCharType="end"/>
      </w:r>
      <w:r w:rsidRPr="006833B0">
        <w:rPr>
          <w:rFonts w:eastAsia="Calibri"/>
          <w:sz w:val="24"/>
          <w:szCs w:val="24"/>
        </w:rPr>
        <w:t xml:space="preserve">. </w:t>
      </w:r>
      <w:r w:rsidR="00060EFD" w:rsidRPr="006833B0">
        <w:rPr>
          <w:rFonts w:eastAsia="Calibri"/>
          <w:sz w:val="24"/>
          <w:szCs w:val="24"/>
        </w:rPr>
        <w:t xml:space="preserve"> Изпълнение, мониторинг и оценка на НСРР и РПР 2007-2013 г.</w:t>
      </w:r>
      <w:bookmarkEnd w:id="102"/>
    </w:p>
    <w:tbl>
      <w:tblPr>
        <w:tblStyle w:val="MediumShading1-Accent13"/>
        <w:tblW w:w="0" w:type="auto"/>
        <w:jc w:val="center"/>
        <w:tblLook w:val="04A0" w:firstRow="1" w:lastRow="0" w:firstColumn="1" w:lastColumn="0" w:noHBand="0" w:noVBand="1"/>
      </w:tblPr>
      <w:tblGrid>
        <w:gridCol w:w="2508"/>
        <w:gridCol w:w="1733"/>
        <w:gridCol w:w="840"/>
        <w:gridCol w:w="841"/>
        <w:gridCol w:w="840"/>
        <w:gridCol w:w="843"/>
        <w:gridCol w:w="842"/>
        <w:gridCol w:w="841"/>
      </w:tblGrid>
      <w:tr w:rsidR="00060EFD" w:rsidRPr="00060EFD" w:rsidTr="00060EF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73" w:type="dxa"/>
            <w:vMerge w:val="restart"/>
          </w:tcPr>
          <w:p w:rsidR="00060EFD" w:rsidRPr="00060EFD" w:rsidRDefault="00060EFD" w:rsidP="00060EFD">
            <w:pPr>
              <w:spacing w:after="120"/>
              <w:rPr>
                <w:rFonts w:ascii="Times New Roman" w:eastAsia="Calibri" w:hAnsi="Times New Roman" w:cs="Times New Roman"/>
                <w:sz w:val="24"/>
                <w:szCs w:val="24"/>
              </w:rPr>
            </w:pPr>
            <w:r w:rsidRPr="00060EFD">
              <w:rPr>
                <w:rFonts w:ascii="Times New Roman" w:eastAsia="Calibri" w:hAnsi="Times New Roman" w:cs="Times New Roman"/>
                <w:sz w:val="24"/>
                <w:szCs w:val="24"/>
              </w:rPr>
              <w:t>Дейност</w:t>
            </w:r>
          </w:p>
        </w:tc>
        <w:tc>
          <w:tcPr>
            <w:tcW w:w="1805" w:type="dxa"/>
            <w:vMerge w:val="restart"/>
          </w:tcPr>
          <w:p w:rsidR="00060EFD" w:rsidRPr="00060EFD" w:rsidRDefault="00060EFD" w:rsidP="00060EFD">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60EFD">
              <w:rPr>
                <w:rFonts w:ascii="Times New Roman" w:eastAsia="Calibri" w:hAnsi="Times New Roman" w:cs="Times New Roman"/>
                <w:sz w:val="24"/>
                <w:szCs w:val="24"/>
              </w:rPr>
              <w:t xml:space="preserve">НСРР </w:t>
            </w:r>
          </w:p>
          <w:p w:rsidR="00060EFD" w:rsidRPr="00060EFD" w:rsidRDefault="00060EFD" w:rsidP="00060EFD">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60EFD">
              <w:rPr>
                <w:rFonts w:ascii="Times New Roman" w:eastAsia="Calibri" w:hAnsi="Times New Roman" w:cs="Times New Roman"/>
                <w:sz w:val="24"/>
                <w:szCs w:val="24"/>
              </w:rPr>
              <w:t>2005-2010</w:t>
            </w:r>
          </w:p>
        </w:tc>
        <w:tc>
          <w:tcPr>
            <w:tcW w:w="5103" w:type="dxa"/>
            <w:gridSpan w:val="6"/>
          </w:tcPr>
          <w:p w:rsidR="00060EFD" w:rsidRPr="00060EFD" w:rsidRDefault="00060EFD" w:rsidP="00060EFD">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60EFD">
              <w:rPr>
                <w:rFonts w:ascii="Times New Roman" w:eastAsia="Calibri" w:hAnsi="Times New Roman" w:cs="Times New Roman"/>
                <w:sz w:val="24"/>
                <w:szCs w:val="24"/>
              </w:rPr>
              <w:t>РПР 2007-2013</w:t>
            </w:r>
          </w:p>
        </w:tc>
      </w:tr>
      <w:tr w:rsidR="00060EFD" w:rsidRPr="00060EFD" w:rsidTr="00060E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73" w:type="dxa"/>
            <w:vMerge/>
          </w:tcPr>
          <w:p w:rsidR="00060EFD" w:rsidRPr="00060EFD" w:rsidRDefault="00060EFD" w:rsidP="00060EFD">
            <w:pPr>
              <w:spacing w:after="120"/>
              <w:jc w:val="center"/>
              <w:rPr>
                <w:rFonts w:ascii="Times New Roman" w:eastAsia="Calibri" w:hAnsi="Times New Roman" w:cs="Times New Roman"/>
                <w:sz w:val="24"/>
                <w:szCs w:val="24"/>
              </w:rPr>
            </w:pPr>
          </w:p>
        </w:tc>
        <w:tc>
          <w:tcPr>
            <w:tcW w:w="1805" w:type="dxa"/>
            <w:vMerge/>
          </w:tcPr>
          <w:p w:rsidR="00060EFD" w:rsidRPr="00060EFD" w:rsidRDefault="00060EFD" w:rsidP="00060EFD">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50" w:type="dxa"/>
          </w:tcPr>
          <w:p w:rsidR="00060EFD" w:rsidRPr="00060EFD" w:rsidRDefault="00060EFD" w:rsidP="00060EFD">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60EFD">
              <w:rPr>
                <w:rFonts w:ascii="Times New Roman" w:eastAsia="Calibri" w:hAnsi="Times New Roman" w:cs="Times New Roman"/>
                <w:sz w:val="24"/>
                <w:szCs w:val="24"/>
              </w:rPr>
              <w:t>СЗР</w:t>
            </w:r>
          </w:p>
        </w:tc>
        <w:tc>
          <w:tcPr>
            <w:tcW w:w="851" w:type="dxa"/>
          </w:tcPr>
          <w:p w:rsidR="00060EFD" w:rsidRPr="00060EFD" w:rsidRDefault="00060EFD" w:rsidP="00060EFD">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60EFD">
              <w:rPr>
                <w:rFonts w:ascii="Times New Roman" w:eastAsia="Calibri" w:hAnsi="Times New Roman" w:cs="Times New Roman"/>
                <w:sz w:val="24"/>
                <w:szCs w:val="24"/>
              </w:rPr>
              <w:t>СЦР</w:t>
            </w:r>
          </w:p>
        </w:tc>
        <w:tc>
          <w:tcPr>
            <w:tcW w:w="850" w:type="dxa"/>
          </w:tcPr>
          <w:p w:rsidR="00060EFD" w:rsidRPr="00060EFD" w:rsidRDefault="00060EFD" w:rsidP="00060EFD">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60EFD">
              <w:rPr>
                <w:rFonts w:ascii="Times New Roman" w:eastAsia="Calibri" w:hAnsi="Times New Roman" w:cs="Times New Roman"/>
                <w:sz w:val="24"/>
                <w:szCs w:val="24"/>
              </w:rPr>
              <w:t>СИР</w:t>
            </w:r>
          </w:p>
        </w:tc>
        <w:tc>
          <w:tcPr>
            <w:tcW w:w="851" w:type="dxa"/>
          </w:tcPr>
          <w:p w:rsidR="00060EFD" w:rsidRPr="00060EFD" w:rsidRDefault="00060EFD" w:rsidP="00060EFD">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60EFD">
              <w:rPr>
                <w:rFonts w:ascii="Times New Roman" w:eastAsia="Calibri" w:hAnsi="Times New Roman" w:cs="Times New Roman"/>
                <w:sz w:val="24"/>
                <w:szCs w:val="24"/>
              </w:rPr>
              <w:t>ЮИР</w:t>
            </w:r>
          </w:p>
        </w:tc>
        <w:tc>
          <w:tcPr>
            <w:tcW w:w="850" w:type="dxa"/>
          </w:tcPr>
          <w:p w:rsidR="00060EFD" w:rsidRPr="00060EFD" w:rsidRDefault="00060EFD" w:rsidP="00060EFD">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60EFD">
              <w:rPr>
                <w:rFonts w:ascii="Times New Roman" w:eastAsia="Calibri" w:hAnsi="Times New Roman" w:cs="Times New Roman"/>
                <w:sz w:val="24"/>
                <w:szCs w:val="24"/>
              </w:rPr>
              <w:t>ЮЦР</w:t>
            </w:r>
          </w:p>
        </w:tc>
        <w:tc>
          <w:tcPr>
            <w:tcW w:w="851" w:type="dxa"/>
          </w:tcPr>
          <w:p w:rsidR="00060EFD" w:rsidRPr="00060EFD" w:rsidRDefault="00060EFD" w:rsidP="00060EFD">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60EFD">
              <w:rPr>
                <w:rFonts w:ascii="Times New Roman" w:eastAsia="Calibri" w:hAnsi="Times New Roman" w:cs="Times New Roman"/>
                <w:sz w:val="24"/>
                <w:szCs w:val="24"/>
              </w:rPr>
              <w:t>ЮЗР</w:t>
            </w:r>
          </w:p>
        </w:tc>
      </w:tr>
      <w:tr w:rsidR="00060EFD" w:rsidRPr="00060EFD" w:rsidTr="00B41EC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73" w:type="dxa"/>
          </w:tcPr>
          <w:p w:rsidR="00060EFD" w:rsidRPr="00060EFD" w:rsidRDefault="00060EFD" w:rsidP="00060EFD">
            <w:pPr>
              <w:spacing w:after="120"/>
              <w:rPr>
                <w:rFonts w:ascii="Times New Roman" w:eastAsia="Calibri" w:hAnsi="Times New Roman" w:cs="Times New Roman"/>
                <w:sz w:val="24"/>
                <w:szCs w:val="24"/>
              </w:rPr>
            </w:pPr>
            <w:r w:rsidRPr="00060EFD">
              <w:rPr>
                <w:rFonts w:ascii="Times New Roman" w:eastAsia="Calibri" w:hAnsi="Times New Roman" w:cs="Times New Roman"/>
                <w:sz w:val="24"/>
                <w:szCs w:val="24"/>
              </w:rPr>
              <w:t>Изготвена Предварителна оценка на изпълнението</w:t>
            </w:r>
          </w:p>
        </w:tc>
        <w:tc>
          <w:tcPr>
            <w:tcW w:w="1805" w:type="dxa"/>
          </w:tcPr>
          <w:p w:rsidR="00060EFD" w:rsidRPr="00060EFD" w:rsidRDefault="00060EFD" w:rsidP="00C775A2">
            <w:pPr>
              <w:numPr>
                <w:ilvl w:val="0"/>
                <w:numId w:val="38"/>
              </w:numPr>
              <w:spacing w:after="120"/>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p>
        </w:tc>
        <w:tc>
          <w:tcPr>
            <w:tcW w:w="850" w:type="dxa"/>
          </w:tcPr>
          <w:p w:rsidR="00060EFD" w:rsidRPr="00060EFD" w:rsidRDefault="00060EFD" w:rsidP="00C775A2">
            <w:pPr>
              <w:numPr>
                <w:ilvl w:val="0"/>
                <w:numId w:val="38"/>
              </w:numPr>
              <w:spacing w:after="120"/>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p>
        </w:tc>
        <w:tc>
          <w:tcPr>
            <w:tcW w:w="851" w:type="dxa"/>
          </w:tcPr>
          <w:p w:rsidR="00060EFD" w:rsidRPr="00060EFD" w:rsidRDefault="00060EFD" w:rsidP="00C775A2">
            <w:pPr>
              <w:numPr>
                <w:ilvl w:val="0"/>
                <w:numId w:val="38"/>
              </w:numPr>
              <w:spacing w:after="120"/>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p>
        </w:tc>
        <w:tc>
          <w:tcPr>
            <w:tcW w:w="850" w:type="dxa"/>
          </w:tcPr>
          <w:p w:rsidR="00060EFD" w:rsidRPr="00060EFD" w:rsidRDefault="00060EFD" w:rsidP="00C775A2">
            <w:pPr>
              <w:numPr>
                <w:ilvl w:val="0"/>
                <w:numId w:val="38"/>
              </w:numPr>
              <w:spacing w:after="120"/>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p>
        </w:tc>
        <w:tc>
          <w:tcPr>
            <w:tcW w:w="851" w:type="dxa"/>
          </w:tcPr>
          <w:p w:rsidR="00060EFD" w:rsidRPr="00060EFD" w:rsidRDefault="00060EFD" w:rsidP="00C775A2">
            <w:pPr>
              <w:numPr>
                <w:ilvl w:val="0"/>
                <w:numId w:val="38"/>
              </w:numPr>
              <w:spacing w:after="120"/>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p>
        </w:tc>
        <w:tc>
          <w:tcPr>
            <w:tcW w:w="850" w:type="dxa"/>
          </w:tcPr>
          <w:p w:rsidR="00060EFD" w:rsidRPr="00060EFD" w:rsidRDefault="00060EFD" w:rsidP="00C775A2">
            <w:pPr>
              <w:numPr>
                <w:ilvl w:val="0"/>
                <w:numId w:val="38"/>
              </w:numPr>
              <w:spacing w:after="120"/>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p>
        </w:tc>
        <w:tc>
          <w:tcPr>
            <w:tcW w:w="851" w:type="dxa"/>
          </w:tcPr>
          <w:p w:rsidR="00060EFD" w:rsidRPr="00060EFD" w:rsidRDefault="00060EFD" w:rsidP="00C775A2">
            <w:pPr>
              <w:numPr>
                <w:ilvl w:val="0"/>
                <w:numId w:val="38"/>
              </w:numPr>
              <w:spacing w:after="120"/>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p>
        </w:tc>
      </w:tr>
      <w:tr w:rsidR="00060EFD" w:rsidRPr="00060EFD" w:rsidTr="00060E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73" w:type="dxa"/>
          </w:tcPr>
          <w:p w:rsidR="00060EFD" w:rsidRPr="00060EFD" w:rsidRDefault="00060EFD" w:rsidP="00060EFD">
            <w:pPr>
              <w:spacing w:after="120"/>
              <w:rPr>
                <w:rFonts w:ascii="Times New Roman" w:eastAsia="Calibri" w:hAnsi="Times New Roman" w:cs="Times New Roman"/>
                <w:sz w:val="24"/>
                <w:szCs w:val="24"/>
              </w:rPr>
            </w:pPr>
            <w:r w:rsidRPr="00060EFD">
              <w:rPr>
                <w:rFonts w:ascii="Times New Roman" w:eastAsia="Calibri" w:hAnsi="Times New Roman" w:cs="Times New Roman"/>
                <w:sz w:val="24"/>
                <w:szCs w:val="24"/>
              </w:rPr>
              <w:t>Изготвена Междинна оценка за изпълнението</w:t>
            </w:r>
          </w:p>
        </w:tc>
        <w:tc>
          <w:tcPr>
            <w:tcW w:w="1805" w:type="dxa"/>
          </w:tcPr>
          <w:p w:rsidR="00060EFD" w:rsidRPr="00060EFD" w:rsidRDefault="00060EFD" w:rsidP="00C775A2">
            <w:pPr>
              <w:numPr>
                <w:ilvl w:val="0"/>
                <w:numId w:val="38"/>
              </w:num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50" w:type="dxa"/>
          </w:tcPr>
          <w:p w:rsidR="00060EFD" w:rsidRPr="00060EFD" w:rsidRDefault="00060EFD" w:rsidP="00C775A2">
            <w:pPr>
              <w:numPr>
                <w:ilvl w:val="0"/>
                <w:numId w:val="38"/>
              </w:num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51" w:type="dxa"/>
          </w:tcPr>
          <w:p w:rsidR="00060EFD" w:rsidRPr="00060EFD" w:rsidRDefault="00060EFD" w:rsidP="00C775A2">
            <w:pPr>
              <w:numPr>
                <w:ilvl w:val="0"/>
                <w:numId w:val="38"/>
              </w:num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50" w:type="dxa"/>
          </w:tcPr>
          <w:p w:rsidR="00060EFD" w:rsidRPr="00060EFD" w:rsidRDefault="00060EFD" w:rsidP="00C775A2">
            <w:pPr>
              <w:numPr>
                <w:ilvl w:val="0"/>
                <w:numId w:val="38"/>
              </w:num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51" w:type="dxa"/>
          </w:tcPr>
          <w:p w:rsidR="00060EFD" w:rsidRPr="00060EFD" w:rsidRDefault="00060EFD" w:rsidP="00C775A2">
            <w:pPr>
              <w:numPr>
                <w:ilvl w:val="0"/>
                <w:numId w:val="38"/>
              </w:num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50" w:type="dxa"/>
          </w:tcPr>
          <w:p w:rsidR="00060EFD" w:rsidRPr="00060EFD" w:rsidRDefault="00060EFD" w:rsidP="00C775A2">
            <w:pPr>
              <w:numPr>
                <w:ilvl w:val="0"/>
                <w:numId w:val="38"/>
              </w:num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51" w:type="dxa"/>
          </w:tcPr>
          <w:p w:rsidR="00060EFD" w:rsidRPr="00060EFD" w:rsidRDefault="00060EFD" w:rsidP="00C775A2">
            <w:pPr>
              <w:numPr>
                <w:ilvl w:val="0"/>
                <w:numId w:val="38"/>
              </w:num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060EFD" w:rsidRPr="00060EFD" w:rsidTr="00B41EC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73" w:type="dxa"/>
          </w:tcPr>
          <w:p w:rsidR="00060EFD" w:rsidRPr="00060EFD" w:rsidRDefault="00060EFD" w:rsidP="00060EFD">
            <w:pPr>
              <w:spacing w:after="120"/>
              <w:rPr>
                <w:rFonts w:ascii="Times New Roman" w:eastAsia="Calibri" w:hAnsi="Times New Roman" w:cs="Times New Roman"/>
                <w:sz w:val="24"/>
                <w:szCs w:val="24"/>
              </w:rPr>
            </w:pPr>
            <w:r w:rsidRPr="00060EFD">
              <w:rPr>
                <w:rFonts w:ascii="Times New Roman" w:eastAsia="Calibri" w:hAnsi="Times New Roman" w:cs="Times New Roman"/>
                <w:sz w:val="24"/>
                <w:szCs w:val="24"/>
              </w:rPr>
              <w:t xml:space="preserve">Актуализация на документа </w:t>
            </w:r>
          </w:p>
        </w:tc>
        <w:tc>
          <w:tcPr>
            <w:tcW w:w="1805" w:type="dxa"/>
          </w:tcPr>
          <w:p w:rsidR="00060EFD" w:rsidRPr="00060EFD" w:rsidRDefault="00060EFD" w:rsidP="00C775A2">
            <w:pPr>
              <w:numPr>
                <w:ilvl w:val="0"/>
                <w:numId w:val="38"/>
              </w:numPr>
              <w:spacing w:after="120"/>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p>
        </w:tc>
        <w:tc>
          <w:tcPr>
            <w:tcW w:w="850" w:type="dxa"/>
          </w:tcPr>
          <w:p w:rsidR="00060EFD" w:rsidRPr="00060EFD" w:rsidRDefault="00060EFD" w:rsidP="00C775A2">
            <w:pPr>
              <w:numPr>
                <w:ilvl w:val="0"/>
                <w:numId w:val="38"/>
              </w:numPr>
              <w:spacing w:after="120"/>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p>
        </w:tc>
        <w:tc>
          <w:tcPr>
            <w:tcW w:w="851" w:type="dxa"/>
          </w:tcPr>
          <w:p w:rsidR="00060EFD" w:rsidRPr="00060EFD" w:rsidRDefault="00060EFD" w:rsidP="00C775A2">
            <w:pPr>
              <w:numPr>
                <w:ilvl w:val="0"/>
                <w:numId w:val="38"/>
              </w:numPr>
              <w:spacing w:after="120"/>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p>
        </w:tc>
        <w:tc>
          <w:tcPr>
            <w:tcW w:w="850" w:type="dxa"/>
          </w:tcPr>
          <w:p w:rsidR="00060EFD" w:rsidRPr="00060EFD" w:rsidRDefault="00060EFD" w:rsidP="00C775A2">
            <w:pPr>
              <w:numPr>
                <w:ilvl w:val="0"/>
                <w:numId w:val="38"/>
              </w:numPr>
              <w:spacing w:after="120"/>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p>
        </w:tc>
        <w:tc>
          <w:tcPr>
            <w:tcW w:w="851" w:type="dxa"/>
          </w:tcPr>
          <w:p w:rsidR="00060EFD" w:rsidRPr="00060EFD" w:rsidRDefault="00060EFD" w:rsidP="00C775A2">
            <w:pPr>
              <w:numPr>
                <w:ilvl w:val="0"/>
                <w:numId w:val="38"/>
              </w:numPr>
              <w:spacing w:after="120"/>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p>
        </w:tc>
        <w:tc>
          <w:tcPr>
            <w:tcW w:w="850" w:type="dxa"/>
          </w:tcPr>
          <w:p w:rsidR="00060EFD" w:rsidRPr="00060EFD" w:rsidRDefault="00060EFD" w:rsidP="00C775A2">
            <w:pPr>
              <w:numPr>
                <w:ilvl w:val="0"/>
                <w:numId w:val="38"/>
              </w:numPr>
              <w:spacing w:after="120"/>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p>
        </w:tc>
        <w:tc>
          <w:tcPr>
            <w:tcW w:w="851" w:type="dxa"/>
          </w:tcPr>
          <w:p w:rsidR="00060EFD" w:rsidRPr="00060EFD" w:rsidRDefault="00060EFD" w:rsidP="00C775A2">
            <w:pPr>
              <w:numPr>
                <w:ilvl w:val="0"/>
                <w:numId w:val="38"/>
              </w:numPr>
              <w:spacing w:after="120"/>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p>
        </w:tc>
      </w:tr>
      <w:tr w:rsidR="00060EFD" w:rsidRPr="00060EFD" w:rsidTr="00060E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73" w:type="dxa"/>
          </w:tcPr>
          <w:p w:rsidR="00060EFD" w:rsidRPr="00060EFD" w:rsidRDefault="00060EFD" w:rsidP="00060EFD">
            <w:pPr>
              <w:spacing w:after="120"/>
              <w:rPr>
                <w:rFonts w:ascii="Times New Roman" w:eastAsia="Calibri" w:hAnsi="Times New Roman" w:cs="Times New Roman"/>
                <w:sz w:val="24"/>
                <w:szCs w:val="24"/>
              </w:rPr>
            </w:pPr>
            <w:r w:rsidRPr="00060EFD">
              <w:rPr>
                <w:rFonts w:ascii="Times New Roman" w:eastAsia="Calibri" w:hAnsi="Times New Roman" w:cs="Times New Roman"/>
                <w:sz w:val="24"/>
                <w:szCs w:val="24"/>
              </w:rPr>
              <w:t xml:space="preserve">Участие на партньори и заинтересовани страни </w:t>
            </w:r>
          </w:p>
        </w:tc>
        <w:tc>
          <w:tcPr>
            <w:tcW w:w="1805" w:type="dxa"/>
          </w:tcPr>
          <w:p w:rsidR="00060EFD" w:rsidRPr="00060EFD" w:rsidRDefault="00060EFD" w:rsidP="00C775A2">
            <w:pPr>
              <w:numPr>
                <w:ilvl w:val="0"/>
                <w:numId w:val="38"/>
              </w:num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50" w:type="dxa"/>
          </w:tcPr>
          <w:p w:rsidR="00060EFD" w:rsidRPr="00060EFD" w:rsidRDefault="00060EFD" w:rsidP="00C775A2">
            <w:pPr>
              <w:numPr>
                <w:ilvl w:val="0"/>
                <w:numId w:val="38"/>
              </w:num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51" w:type="dxa"/>
          </w:tcPr>
          <w:p w:rsidR="00060EFD" w:rsidRPr="00060EFD" w:rsidRDefault="00060EFD" w:rsidP="00C775A2">
            <w:pPr>
              <w:numPr>
                <w:ilvl w:val="0"/>
                <w:numId w:val="38"/>
              </w:num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50" w:type="dxa"/>
          </w:tcPr>
          <w:p w:rsidR="00060EFD" w:rsidRPr="00060EFD" w:rsidRDefault="00060EFD" w:rsidP="00C775A2">
            <w:pPr>
              <w:numPr>
                <w:ilvl w:val="0"/>
                <w:numId w:val="38"/>
              </w:num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51" w:type="dxa"/>
          </w:tcPr>
          <w:p w:rsidR="00060EFD" w:rsidRPr="00060EFD" w:rsidRDefault="00060EFD" w:rsidP="00C775A2">
            <w:pPr>
              <w:numPr>
                <w:ilvl w:val="0"/>
                <w:numId w:val="38"/>
              </w:num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50" w:type="dxa"/>
          </w:tcPr>
          <w:p w:rsidR="00060EFD" w:rsidRPr="00060EFD" w:rsidRDefault="00060EFD" w:rsidP="00C775A2">
            <w:pPr>
              <w:numPr>
                <w:ilvl w:val="0"/>
                <w:numId w:val="38"/>
              </w:num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51" w:type="dxa"/>
          </w:tcPr>
          <w:p w:rsidR="00060EFD" w:rsidRPr="00060EFD" w:rsidRDefault="00060EFD" w:rsidP="00C775A2">
            <w:pPr>
              <w:numPr>
                <w:ilvl w:val="0"/>
                <w:numId w:val="38"/>
              </w:num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060EFD" w:rsidRPr="00060EFD" w:rsidTr="00B41EC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73" w:type="dxa"/>
          </w:tcPr>
          <w:p w:rsidR="00060EFD" w:rsidRPr="00060EFD" w:rsidRDefault="00060EFD" w:rsidP="00060EFD">
            <w:pPr>
              <w:spacing w:after="120"/>
              <w:rPr>
                <w:rFonts w:ascii="Times New Roman" w:eastAsia="Calibri" w:hAnsi="Times New Roman" w:cs="Times New Roman"/>
                <w:sz w:val="24"/>
                <w:szCs w:val="24"/>
              </w:rPr>
            </w:pPr>
            <w:r w:rsidRPr="00060EFD">
              <w:rPr>
                <w:rFonts w:ascii="Times New Roman" w:eastAsia="Calibri" w:hAnsi="Times New Roman" w:cs="Times New Roman"/>
                <w:sz w:val="24"/>
                <w:szCs w:val="24"/>
              </w:rPr>
              <w:t xml:space="preserve">Годишни доклади за изпълнението </w:t>
            </w:r>
          </w:p>
        </w:tc>
        <w:tc>
          <w:tcPr>
            <w:tcW w:w="1805" w:type="dxa"/>
          </w:tcPr>
          <w:p w:rsidR="00060EFD" w:rsidRPr="00060EFD" w:rsidRDefault="00060EFD" w:rsidP="00060EFD">
            <w:pPr>
              <w:spacing w:after="120"/>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060EFD">
              <w:rPr>
                <w:rFonts w:ascii="Times New Roman" w:eastAsia="Calibri" w:hAnsi="Times New Roman" w:cs="Times New Roman"/>
                <w:sz w:val="24"/>
                <w:szCs w:val="24"/>
              </w:rPr>
              <w:t>-</w:t>
            </w:r>
          </w:p>
        </w:tc>
        <w:tc>
          <w:tcPr>
            <w:tcW w:w="850" w:type="dxa"/>
          </w:tcPr>
          <w:p w:rsidR="00060EFD" w:rsidRPr="00060EFD" w:rsidRDefault="00060EFD" w:rsidP="00060EFD">
            <w:pPr>
              <w:spacing w:after="120"/>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060EFD">
              <w:rPr>
                <w:rFonts w:ascii="Times New Roman" w:eastAsia="Calibri" w:hAnsi="Times New Roman" w:cs="Times New Roman"/>
                <w:sz w:val="24"/>
                <w:szCs w:val="24"/>
              </w:rPr>
              <w:t>2009, 2010, 2011, 2012, 2013</w:t>
            </w:r>
          </w:p>
        </w:tc>
        <w:tc>
          <w:tcPr>
            <w:tcW w:w="851" w:type="dxa"/>
          </w:tcPr>
          <w:p w:rsidR="00060EFD" w:rsidRPr="00060EFD" w:rsidRDefault="00060EFD" w:rsidP="00060EFD">
            <w:pPr>
              <w:spacing w:after="120"/>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060EFD">
              <w:rPr>
                <w:rFonts w:ascii="Times New Roman" w:eastAsia="Calibri" w:hAnsi="Times New Roman" w:cs="Times New Roman"/>
                <w:sz w:val="24"/>
                <w:szCs w:val="24"/>
              </w:rPr>
              <w:t>2009, 2010, 2011, 2012, 2013</w:t>
            </w:r>
          </w:p>
        </w:tc>
        <w:tc>
          <w:tcPr>
            <w:tcW w:w="850" w:type="dxa"/>
          </w:tcPr>
          <w:p w:rsidR="00060EFD" w:rsidRPr="00060EFD" w:rsidRDefault="00060EFD" w:rsidP="00060EFD">
            <w:pPr>
              <w:spacing w:after="120"/>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060EFD">
              <w:rPr>
                <w:rFonts w:ascii="Times New Roman" w:eastAsia="Calibri" w:hAnsi="Times New Roman" w:cs="Times New Roman"/>
                <w:sz w:val="24"/>
                <w:szCs w:val="24"/>
              </w:rPr>
              <w:t>2009, 2010, 2011, 2012, 2013</w:t>
            </w:r>
          </w:p>
        </w:tc>
        <w:tc>
          <w:tcPr>
            <w:tcW w:w="851" w:type="dxa"/>
          </w:tcPr>
          <w:p w:rsidR="00060EFD" w:rsidRPr="00060EFD" w:rsidRDefault="00060EFD" w:rsidP="00060EFD">
            <w:pPr>
              <w:spacing w:after="120"/>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060EFD">
              <w:rPr>
                <w:rFonts w:ascii="Times New Roman" w:eastAsia="Calibri" w:hAnsi="Times New Roman" w:cs="Times New Roman"/>
                <w:sz w:val="24"/>
                <w:szCs w:val="24"/>
              </w:rPr>
              <w:t>2009, 2010, 2011, 2012, 2013</w:t>
            </w:r>
          </w:p>
        </w:tc>
        <w:tc>
          <w:tcPr>
            <w:tcW w:w="850" w:type="dxa"/>
          </w:tcPr>
          <w:p w:rsidR="00060EFD" w:rsidRPr="00060EFD" w:rsidRDefault="00060EFD" w:rsidP="00060EFD">
            <w:pPr>
              <w:spacing w:after="120"/>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060EFD">
              <w:rPr>
                <w:rFonts w:ascii="Times New Roman" w:eastAsia="Calibri" w:hAnsi="Times New Roman" w:cs="Times New Roman"/>
                <w:sz w:val="24"/>
                <w:szCs w:val="24"/>
              </w:rPr>
              <w:t>2009, 2010, 2011, 2012, 2013</w:t>
            </w:r>
          </w:p>
        </w:tc>
        <w:tc>
          <w:tcPr>
            <w:tcW w:w="851" w:type="dxa"/>
          </w:tcPr>
          <w:p w:rsidR="00060EFD" w:rsidRPr="00060EFD" w:rsidRDefault="00060EFD" w:rsidP="00060EFD">
            <w:pPr>
              <w:spacing w:after="120"/>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060EFD">
              <w:rPr>
                <w:rFonts w:ascii="Times New Roman" w:eastAsia="Calibri" w:hAnsi="Times New Roman" w:cs="Times New Roman"/>
                <w:sz w:val="24"/>
                <w:szCs w:val="24"/>
              </w:rPr>
              <w:t>2009, 2010, 2011, 2012, 2013</w:t>
            </w:r>
          </w:p>
        </w:tc>
      </w:tr>
      <w:tr w:rsidR="00060EFD" w:rsidRPr="00060EFD" w:rsidTr="00060E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73" w:type="dxa"/>
          </w:tcPr>
          <w:p w:rsidR="00060EFD" w:rsidRPr="00060EFD" w:rsidRDefault="00060EFD" w:rsidP="00060EFD">
            <w:pPr>
              <w:spacing w:after="120"/>
              <w:rPr>
                <w:rFonts w:ascii="Times New Roman" w:eastAsia="Calibri" w:hAnsi="Times New Roman" w:cs="Times New Roman"/>
                <w:sz w:val="24"/>
                <w:szCs w:val="24"/>
              </w:rPr>
            </w:pPr>
            <w:proofErr w:type="spellStart"/>
            <w:r w:rsidRPr="00060EFD">
              <w:rPr>
                <w:rFonts w:ascii="Times New Roman" w:eastAsia="Calibri" w:hAnsi="Times New Roman" w:cs="Times New Roman"/>
                <w:sz w:val="24"/>
                <w:szCs w:val="24"/>
              </w:rPr>
              <w:t>Последваща</w:t>
            </w:r>
            <w:proofErr w:type="spellEnd"/>
            <w:r w:rsidRPr="00060EFD">
              <w:rPr>
                <w:rFonts w:ascii="Times New Roman" w:eastAsia="Calibri" w:hAnsi="Times New Roman" w:cs="Times New Roman"/>
                <w:sz w:val="24"/>
                <w:szCs w:val="24"/>
              </w:rPr>
              <w:t xml:space="preserve"> оценка </w:t>
            </w:r>
          </w:p>
        </w:tc>
        <w:tc>
          <w:tcPr>
            <w:tcW w:w="1805" w:type="dxa"/>
          </w:tcPr>
          <w:p w:rsidR="00060EFD" w:rsidRPr="00060EFD" w:rsidRDefault="00060EFD" w:rsidP="00060EFD">
            <w:pPr>
              <w:spacing w:after="12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60EFD">
              <w:rPr>
                <w:rFonts w:ascii="Times New Roman" w:eastAsia="Calibri" w:hAnsi="Times New Roman" w:cs="Times New Roman"/>
                <w:sz w:val="24"/>
                <w:szCs w:val="24"/>
              </w:rPr>
              <w:t>В момента</w:t>
            </w:r>
          </w:p>
        </w:tc>
        <w:tc>
          <w:tcPr>
            <w:tcW w:w="850" w:type="dxa"/>
          </w:tcPr>
          <w:p w:rsidR="00060EFD" w:rsidRPr="00060EFD" w:rsidRDefault="00060EFD" w:rsidP="00C775A2">
            <w:pPr>
              <w:numPr>
                <w:ilvl w:val="0"/>
                <w:numId w:val="38"/>
              </w:num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51" w:type="dxa"/>
          </w:tcPr>
          <w:p w:rsidR="00060EFD" w:rsidRPr="00060EFD" w:rsidRDefault="00060EFD" w:rsidP="00C775A2">
            <w:pPr>
              <w:numPr>
                <w:ilvl w:val="0"/>
                <w:numId w:val="38"/>
              </w:num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50" w:type="dxa"/>
          </w:tcPr>
          <w:p w:rsidR="00060EFD" w:rsidRPr="00060EFD" w:rsidRDefault="00060EFD" w:rsidP="00C775A2">
            <w:pPr>
              <w:numPr>
                <w:ilvl w:val="0"/>
                <w:numId w:val="38"/>
              </w:num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51" w:type="dxa"/>
          </w:tcPr>
          <w:p w:rsidR="00060EFD" w:rsidRPr="00060EFD" w:rsidRDefault="00060EFD" w:rsidP="00C775A2">
            <w:pPr>
              <w:numPr>
                <w:ilvl w:val="0"/>
                <w:numId w:val="38"/>
              </w:num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50" w:type="dxa"/>
          </w:tcPr>
          <w:p w:rsidR="00060EFD" w:rsidRPr="00060EFD" w:rsidRDefault="00060EFD" w:rsidP="00C775A2">
            <w:pPr>
              <w:numPr>
                <w:ilvl w:val="0"/>
                <w:numId w:val="38"/>
              </w:num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51" w:type="dxa"/>
          </w:tcPr>
          <w:p w:rsidR="00060EFD" w:rsidRPr="00060EFD" w:rsidRDefault="00060EFD" w:rsidP="00C775A2">
            <w:pPr>
              <w:numPr>
                <w:ilvl w:val="0"/>
                <w:numId w:val="38"/>
              </w:num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060EFD" w:rsidRPr="00060EFD" w:rsidTr="00B41EC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73" w:type="dxa"/>
          </w:tcPr>
          <w:p w:rsidR="00060EFD" w:rsidRPr="00060EFD" w:rsidRDefault="00060EFD" w:rsidP="00060EFD">
            <w:pPr>
              <w:spacing w:after="120"/>
              <w:rPr>
                <w:rFonts w:ascii="Times New Roman" w:eastAsia="Calibri" w:hAnsi="Times New Roman" w:cs="Times New Roman"/>
                <w:sz w:val="24"/>
                <w:szCs w:val="24"/>
              </w:rPr>
            </w:pPr>
            <w:r w:rsidRPr="00060EFD">
              <w:rPr>
                <w:rFonts w:ascii="Times New Roman" w:eastAsia="Calibri" w:hAnsi="Times New Roman" w:cs="Times New Roman"/>
                <w:sz w:val="24"/>
                <w:szCs w:val="24"/>
              </w:rPr>
              <w:t xml:space="preserve">Доклад относно резултатите от </w:t>
            </w:r>
            <w:proofErr w:type="spellStart"/>
            <w:r w:rsidRPr="00060EFD">
              <w:rPr>
                <w:rFonts w:ascii="Times New Roman" w:eastAsia="Calibri" w:hAnsi="Times New Roman" w:cs="Times New Roman"/>
                <w:sz w:val="24"/>
                <w:szCs w:val="24"/>
              </w:rPr>
              <w:lastRenderedPageBreak/>
              <w:t>Последваща</w:t>
            </w:r>
            <w:proofErr w:type="spellEnd"/>
            <w:r w:rsidRPr="00060EFD">
              <w:rPr>
                <w:rFonts w:ascii="Times New Roman" w:eastAsia="Calibri" w:hAnsi="Times New Roman" w:cs="Times New Roman"/>
                <w:sz w:val="24"/>
                <w:szCs w:val="24"/>
              </w:rPr>
              <w:t xml:space="preserve">  оценка </w:t>
            </w:r>
          </w:p>
        </w:tc>
        <w:tc>
          <w:tcPr>
            <w:tcW w:w="1805" w:type="dxa"/>
          </w:tcPr>
          <w:p w:rsidR="00060EFD" w:rsidRPr="00060EFD" w:rsidRDefault="00060EFD" w:rsidP="00060EFD">
            <w:pPr>
              <w:spacing w:after="120"/>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060EFD">
              <w:rPr>
                <w:rFonts w:ascii="Times New Roman" w:eastAsia="Calibri" w:hAnsi="Times New Roman" w:cs="Times New Roman"/>
                <w:sz w:val="24"/>
                <w:szCs w:val="24"/>
              </w:rPr>
              <w:lastRenderedPageBreak/>
              <w:t>В момента</w:t>
            </w:r>
          </w:p>
        </w:tc>
        <w:tc>
          <w:tcPr>
            <w:tcW w:w="850" w:type="dxa"/>
          </w:tcPr>
          <w:p w:rsidR="00060EFD" w:rsidRPr="00060EFD" w:rsidRDefault="00060EFD" w:rsidP="00C775A2">
            <w:pPr>
              <w:numPr>
                <w:ilvl w:val="0"/>
                <w:numId w:val="38"/>
              </w:numPr>
              <w:spacing w:after="120"/>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p>
        </w:tc>
        <w:tc>
          <w:tcPr>
            <w:tcW w:w="851" w:type="dxa"/>
          </w:tcPr>
          <w:p w:rsidR="00060EFD" w:rsidRPr="00060EFD" w:rsidRDefault="00060EFD" w:rsidP="00C775A2">
            <w:pPr>
              <w:numPr>
                <w:ilvl w:val="0"/>
                <w:numId w:val="38"/>
              </w:numPr>
              <w:spacing w:after="120"/>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p>
        </w:tc>
        <w:tc>
          <w:tcPr>
            <w:tcW w:w="850" w:type="dxa"/>
          </w:tcPr>
          <w:p w:rsidR="00060EFD" w:rsidRPr="00060EFD" w:rsidRDefault="00060EFD" w:rsidP="00C775A2">
            <w:pPr>
              <w:numPr>
                <w:ilvl w:val="0"/>
                <w:numId w:val="38"/>
              </w:numPr>
              <w:spacing w:after="120"/>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p>
        </w:tc>
        <w:tc>
          <w:tcPr>
            <w:tcW w:w="851" w:type="dxa"/>
          </w:tcPr>
          <w:p w:rsidR="00060EFD" w:rsidRPr="00060EFD" w:rsidRDefault="00060EFD" w:rsidP="00C775A2">
            <w:pPr>
              <w:numPr>
                <w:ilvl w:val="0"/>
                <w:numId w:val="38"/>
              </w:numPr>
              <w:spacing w:after="120"/>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p>
        </w:tc>
        <w:tc>
          <w:tcPr>
            <w:tcW w:w="850" w:type="dxa"/>
          </w:tcPr>
          <w:p w:rsidR="00060EFD" w:rsidRPr="00060EFD" w:rsidRDefault="00060EFD" w:rsidP="00C775A2">
            <w:pPr>
              <w:numPr>
                <w:ilvl w:val="0"/>
                <w:numId w:val="38"/>
              </w:numPr>
              <w:spacing w:after="120"/>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p>
        </w:tc>
        <w:tc>
          <w:tcPr>
            <w:tcW w:w="851" w:type="dxa"/>
          </w:tcPr>
          <w:p w:rsidR="00060EFD" w:rsidRPr="00060EFD" w:rsidRDefault="00060EFD" w:rsidP="00C775A2">
            <w:pPr>
              <w:numPr>
                <w:ilvl w:val="0"/>
                <w:numId w:val="38"/>
              </w:numPr>
              <w:spacing w:after="120"/>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p>
        </w:tc>
      </w:tr>
    </w:tbl>
    <w:p w:rsidR="00060EFD" w:rsidRPr="00060EFD" w:rsidRDefault="00060EFD" w:rsidP="00060EFD">
      <w:pPr>
        <w:spacing w:after="120" w:line="360" w:lineRule="auto"/>
        <w:ind w:firstLine="709"/>
        <w:jc w:val="both"/>
        <w:rPr>
          <w:rFonts w:ascii="Times New Roman" w:eastAsia="Calibri" w:hAnsi="Times New Roman" w:cs="Times New Roman"/>
          <w:sz w:val="24"/>
          <w:szCs w:val="24"/>
        </w:rPr>
      </w:pPr>
    </w:p>
    <w:p w:rsidR="00060EFD" w:rsidRPr="00060EFD" w:rsidRDefault="008B21E5" w:rsidP="00060EFD">
      <w:pPr>
        <w:spacing w:after="120" w:line="360" w:lineRule="auto"/>
        <w:ind w:firstLine="709"/>
        <w:jc w:val="both"/>
        <w:rPr>
          <w:rFonts w:ascii="Times New Roman" w:eastAsia="Calibri" w:hAnsi="Times New Roman" w:cs="Times New Roman"/>
          <w:sz w:val="24"/>
          <w:szCs w:val="24"/>
        </w:rPr>
      </w:pPr>
      <w:r w:rsidRPr="008B21E5">
        <w:rPr>
          <w:rFonts w:ascii="Times New Roman" w:eastAsia="Calibri" w:hAnsi="Times New Roman" w:cs="Times New Roman"/>
          <w:sz w:val="24"/>
          <w:szCs w:val="24"/>
        </w:rPr>
        <w:t xml:space="preserve">Разработени са РПР с период на действие 2014-2020 г. и са изготвени предварителни оценки на всички планове, които включват и екологична оценка по ЗООС. </w:t>
      </w:r>
      <w:r w:rsidR="00060EFD" w:rsidRPr="008B21E5">
        <w:rPr>
          <w:rFonts w:ascii="Times New Roman" w:eastAsia="Calibri" w:hAnsi="Times New Roman" w:cs="Times New Roman"/>
          <w:sz w:val="24"/>
          <w:szCs w:val="24"/>
        </w:rPr>
        <w:t>Годишни</w:t>
      </w:r>
      <w:r w:rsidR="00060EFD" w:rsidRPr="00060EFD">
        <w:rPr>
          <w:rFonts w:ascii="Times New Roman" w:eastAsia="Calibri" w:hAnsi="Times New Roman" w:cs="Times New Roman"/>
          <w:sz w:val="24"/>
          <w:szCs w:val="24"/>
        </w:rPr>
        <w:t xml:space="preserve"> доклади за изпълнението им са изготвени за всички райони за 2014 и 2015 г. </w:t>
      </w:r>
    </w:p>
    <w:p w:rsidR="00060EFD" w:rsidRPr="00060EFD" w:rsidRDefault="009F6248" w:rsidP="00060EFD">
      <w:pPr>
        <w:spacing w:after="12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През 2014 г. </w:t>
      </w:r>
      <w:r w:rsidR="00060EFD" w:rsidRPr="00060EFD">
        <w:rPr>
          <w:rFonts w:ascii="Times New Roman" w:eastAsia="Calibri" w:hAnsi="Times New Roman" w:cs="Times New Roman"/>
          <w:sz w:val="24"/>
          <w:szCs w:val="24"/>
        </w:rPr>
        <w:t>е създаден Съвет по регионална политика към министър на регионалното развитие и благоустройството като експертно консултативно звено за решаване на проблеми в областта на регионалната политика. Съветът работи на обществени начала и е форма на партньорство между централната държавна власт, органите на местното самоуправление и неправителствените организации. Той обсъжда и дава предложения, препоръки и становища относно промени в законодателната рамка за регионално развитие и местното самоуправление, проекти на стратегии, планове и програми за регионално развитие, мерките и средствата за провеждане на целенасочена политика за развитие на изоставащите райони в страната, ефективността на финансовите инструменти в подкрепа на регионалното развитие и стратегически проекти за регионално и местно развитие и техните параметри.</w:t>
      </w:r>
    </w:p>
    <w:p w:rsidR="00060EFD" w:rsidRPr="00060EFD" w:rsidRDefault="00060EFD" w:rsidP="00060EFD">
      <w:pPr>
        <w:spacing w:after="120" w:line="360" w:lineRule="auto"/>
        <w:ind w:firstLine="709"/>
        <w:jc w:val="both"/>
        <w:rPr>
          <w:rFonts w:ascii="Times New Roman" w:eastAsia="Calibri" w:hAnsi="Times New Roman" w:cs="Times New Roman"/>
          <w:sz w:val="24"/>
          <w:szCs w:val="24"/>
        </w:rPr>
      </w:pPr>
      <w:r w:rsidRPr="00060EFD">
        <w:rPr>
          <w:rFonts w:ascii="Times New Roman" w:eastAsia="Calibri" w:hAnsi="Times New Roman" w:cs="Times New Roman"/>
          <w:sz w:val="24"/>
          <w:szCs w:val="24"/>
        </w:rPr>
        <w:t>Работата на Съвета се подпомага от Секретариат, който осъществява административно-техническо обслужване и експертно осигуряване на Съвета. Функциите на Секретариат се осъществяват от главна дирекция „Стратегическо планиране на регионалното развитие и административно-териториалната устройство“ към МРРБ.</w:t>
      </w:r>
    </w:p>
    <w:p w:rsidR="00060EFD" w:rsidRPr="00060EFD" w:rsidRDefault="00060EFD" w:rsidP="00060EFD">
      <w:pPr>
        <w:spacing w:after="120" w:line="360" w:lineRule="auto"/>
        <w:ind w:firstLine="709"/>
        <w:jc w:val="both"/>
        <w:rPr>
          <w:rFonts w:ascii="Times New Roman" w:eastAsia="Calibri" w:hAnsi="Times New Roman" w:cs="Times New Roman"/>
          <w:sz w:val="24"/>
          <w:szCs w:val="24"/>
        </w:rPr>
      </w:pPr>
      <w:r w:rsidRPr="00060EFD">
        <w:rPr>
          <w:rFonts w:ascii="Times New Roman" w:eastAsia="Calibri" w:hAnsi="Times New Roman" w:cs="Times New Roman"/>
          <w:sz w:val="24"/>
          <w:szCs w:val="24"/>
        </w:rPr>
        <w:t xml:space="preserve">Заседанията на Съвета се свикват по инициатива на председателя. През 2015 г. са проведени три заседания на Съвета по регионална политика. </w:t>
      </w:r>
    </w:p>
    <w:p w:rsidR="000B42BF" w:rsidRPr="00060EFD" w:rsidRDefault="000B42BF" w:rsidP="00060EFD">
      <w:pPr>
        <w:spacing w:after="120" w:line="360" w:lineRule="auto"/>
        <w:rPr>
          <w:rFonts w:ascii="Calibri" w:eastAsia="Calibri" w:hAnsi="Calibri" w:cs="Times New Roman"/>
        </w:rPr>
      </w:pPr>
    </w:p>
    <w:p w:rsidR="00060EFD" w:rsidRPr="00060EFD" w:rsidRDefault="00060EFD" w:rsidP="00060EFD">
      <w:pPr>
        <w:spacing w:after="120" w:line="360" w:lineRule="auto"/>
        <w:ind w:firstLine="708"/>
        <w:jc w:val="both"/>
        <w:rPr>
          <w:rFonts w:ascii="Times New Roman" w:eastAsia="Calibri" w:hAnsi="Times New Roman" w:cs="Times New Roman"/>
          <w:b/>
          <w:sz w:val="24"/>
          <w:szCs w:val="24"/>
        </w:rPr>
      </w:pPr>
      <w:r w:rsidRPr="00060EFD">
        <w:rPr>
          <w:rFonts w:ascii="Times New Roman" w:eastAsia="Calibri" w:hAnsi="Times New Roman" w:cs="Times New Roman"/>
          <w:b/>
          <w:sz w:val="24"/>
          <w:szCs w:val="24"/>
        </w:rPr>
        <w:t xml:space="preserve">Прилагане на принципа на партньорство и осигуряване на информация и публичност </w:t>
      </w:r>
    </w:p>
    <w:p w:rsidR="00060EFD" w:rsidRPr="00060EFD" w:rsidRDefault="00060EFD" w:rsidP="00060EFD">
      <w:pPr>
        <w:spacing w:after="120" w:line="360" w:lineRule="auto"/>
        <w:ind w:firstLine="720"/>
        <w:jc w:val="both"/>
        <w:rPr>
          <w:rFonts w:ascii="Times New Roman" w:eastAsia="Calibri" w:hAnsi="Times New Roman" w:cs="Times New Roman"/>
          <w:sz w:val="24"/>
          <w:szCs w:val="24"/>
        </w:rPr>
      </w:pPr>
      <w:r w:rsidRPr="00060EFD">
        <w:rPr>
          <w:rFonts w:ascii="Times New Roman" w:eastAsia="Calibri" w:hAnsi="Times New Roman" w:cs="Times New Roman"/>
          <w:sz w:val="24"/>
          <w:szCs w:val="24"/>
        </w:rPr>
        <w:t xml:space="preserve">Принципът на партньорство заема основна и неизменна част в процеса на разработване, изпълнение, наблюдение и оценка на НСРР 2005-2015 г. Партньорството между централна и местна администрация, социално-икономически партньори, неправителствени и бизнес организации, образователни институции и други </w:t>
      </w:r>
      <w:r w:rsidRPr="00060EFD">
        <w:rPr>
          <w:rFonts w:ascii="Times New Roman" w:eastAsia="Calibri" w:hAnsi="Times New Roman" w:cs="Times New Roman"/>
          <w:sz w:val="24"/>
          <w:szCs w:val="24"/>
        </w:rPr>
        <w:lastRenderedPageBreak/>
        <w:t xml:space="preserve">заинтересовани страни е ключов фактор за създаване на адекватен и проблемно адресиран документ за развитие и неговото ефективно изпълнение. </w:t>
      </w:r>
    </w:p>
    <w:p w:rsidR="00060EFD" w:rsidRPr="00060EFD" w:rsidRDefault="00060EFD" w:rsidP="00060EFD">
      <w:pPr>
        <w:spacing w:after="120" w:line="360" w:lineRule="auto"/>
        <w:ind w:firstLine="720"/>
        <w:jc w:val="both"/>
        <w:rPr>
          <w:rFonts w:ascii="Times New Roman" w:eastAsia="Calibri" w:hAnsi="Times New Roman" w:cs="Times New Roman"/>
          <w:sz w:val="24"/>
          <w:szCs w:val="24"/>
        </w:rPr>
      </w:pPr>
      <w:r w:rsidRPr="00060EFD">
        <w:rPr>
          <w:rFonts w:ascii="Times New Roman" w:eastAsia="Calibri" w:hAnsi="Times New Roman" w:cs="Times New Roman"/>
          <w:sz w:val="24"/>
          <w:szCs w:val="24"/>
        </w:rPr>
        <w:t>Разработването и прилагането на механизъм за осъществяване  на принципа на партньорство и осигуряване на информация и публичност на изпълнението на Националната стратегия за регионално развитие има решаващо значение за постигането на целите и приоритетите на устойчивото интегрирано регионално развитие.</w:t>
      </w:r>
    </w:p>
    <w:p w:rsidR="00060EFD" w:rsidRPr="00060EFD" w:rsidRDefault="00060EFD" w:rsidP="00060EFD">
      <w:pPr>
        <w:spacing w:after="120" w:line="360" w:lineRule="auto"/>
        <w:ind w:firstLine="720"/>
        <w:jc w:val="both"/>
        <w:rPr>
          <w:rFonts w:ascii="Times New Roman" w:eastAsia="Calibri" w:hAnsi="Times New Roman" w:cs="Times New Roman"/>
          <w:sz w:val="24"/>
          <w:szCs w:val="24"/>
        </w:rPr>
      </w:pPr>
      <w:r w:rsidRPr="00060EFD">
        <w:rPr>
          <w:rFonts w:ascii="Times New Roman" w:eastAsia="Calibri" w:hAnsi="Times New Roman" w:cs="Times New Roman"/>
          <w:sz w:val="24"/>
          <w:szCs w:val="24"/>
        </w:rPr>
        <w:t>НСРР 2005-2015 и АДИ на НСРР 2011-2015 г. са обсъдени и съгласувани в рамките на Националния експертен съвет по устройство на територията и регионална политика към Министерство на регионалното развитие и благоустройството. Проектът на актуализирания документ за изпълнение на НСРР по подходящ начин е съгласуван с партньорите в регионалните съвети за развитие – представители на министерства и ведомства, областните управители, представители на общините, национално представените социално-икономически партньори, физически лица и представители на юридически лица с нестопанска цел, работещи в областта на регионалното развитие. Получените в процеса на консултации аргументирани предложения, бележки и становища са отразени в окончателния документ преди неговото приемане от Министерския съвет.</w:t>
      </w:r>
    </w:p>
    <w:p w:rsidR="009F6248" w:rsidRPr="00DD5586" w:rsidRDefault="00060EFD" w:rsidP="009F6248">
      <w:pPr>
        <w:spacing w:after="120" w:line="360" w:lineRule="auto"/>
        <w:ind w:firstLine="720"/>
        <w:jc w:val="both"/>
        <w:rPr>
          <w:rFonts w:ascii="Times New Roman" w:eastAsia="Calibri" w:hAnsi="Times New Roman" w:cs="Times New Roman"/>
          <w:sz w:val="24"/>
          <w:szCs w:val="24"/>
        </w:rPr>
      </w:pPr>
      <w:r w:rsidRPr="00060EFD">
        <w:rPr>
          <w:rFonts w:ascii="Times New Roman" w:eastAsia="Calibri" w:hAnsi="Times New Roman" w:cs="Times New Roman"/>
          <w:sz w:val="24"/>
          <w:szCs w:val="24"/>
        </w:rPr>
        <w:t>Министерството на регионалното развитие и благоустройството осигурява информация и публичност на НСРР 2005-2015 и АДИ на НСРР 2011-2015 г., като публикува документите на Интернет страницата на МРРБ и на електронната страница за обществени консултации</w:t>
      </w:r>
      <w:r w:rsidRPr="00060EFD">
        <w:rPr>
          <w:rFonts w:ascii="Times New Roman" w:eastAsia="Calibri" w:hAnsi="Times New Roman" w:cs="Times New Roman"/>
          <w:sz w:val="24"/>
          <w:szCs w:val="24"/>
          <w:lang w:val="ru-RU"/>
        </w:rPr>
        <w:t xml:space="preserve"> </w:t>
      </w:r>
      <w:hyperlink r:id="rId142" w:history="1">
        <w:r w:rsidR="009F6248" w:rsidRPr="00903C3A">
          <w:rPr>
            <w:rStyle w:val="Hyperlink"/>
            <w:rFonts w:ascii="Times New Roman" w:eastAsia="Calibri" w:hAnsi="Times New Roman" w:cs="Times New Roman"/>
            <w:sz w:val="24"/>
            <w:szCs w:val="24"/>
            <w:lang w:val="ru-RU"/>
          </w:rPr>
          <w:t>http://www.strategy.bg</w:t>
        </w:r>
      </w:hyperlink>
      <w:r w:rsidR="009F6248" w:rsidRPr="00DD5586">
        <w:rPr>
          <w:rFonts w:ascii="Times New Roman" w:eastAsia="Calibri" w:hAnsi="Times New Roman" w:cs="Times New Roman"/>
          <w:sz w:val="24"/>
          <w:szCs w:val="24"/>
        </w:rPr>
        <w:t>.</w:t>
      </w:r>
    </w:p>
    <w:p w:rsidR="00060EFD" w:rsidRPr="00060EFD" w:rsidRDefault="00060EFD" w:rsidP="00060EFD">
      <w:pPr>
        <w:spacing w:after="120" w:line="360" w:lineRule="auto"/>
        <w:ind w:right="72" w:firstLine="720"/>
        <w:jc w:val="both"/>
        <w:rPr>
          <w:rFonts w:ascii="Times New Roman" w:eastAsia="Calibri" w:hAnsi="Times New Roman" w:cs="Times New Roman"/>
          <w:sz w:val="24"/>
          <w:szCs w:val="24"/>
        </w:rPr>
      </w:pPr>
      <w:r w:rsidRPr="00060EFD">
        <w:rPr>
          <w:rFonts w:ascii="Times New Roman" w:eastAsia="Calibri" w:hAnsi="Times New Roman" w:cs="Times New Roman"/>
          <w:sz w:val="24"/>
          <w:szCs w:val="24"/>
        </w:rPr>
        <w:t xml:space="preserve">Органите на регионално ниво, в рамките на които се прилага принципа на партньорството в процеса на изпълнение на НСРР, са регионалните съвети за развитие и областните съвети за развитие. Значителна роля за ефективното и ефикасното изпълнение на стратегията имат регионалните координационни комитети в районите от ниво 2, свързани с наблюдението и оценката на териториалните аспекти и въздействието на операциите по оперативните програми, </w:t>
      </w:r>
      <w:proofErr w:type="spellStart"/>
      <w:r w:rsidRPr="00060EFD">
        <w:rPr>
          <w:rFonts w:ascii="Times New Roman" w:eastAsia="Calibri" w:hAnsi="Times New Roman" w:cs="Times New Roman"/>
          <w:sz w:val="24"/>
          <w:szCs w:val="24"/>
        </w:rPr>
        <w:t>съфинансирани</w:t>
      </w:r>
      <w:proofErr w:type="spellEnd"/>
      <w:r w:rsidRPr="00060EFD">
        <w:rPr>
          <w:rFonts w:ascii="Times New Roman" w:eastAsia="Calibri" w:hAnsi="Times New Roman" w:cs="Times New Roman"/>
          <w:sz w:val="24"/>
          <w:szCs w:val="24"/>
        </w:rPr>
        <w:t xml:space="preserve"> от фондовете на ЕС. Специализираните комисии към регионалните съвети за развитие в областта на публичната инфраструктура, конкурентоспособността, развитието на човешките ресурси и опазването и подобряването на околната среда също имат значителен принос за мобилизиране на експертния потенциал на всички партньори за текущо консултиране, наблюдение и оценка на изпълнението на НСРР. </w:t>
      </w:r>
    </w:p>
    <w:p w:rsidR="00060EFD" w:rsidRPr="00060EFD" w:rsidRDefault="00060EFD" w:rsidP="00060EFD">
      <w:pPr>
        <w:spacing w:after="120" w:line="360" w:lineRule="auto"/>
        <w:ind w:firstLine="720"/>
        <w:jc w:val="both"/>
        <w:rPr>
          <w:rFonts w:ascii="Times New Roman" w:eastAsia="Calibri" w:hAnsi="Times New Roman" w:cs="Times New Roman"/>
          <w:sz w:val="24"/>
          <w:szCs w:val="24"/>
        </w:rPr>
      </w:pPr>
      <w:r w:rsidRPr="00060EFD">
        <w:rPr>
          <w:rFonts w:ascii="Times New Roman" w:eastAsia="Calibri" w:hAnsi="Times New Roman" w:cs="Times New Roman"/>
          <w:sz w:val="24"/>
          <w:szCs w:val="24"/>
        </w:rPr>
        <w:lastRenderedPageBreak/>
        <w:t xml:space="preserve">Важни инструменти за осигуряване на информация и публичност на извършените действия, реалните ползи и постигнатите резултати са докладите от междинната и </w:t>
      </w:r>
      <w:proofErr w:type="spellStart"/>
      <w:r w:rsidRPr="00060EFD">
        <w:rPr>
          <w:rFonts w:ascii="Times New Roman" w:eastAsia="Calibri" w:hAnsi="Times New Roman" w:cs="Times New Roman"/>
          <w:sz w:val="24"/>
          <w:szCs w:val="24"/>
        </w:rPr>
        <w:t>последващата</w:t>
      </w:r>
      <w:proofErr w:type="spellEnd"/>
      <w:r w:rsidRPr="00060EFD">
        <w:rPr>
          <w:rFonts w:ascii="Times New Roman" w:eastAsia="Calibri" w:hAnsi="Times New Roman" w:cs="Times New Roman"/>
          <w:sz w:val="24"/>
          <w:szCs w:val="24"/>
        </w:rPr>
        <w:t xml:space="preserve"> оценка на НСРР, годишните доклади за изпълнение на РПР, както и протоколите от заседанията на РСР, които се публикуват на страницата на МРРБ в Интернет.</w:t>
      </w:r>
    </w:p>
    <w:p w:rsidR="00060EFD" w:rsidRPr="00060EFD" w:rsidRDefault="00060EFD" w:rsidP="00060EFD">
      <w:pPr>
        <w:spacing w:after="120" w:line="360" w:lineRule="auto"/>
        <w:ind w:firstLine="720"/>
        <w:jc w:val="both"/>
        <w:rPr>
          <w:rFonts w:ascii="Times New Roman" w:eastAsia="Calibri" w:hAnsi="Times New Roman" w:cs="Times New Roman"/>
          <w:sz w:val="24"/>
          <w:szCs w:val="24"/>
        </w:rPr>
      </w:pPr>
      <w:r w:rsidRPr="00060EFD">
        <w:rPr>
          <w:rFonts w:ascii="Times New Roman" w:eastAsia="Calibri" w:hAnsi="Times New Roman" w:cs="Times New Roman"/>
          <w:sz w:val="24"/>
          <w:szCs w:val="24"/>
        </w:rPr>
        <w:t xml:space="preserve">Проектите на АДИ на РПР на районите от ниво 2 за периода 2011-2013 г. са обсъдени и одобрени от съответния РСР с активното участие на партньорите – икономически, социални, представители на неправителствените организации и на гражданското общество. Партньорите участват на всички нива – при подготовката, съгласуването, обсъждането и контрола на изпълнението, което гарантира прозрачност, компетентност, ефективност и реалистичност на РПР за периода 2007-2013 г. </w:t>
      </w:r>
    </w:p>
    <w:p w:rsidR="00060EFD" w:rsidRPr="00060EFD" w:rsidRDefault="00060EFD" w:rsidP="00060EFD">
      <w:pPr>
        <w:spacing w:after="120" w:line="360" w:lineRule="auto"/>
        <w:ind w:firstLine="720"/>
        <w:jc w:val="both"/>
        <w:rPr>
          <w:rFonts w:ascii="Times New Roman" w:eastAsia="Calibri" w:hAnsi="Times New Roman" w:cs="Times New Roman"/>
          <w:sz w:val="24"/>
          <w:szCs w:val="24"/>
        </w:rPr>
      </w:pPr>
      <w:r w:rsidRPr="00060EFD">
        <w:rPr>
          <w:rFonts w:ascii="Times New Roman" w:eastAsia="Calibri" w:hAnsi="Times New Roman" w:cs="Times New Roman"/>
          <w:sz w:val="24"/>
          <w:szCs w:val="24"/>
        </w:rPr>
        <w:t>Компетентните органи са спазили изискванията за изготвяне, обсъждане, съгласуване, одобрение и публичност на Междинните оценки на РПР.</w:t>
      </w:r>
    </w:p>
    <w:p w:rsidR="00060EFD" w:rsidRPr="00060EFD" w:rsidRDefault="00060EFD" w:rsidP="00060EFD">
      <w:pPr>
        <w:spacing w:after="120" w:line="360" w:lineRule="auto"/>
        <w:ind w:firstLine="720"/>
        <w:jc w:val="both"/>
        <w:rPr>
          <w:rFonts w:ascii="Times New Roman" w:eastAsia="Calibri" w:hAnsi="Times New Roman" w:cs="Times New Roman"/>
          <w:sz w:val="24"/>
          <w:szCs w:val="24"/>
        </w:rPr>
      </w:pPr>
      <w:r w:rsidRPr="00060EFD">
        <w:rPr>
          <w:rFonts w:ascii="Times New Roman" w:eastAsia="Calibri" w:hAnsi="Times New Roman" w:cs="Times New Roman"/>
          <w:sz w:val="24"/>
          <w:szCs w:val="24"/>
        </w:rPr>
        <w:t xml:space="preserve">За осигуряване на информация и публичност на дейността на РСР се представя информация на социално-икономическите партньори и заинтересованите страни. Редовно се подготвят и изпращат до медиите </w:t>
      </w:r>
      <w:proofErr w:type="spellStart"/>
      <w:r w:rsidRPr="00060EFD">
        <w:rPr>
          <w:rFonts w:ascii="Times New Roman" w:eastAsia="Calibri" w:hAnsi="Times New Roman" w:cs="Times New Roman"/>
          <w:sz w:val="24"/>
          <w:szCs w:val="24"/>
        </w:rPr>
        <w:t>прессъобщения</w:t>
      </w:r>
      <w:proofErr w:type="spellEnd"/>
      <w:r w:rsidRPr="00060EFD">
        <w:rPr>
          <w:rFonts w:ascii="Times New Roman" w:eastAsia="Calibri" w:hAnsi="Times New Roman" w:cs="Times New Roman"/>
          <w:sz w:val="24"/>
          <w:szCs w:val="24"/>
        </w:rPr>
        <w:t xml:space="preserve"> от проведените заседания, включително и информация за взетите решения.</w:t>
      </w:r>
    </w:p>
    <w:p w:rsidR="00060EFD" w:rsidRPr="00060EFD" w:rsidRDefault="00060EFD" w:rsidP="00060EFD">
      <w:pPr>
        <w:spacing w:after="120" w:line="360" w:lineRule="auto"/>
        <w:ind w:firstLine="720"/>
        <w:jc w:val="both"/>
        <w:rPr>
          <w:rFonts w:ascii="Times New Roman" w:eastAsia="Calibri" w:hAnsi="Times New Roman" w:cs="Times New Roman"/>
          <w:sz w:val="24"/>
          <w:szCs w:val="24"/>
        </w:rPr>
      </w:pPr>
      <w:r w:rsidRPr="00060EFD">
        <w:rPr>
          <w:rFonts w:ascii="Times New Roman" w:eastAsia="Calibri" w:hAnsi="Times New Roman" w:cs="Times New Roman"/>
          <w:sz w:val="24"/>
          <w:szCs w:val="24"/>
        </w:rPr>
        <w:t>За цялостното изпълнение на Националната стратегия за регионално развитие в рамките на настоящата задача, се изготвя окончателен доклад, който съдържа информация относно:</w:t>
      </w:r>
    </w:p>
    <w:p w:rsidR="00060EFD" w:rsidRPr="00060EFD" w:rsidRDefault="00060EFD" w:rsidP="00C775A2">
      <w:pPr>
        <w:numPr>
          <w:ilvl w:val="0"/>
          <w:numId w:val="37"/>
        </w:numPr>
        <w:spacing w:after="120" w:line="360" w:lineRule="auto"/>
        <w:jc w:val="both"/>
        <w:rPr>
          <w:rFonts w:ascii="Times New Roman" w:eastAsia="Calibri" w:hAnsi="Times New Roman" w:cs="Times New Roman"/>
          <w:sz w:val="24"/>
          <w:szCs w:val="24"/>
        </w:rPr>
      </w:pPr>
      <w:r w:rsidRPr="00060EFD">
        <w:rPr>
          <w:rFonts w:ascii="Times New Roman" w:eastAsia="Calibri" w:hAnsi="Times New Roman" w:cs="Times New Roman"/>
          <w:sz w:val="24"/>
          <w:szCs w:val="24"/>
        </w:rPr>
        <w:t>ефективността на изпълнението на целите и приоритетите за регионално развитие през периода на действие на Националната стратегия за регионално развитие;</w:t>
      </w:r>
    </w:p>
    <w:p w:rsidR="00060EFD" w:rsidRPr="00060EFD" w:rsidRDefault="00060EFD" w:rsidP="00C775A2">
      <w:pPr>
        <w:numPr>
          <w:ilvl w:val="0"/>
          <w:numId w:val="37"/>
        </w:numPr>
        <w:spacing w:after="120" w:line="360" w:lineRule="auto"/>
        <w:jc w:val="both"/>
        <w:rPr>
          <w:rFonts w:ascii="Times New Roman" w:eastAsia="Calibri" w:hAnsi="Times New Roman" w:cs="Times New Roman"/>
          <w:sz w:val="24"/>
          <w:szCs w:val="24"/>
        </w:rPr>
      </w:pPr>
      <w:r w:rsidRPr="00060EFD">
        <w:rPr>
          <w:rFonts w:ascii="Times New Roman" w:eastAsia="Calibri" w:hAnsi="Times New Roman" w:cs="Times New Roman"/>
          <w:sz w:val="24"/>
          <w:szCs w:val="24"/>
        </w:rPr>
        <w:t xml:space="preserve">резултатите от </w:t>
      </w:r>
      <w:proofErr w:type="spellStart"/>
      <w:r w:rsidRPr="00060EFD">
        <w:rPr>
          <w:rFonts w:ascii="Times New Roman" w:eastAsia="Calibri" w:hAnsi="Times New Roman" w:cs="Times New Roman"/>
          <w:sz w:val="24"/>
          <w:szCs w:val="24"/>
        </w:rPr>
        <w:t>последващата</w:t>
      </w:r>
      <w:proofErr w:type="spellEnd"/>
      <w:r w:rsidRPr="00060EFD">
        <w:rPr>
          <w:rFonts w:ascii="Times New Roman" w:eastAsia="Calibri" w:hAnsi="Times New Roman" w:cs="Times New Roman"/>
          <w:sz w:val="24"/>
          <w:szCs w:val="24"/>
        </w:rPr>
        <w:t xml:space="preserve"> оценка съгласно критериите за оценка на изпълнението на Националната стратегия за регионално развитие;</w:t>
      </w:r>
    </w:p>
    <w:p w:rsidR="00060EFD" w:rsidRPr="00060EFD" w:rsidRDefault="00060EFD" w:rsidP="00C775A2">
      <w:pPr>
        <w:numPr>
          <w:ilvl w:val="0"/>
          <w:numId w:val="37"/>
        </w:numPr>
        <w:spacing w:after="120" w:line="360" w:lineRule="auto"/>
        <w:jc w:val="both"/>
        <w:rPr>
          <w:rFonts w:ascii="Times New Roman" w:eastAsia="Calibri" w:hAnsi="Times New Roman" w:cs="Times New Roman"/>
          <w:sz w:val="24"/>
          <w:szCs w:val="24"/>
        </w:rPr>
      </w:pPr>
      <w:r w:rsidRPr="00060EFD">
        <w:rPr>
          <w:rFonts w:ascii="Times New Roman" w:eastAsia="Calibri" w:hAnsi="Times New Roman" w:cs="Times New Roman"/>
          <w:sz w:val="24"/>
          <w:szCs w:val="24"/>
        </w:rPr>
        <w:t>ефективността на използваните през периода на действие ресурси за постигане целите на Националната стратегия за регионално развитие;</w:t>
      </w:r>
    </w:p>
    <w:p w:rsidR="00060EFD" w:rsidRPr="00060EFD" w:rsidRDefault="00060EFD" w:rsidP="00C775A2">
      <w:pPr>
        <w:numPr>
          <w:ilvl w:val="0"/>
          <w:numId w:val="37"/>
        </w:numPr>
        <w:spacing w:after="120" w:line="360" w:lineRule="auto"/>
        <w:jc w:val="both"/>
        <w:rPr>
          <w:rFonts w:ascii="Times New Roman" w:eastAsia="Calibri" w:hAnsi="Times New Roman" w:cs="Times New Roman"/>
          <w:sz w:val="24"/>
          <w:szCs w:val="24"/>
        </w:rPr>
      </w:pPr>
      <w:r w:rsidRPr="00060EFD">
        <w:rPr>
          <w:rFonts w:ascii="Times New Roman" w:eastAsia="Calibri" w:hAnsi="Times New Roman" w:cs="Times New Roman"/>
          <w:sz w:val="24"/>
          <w:szCs w:val="24"/>
        </w:rPr>
        <w:t>изводи и предложения за изпълнението на дългосрочните цели и приоритети на държавната политика за регионално развитие, включително за актуализация на Националната стратегия за регионално развитие</w:t>
      </w:r>
    </w:p>
    <w:p w:rsidR="004968F6" w:rsidRDefault="00060EFD" w:rsidP="00E374C4">
      <w:pPr>
        <w:spacing w:line="360" w:lineRule="auto"/>
        <w:ind w:firstLine="708"/>
        <w:jc w:val="both"/>
      </w:pPr>
      <w:r w:rsidRPr="00060EFD">
        <w:rPr>
          <w:rFonts w:ascii="Times New Roman" w:eastAsia="Calibri" w:hAnsi="Times New Roman" w:cs="Times New Roman"/>
          <w:sz w:val="24"/>
          <w:szCs w:val="24"/>
        </w:rPr>
        <w:lastRenderedPageBreak/>
        <w:t xml:space="preserve">В рамките на </w:t>
      </w:r>
      <w:r w:rsidR="007818B9">
        <w:rPr>
          <w:rFonts w:ascii="Times New Roman" w:eastAsia="Calibri" w:hAnsi="Times New Roman" w:cs="Times New Roman"/>
          <w:sz w:val="24"/>
          <w:szCs w:val="24"/>
        </w:rPr>
        <w:t xml:space="preserve">изготвянето на </w:t>
      </w:r>
      <w:proofErr w:type="spellStart"/>
      <w:r w:rsidR="007818B9">
        <w:rPr>
          <w:rFonts w:ascii="Times New Roman" w:eastAsia="Calibri" w:hAnsi="Times New Roman" w:cs="Times New Roman"/>
          <w:sz w:val="24"/>
          <w:szCs w:val="24"/>
        </w:rPr>
        <w:t>п</w:t>
      </w:r>
      <w:r w:rsidRPr="00060EFD">
        <w:rPr>
          <w:rFonts w:ascii="Times New Roman" w:eastAsia="Calibri" w:hAnsi="Times New Roman" w:cs="Times New Roman"/>
          <w:sz w:val="24"/>
          <w:szCs w:val="24"/>
        </w:rPr>
        <w:t>оследващата</w:t>
      </w:r>
      <w:proofErr w:type="spellEnd"/>
      <w:r w:rsidRPr="00060EFD">
        <w:rPr>
          <w:rFonts w:ascii="Times New Roman" w:eastAsia="Calibri" w:hAnsi="Times New Roman" w:cs="Times New Roman"/>
          <w:sz w:val="24"/>
          <w:szCs w:val="24"/>
        </w:rPr>
        <w:t xml:space="preserve"> оценка за изпълнение</w:t>
      </w:r>
      <w:r w:rsidR="007818B9">
        <w:rPr>
          <w:rFonts w:ascii="Times New Roman" w:eastAsia="Calibri" w:hAnsi="Times New Roman" w:cs="Times New Roman"/>
          <w:sz w:val="24"/>
          <w:szCs w:val="24"/>
        </w:rPr>
        <w:t>то</w:t>
      </w:r>
      <w:r w:rsidRPr="00060EFD">
        <w:rPr>
          <w:rFonts w:ascii="Times New Roman" w:eastAsia="Calibri" w:hAnsi="Times New Roman" w:cs="Times New Roman"/>
          <w:sz w:val="24"/>
          <w:szCs w:val="24"/>
        </w:rPr>
        <w:t xml:space="preserve"> на НСРР 2005-2015, екипът на „</w:t>
      </w:r>
      <w:r w:rsidR="002C6CE6" w:rsidRPr="00060EFD">
        <w:rPr>
          <w:rFonts w:ascii="Times New Roman" w:eastAsia="Calibri" w:hAnsi="Times New Roman" w:cs="Times New Roman"/>
          <w:sz w:val="24"/>
          <w:szCs w:val="24"/>
        </w:rPr>
        <w:t>ГЕОГРАФИКА</w:t>
      </w:r>
      <w:r w:rsidRPr="00060EFD">
        <w:rPr>
          <w:rFonts w:ascii="Times New Roman" w:eastAsia="Calibri" w:hAnsi="Times New Roman" w:cs="Times New Roman"/>
          <w:sz w:val="24"/>
          <w:szCs w:val="24"/>
        </w:rPr>
        <w:t>“ ООД проведе анкетно проучване сред членовете на Регионалните съвети за развитие с цел събиране на качествена информация  относно реализирания напредък, възникнали проблеми при изпълнението, постигане на целите и приоритетите на стратегията, ефективността на работата на компетентните органи и администрацията, участващи във всички фази на нейното изпълнение и н</w:t>
      </w:r>
      <w:r w:rsidR="007818B9">
        <w:rPr>
          <w:rFonts w:ascii="Times New Roman" w:eastAsia="Calibri" w:hAnsi="Times New Roman" w:cs="Times New Roman"/>
          <w:sz w:val="24"/>
          <w:szCs w:val="24"/>
        </w:rPr>
        <w:t xml:space="preserve">аблюдение. Като приложение към </w:t>
      </w:r>
      <w:proofErr w:type="spellStart"/>
      <w:r w:rsidR="007818B9">
        <w:rPr>
          <w:rFonts w:ascii="Times New Roman" w:eastAsia="Calibri" w:hAnsi="Times New Roman" w:cs="Times New Roman"/>
          <w:sz w:val="24"/>
          <w:szCs w:val="24"/>
        </w:rPr>
        <w:t>п</w:t>
      </w:r>
      <w:r w:rsidRPr="00060EFD">
        <w:rPr>
          <w:rFonts w:ascii="Times New Roman" w:eastAsia="Calibri" w:hAnsi="Times New Roman" w:cs="Times New Roman"/>
          <w:sz w:val="24"/>
          <w:szCs w:val="24"/>
        </w:rPr>
        <w:t>оследващата</w:t>
      </w:r>
      <w:proofErr w:type="spellEnd"/>
      <w:r w:rsidRPr="00060EFD">
        <w:rPr>
          <w:rFonts w:ascii="Times New Roman" w:eastAsia="Calibri" w:hAnsi="Times New Roman" w:cs="Times New Roman"/>
          <w:sz w:val="24"/>
          <w:szCs w:val="24"/>
        </w:rPr>
        <w:t xml:space="preserve"> оценка за изпълнение на НСРР 2005-2015 </w:t>
      </w:r>
      <w:r w:rsidR="007818B9">
        <w:rPr>
          <w:rFonts w:ascii="Times New Roman" w:eastAsia="Calibri" w:hAnsi="Times New Roman" w:cs="Times New Roman"/>
          <w:sz w:val="24"/>
          <w:szCs w:val="24"/>
        </w:rPr>
        <w:t xml:space="preserve">е </w:t>
      </w:r>
      <w:r w:rsidRPr="00060EFD">
        <w:rPr>
          <w:rFonts w:ascii="Times New Roman" w:eastAsia="Calibri" w:hAnsi="Times New Roman" w:cs="Times New Roman"/>
          <w:sz w:val="24"/>
          <w:szCs w:val="24"/>
        </w:rPr>
        <w:t>представ</w:t>
      </w:r>
      <w:r w:rsidR="007818B9">
        <w:rPr>
          <w:rFonts w:ascii="Times New Roman" w:eastAsia="Calibri" w:hAnsi="Times New Roman" w:cs="Times New Roman"/>
          <w:sz w:val="24"/>
          <w:szCs w:val="24"/>
        </w:rPr>
        <w:t>ен д</w:t>
      </w:r>
      <w:r w:rsidRPr="00060EFD">
        <w:rPr>
          <w:rFonts w:ascii="Times New Roman" w:eastAsia="Calibri" w:hAnsi="Times New Roman" w:cs="Times New Roman"/>
          <w:sz w:val="24"/>
          <w:szCs w:val="24"/>
        </w:rPr>
        <w:t>оклад с обобщени</w:t>
      </w:r>
      <w:r w:rsidR="007818B9">
        <w:rPr>
          <w:rFonts w:ascii="Times New Roman" w:eastAsia="Calibri" w:hAnsi="Times New Roman" w:cs="Times New Roman"/>
          <w:sz w:val="24"/>
          <w:szCs w:val="24"/>
        </w:rPr>
        <w:t>те</w:t>
      </w:r>
      <w:r w:rsidRPr="00060EFD">
        <w:rPr>
          <w:rFonts w:ascii="Times New Roman" w:eastAsia="Calibri" w:hAnsi="Times New Roman" w:cs="Times New Roman"/>
          <w:sz w:val="24"/>
          <w:szCs w:val="24"/>
        </w:rPr>
        <w:t xml:space="preserve"> отгов</w:t>
      </w:r>
      <w:r w:rsidR="007818B9">
        <w:rPr>
          <w:rFonts w:ascii="Times New Roman" w:eastAsia="Calibri" w:hAnsi="Times New Roman" w:cs="Times New Roman"/>
          <w:sz w:val="24"/>
          <w:szCs w:val="24"/>
        </w:rPr>
        <w:t>ори</w:t>
      </w:r>
      <w:r>
        <w:rPr>
          <w:rFonts w:ascii="Times New Roman" w:eastAsia="Calibri" w:hAnsi="Times New Roman" w:cs="Times New Roman"/>
          <w:sz w:val="24"/>
          <w:szCs w:val="24"/>
        </w:rPr>
        <w:t xml:space="preserve"> на </w:t>
      </w:r>
      <w:proofErr w:type="spellStart"/>
      <w:r>
        <w:rPr>
          <w:rFonts w:ascii="Times New Roman" w:eastAsia="Calibri" w:hAnsi="Times New Roman" w:cs="Times New Roman"/>
          <w:sz w:val="24"/>
          <w:szCs w:val="24"/>
        </w:rPr>
        <w:t>респондентите</w:t>
      </w:r>
      <w:proofErr w:type="spellEnd"/>
      <w:r>
        <w:rPr>
          <w:rFonts w:ascii="Times New Roman" w:eastAsia="Calibri" w:hAnsi="Times New Roman" w:cs="Times New Roman"/>
          <w:sz w:val="24"/>
          <w:szCs w:val="24"/>
        </w:rPr>
        <w:t>.</w:t>
      </w:r>
    </w:p>
    <w:p w:rsidR="00DD5593" w:rsidRDefault="004968F6" w:rsidP="00C775A2">
      <w:pPr>
        <w:pStyle w:val="Heading1"/>
        <w:numPr>
          <w:ilvl w:val="0"/>
          <w:numId w:val="44"/>
        </w:numPr>
        <w:rPr>
          <w:rFonts w:ascii="Times New Roman" w:hAnsi="Times New Roman" w:cs="Times New Roman"/>
          <w:sz w:val="24"/>
          <w:szCs w:val="24"/>
        </w:rPr>
      </w:pPr>
      <w:bookmarkStart w:id="103" w:name="_Toc477947526"/>
      <w:r w:rsidRPr="009F2B38">
        <w:rPr>
          <w:rFonts w:ascii="Times New Roman" w:eastAsia="Times New Roman" w:hAnsi="Times New Roman" w:cs="Times New Roman"/>
          <w:lang w:eastAsia="bg-BG"/>
        </w:rPr>
        <w:t>ИЗВОДИ И ПРЕПОРЪКИ</w:t>
      </w:r>
      <w:bookmarkEnd w:id="103"/>
      <w:r w:rsidR="00445300" w:rsidRPr="004968F6">
        <w:rPr>
          <w:rFonts w:ascii="Times New Roman" w:hAnsi="Times New Roman" w:cs="Times New Roman"/>
          <w:sz w:val="24"/>
          <w:szCs w:val="24"/>
        </w:rPr>
        <w:tab/>
      </w:r>
    </w:p>
    <w:p w:rsidR="000B42BF" w:rsidRPr="000B42BF" w:rsidRDefault="000B42BF" w:rsidP="000B42BF"/>
    <w:p w:rsidR="000B42BF" w:rsidRPr="000B42BF" w:rsidRDefault="000B42BF" w:rsidP="00C775A2">
      <w:pPr>
        <w:pStyle w:val="ListParagraph"/>
        <w:numPr>
          <w:ilvl w:val="1"/>
          <w:numId w:val="44"/>
        </w:numPr>
        <w:rPr>
          <w:rFonts w:ascii="Times New Roman" w:hAnsi="Times New Roman" w:cs="Times New Roman"/>
          <w:b/>
          <w:sz w:val="24"/>
          <w:szCs w:val="24"/>
        </w:rPr>
      </w:pPr>
      <w:r w:rsidRPr="000B42BF">
        <w:rPr>
          <w:rFonts w:ascii="Times New Roman" w:hAnsi="Times New Roman" w:cs="Times New Roman"/>
          <w:b/>
          <w:sz w:val="24"/>
          <w:szCs w:val="24"/>
        </w:rPr>
        <w:t>ИЗВОДИ</w:t>
      </w:r>
    </w:p>
    <w:p w:rsidR="00BB6EA6" w:rsidRDefault="00BB6EA6" w:rsidP="00DD5593"/>
    <w:p w:rsidR="00DD5593" w:rsidRDefault="00DD5593" w:rsidP="00DD5593">
      <w:pPr>
        <w:spacing w:after="0" w:line="360" w:lineRule="auto"/>
        <w:ind w:firstLine="708"/>
        <w:jc w:val="both"/>
        <w:rPr>
          <w:rFonts w:ascii="Times New Roman" w:eastAsia="Calibri" w:hAnsi="Times New Roman" w:cs="Times New Roman"/>
          <w:sz w:val="24"/>
          <w:szCs w:val="24"/>
          <w:lang w:eastAsia="bg-BG"/>
        </w:rPr>
      </w:pPr>
      <w:r w:rsidRPr="00DD5593">
        <w:rPr>
          <w:rFonts w:ascii="Times New Roman" w:eastAsia="Calibri" w:hAnsi="Times New Roman" w:cs="Times New Roman"/>
          <w:sz w:val="24"/>
          <w:szCs w:val="24"/>
          <w:lang w:eastAsia="bg-BG"/>
        </w:rPr>
        <w:t>Добрата оценка за общото въздействие и за настъпилите промени в резултат на цялостното изпълнение на Националната стратегия за регионално развитие 2005-2015 г., дадена въз основа на обективни фактори и въз основа на данни, отразяващи субективни състояния, като удовлетвореност, подобрено качество на живот и т.н., показва, че изпълнението на целите на НСРР в периода 2005-2015 г. е постигнато в степен, която не е максимално възможната, но е допринесла за смекчаване проявленията на световната икономическа криза.</w:t>
      </w:r>
    </w:p>
    <w:p w:rsidR="006D5227" w:rsidRDefault="00B06C8F" w:rsidP="006D5227">
      <w:pPr>
        <w:tabs>
          <w:tab w:val="left" w:pos="0"/>
          <w:tab w:val="left" w:pos="567"/>
          <w:tab w:val="left" w:pos="1134"/>
          <w:tab w:val="left" w:pos="1276"/>
        </w:tabs>
        <w:autoSpaceDE w:val="0"/>
        <w:autoSpaceDN w:val="0"/>
        <w:adjustRightInd w:val="0"/>
        <w:spacing w:after="0" w:line="360" w:lineRule="auto"/>
        <w:jc w:val="both"/>
        <w:rPr>
          <w:rFonts w:ascii="Times New Roman" w:eastAsia="Times New Roman" w:hAnsi="Times New Roman" w:cs="Times New Roman"/>
          <w:iCs/>
          <w:sz w:val="24"/>
          <w:szCs w:val="24"/>
          <w:lang w:eastAsia="bg-BG"/>
        </w:rPr>
      </w:pPr>
      <w:r>
        <w:rPr>
          <w:rFonts w:ascii="Times New Roman" w:eastAsia="Times New Roman" w:hAnsi="Times New Roman" w:cs="Times New Roman"/>
          <w:iCs/>
          <w:sz w:val="24"/>
          <w:szCs w:val="24"/>
          <w:lang w:eastAsia="bg-BG"/>
        </w:rPr>
        <w:tab/>
      </w:r>
      <w:r w:rsidR="006D5227" w:rsidRPr="00B22415">
        <w:rPr>
          <w:rFonts w:ascii="Times New Roman" w:eastAsia="Times New Roman" w:hAnsi="Times New Roman" w:cs="Times New Roman"/>
          <w:iCs/>
          <w:sz w:val="24"/>
          <w:szCs w:val="24"/>
          <w:lang w:eastAsia="bg-BG"/>
        </w:rPr>
        <w:t xml:space="preserve">Крайната оценка за степента на постигане на </w:t>
      </w:r>
      <w:r w:rsidR="006D5227" w:rsidRPr="00B22415">
        <w:rPr>
          <w:rFonts w:ascii="Times New Roman" w:eastAsia="Times New Roman" w:hAnsi="Times New Roman" w:cs="Times New Roman"/>
          <w:b/>
          <w:iCs/>
          <w:sz w:val="24"/>
          <w:szCs w:val="24"/>
          <w:lang w:eastAsia="bg-BG"/>
        </w:rPr>
        <w:t>Стратегическа цел 1</w:t>
      </w:r>
      <w:r w:rsidR="006D5227">
        <w:rPr>
          <w:rFonts w:ascii="Times New Roman" w:eastAsia="Times New Roman" w:hAnsi="Times New Roman" w:cs="Times New Roman"/>
          <w:iCs/>
          <w:sz w:val="24"/>
          <w:szCs w:val="24"/>
          <w:lang w:eastAsia="bg-BG"/>
        </w:rPr>
        <w:t xml:space="preserve"> </w:t>
      </w:r>
      <w:r w:rsidR="006D5227" w:rsidRPr="002731A1">
        <w:rPr>
          <w:rFonts w:ascii="Times New Roman" w:eastAsia="Times New Roman" w:hAnsi="Times New Roman" w:cs="Times New Roman"/>
          <w:b/>
          <w:iCs/>
          <w:sz w:val="24"/>
          <w:szCs w:val="24"/>
          <w:lang w:eastAsia="bg-BG"/>
        </w:rPr>
        <w:t xml:space="preserve">„Постигане на ускорено </w:t>
      </w:r>
      <w:r w:rsidR="006D5227" w:rsidRPr="00B22415">
        <w:rPr>
          <w:rFonts w:ascii="Times New Roman" w:eastAsia="Times New Roman" w:hAnsi="Times New Roman" w:cs="Times New Roman"/>
          <w:b/>
          <w:iCs/>
          <w:sz w:val="24"/>
          <w:szCs w:val="24"/>
          <w:lang w:eastAsia="bg-BG"/>
        </w:rPr>
        <w:t xml:space="preserve">развитие на </w:t>
      </w:r>
      <w:r w:rsidR="006D5227" w:rsidRPr="002731A1">
        <w:rPr>
          <w:rFonts w:ascii="Times New Roman" w:eastAsia="Times New Roman" w:hAnsi="Times New Roman" w:cs="Times New Roman"/>
          <w:b/>
          <w:iCs/>
          <w:sz w:val="24"/>
          <w:szCs w:val="24"/>
          <w:lang w:eastAsia="bg-BG"/>
        </w:rPr>
        <w:t>българските райони и доближаване до средните равнища на развитие на регионите в ЕС</w:t>
      </w:r>
      <w:r w:rsidR="006D5227" w:rsidRPr="00B22415">
        <w:rPr>
          <w:rFonts w:ascii="Times New Roman" w:eastAsia="Times New Roman" w:hAnsi="Times New Roman" w:cs="Times New Roman"/>
          <w:b/>
          <w:iCs/>
          <w:sz w:val="24"/>
          <w:szCs w:val="24"/>
          <w:lang w:eastAsia="bg-BG"/>
        </w:rPr>
        <w:t>”</w:t>
      </w:r>
      <w:r w:rsidR="006D5227" w:rsidRPr="00B22415">
        <w:rPr>
          <w:rFonts w:ascii="Times New Roman" w:eastAsia="Times New Roman" w:hAnsi="Times New Roman" w:cs="Times New Roman"/>
          <w:iCs/>
          <w:sz w:val="24"/>
          <w:szCs w:val="24"/>
          <w:lang w:eastAsia="bg-BG"/>
        </w:rPr>
        <w:t xml:space="preserve"> на </w:t>
      </w:r>
      <w:r w:rsidR="006D5227">
        <w:rPr>
          <w:rFonts w:ascii="Times New Roman" w:eastAsia="Times New Roman" w:hAnsi="Times New Roman" w:cs="Times New Roman"/>
          <w:iCs/>
          <w:sz w:val="24"/>
          <w:szCs w:val="24"/>
          <w:lang w:eastAsia="bg-BG"/>
        </w:rPr>
        <w:t xml:space="preserve">НСРР </w:t>
      </w:r>
      <w:r w:rsidR="006D5227" w:rsidRPr="00B22415">
        <w:rPr>
          <w:rFonts w:ascii="Times New Roman" w:eastAsia="Times New Roman" w:hAnsi="Times New Roman" w:cs="Times New Roman"/>
          <w:iCs/>
          <w:sz w:val="24"/>
          <w:szCs w:val="24"/>
          <w:lang w:eastAsia="bg-BG"/>
        </w:rPr>
        <w:t>се определя като висока, предвид оцен</w:t>
      </w:r>
      <w:r w:rsidR="006D5227">
        <w:rPr>
          <w:rFonts w:ascii="Times New Roman" w:eastAsia="Times New Roman" w:hAnsi="Times New Roman" w:cs="Times New Roman"/>
          <w:iCs/>
          <w:sz w:val="24"/>
          <w:szCs w:val="24"/>
          <w:lang w:eastAsia="bg-BG"/>
        </w:rPr>
        <w:t xml:space="preserve">ките за изпълнение на Приоритет 1 и Приоритет 2. </w:t>
      </w:r>
      <w:r w:rsidR="006D5227" w:rsidRPr="002731A1">
        <w:rPr>
          <w:rFonts w:ascii="Times New Roman" w:eastAsia="Times New Roman" w:hAnsi="Times New Roman" w:cs="Times New Roman"/>
          <w:iCs/>
          <w:sz w:val="24"/>
          <w:szCs w:val="24"/>
          <w:lang w:eastAsia="bg-BG"/>
        </w:rPr>
        <w:t>Стратегическа цел 1, може да бъде опр</w:t>
      </w:r>
      <w:r w:rsidR="006D5227">
        <w:rPr>
          <w:rFonts w:ascii="Times New Roman" w:eastAsia="Times New Roman" w:hAnsi="Times New Roman" w:cs="Times New Roman"/>
          <w:iCs/>
          <w:sz w:val="24"/>
          <w:szCs w:val="24"/>
          <w:lang w:eastAsia="bg-BG"/>
        </w:rPr>
        <w:t>еделена като изпълнена по отно</w:t>
      </w:r>
      <w:r w:rsidR="006D5227" w:rsidRPr="002731A1">
        <w:rPr>
          <w:rFonts w:ascii="Times New Roman" w:eastAsia="Times New Roman" w:hAnsi="Times New Roman" w:cs="Times New Roman"/>
          <w:iCs/>
          <w:sz w:val="24"/>
          <w:szCs w:val="24"/>
          <w:lang w:eastAsia="bg-BG"/>
        </w:rPr>
        <w:t>шение заложените макроикономически</w:t>
      </w:r>
      <w:r w:rsidR="006D5227">
        <w:rPr>
          <w:rFonts w:ascii="Times New Roman" w:eastAsia="Times New Roman" w:hAnsi="Times New Roman" w:cs="Times New Roman"/>
          <w:iCs/>
          <w:sz w:val="24"/>
          <w:szCs w:val="24"/>
          <w:lang w:eastAsia="bg-BG"/>
        </w:rPr>
        <w:t xml:space="preserve"> показатели. </w:t>
      </w:r>
    </w:p>
    <w:p w:rsidR="006D5227" w:rsidRPr="00B22415" w:rsidRDefault="006D5227" w:rsidP="006D5227">
      <w:pPr>
        <w:tabs>
          <w:tab w:val="left" w:pos="0"/>
          <w:tab w:val="left" w:pos="709"/>
          <w:tab w:val="left" w:pos="1134"/>
          <w:tab w:val="left" w:pos="1276"/>
        </w:tabs>
        <w:autoSpaceDE w:val="0"/>
        <w:autoSpaceDN w:val="0"/>
        <w:adjustRightInd w:val="0"/>
        <w:spacing w:after="0" w:line="360" w:lineRule="auto"/>
        <w:jc w:val="both"/>
        <w:rPr>
          <w:rFonts w:ascii="Times New Roman" w:eastAsia="Times New Roman" w:hAnsi="Times New Roman" w:cs="Times New Roman"/>
          <w:iCs/>
          <w:sz w:val="24"/>
          <w:szCs w:val="24"/>
          <w:lang w:eastAsia="bg-BG"/>
        </w:rPr>
      </w:pPr>
      <w:r>
        <w:rPr>
          <w:rFonts w:ascii="Times New Roman" w:eastAsia="Times New Roman" w:hAnsi="Times New Roman" w:cs="Times New Roman"/>
          <w:iCs/>
          <w:sz w:val="24"/>
          <w:szCs w:val="24"/>
          <w:lang w:eastAsia="bg-BG"/>
        </w:rPr>
        <w:tab/>
      </w:r>
      <w:r w:rsidRPr="00B22415">
        <w:rPr>
          <w:rFonts w:ascii="Times New Roman" w:eastAsia="Times New Roman" w:hAnsi="Times New Roman" w:cs="Times New Roman"/>
          <w:iCs/>
          <w:sz w:val="24"/>
          <w:szCs w:val="24"/>
          <w:lang w:eastAsia="bg-BG"/>
        </w:rPr>
        <w:t xml:space="preserve">Степента на постигане на </w:t>
      </w:r>
      <w:r w:rsidRPr="00B22415">
        <w:rPr>
          <w:rFonts w:ascii="Times New Roman" w:eastAsia="Times New Roman" w:hAnsi="Times New Roman" w:cs="Times New Roman"/>
          <w:b/>
          <w:iCs/>
          <w:sz w:val="24"/>
          <w:szCs w:val="24"/>
          <w:lang w:eastAsia="bg-BG"/>
        </w:rPr>
        <w:t>Стратегическа цел 2</w:t>
      </w:r>
      <w:r w:rsidRPr="00B22415">
        <w:rPr>
          <w:rFonts w:ascii="Times New Roman" w:eastAsia="Times New Roman" w:hAnsi="Times New Roman" w:cs="Times New Roman"/>
          <w:iCs/>
          <w:sz w:val="24"/>
          <w:szCs w:val="24"/>
          <w:lang w:eastAsia="bg-BG"/>
        </w:rPr>
        <w:t xml:space="preserve"> </w:t>
      </w:r>
      <w:r w:rsidRPr="00B22415">
        <w:rPr>
          <w:rFonts w:ascii="Times New Roman" w:eastAsia="Times New Roman" w:hAnsi="Times New Roman" w:cs="Times New Roman"/>
          <w:b/>
          <w:iCs/>
          <w:sz w:val="24"/>
          <w:szCs w:val="24"/>
          <w:lang w:eastAsia="bg-BG"/>
        </w:rPr>
        <w:t xml:space="preserve">„Намаляване на </w:t>
      </w:r>
      <w:proofErr w:type="spellStart"/>
      <w:r w:rsidRPr="002731A1">
        <w:rPr>
          <w:rFonts w:ascii="Times New Roman" w:eastAsia="Times New Roman" w:hAnsi="Times New Roman" w:cs="Times New Roman"/>
          <w:b/>
          <w:iCs/>
          <w:sz w:val="24"/>
          <w:szCs w:val="24"/>
          <w:lang w:eastAsia="bg-BG"/>
        </w:rPr>
        <w:t>междурегионалните</w:t>
      </w:r>
      <w:proofErr w:type="spellEnd"/>
      <w:r w:rsidRPr="002731A1">
        <w:rPr>
          <w:rFonts w:ascii="Times New Roman" w:eastAsia="Times New Roman" w:hAnsi="Times New Roman" w:cs="Times New Roman"/>
          <w:b/>
          <w:iCs/>
          <w:sz w:val="24"/>
          <w:szCs w:val="24"/>
          <w:lang w:eastAsia="bg-BG"/>
        </w:rPr>
        <w:t xml:space="preserve"> и </w:t>
      </w:r>
      <w:proofErr w:type="spellStart"/>
      <w:r w:rsidRPr="00B22415">
        <w:rPr>
          <w:rFonts w:ascii="Times New Roman" w:eastAsia="Times New Roman" w:hAnsi="Times New Roman" w:cs="Times New Roman"/>
          <w:b/>
          <w:iCs/>
          <w:sz w:val="24"/>
          <w:szCs w:val="24"/>
          <w:lang w:eastAsia="bg-BG"/>
        </w:rPr>
        <w:t>вътрешнорегионалните</w:t>
      </w:r>
      <w:proofErr w:type="spellEnd"/>
      <w:r w:rsidRPr="00B22415">
        <w:rPr>
          <w:rFonts w:ascii="Times New Roman" w:eastAsia="Times New Roman" w:hAnsi="Times New Roman" w:cs="Times New Roman"/>
          <w:b/>
          <w:iCs/>
          <w:sz w:val="24"/>
          <w:szCs w:val="24"/>
          <w:lang w:eastAsia="bg-BG"/>
        </w:rPr>
        <w:t xml:space="preserve"> различия </w:t>
      </w:r>
      <w:r w:rsidRPr="002731A1">
        <w:rPr>
          <w:rFonts w:ascii="Times New Roman" w:eastAsia="Times New Roman" w:hAnsi="Times New Roman" w:cs="Times New Roman"/>
          <w:b/>
          <w:iCs/>
          <w:sz w:val="24"/>
          <w:szCs w:val="24"/>
          <w:lang w:eastAsia="bg-BG"/>
        </w:rPr>
        <w:t>чрез развитие на вътрешния потенциал на районите и градовете</w:t>
      </w:r>
      <w:r w:rsidRPr="00B22415">
        <w:rPr>
          <w:rFonts w:ascii="Times New Roman" w:eastAsia="Times New Roman" w:hAnsi="Times New Roman" w:cs="Times New Roman"/>
          <w:b/>
          <w:iCs/>
          <w:sz w:val="24"/>
          <w:szCs w:val="24"/>
          <w:lang w:eastAsia="bg-BG"/>
        </w:rPr>
        <w:t>”</w:t>
      </w:r>
      <w:r w:rsidRPr="00B22415">
        <w:rPr>
          <w:rFonts w:ascii="Times New Roman" w:eastAsia="Times New Roman" w:hAnsi="Times New Roman" w:cs="Times New Roman"/>
          <w:iCs/>
          <w:sz w:val="24"/>
          <w:szCs w:val="24"/>
          <w:lang w:eastAsia="bg-BG"/>
        </w:rPr>
        <w:t xml:space="preserve"> се определя като </w:t>
      </w:r>
      <w:r>
        <w:rPr>
          <w:rFonts w:ascii="Times New Roman" w:eastAsia="Times New Roman" w:hAnsi="Times New Roman" w:cs="Times New Roman"/>
          <w:iCs/>
          <w:sz w:val="24"/>
          <w:szCs w:val="24"/>
          <w:lang w:eastAsia="bg-BG"/>
        </w:rPr>
        <w:t>средна</w:t>
      </w:r>
      <w:r w:rsidRPr="00B22415">
        <w:rPr>
          <w:rFonts w:ascii="Times New Roman" w:eastAsia="Times New Roman" w:hAnsi="Times New Roman" w:cs="Times New Roman"/>
          <w:iCs/>
          <w:sz w:val="24"/>
          <w:szCs w:val="24"/>
          <w:lang w:eastAsia="bg-BG"/>
        </w:rPr>
        <w:t>, базирайки се на оценката за изпълнение на Приоритет 3</w:t>
      </w:r>
      <w:r>
        <w:rPr>
          <w:rFonts w:ascii="Times New Roman" w:eastAsia="Times New Roman" w:hAnsi="Times New Roman" w:cs="Times New Roman"/>
          <w:iCs/>
          <w:sz w:val="24"/>
          <w:szCs w:val="24"/>
          <w:lang w:eastAsia="bg-BG"/>
        </w:rPr>
        <w:t xml:space="preserve"> и 5</w:t>
      </w:r>
      <w:r w:rsidRPr="00B22415">
        <w:rPr>
          <w:rFonts w:ascii="Times New Roman" w:eastAsia="Times New Roman" w:hAnsi="Times New Roman" w:cs="Times New Roman"/>
          <w:iCs/>
          <w:sz w:val="24"/>
          <w:szCs w:val="24"/>
          <w:lang w:eastAsia="bg-BG"/>
        </w:rPr>
        <w:t xml:space="preserve">. Констатираният в Междинната оценка на </w:t>
      </w:r>
      <w:r>
        <w:rPr>
          <w:rFonts w:ascii="Times New Roman" w:eastAsia="Times New Roman" w:hAnsi="Times New Roman" w:cs="Times New Roman"/>
          <w:iCs/>
          <w:sz w:val="24"/>
          <w:szCs w:val="24"/>
          <w:lang w:eastAsia="bg-BG"/>
        </w:rPr>
        <w:t xml:space="preserve">НСРР </w:t>
      </w:r>
      <w:r w:rsidRPr="00B22415">
        <w:rPr>
          <w:rFonts w:ascii="Times New Roman" w:eastAsia="Times New Roman" w:hAnsi="Times New Roman" w:cs="Times New Roman"/>
          <w:iCs/>
          <w:sz w:val="24"/>
          <w:szCs w:val="24"/>
          <w:lang w:eastAsia="bg-BG"/>
        </w:rPr>
        <w:t>относително висок потенциал, се оправдава.</w:t>
      </w:r>
      <w:r>
        <w:rPr>
          <w:rFonts w:ascii="Times New Roman" w:eastAsia="Times New Roman" w:hAnsi="Times New Roman" w:cs="Times New Roman"/>
          <w:iCs/>
          <w:sz w:val="24"/>
          <w:szCs w:val="24"/>
          <w:lang w:eastAsia="bg-BG"/>
        </w:rPr>
        <w:t xml:space="preserve"> Въпреки това</w:t>
      </w:r>
      <w:r w:rsidR="00BE4E9D">
        <w:rPr>
          <w:rFonts w:ascii="Times New Roman" w:eastAsia="Times New Roman" w:hAnsi="Times New Roman" w:cs="Times New Roman"/>
          <w:iCs/>
          <w:sz w:val="24"/>
          <w:szCs w:val="24"/>
          <w:lang w:eastAsia="bg-BG"/>
        </w:rPr>
        <w:t>,</w:t>
      </w:r>
      <w:r>
        <w:rPr>
          <w:rFonts w:ascii="Times New Roman" w:eastAsia="Times New Roman" w:hAnsi="Times New Roman" w:cs="Times New Roman"/>
          <w:iCs/>
          <w:sz w:val="24"/>
          <w:szCs w:val="24"/>
          <w:lang w:eastAsia="bg-BG"/>
        </w:rPr>
        <w:t xml:space="preserve"> към момента на извършване на оценката се констатира, че </w:t>
      </w:r>
      <w:proofErr w:type="spellStart"/>
      <w:r>
        <w:rPr>
          <w:rFonts w:ascii="Times New Roman" w:eastAsia="Times New Roman" w:hAnsi="Times New Roman" w:cs="Times New Roman"/>
          <w:iCs/>
          <w:sz w:val="24"/>
          <w:szCs w:val="24"/>
          <w:lang w:eastAsia="bg-BG"/>
        </w:rPr>
        <w:t>меж</w:t>
      </w:r>
      <w:r w:rsidRPr="002731A1">
        <w:rPr>
          <w:rFonts w:ascii="Times New Roman" w:eastAsia="Times New Roman" w:hAnsi="Times New Roman" w:cs="Times New Roman"/>
          <w:iCs/>
          <w:sz w:val="24"/>
          <w:szCs w:val="24"/>
          <w:lang w:eastAsia="bg-BG"/>
        </w:rPr>
        <w:t>дурегионалните</w:t>
      </w:r>
      <w:proofErr w:type="spellEnd"/>
      <w:r w:rsidRPr="002731A1">
        <w:rPr>
          <w:rFonts w:ascii="Times New Roman" w:eastAsia="Times New Roman" w:hAnsi="Times New Roman" w:cs="Times New Roman"/>
          <w:iCs/>
          <w:sz w:val="24"/>
          <w:szCs w:val="24"/>
          <w:lang w:eastAsia="bg-BG"/>
        </w:rPr>
        <w:t xml:space="preserve"> различия продължав</w:t>
      </w:r>
      <w:r>
        <w:rPr>
          <w:rFonts w:ascii="Times New Roman" w:eastAsia="Times New Roman" w:hAnsi="Times New Roman" w:cs="Times New Roman"/>
          <w:iCs/>
          <w:sz w:val="24"/>
          <w:szCs w:val="24"/>
          <w:lang w:eastAsia="bg-BG"/>
        </w:rPr>
        <w:t xml:space="preserve">ат да нарастват по отношение на </w:t>
      </w:r>
      <w:r w:rsidRPr="002731A1">
        <w:rPr>
          <w:rFonts w:ascii="Times New Roman" w:eastAsia="Times New Roman" w:hAnsi="Times New Roman" w:cs="Times New Roman"/>
          <w:iCs/>
          <w:sz w:val="24"/>
          <w:szCs w:val="24"/>
          <w:lang w:eastAsia="bg-BG"/>
        </w:rPr>
        <w:t>дела на БВП на всеки от районите на ниво</w:t>
      </w:r>
      <w:r>
        <w:rPr>
          <w:rFonts w:ascii="Times New Roman" w:eastAsia="Times New Roman" w:hAnsi="Times New Roman" w:cs="Times New Roman"/>
          <w:iCs/>
          <w:sz w:val="24"/>
          <w:szCs w:val="24"/>
          <w:lang w:eastAsia="bg-BG"/>
        </w:rPr>
        <w:t xml:space="preserve"> 2 в общия БВП на страната. ЮЗР </w:t>
      </w:r>
      <w:r w:rsidRPr="002731A1">
        <w:rPr>
          <w:rFonts w:ascii="Times New Roman" w:eastAsia="Times New Roman" w:hAnsi="Times New Roman" w:cs="Times New Roman"/>
          <w:iCs/>
          <w:sz w:val="24"/>
          <w:szCs w:val="24"/>
          <w:lang w:eastAsia="bg-BG"/>
        </w:rPr>
        <w:t>продължава да увеличава дела си в национ</w:t>
      </w:r>
      <w:r>
        <w:rPr>
          <w:rFonts w:ascii="Times New Roman" w:eastAsia="Times New Roman" w:hAnsi="Times New Roman" w:cs="Times New Roman"/>
          <w:iCs/>
          <w:sz w:val="24"/>
          <w:szCs w:val="24"/>
          <w:lang w:eastAsia="bg-BG"/>
        </w:rPr>
        <w:t>алния БВП, докато всички оста</w:t>
      </w:r>
      <w:r w:rsidRPr="002731A1">
        <w:rPr>
          <w:rFonts w:ascii="Times New Roman" w:eastAsia="Times New Roman" w:hAnsi="Times New Roman" w:cs="Times New Roman"/>
          <w:iCs/>
          <w:sz w:val="24"/>
          <w:szCs w:val="24"/>
          <w:lang w:eastAsia="bg-BG"/>
        </w:rPr>
        <w:t>нали райони намаляват участието си в него.</w:t>
      </w:r>
    </w:p>
    <w:p w:rsidR="006D5227" w:rsidRPr="00B22415" w:rsidRDefault="006D5227" w:rsidP="006D5227">
      <w:pPr>
        <w:tabs>
          <w:tab w:val="left" w:pos="0"/>
          <w:tab w:val="left" w:pos="426"/>
          <w:tab w:val="left" w:pos="1134"/>
          <w:tab w:val="left" w:pos="1276"/>
        </w:tabs>
        <w:autoSpaceDE w:val="0"/>
        <w:autoSpaceDN w:val="0"/>
        <w:adjustRightInd w:val="0"/>
        <w:spacing w:after="0" w:line="360" w:lineRule="auto"/>
        <w:jc w:val="both"/>
        <w:rPr>
          <w:rFonts w:ascii="Times New Roman" w:eastAsia="Times New Roman" w:hAnsi="Times New Roman" w:cs="Times New Roman"/>
          <w:iCs/>
          <w:sz w:val="24"/>
          <w:szCs w:val="24"/>
          <w:lang w:eastAsia="bg-BG"/>
        </w:rPr>
      </w:pPr>
      <w:r>
        <w:rPr>
          <w:rFonts w:ascii="Times New Roman" w:eastAsia="Times New Roman" w:hAnsi="Times New Roman" w:cs="Times New Roman"/>
          <w:b/>
          <w:iCs/>
          <w:sz w:val="24"/>
          <w:szCs w:val="24"/>
          <w:lang w:eastAsia="bg-BG"/>
        </w:rPr>
        <w:lastRenderedPageBreak/>
        <w:tab/>
      </w:r>
      <w:r w:rsidRPr="00B22415">
        <w:rPr>
          <w:rFonts w:ascii="Times New Roman" w:eastAsia="Times New Roman" w:hAnsi="Times New Roman" w:cs="Times New Roman"/>
          <w:b/>
          <w:iCs/>
          <w:sz w:val="24"/>
          <w:szCs w:val="24"/>
          <w:lang w:eastAsia="bg-BG"/>
        </w:rPr>
        <w:t>Стратегическа цел 3</w:t>
      </w:r>
      <w:r w:rsidRPr="00B22415">
        <w:rPr>
          <w:rFonts w:ascii="Times New Roman" w:eastAsia="Times New Roman" w:hAnsi="Times New Roman" w:cs="Times New Roman"/>
          <w:iCs/>
          <w:sz w:val="24"/>
          <w:szCs w:val="24"/>
          <w:lang w:eastAsia="bg-BG"/>
        </w:rPr>
        <w:t xml:space="preserve"> „</w:t>
      </w:r>
      <w:r w:rsidRPr="00867397">
        <w:rPr>
          <w:rFonts w:ascii="Times New Roman" w:eastAsia="Times New Roman" w:hAnsi="Times New Roman" w:cs="Times New Roman"/>
          <w:b/>
          <w:iCs/>
          <w:sz w:val="24"/>
          <w:szCs w:val="24"/>
          <w:lang w:eastAsia="bg-BG"/>
        </w:rPr>
        <w:t xml:space="preserve">Развитие на териториалното сътрудничество, </w:t>
      </w:r>
      <w:proofErr w:type="spellStart"/>
      <w:r w:rsidRPr="00867397">
        <w:rPr>
          <w:rFonts w:ascii="Times New Roman" w:eastAsia="Times New Roman" w:hAnsi="Times New Roman" w:cs="Times New Roman"/>
          <w:b/>
          <w:iCs/>
          <w:sz w:val="24"/>
          <w:szCs w:val="24"/>
          <w:lang w:eastAsia="bg-BG"/>
        </w:rPr>
        <w:t>добросъседство</w:t>
      </w:r>
      <w:proofErr w:type="spellEnd"/>
      <w:r w:rsidRPr="00867397">
        <w:rPr>
          <w:rFonts w:ascii="Times New Roman" w:eastAsia="Times New Roman" w:hAnsi="Times New Roman" w:cs="Times New Roman"/>
          <w:b/>
          <w:iCs/>
          <w:sz w:val="24"/>
          <w:szCs w:val="24"/>
          <w:lang w:eastAsia="bg-BG"/>
        </w:rPr>
        <w:t xml:space="preserve"> и партньорство за постигане на европейска териториална кохезия</w:t>
      </w:r>
      <w:r w:rsidRPr="00B22415">
        <w:rPr>
          <w:rFonts w:ascii="Times New Roman" w:eastAsia="Times New Roman" w:hAnsi="Times New Roman" w:cs="Times New Roman"/>
          <w:b/>
          <w:iCs/>
          <w:sz w:val="24"/>
          <w:szCs w:val="24"/>
          <w:lang w:eastAsia="bg-BG"/>
        </w:rPr>
        <w:t>“</w:t>
      </w:r>
      <w:r w:rsidRPr="00B22415">
        <w:rPr>
          <w:rFonts w:ascii="Times New Roman" w:eastAsia="Times New Roman" w:hAnsi="Times New Roman" w:cs="Times New Roman"/>
          <w:iCs/>
          <w:sz w:val="24"/>
          <w:szCs w:val="24"/>
          <w:lang w:eastAsia="bg-BG"/>
        </w:rPr>
        <w:t xml:space="preserve"> също постига висока степен на изпълнение, </w:t>
      </w:r>
      <w:r>
        <w:rPr>
          <w:rFonts w:ascii="Times New Roman" w:eastAsia="Times New Roman" w:hAnsi="Times New Roman" w:cs="Times New Roman"/>
          <w:iCs/>
          <w:sz w:val="24"/>
          <w:szCs w:val="24"/>
          <w:lang w:eastAsia="bg-BG"/>
        </w:rPr>
        <w:t>базирайки се на изпълнението на Приоритет 4 на НСРР.</w:t>
      </w:r>
    </w:p>
    <w:p w:rsidR="006D5227" w:rsidRPr="00AE0FAB" w:rsidRDefault="006D5227" w:rsidP="006D5227">
      <w:pPr>
        <w:tabs>
          <w:tab w:val="left" w:pos="0"/>
          <w:tab w:val="left" w:pos="426"/>
          <w:tab w:val="left" w:pos="1134"/>
          <w:tab w:val="left" w:pos="1276"/>
        </w:tabs>
        <w:autoSpaceDE w:val="0"/>
        <w:autoSpaceDN w:val="0"/>
        <w:adjustRightInd w:val="0"/>
        <w:spacing w:after="0" w:line="360" w:lineRule="auto"/>
        <w:jc w:val="both"/>
        <w:rPr>
          <w:rFonts w:ascii="Times New Roman" w:eastAsia="Times New Roman" w:hAnsi="Times New Roman" w:cs="Times New Roman"/>
          <w:b/>
          <w:iCs/>
          <w:sz w:val="24"/>
          <w:szCs w:val="24"/>
          <w:lang w:eastAsia="bg-BG"/>
        </w:rPr>
      </w:pPr>
      <w:r>
        <w:rPr>
          <w:rFonts w:ascii="Times New Roman" w:eastAsia="Times New Roman" w:hAnsi="Times New Roman" w:cs="Times New Roman"/>
          <w:iCs/>
          <w:sz w:val="24"/>
          <w:szCs w:val="24"/>
          <w:lang w:eastAsia="bg-BG"/>
        </w:rPr>
        <w:tab/>
      </w:r>
      <w:r w:rsidRPr="00AE0FAB">
        <w:rPr>
          <w:rFonts w:ascii="Times New Roman" w:eastAsia="Times New Roman" w:hAnsi="Times New Roman" w:cs="Times New Roman"/>
          <w:b/>
          <w:iCs/>
          <w:sz w:val="24"/>
          <w:szCs w:val="24"/>
          <w:lang w:eastAsia="bg-BG"/>
        </w:rPr>
        <w:t xml:space="preserve">Обобщената оценка за степен на изпълнение на целите и приоритетите на НСРР е висока, като се базира на степента на изпълнение на отделните приоритети. Тази оценка потвърждава удачното формулиране и добро </w:t>
      </w:r>
      <w:proofErr w:type="spellStart"/>
      <w:r w:rsidRPr="00AE0FAB">
        <w:rPr>
          <w:rFonts w:ascii="Times New Roman" w:eastAsia="Times New Roman" w:hAnsi="Times New Roman" w:cs="Times New Roman"/>
          <w:b/>
          <w:iCs/>
          <w:sz w:val="24"/>
          <w:szCs w:val="24"/>
          <w:lang w:eastAsia="bg-BG"/>
        </w:rPr>
        <w:t>приоритизиране</w:t>
      </w:r>
      <w:proofErr w:type="spellEnd"/>
      <w:r w:rsidRPr="00AE0FAB">
        <w:rPr>
          <w:rFonts w:ascii="Times New Roman" w:eastAsia="Times New Roman" w:hAnsi="Times New Roman" w:cs="Times New Roman"/>
          <w:b/>
          <w:iCs/>
          <w:sz w:val="24"/>
          <w:szCs w:val="24"/>
          <w:lang w:eastAsia="bg-BG"/>
        </w:rPr>
        <w:t xml:space="preserve"> на приоритетите.</w:t>
      </w:r>
    </w:p>
    <w:p w:rsidR="006D5227" w:rsidRPr="00DD5593" w:rsidRDefault="006D5227" w:rsidP="00DD5593">
      <w:pPr>
        <w:spacing w:after="0" w:line="360" w:lineRule="auto"/>
        <w:ind w:firstLine="708"/>
        <w:jc w:val="both"/>
        <w:rPr>
          <w:rFonts w:ascii="Times New Roman" w:eastAsia="Calibri" w:hAnsi="Times New Roman" w:cs="Times New Roman"/>
          <w:sz w:val="24"/>
          <w:szCs w:val="24"/>
          <w:lang w:eastAsia="bg-BG"/>
        </w:rPr>
      </w:pPr>
    </w:p>
    <w:p w:rsidR="00DD5593" w:rsidRPr="00DD5593" w:rsidRDefault="00DD5593" w:rsidP="00DD5593">
      <w:pPr>
        <w:spacing w:after="0" w:line="360" w:lineRule="auto"/>
        <w:ind w:firstLine="708"/>
        <w:jc w:val="both"/>
        <w:rPr>
          <w:rFonts w:ascii="Times New Roman" w:eastAsia="Calibri" w:hAnsi="Times New Roman" w:cs="Times New Roman"/>
          <w:iCs/>
          <w:sz w:val="24"/>
          <w:szCs w:val="24"/>
        </w:rPr>
      </w:pPr>
      <w:r w:rsidRPr="00DD5593">
        <w:rPr>
          <w:rFonts w:ascii="Times New Roman" w:eastAsia="Calibri" w:hAnsi="Times New Roman" w:cs="Times New Roman"/>
          <w:iCs/>
          <w:sz w:val="24"/>
          <w:szCs w:val="24"/>
        </w:rPr>
        <w:t xml:space="preserve">Основните фактори за </w:t>
      </w:r>
      <w:r w:rsidRPr="00DD5593">
        <w:rPr>
          <w:rFonts w:ascii="Times New Roman" w:eastAsia="Calibri" w:hAnsi="Times New Roman" w:cs="Times New Roman"/>
          <w:b/>
          <w:iCs/>
          <w:sz w:val="24"/>
          <w:szCs w:val="24"/>
        </w:rPr>
        <w:t>икономическо развитие</w:t>
      </w:r>
      <w:r w:rsidRPr="00DD5593">
        <w:rPr>
          <w:rFonts w:ascii="Times New Roman" w:eastAsia="Calibri" w:hAnsi="Times New Roman" w:cs="Times New Roman"/>
          <w:iCs/>
          <w:sz w:val="24"/>
          <w:szCs w:val="24"/>
        </w:rPr>
        <w:t xml:space="preserve"> на териториите са инвестициите, инфраструктурата, качеството и количеството на човешкия капитал, както и предприемачеството. Това означава, че районите, които привличат повече инвестиции, имат високообразован и достатъчен човешки ресурс, по-голям брой предприемачи и развита инфраструктура са и тези, които </w:t>
      </w:r>
      <w:r w:rsidR="00184C01">
        <w:rPr>
          <w:rFonts w:ascii="Times New Roman" w:eastAsia="Calibri" w:hAnsi="Times New Roman" w:cs="Times New Roman"/>
          <w:iCs/>
          <w:sz w:val="24"/>
          <w:szCs w:val="24"/>
        </w:rPr>
        <w:t>постигат</w:t>
      </w:r>
      <w:r w:rsidRPr="00DD5593">
        <w:rPr>
          <w:rFonts w:ascii="Times New Roman" w:eastAsia="Calibri" w:hAnsi="Times New Roman" w:cs="Times New Roman"/>
          <w:iCs/>
          <w:sz w:val="24"/>
          <w:szCs w:val="24"/>
        </w:rPr>
        <w:t xml:space="preserve"> най-висока степен на развитие и най-добър стандарт на живот.</w:t>
      </w:r>
    </w:p>
    <w:p w:rsidR="00DD5593" w:rsidRPr="00DD5593" w:rsidRDefault="00DD5593" w:rsidP="00DD5593">
      <w:pPr>
        <w:spacing w:after="0" w:line="360" w:lineRule="auto"/>
        <w:ind w:firstLine="708"/>
        <w:jc w:val="both"/>
        <w:rPr>
          <w:rFonts w:ascii="Times New Roman" w:eastAsia="Calibri" w:hAnsi="Times New Roman" w:cs="Times New Roman"/>
          <w:sz w:val="24"/>
          <w:szCs w:val="24"/>
          <w:lang w:eastAsia="bg-BG"/>
        </w:rPr>
      </w:pPr>
      <w:r w:rsidRPr="00DD5593">
        <w:rPr>
          <w:rFonts w:ascii="Times New Roman" w:eastAsia="Calibri" w:hAnsi="Times New Roman" w:cs="Times New Roman"/>
          <w:sz w:val="24"/>
          <w:szCs w:val="24"/>
          <w:lang w:eastAsia="bg-BG"/>
        </w:rPr>
        <w:t xml:space="preserve">Започналата през 2009 г. негативна тенденция в макроикономическата ситуация в страната, променя своя намаляващ </w:t>
      </w:r>
      <w:proofErr w:type="spellStart"/>
      <w:r w:rsidRPr="00DD5593">
        <w:rPr>
          <w:rFonts w:ascii="Times New Roman" w:eastAsia="Calibri" w:hAnsi="Times New Roman" w:cs="Times New Roman"/>
          <w:sz w:val="24"/>
          <w:szCs w:val="24"/>
          <w:lang w:eastAsia="bg-BG"/>
        </w:rPr>
        <w:t>тренд</w:t>
      </w:r>
      <w:proofErr w:type="spellEnd"/>
      <w:r w:rsidRPr="00DD5593">
        <w:rPr>
          <w:rFonts w:ascii="Times New Roman" w:eastAsia="Calibri" w:hAnsi="Times New Roman" w:cs="Times New Roman"/>
          <w:sz w:val="24"/>
          <w:szCs w:val="24"/>
          <w:lang w:eastAsia="bg-BG"/>
        </w:rPr>
        <w:t xml:space="preserve"> през 2014 г., когато ключовите показатели за всички райони бележат увеличение. </w:t>
      </w:r>
    </w:p>
    <w:p w:rsidR="00DD5593" w:rsidRPr="00DD5593" w:rsidRDefault="00DD5593" w:rsidP="00DD5593">
      <w:pPr>
        <w:spacing w:after="0" w:line="360" w:lineRule="auto"/>
        <w:ind w:firstLine="360"/>
        <w:jc w:val="both"/>
        <w:rPr>
          <w:rFonts w:ascii="Times New Roman" w:eastAsia="Calibri" w:hAnsi="Times New Roman" w:cs="Times New Roman"/>
          <w:b/>
          <w:i/>
          <w:sz w:val="24"/>
          <w:szCs w:val="24"/>
          <w:lang w:eastAsia="bg-BG"/>
        </w:rPr>
      </w:pPr>
      <w:r w:rsidRPr="00DD5593">
        <w:rPr>
          <w:rFonts w:ascii="Times New Roman" w:eastAsia="Calibri" w:hAnsi="Times New Roman" w:cs="Times New Roman"/>
          <w:iCs/>
          <w:sz w:val="24"/>
          <w:szCs w:val="24"/>
        </w:rPr>
        <w:t>По отношение на достигането на % дял на БВП на глава от населението ЮЗР е единственият район в България</w:t>
      </w:r>
      <w:r w:rsidR="00BE4E9D">
        <w:rPr>
          <w:rFonts w:ascii="Times New Roman" w:eastAsia="Calibri" w:hAnsi="Times New Roman" w:cs="Times New Roman"/>
          <w:iCs/>
          <w:sz w:val="24"/>
          <w:szCs w:val="24"/>
        </w:rPr>
        <w:t>,</w:t>
      </w:r>
      <w:r w:rsidRPr="00DD5593">
        <w:rPr>
          <w:rFonts w:ascii="Times New Roman" w:eastAsia="Calibri" w:hAnsi="Times New Roman" w:cs="Times New Roman"/>
          <w:iCs/>
          <w:sz w:val="24"/>
          <w:szCs w:val="24"/>
        </w:rPr>
        <w:t xml:space="preserve"> достигнал целевата стойност от средното ниво за регионите в ЕС 28 – 75%. Останалите райони изостават по този показател, като СЗР е с най-ниският отчетен БВП на човек от населението – 30 % от средния за EU</w:t>
      </w:r>
      <w:r w:rsidRPr="00DD5593">
        <w:rPr>
          <w:rFonts w:ascii="MS Mincho" w:eastAsia="Calibri" w:hAnsi="MS Mincho" w:cs="MS Mincho"/>
          <w:iCs/>
          <w:sz w:val="24"/>
          <w:szCs w:val="24"/>
        </w:rPr>
        <w:t>‑</w:t>
      </w:r>
      <w:r w:rsidRPr="00DD5593">
        <w:rPr>
          <w:rFonts w:ascii="Times New Roman" w:eastAsia="Calibri" w:hAnsi="Times New Roman" w:cs="Times New Roman"/>
          <w:iCs/>
          <w:sz w:val="24"/>
          <w:szCs w:val="24"/>
        </w:rPr>
        <w:t xml:space="preserve">28 (при целева стойност 45%). </w:t>
      </w:r>
    </w:p>
    <w:p w:rsidR="00DD5593" w:rsidRPr="00DD5593" w:rsidRDefault="00DD5593" w:rsidP="00DD5593">
      <w:pPr>
        <w:tabs>
          <w:tab w:val="left" w:pos="709"/>
        </w:tabs>
        <w:spacing w:after="0" w:line="360" w:lineRule="auto"/>
        <w:jc w:val="both"/>
        <w:rPr>
          <w:rFonts w:ascii="Times New Roman" w:eastAsia="Calibri" w:hAnsi="Times New Roman" w:cs="Times New Roman"/>
          <w:iCs/>
          <w:sz w:val="24"/>
          <w:szCs w:val="24"/>
        </w:rPr>
      </w:pPr>
      <w:r w:rsidRPr="00DD5593">
        <w:rPr>
          <w:rFonts w:ascii="Times New Roman" w:eastAsia="Calibri" w:hAnsi="Times New Roman" w:cs="Times New Roman"/>
          <w:iCs/>
          <w:sz w:val="24"/>
          <w:szCs w:val="24"/>
        </w:rPr>
        <w:tab/>
        <w:t>Основен проблем на СЗР е неработещата икономика и нивото на развитие на малкия и средния бизнес, които осигуряват заетост, доходи и мотивацията на населението да остане в СЗР.</w:t>
      </w:r>
      <w:r w:rsidRPr="00DD5593">
        <w:t xml:space="preserve"> </w:t>
      </w:r>
      <w:r w:rsidRPr="00DD5593">
        <w:rPr>
          <w:rFonts w:ascii="Times New Roman" w:eastAsia="Calibri" w:hAnsi="Times New Roman" w:cs="Times New Roman"/>
          <w:iCs/>
          <w:sz w:val="24"/>
          <w:szCs w:val="24"/>
        </w:rPr>
        <w:t>Постигнатият икономически напредък на СЗР през анализирания период е силно ограничен, въпреки, че към района се включват и областите Плевен и Ловеч.</w:t>
      </w:r>
    </w:p>
    <w:p w:rsidR="00DD5593" w:rsidRPr="00DD5593" w:rsidRDefault="00DD5593" w:rsidP="00DD5593">
      <w:pPr>
        <w:widowControl w:val="0"/>
        <w:autoSpaceDE w:val="0"/>
        <w:autoSpaceDN w:val="0"/>
        <w:adjustRightInd w:val="0"/>
        <w:spacing w:after="0" w:line="360" w:lineRule="auto"/>
        <w:ind w:right="22" w:firstLine="720"/>
        <w:jc w:val="both"/>
        <w:rPr>
          <w:rFonts w:ascii="Times New Roman" w:eastAsia="Times New Roman" w:hAnsi="Times New Roman" w:cs="Times New Roman"/>
          <w:sz w:val="24"/>
          <w:szCs w:val="24"/>
          <w:lang w:eastAsia="bg-BG"/>
        </w:rPr>
      </w:pPr>
      <w:r w:rsidRPr="00DD5593">
        <w:rPr>
          <w:rFonts w:ascii="Times New Roman" w:eastAsia="Times New Roman" w:hAnsi="Times New Roman" w:cs="Times New Roman"/>
          <w:sz w:val="24"/>
          <w:szCs w:val="24"/>
          <w:lang w:eastAsia="bg-BG"/>
        </w:rPr>
        <w:t>Като цяло</w:t>
      </w:r>
      <w:r w:rsidR="00BE4E9D">
        <w:rPr>
          <w:rFonts w:ascii="Times New Roman" w:eastAsia="Times New Roman" w:hAnsi="Times New Roman" w:cs="Times New Roman"/>
          <w:sz w:val="24"/>
          <w:szCs w:val="24"/>
          <w:lang w:eastAsia="bg-BG"/>
        </w:rPr>
        <w:t>,</w:t>
      </w:r>
      <w:r w:rsidRPr="00DD5593">
        <w:rPr>
          <w:rFonts w:ascii="Times New Roman" w:eastAsia="Times New Roman" w:hAnsi="Times New Roman" w:cs="Times New Roman"/>
          <w:sz w:val="24"/>
          <w:szCs w:val="24"/>
          <w:lang w:eastAsia="bg-BG"/>
        </w:rPr>
        <w:t xml:space="preserve"> въздействието от изпълнението на НСРР 2005-2015 в сферата на изследванията, технологичното развитие и иновациите е благоприятно. Разходите за </w:t>
      </w:r>
      <w:r w:rsidRPr="00DD5593">
        <w:rPr>
          <w:rFonts w:ascii="Times New Roman" w:eastAsia="Times New Roman" w:hAnsi="Times New Roman" w:cs="Times New Roman"/>
          <w:b/>
          <w:sz w:val="24"/>
          <w:szCs w:val="24"/>
          <w:lang w:eastAsia="bg-BG"/>
        </w:rPr>
        <w:t>НИРД</w:t>
      </w:r>
      <w:r w:rsidRPr="00DD5593">
        <w:rPr>
          <w:rFonts w:ascii="Times New Roman" w:eastAsia="Times New Roman" w:hAnsi="Times New Roman" w:cs="Times New Roman"/>
          <w:sz w:val="24"/>
          <w:szCs w:val="24"/>
          <w:lang w:eastAsia="bg-BG"/>
        </w:rPr>
        <w:t xml:space="preserve">, както и заетите с тази сфера постоянно се увеличават. Голям напредък е и откритият Тех парк в София, в който ще продължава да се инвестира и през следващия програмен период. Въпреки положителните тенденции, още усилия трябва да бъдат полагани в тази насока, за да бъдат постигнати поставените цели към 2020 г. предвид </w:t>
      </w:r>
      <w:r w:rsidRPr="00DD5593">
        <w:rPr>
          <w:rFonts w:ascii="Times New Roman" w:eastAsia="Times New Roman" w:hAnsi="Times New Roman" w:cs="Times New Roman"/>
          <w:sz w:val="24"/>
          <w:szCs w:val="24"/>
          <w:lang w:eastAsia="bg-BG"/>
        </w:rPr>
        <w:lastRenderedPageBreak/>
        <w:t>напредъка за 10 годишния период 2005-2015 г.</w:t>
      </w:r>
      <w:r w:rsidRPr="00DD5593">
        <w:rPr>
          <w:rFonts w:ascii="Times New Roman" w:eastAsia="Times New Roman" w:hAnsi="Times New Roman" w:cs="Times New Roman"/>
          <w:sz w:val="24"/>
          <w:szCs w:val="24"/>
          <w:lang w:eastAsia="bg-BG"/>
        </w:rPr>
        <w:tab/>
      </w:r>
    </w:p>
    <w:p w:rsidR="00DD5593" w:rsidRPr="00DD5593" w:rsidRDefault="00DD5593" w:rsidP="00DD5593">
      <w:pPr>
        <w:tabs>
          <w:tab w:val="left" w:pos="709"/>
        </w:tabs>
        <w:spacing w:after="0" w:line="360" w:lineRule="auto"/>
        <w:jc w:val="both"/>
        <w:rPr>
          <w:rFonts w:ascii="Times New Roman" w:eastAsia="Calibri" w:hAnsi="Times New Roman" w:cs="Times New Roman"/>
          <w:iCs/>
          <w:sz w:val="24"/>
          <w:szCs w:val="24"/>
        </w:rPr>
      </w:pPr>
      <w:r w:rsidRPr="00DD5593">
        <w:rPr>
          <w:rFonts w:ascii="Times New Roman" w:eastAsia="Calibri" w:hAnsi="Times New Roman" w:cs="Times New Roman"/>
          <w:iCs/>
          <w:sz w:val="24"/>
          <w:szCs w:val="24"/>
        </w:rPr>
        <w:tab/>
        <w:t xml:space="preserve">В периода 2005-2015 г. се наблюдават положителни тенденции при увеличение на </w:t>
      </w:r>
      <w:r w:rsidRPr="00DD5593">
        <w:rPr>
          <w:rFonts w:ascii="Times New Roman" w:eastAsia="Calibri" w:hAnsi="Times New Roman" w:cs="Times New Roman"/>
          <w:b/>
          <w:iCs/>
          <w:sz w:val="24"/>
          <w:szCs w:val="24"/>
        </w:rPr>
        <w:t>работната сила и заетостта</w:t>
      </w:r>
      <w:r w:rsidRPr="00DD5593">
        <w:rPr>
          <w:rFonts w:ascii="Times New Roman" w:eastAsia="Calibri" w:hAnsi="Times New Roman" w:cs="Times New Roman"/>
          <w:iCs/>
          <w:sz w:val="24"/>
          <w:szCs w:val="24"/>
        </w:rPr>
        <w:t xml:space="preserve"> във всички райони от ниво 2, както и в посока намаление на безработицата. Влиянието на икономическата и финансова кризата е преодоляно, стойностите са възстановени и се движат в положителна посока.</w:t>
      </w:r>
    </w:p>
    <w:p w:rsidR="00DD5593" w:rsidRPr="00DD5593" w:rsidRDefault="00DD5593" w:rsidP="00DD5593">
      <w:pPr>
        <w:tabs>
          <w:tab w:val="left" w:pos="709"/>
        </w:tabs>
        <w:spacing w:after="0" w:line="360" w:lineRule="auto"/>
        <w:jc w:val="both"/>
        <w:rPr>
          <w:rFonts w:ascii="Times New Roman" w:eastAsia="Calibri" w:hAnsi="Times New Roman" w:cs="Times New Roman"/>
          <w:iCs/>
          <w:sz w:val="24"/>
          <w:szCs w:val="24"/>
        </w:rPr>
      </w:pPr>
      <w:r w:rsidRPr="00DD5593">
        <w:rPr>
          <w:rFonts w:ascii="Times New Roman" w:eastAsia="Calibri" w:hAnsi="Times New Roman" w:cs="Times New Roman"/>
          <w:iCs/>
          <w:sz w:val="24"/>
          <w:szCs w:val="24"/>
        </w:rPr>
        <w:tab/>
        <w:t>За постигане на националната цел в нивото на заетост (76% заетост сред населението на възраст 20-64 г. до 2020 г. в изпълнение на Стратегия „Европа 2020”) е необходимо да се прилагат разнообразни форми за насърчаване на гъвкава заетост на работната сила, насърчаване на териториалната мобилност, прилагане на стимулиращи форми за работа на непълен работен ден, продължаващо образование и повишаване на квалификацията на работното място и др.  Към 31.12.2015г. коефициентът на заетост на населението на 20-64 навършени години е 67,1%.</w:t>
      </w:r>
    </w:p>
    <w:p w:rsidR="00DD5593" w:rsidRPr="00DD5593" w:rsidRDefault="00DD5593" w:rsidP="00DD5593">
      <w:pPr>
        <w:tabs>
          <w:tab w:val="left" w:pos="709"/>
        </w:tabs>
        <w:spacing w:after="0" w:line="360" w:lineRule="auto"/>
        <w:jc w:val="both"/>
        <w:rPr>
          <w:rFonts w:ascii="Times New Roman" w:eastAsia="Calibri" w:hAnsi="Times New Roman" w:cs="Times New Roman"/>
          <w:iCs/>
          <w:sz w:val="24"/>
          <w:szCs w:val="24"/>
        </w:rPr>
      </w:pPr>
      <w:r w:rsidRPr="00DD5593">
        <w:rPr>
          <w:rFonts w:ascii="Times New Roman" w:eastAsia="Calibri" w:hAnsi="Times New Roman" w:cs="Times New Roman"/>
          <w:iCs/>
          <w:sz w:val="24"/>
          <w:szCs w:val="24"/>
        </w:rPr>
        <w:tab/>
        <w:t xml:space="preserve">В </w:t>
      </w:r>
      <w:r w:rsidRPr="00DD5593">
        <w:rPr>
          <w:rFonts w:ascii="Times New Roman" w:eastAsia="Calibri" w:hAnsi="Times New Roman" w:cs="Times New Roman"/>
          <w:b/>
          <w:iCs/>
          <w:sz w:val="24"/>
          <w:szCs w:val="24"/>
        </w:rPr>
        <w:t>демографски план</w:t>
      </w:r>
      <w:r w:rsidRPr="00DD5593">
        <w:rPr>
          <w:rFonts w:ascii="Times New Roman" w:eastAsia="Calibri" w:hAnsi="Times New Roman" w:cs="Times New Roman"/>
          <w:iCs/>
          <w:sz w:val="24"/>
          <w:szCs w:val="24"/>
        </w:rPr>
        <w:t xml:space="preserve"> застаряването на населението е необратим процес. Това налага прилагането на интегрирана политика за пълноценно използване на наличните човешки ресурси и целенасочено инвестиране в развитие и повишаване на качеството на човешкия капитал. Усилията трябва да бъдат насочени към повишаване качеството на работната сила, професионалната квалификация и преквалификация, осигуряване на заетост на безработните над 50-годишна възраст и подобряване на съответствието между търсенето и предлагането на труд. </w:t>
      </w:r>
    </w:p>
    <w:p w:rsidR="00DD5593" w:rsidRPr="00DD5593" w:rsidRDefault="00DD5593" w:rsidP="00DD5593">
      <w:pPr>
        <w:tabs>
          <w:tab w:val="left" w:pos="709"/>
        </w:tabs>
        <w:spacing w:after="0" w:line="360" w:lineRule="auto"/>
        <w:jc w:val="both"/>
        <w:rPr>
          <w:rFonts w:ascii="Times New Roman" w:eastAsia="Calibri" w:hAnsi="Times New Roman" w:cs="Times New Roman"/>
          <w:iCs/>
          <w:sz w:val="24"/>
          <w:szCs w:val="24"/>
        </w:rPr>
      </w:pPr>
      <w:r w:rsidRPr="00DD5593">
        <w:rPr>
          <w:rFonts w:ascii="Times New Roman" w:eastAsia="Calibri" w:hAnsi="Times New Roman" w:cs="Times New Roman"/>
          <w:iCs/>
          <w:sz w:val="24"/>
          <w:szCs w:val="24"/>
        </w:rPr>
        <w:tab/>
        <w:t xml:space="preserve">Регионалните различия  по отношение коефициента на икономическа активност и заетост изискват провеждане на целенасочена регионална политика за откриване на нови работни места и създаване на заетост главно в Северозападен, Северен централен, Югоизточен и Южен централен райони, в които икономическата активност е под средната за страната. Подобни мерки ще предотвратят масово движение на работната сила от район с по-ниска заетост към район с по-висока заетост. Различията в заетостта и безработицата имат дългосрочен негативен ефект не само по отношение на възпроизводството на работната сила, но и обуславят засилването на процесите на обезлюдяване, неизползване на ресурсите, миграционни процеси, </w:t>
      </w:r>
      <w:proofErr w:type="spellStart"/>
      <w:r w:rsidRPr="00DD5593">
        <w:rPr>
          <w:rFonts w:ascii="Times New Roman" w:eastAsia="Calibri" w:hAnsi="Times New Roman" w:cs="Times New Roman"/>
          <w:iCs/>
          <w:sz w:val="24"/>
          <w:szCs w:val="24"/>
        </w:rPr>
        <w:t>свърхнаселеност</w:t>
      </w:r>
      <w:proofErr w:type="spellEnd"/>
      <w:r w:rsidRPr="00DD5593">
        <w:rPr>
          <w:rFonts w:ascii="Times New Roman" w:eastAsia="Calibri" w:hAnsi="Times New Roman" w:cs="Times New Roman"/>
          <w:iCs/>
          <w:sz w:val="24"/>
          <w:szCs w:val="24"/>
        </w:rPr>
        <w:t xml:space="preserve"> на ограничен брой градове.</w:t>
      </w:r>
    </w:p>
    <w:p w:rsidR="00DD5593" w:rsidRPr="00DD5593" w:rsidRDefault="00DD5593" w:rsidP="00DD5593">
      <w:pPr>
        <w:spacing w:after="0" w:line="360" w:lineRule="auto"/>
        <w:ind w:firstLine="709"/>
        <w:jc w:val="both"/>
        <w:rPr>
          <w:rFonts w:ascii="Times New Roman" w:eastAsia="Calibri" w:hAnsi="Times New Roman" w:cs="Times New Roman"/>
          <w:sz w:val="24"/>
          <w:szCs w:val="24"/>
          <w:lang w:eastAsia="bg-BG"/>
        </w:rPr>
      </w:pPr>
      <w:r w:rsidRPr="00DD5593">
        <w:rPr>
          <w:rFonts w:ascii="Times New Roman" w:eastAsia="Calibri" w:hAnsi="Times New Roman" w:cs="Times New Roman"/>
          <w:sz w:val="24"/>
          <w:szCs w:val="24"/>
          <w:lang w:eastAsia="bg-BG"/>
        </w:rPr>
        <w:t xml:space="preserve">През </w:t>
      </w:r>
      <w:r w:rsidR="009054DF">
        <w:rPr>
          <w:rFonts w:ascii="Times New Roman" w:eastAsia="Calibri" w:hAnsi="Times New Roman" w:cs="Times New Roman"/>
          <w:sz w:val="24"/>
          <w:szCs w:val="24"/>
          <w:lang w:eastAsia="bg-BG"/>
        </w:rPr>
        <w:t>изминалия период са изпълнени</w:t>
      </w:r>
      <w:r w:rsidRPr="00DD5593">
        <w:rPr>
          <w:rFonts w:ascii="Times New Roman" w:eastAsia="Calibri" w:hAnsi="Times New Roman" w:cs="Times New Roman"/>
          <w:sz w:val="24"/>
          <w:szCs w:val="24"/>
          <w:lang w:eastAsia="bg-BG"/>
        </w:rPr>
        <w:t xml:space="preserve"> редица проекти за реконструкция и модернизация на </w:t>
      </w:r>
      <w:r w:rsidRPr="00DD5593">
        <w:rPr>
          <w:rFonts w:ascii="Times New Roman" w:eastAsia="Calibri" w:hAnsi="Times New Roman" w:cs="Times New Roman"/>
          <w:b/>
          <w:sz w:val="24"/>
          <w:szCs w:val="24"/>
          <w:lang w:eastAsia="bg-BG"/>
        </w:rPr>
        <w:t>образователната инфраструктура</w:t>
      </w:r>
      <w:r w:rsidRPr="00DD5593">
        <w:rPr>
          <w:rFonts w:ascii="Times New Roman" w:eastAsia="Calibri" w:hAnsi="Times New Roman" w:cs="Times New Roman"/>
          <w:sz w:val="24"/>
          <w:szCs w:val="24"/>
          <w:lang w:eastAsia="bg-BG"/>
        </w:rPr>
        <w:t xml:space="preserve">, укрепване на връзките между институциите за образование и обучение приложени са мерки за осигуряване на равни възможности за хората в неравностойно положение и достъп до качествено образование в подходяща образователна среда. Наблюдава се положителна тенденция </w:t>
      </w:r>
      <w:r w:rsidRPr="00DD5593">
        <w:rPr>
          <w:rFonts w:ascii="Times New Roman" w:eastAsia="Calibri" w:hAnsi="Times New Roman" w:cs="Times New Roman"/>
          <w:sz w:val="24"/>
          <w:szCs w:val="24"/>
          <w:lang w:eastAsia="bg-BG"/>
        </w:rPr>
        <w:lastRenderedPageBreak/>
        <w:t xml:space="preserve">при показателите в сферата на образованието. Относителният дял на населението на възраст между 25-64 години с висше образование в периода 2005 – 2014 г. бележи значителен ръст във всички региони на страната, а делът на отпадналите от средно и основно образование намалява. В регионално отношение изпъква Югозападния регион, където относителният дял на висшистите е най-висок, а на напусналите образование – най-нисък, спрямо останалите райони от ниво 2. По отношение на учащите възрастни тенденцията е негативна. Общият брой на учебните институции намалява, поради закриване и преобразуване с цел оптимизация на мрежата от образователни обекти. Югозападния район се отличава с най-голям брой образователни обекти. Там се регистрира и недостиг на места в детските градини, главно заради столицата. </w:t>
      </w:r>
    </w:p>
    <w:p w:rsidR="00DD5593" w:rsidRPr="00DD5593" w:rsidRDefault="00DD5593" w:rsidP="00DD5593">
      <w:pPr>
        <w:spacing w:after="0" w:line="360" w:lineRule="auto"/>
        <w:ind w:firstLine="709"/>
        <w:jc w:val="both"/>
        <w:rPr>
          <w:rFonts w:ascii="Times New Roman" w:eastAsia="Calibri" w:hAnsi="Times New Roman" w:cs="Times New Roman"/>
          <w:sz w:val="24"/>
          <w:szCs w:val="24"/>
          <w:lang w:eastAsia="bg-BG"/>
        </w:rPr>
      </w:pPr>
      <w:r w:rsidRPr="00DD5593">
        <w:rPr>
          <w:rFonts w:ascii="Times New Roman" w:eastAsia="Calibri" w:hAnsi="Times New Roman" w:cs="Times New Roman"/>
          <w:sz w:val="24"/>
          <w:szCs w:val="24"/>
          <w:lang w:eastAsia="bg-BG"/>
        </w:rPr>
        <w:t xml:space="preserve">В сектора </w:t>
      </w:r>
      <w:r w:rsidRPr="00DD5593">
        <w:rPr>
          <w:rFonts w:ascii="Times New Roman" w:eastAsia="Calibri" w:hAnsi="Times New Roman" w:cs="Times New Roman"/>
          <w:b/>
          <w:sz w:val="24"/>
          <w:szCs w:val="24"/>
          <w:lang w:eastAsia="bg-BG"/>
        </w:rPr>
        <w:t xml:space="preserve">здравеопазване </w:t>
      </w:r>
      <w:r w:rsidRPr="00DD5593">
        <w:rPr>
          <w:rFonts w:ascii="Times New Roman" w:eastAsia="Calibri" w:hAnsi="Times New Roman" w:cs="Times New Roman"/>
          <w:sz w:val="24"/>
          <w:szCs w:val="24"/>
          <w:lang w:eastAsia="bg-BG"/>
        </w:rPr>
        <w:t xml:space="preserve">се повишава броят на лечебните заведения за болнична и </w:t>
      </w:r>
      <w:proofErr w:type="spellStart"/>
      <w:r w:rsidRPr="00DD5593">
        <w:rPr>
          <w:rFonts w:ascii="Times New Roman" w:eastAsia="Calibri" w:hAnsi="Times New Roman" w:cs="Times New Roman"/>
          <w:sz w:val="24"/>
          <w:szCs w:val="24"/>
          <w:lang w:eastAsia="bg-BG"/>
        </w:rPr>
        <w:t>извънболнична</w:t>
      </w:r>
      <w:proofErr w:type="spellEnd"/>
      <w:r w:rsidRPr="00DD5593">
        <w:rPr>
          <w:rFonts w:ascii="Times New Roman" w:eastAsia="Calibri" w:hAnsi="Times New Roman" w:cs="Times New Roman"/>
          <w:sz w:val="24"/>
          <w:szCs w:val="24"/>
          <w:lang w:eastAsia="bg-BG"/>
        </w:rPr>
        <w:t xml:space="preserve"> помощ, както й осигуреността на населението с лекари и лекари по </w:t>
      </w:r>
      <w:proofErr w:type="spellStart"/>
      <w:r w:rsidRPr="00DD5593">
        <w:rPr>
          <w:rFonts w:ascii="Times New Roman" w:eastAsia="Calibri" w:hAnsi="Times New Roman" w:cs="Times New Roman"/>
          <w:sz w:val="24"/>
          <w:szCs w:val="24"/>
          <w:lang w:eastAsia="bg-BG"/>
        </w:rPr>
        <w:t>дентална</w:t>
      </w:r>
      <w:proofErr w:type="spellEnd"/>
      <w:r w:rsidRPr="00DD5593">
        <w:rPr>
          <w:rFonts w:ascii="Times New Roman" w:eastAsia="Calibri" w:hAnsi="Times New Roman" w:cs="Times New Roman"/>
          <w:sz w:val="24"/>
          <w:szCs w:val="24"/>
          <w:lang w:eastAsia="bg-BG"/>
        </w:rPr>
        <w:t xml:space="preserve"> медицина. С най-добра осигуреност от здравни услуги е Югозападния район от ниво 2. Като основен проблем през сектора се явява затрудненият достъп на населението до здравни услуги в малките населени места. Отчита се и необходимост от дейности за подобряване на базата и модернизация на оборудването в здравните заведения.</w:t>
      </w:r>
    </w:p>
    <w:p w:rsidR="00DD5593" w:rsidRPr="00DD5593" w:rsidRDefault="00DD5593" w:rsidP="00DD5593">
      <w:pPr>
        <w:spacing w:after="0" w:line="360" w:lineRule="auto"/>
        <w:ind w:firstLine="709"/>
        <w:jc w:val="both"/>
        <w:rPr>
          <w:rFonts w:ascii="Times New Roman" w:eastAsia="Calibri" w:hAnsi="Times New Roman" w:cs="Times New Roman"/>
          <w:sz w:val="24"/>
          <w:szCs w:val="24"/>
          <w:lang w:eastAsia="bg-BG"/>
        </w:rPr>
      </w:pPr>
      <w:r w:rsidRPr="00DD5593">
        <w:rPr>
          <w:rFonts w:ascii="Times New Roman" w:eastAsia="Calibri" w:hAnsi="Times New Roman" w:cs="Times New Roman"/>
          <w:sz w:val="24"/>
          <w:szCs w:val="24"/>
          <w:lang w:eastAsia="bg-BG"/>
        </w:rPr>
        <w:t xml:space="preserve">Изпълнените проекти в сферата на </w:t>
      </w:r>
      <w:r w:rsidRPr="00DD5593">
        <w:rPr>
          <w:rFonts w:ascii="Times New Roman" w:eastAsia="Calibri" w:hAnsi="Times New Roman" w:cs="Times New Roman"/>
          <w:b/>
          <w:sz w:val="24"/>
          <w:szCs w:val="24"/>
          <w:lang w:eastAsia="bg-BG"/>
        </w:rPr>
        <w:t xml:space="preserve">културата </w:t>
      </w:r>
      <w:r w:rsidRPr="00DD5593">
        <w:rPr>
          <w:rFonts w:ascii="Times New Roman" w:eastAsia="Calibri" w:hAnsi="Times New Roman" w:cs="Times New Roman"/>
          <w:sz w:val="24"/>
          <w:szCs w:val="24"/>
          <w:lang w:eastAsia="bg-BG"/>
        </w:rPr>
        <w:t xml:space="preserve">са довели повишаване на  атрактивността и </w:t>
      </w:r>
      <w:proofErr w:type="spellStart"/>
      <w:r w:rsidRPr="00DD5593">
        <w:rPr>
          <w:rFonts w:ascii="Times New Roman" w:eastAsia="Calibri" w:hAnsi="Times New Roman" w:cs="Times New Roman"/>
          <w:sz w:val="24"/>
          <w:szCs w:val="24"/>
          <w:lang w:eastAsia="bg-BG"/>
        </w:rPr>
        <w:t>посещаемостта</w:t>
      </w:r>
      <w:proofErr w:type="spellEnd"/>
      <w:r w:rsidRPr="00DD5593">
        <w:rPr>
          <w:rFonts w:ascii="Times New Roman" w:eastAsia="Calibri" w:hAnsi="Times New Roman" w:cs="Times New Roman"/>
          <w:sz w:val="24"/>
          <w:szCs w:val="24"/>
          <w:lang w:eastAsia="bg-BG"/>
        </w:rPr>
        <w:t xml:space="preserve"> на културните обектите. През изминалия се е увеличил броят на посещенията в музеите, театрите и кината. Ръст се забелязва и в броя на читалищата и регистрираните членове в тях. Реализирани са редица дейности за реконструкция, модернизация, популяризиране и развитие на културната инфраструктура и събития в страната.</w:t>
      </w:r>
    </w:p>
    <w:p w:rsidR="00DD5593" w:rsidRPr="00DD5593" w:rsidRDefault="00DD5593" w:rsidP="00DD5593">
      <w:pPr>
        <w:spacing w:after="0" w:line="360" w:lineRule="auto"/>
        <w:ind w:firstLine="709"/>
        <w:jc w:val="both"/>
        <w:rPr>
          <w:rFonts w:ascii="Times New Roman" w:eastAsia="Calibri" w:hAnsi="Times New Roman" w:cs="Times New Roman"/>
          <w:sz w:val="24"/>
          <w:szCs w:val="24"/>
          <w:lang w:eastAsia="bg-BG"/>
        </w:rPr>
      </w:pPr>
      <w:r w:rsidRPr="00DD5593">
        <w:rPr>
          <w:rFonts w:ascii="Times New Roman" w:eastAsia="Calibri" w:hAnsi="Times New Roman" w:cs="Times New Roman"/>
          <w:sz w:val="24"/>
          <w:szCs w:val="24"/>
          <w:lang w:eastAsia="bg-BG"/>
        </w:rPr>
        <w:t xml:space="preserve">Голям напредък се наблюдава и в сферата на </w:t>
      </w:r>
      <w:r w:rsidRPr="00DD5593">
        <w:rPr>
          <w:rFonts w:ascii="Times New Roman" w:eastAsia="Calibri" w:hAnsi="Times New Roman" w:cs="Times New Roman"/>
          <w:b/>
          <w:sz w:val="24"/>
          <w:szCs w:val="24"/>
          <w:lang w:eastAsia="bg-BG"/>
        </w:rPr>
        <w:t>социалните услуги</w:t>
      </w:r>
      <w:r w:rsidRPr="00DD5593">
        <w:rPr>
          <w:rFonts w:ascii="Times New Roman" w:eastAsia="Calibri" w:hAnsi="Times New Roman" w:cs="Times New Roman"/>
          <w:sz w:val="24"/>
          <w:szCs w:val="24"/>
          <w:lang w:eastAsia="bg-BG"/>
        </w:rPr>
        <w:t>. Във всички региони се разширява мрежата от социални услуги в общността и намалява броят и капацитетът на специализираните институции. Социални услуги в специализирани институции се предоставят след изчерпване на възможностите за извършване на социални услуги в общността. Положителна тенденция се наблюдава и по отношение на записаните и напусналите специализирани институции, съответно броят на записаните намалява, а броят на напусналите се увеличава. Един от сериозните проблеми, характеризиращ системата на социалните услугите в България, е недостатъчният брой превантивни социални и здравни услуги за възрастни с ранна степен на интервенция. Предоставянето на тези услуги има ключова роля за предотвратяването на риска от социално изключване сред целевите групи.</w:t>
      </w:r>
    </w:p>
    <w:p w:rsidR="00DD5593" w:rsidRPr="00DD5593" w:rsidRDefault="00DD5593" w:rsidP="00DD5593">
      <w:pPr>
        <w:spacing w:after="0" w:line="360" w:lineRule="auto"/>
        <w:ind w:firstLine="720"/>
        <w:jc w:val="both"/>
        <w:rPr>
          <w:rFonts w:ascii="Times New Roman" w:eastAsia="Calibri" w:hAnsi="Times New Roman" w:cs="Times New Roman"/>
          <w:sz w:val="24"/>
          <w:szCs w:val="24"/>
        </w:rPr>
      </w:pPr>
      <w:r w:rsidRPr="00DD5593">
        <w:rPr>
          <w:rFonts w:ascii="Times New Roman" w:eastAsia="Calibri" w:hAnsi="Times New Roman" w:cs="Times New Roman"/>
          <w:sz w:val="24"/>
          <w:szCs w:val="24"/>
        </w:rPr>
        <w:lastRenderedPageBreak/>
        <w:t xml:space="preserve">Основен акцент в НСРР 2005-2015 е да се намали зависимостта от внос на </w:t>
      </w:r>
      <w:r w:rsidRPr="00DD5593">
        <w:rPr>
          <w:rFonts w:ascii="Times New Roman" w:eastAsia="Calibri" w:hAnsi="Times New Roman" w:cs="Times New Roman"/>
          <w:b/>
          <w:sz w:val="24"/>
          <w:szCs w:val="24"/>
        </w:rPr>
        <w:t>енергийни ресурси</w:t>
      </w:r>
      <w:r w:rsidRPr="00DD5593">
        <w:rPr>
          <w:rFonts w:ascii="Times New Roman" w:eastAsia="Calibri" w:hAnsi="Times New Roman" w:cs="Times New Roman"/>
          <w:sz w:val="24"/>
          <w:szCs w:val="24"/>
        </w:rPr>
        <w:t xml:space="preserve"> и същевременно да се осигури достъп до екологично чисти и надеждни местни енергийни източници. През периода има значителен напредък относно поставените цели „20/</w:t>
      </w:r>
      <w:proofErr w:type="spellStart"/>
      <w:r w:rsidRPr="00DD5593">
        <w:rPr>
          <w:rFonts w:ascii="Times New Roman" w:eastAsia="Calibri" w:hAnsi="Times New Roman" w:cs="Times New Roman"/>
          <w:sz w:val="24"/>
          <w:szCs w:val="24"/>
        </w:rPr>
        <w:t>20</w:t>
      </w:r>
      <w:proofErr w:type="spellEnd"/>
      <w:r w:rsidRPr="00DD5593">
        <w:rPr>
          <w:rFonts w:ascii="Times New Roman" w:eastAsia="Calibri" w:hAnsi="Times New Roman" w:cs="Times New Roman"/>
          <w:sz w:val="24"/>
          <w:szCs w:val="24"/>
        </w:rPr>
        <w:t>/20” на стратегия „Европа 2020“ по отношение на климата и енергията. Изследваните данни за енергийната зависимост на България показват, че през 2005г. е тя е възлизала на 47,3%, а през 2014г. тя бележи доста по-ниска стойност – 35,6%. Това е положителна тенденция, която би следвало да продължи и в следващия период. От голямо значение за постигане на целите „20/</w:t>
      </w:r>
      <w:proofErr w:type="spellStart"/>
      <w:r w:rsidRPr="00DD5593">
        <w:rPr>
          <w:rFonts w:ascii="Times New Roman" w:eastAsia="Calibri" w:hAnsi="Times New Roman" w:cs="Times New Roman"/>
          <w:sz w:val="24"/>
          <w:szCs w:val="24"/>
        </w:rPr>
        <w:t>20</w:t>
      </w:r>
      <w:proofErr w:type="spellEnd"/>
      <w:r w:rsidRPr="00DD5593">
        <w:rPr>
          <w:rFonts w:ascii="Times New Roman" w:eastAsia="Calibri" w:hAnsi="Times New Roman" w:cs="Times New Roman"/>
          <w:sz w:val="24"/>
          <w:szCs w:val="24"/>
        </w:rPr>
        <w:t xml:space="preserve">/20” по отношение на климата и енергията е и показателят дял на </w:t>
      </w:r>
      <w:proofErr w:type="spellStart"/>
      <w:r w:rsidRPr="00DD5593">
        <w:rPr>
          <w:rFonts w:ascii="Times New Roman" w:eastAsia="Calibri" w:hAnsi="Times New Roman" w:cs="Times New Roman"/>
          <w:sz w:val="24"/>
          <w:szCs w:val="24"/>
        </w:rPr>
        <w:t>възобновяемата</w:t>
      </w:r>
      <w:proofErr w:type="spellEnd"/>
      <w:r w:rsidRPr="00DD5593">
        <w:rPr>
          <w:rFonts w:ascii="Times New Roman" w:eastAsia="Calibri" w:hAnsi="Times New Roman" w:cs="Times New Roman"/>
          <w:sz w:val="24"/>
          <w:szCs w:val="24"/>
        </w:rPr>
        <w:t xml:space="preserve"> енергия в брутното крайно потребление на енергия. По този показател за България се наблюдава постоянно покачване от 2005 насам. През 2005 г. относителният дял на </w:t>
      </w:r>
      <w:proofErr w:type="spellStart"/>
      <w:r w:rsidRPr="00DD5593">
        <w:rPr>
          <w:rFonts w:ascii="Times New Roman" w:eastAsia="Calibri" w:hAnsi="Times New Roman" w:cs="Times New Roman"/>
          <w:sz w:val="24"/>
          <w:szCs w:val="24"/>
        </w:rPr>
        <w:t>възобновяемата</w:t>
      </w:r>
      <w:proofErr w:type="spellEnd"/>
      <w:r w:rsidRPr="00DD5593">
        <w:rPr>
          <w:rFonts w:ascii="Times New Roman" w:eastAsia="Calibri" w:hAnsi="Times New Roman" w:cs="Times New Roman"/>
          <w:sz w:val="24"/>
          <w:szCs w:val="24"/>
        </w:rPr>
        <w:t xml:space="preserve"> енергия е 9,4% и следва постоянна тенденция за покачване с малки спадове, за да достигне 18% през 2014 г. Това показва, че страната ни е преизпълнила с 2% поставената към 2020г. цел за 16%</w:t>
      </w:r>
      <w:r w:rsidRPr="00DD5586">
        <w:rPr>
          <w:rFonts w:ascii="Times New Roman" w:eastAsia="Calibri" w:hAnsi="Times New Roman" w:cs="Times New Roman"/>
          <w:sz w:val="24"/>
          <w:szCs w:val="24"/>
        </w:rPr>
        <w:t xml:space="preserve"> </w:t>
      </w:r>
      <w:r w:rsidRPr="00DD5593">
        <w:rPr>
          <w:rFonts w:ascii="Times New Roman" w:eastAsia="Calibri" w:hAnsi="Times New Roman" w:cs="Times New Roman"/>
          <w:sz w:val="24"/>
          <w:szCs w:val="24"/>
        </w:rPr>
        <w:t>енергия от ВИ още през 2014г. Като цяло се наблюдава положително развитие на сектор енергетика за анализирания период.</w:t>
      </w:r>
    </w:p>
    <w:p w:rsidR="00DD5593" w:rsidRPr="00DD5593" w:rsidRDefault="00DD5593" w:rsidP="00DD5593">
      <w:pPr>
        <w:spacing w:line="360" w:lineRule="auto"/>
        <w:ind w:firstLine="720"/>
        <w:jc w:val="both"/>
        <w:rPr>
          <w:rFonts w:ascii="Times New Roman" w:eastAsia="Calibri" w:hAnsi="Times New Roman" w:cs="Times New Roman"/>
          <w:sz w:val="24"/>
          <w:szCs w:val="24"/>
        </w:rPr>
      </w:pPr>
      <w:r w:rsidRPr="00DD5593">
        <w:rPr>
          <w:rFonts w:ascii="Times New Roman" w:eastAsia="Calibri" w:hAnsi="Times New Roman" w:cs="Times New Roman"/>
          <w:sz w:val="24"/>
          <w:szCs w:val="24"/>
        </w:rPr>
        <w:t xml:space="preserve">Развитието на </w:t>
      </w:r>
      <w:r w:rsidRPr="00DD5593">
        <w:rPr>
          <w:rFonts w:ascii="Times New Roman" w:eastAsia="Calibri" w:hAnsi="Times New Roman" w:cs="Times New Roman"/>
          <w:b/>
          <w:sz w:val="24"/>
          <w:szCs w:val="24"/>
        </w:rPr>
        <w:t>пътната инфраструктура</w:t>
      </w:r>
      <w:r w:rsidRPr="00DD5593">
        <w:rPr>
          <w:rFonts w:ascii="Times New Roman" w:eastAsia="Calibri" w:hAnsi="Times New Roman" w:cs="Times New Roman"/>
          <w:sz w:val="24"/>
          <w:szCs w:val="24"/>
        </w:rPr>
        <w:t xml:space="preserve"> автомагистрали и пътища I клас за периода 2005-2015 е значителна. Високата обезпеченост с тези класове пътища на районите от ниво 2 в Южна България, както до определена степен в Североизточния район определя добра транспортна достъпност, подобрена комуникация и оптимизирано време за придвижване на населението сравнено със Северозападния и Северния Централен район. По-слабото ниво на развитие на автомагистралите и пътищата I клас в Северозападния и Северния Централен район обуславя по-голямата натовареност на пътищата с регионално значение, което се отразява неблагоприятно върху транспортните услуги по тези територии. По този начин, наличната транспортна инфраструктура от по-нисък клас в тези два района води до влошен транспортен достъп в комбинация с отдалечеността от функциониращи пътни артерии от висок клас, предопределя по-слабото социално и икономическо развитие в някои територии. Напредъкът относно железопътния транспорт за разглеждания период не е значителен, повече усилия са нужни в тази насока. Въздушният транспорт се развива положително, с постоянно нарастване на </w:t>
      </w:r>
      <w:proofErr w:type="spellStart"/>
      <w:r w:rsidRPr="00DD5593">
        <w:rPr>
          <w:rFonts w:ascii="Times New Roman" w:eastAsia="Calibri" w:hAnsi="Times New Roman" w:cs="Times New Roman"/>
          <w:sz w:val="24"/>
          <w:szCs w:val="24"/>
        </w:rPr>
        <w:t>пътникопотока</w:t>
      </w:r>
      <w:proofErr w:type="spellEnd"/>
      <w:r w:rsidRPr="00DD5593">
        <w:rPr>
          <w:rFonts w:ascii="Times New Roman" w:eastAsia="Calibri" w:hAnsi="Times New Roman" w:cs="Times New Roman"/>
          <w:sz w:val="24"/>
          <w:szCs w:val="24"/>
        </w:rPr>
        <w:t>, обслужваните дестинации и развитие на инфраструктурата.</w:t>
      </w:r>
    </w:p>
    <w:p w:rsidR="00DD5593" w:rsidRPr="00DD5593" w:rsidRDefault="00DD5593" w:rsidP="00DD5593">
      <w:pPr>
        <w:spacing w:after="120" w:line="360" w:lineRule="auto"/>
        <w:ind w:firstLine="708"/>
        <w:jc w:val="both"/>
        <w:rPr>
          <w:rFonts w:ascii="Times New Roman" w:eastAsia="Calibri" w:hAnsi="Times New Roman" w:cs="Times New Roman"/>
          <w:sz w:val="24"/>
          <w:szCs w:val="24"/>
        </w:rPr>
      </w:pPr>
      <w:r w:rsidRPr="00DD5593">
        <w:rPr>
          <w:rFonts w:ascii="Times New Roman" w:eastAsia="Calibri" w:hAnsi="Times New Roman" w:cs="Times New Roman"/>
          <w:sz w:val="24"/>
          <w:szCs w:val="24"/>
        </w:rPr>
        <w:t xml:space="preserve">Сектор </w:t>
      </w:r>
      <w:r w:rsidRPr="00DD5593">
        <w:rPr>
          <w:rFonts w:ascii="Times New Roman" w:eastAsia="Calibri" w:hAnsi="Times New Roman" w:cs="Times New Roman"/>
          <w:b/>
          <w:sz w:val="24"/>
          <w:szCs w:val="24"/>
        </w:rPr>
        <w:t xml:space="preserve">туризъм </w:t>
      </w:r>
      <w:r w:rsidRPr="00DD5593">
        <w:rPr>
          <w:rFonts w:ascii="Times New Roman" w:eastAsia="Calibri" w:hAnsi="Times New Roman" w:cs="Times New Roman"/>
          <w:sz w:val="24"/>
          <w:szCs w:val="24"/>
        </w:rPr>
        <w:t xml:space="preserve">се развива стабилно през последните 10 години в страната. Във всички райони се наблюдава нарастване на реализираните нощувки в местата за настаняване и съответно на приходите от тях. </w:t>
      </w:r>
    </w:p>
    <w:p w:rsidR="00DD5593" w:rsidRPr="00DD5593" w:rsidRDefault="00DD5593" w:rsidP="00DD5593">
      <w:pPr>
        <w:spacing w:after="120" w:line="360" w:lineRule="auto"/>
        <w:ind w:firstLine="708"/>
        <w:jc w:val="both"/>
        <w:rPr>
          <w:rFonts w:ascii="Times New Roman" w:eastAsia="Calibri" w:hAnsi="Times New Roman" w:cs="Times New Roman"/>
          <w:sz w:val="24"/>
          <w:szCs w:val="24"/>
        </w:rPr>
      </w:pPr>
      <w:r w:rsidRPr="00DD5593">
        <w:rPr>
          <w:rFonts w:ascii="Times New Roman" w:eastAsia="Calibri" w:hAnsi="Times New Roman" w:cs="Times New Roman"/>
          <w:sz w:val="24"/>
          <w:szCs w:val="24"/>
        </w:rPr>
        <w:lastRenderedPageBreak/>
        <w:t>Туризмът заема водещо място в икономиката на Югоизточен и Североизточен райони от ниво 2</w:t>
      </w:r>
      <w:r w:rsidR="00BE4E9D">
        <w:rPr>
          <w:rFonts w:ascii="Times New Roman" w:eastAsia="Calibri" w:hAnsi="Times New Roman" w:cs="Times New Roman"/>
          <w:sz w:val="24"/>
          <w:szCs w:val="24"/>
        </w:rPr>
        <w:t>,</w:t>
      </w:r>
      <w:r w:rsidRPr="00DD5593">
        <w:rPr>
          <w:rFonts w:ascii="Times New Roman" w:eastAsia="Calibri" w:hAnsi="Times New Roman" w:cs="Times New Roman"/>
          <w:sz w:val="24"/>
          <w:szCs w:val="24"/>
        </w:rPr>
        <w:t xml:space="preserve"> на основата на благоприятните природни фактори, изградената туристическа база и инфраструктура и традиционния опит в предоставянето на сезонни туристически услуги. Природните и антропогенни </w:t>
      </w:r>
      <w:proofErr w:type="spellStart"/>
      <w:r w:rsidRPr="00DD5593">
        <w:rPr>
          <w:rFonts w:ascii="Times New Roman" w:eastAsia="Calibri" w:hAnsi="Times New Roman" w:cs="Times New Roman"/>
          <w:sz w:val="24"/>
          <w:szCs w:val="24"/>
        </w:rPr>
        <w:t>рекреационни</w:t>
      </w:r>
      <w:proofErr w:type="spellEnd"/>
      <w:r w:rsidRPr="00DD5593">
        <w:rPr>
          <w:rFonts w:ascii="Times New Roman" w:eastAsia="Calibri" w:hAnsi="Times New Roman" w:cs="Times New Roman"/>
          <w:sz w:val="24"/>
          <w:szCs w:val="24"/>
        </w:rPr>
        <w:t xml:space="preserve"> ресурси в районите от вътрешността и развитие на алтернативните видове туризъм са основа за преодоляването на дисбаланса между туристическото развитие и разнообразяване на туристическото </w:t>
      </w:r>
      <w:r w:rsidRPr="008B21E5">
        <w:rPr>
          <w:rFonts w:ascii="Times New Roman" w:eastAsia="Calibri" w:hAnsi="Times New Roman" w:cs="Times New Roman"/>
          <w:sz w:val="24"/>
          <w:szCs w:val="24"/>
        </w:rPr>
        <w:t>предлагане.</w:t>
      </w:r>
      <w:r w:rsidR="008B21E5" w:rsidRPr="008B21E5">
        <w:rPr>
          <w:rFonts w:ascii="Times New Roman" w:eastAsia="Calibri" w:hAnsi="Times New Roman" w:cs="Times New Roman"/>
          <w:sz w:val="24"/>
          <w:szCs w:val="24"/>
        </w:rPr>
        <w:t xml:space="preserve"> През наблюдавания период</w:t>
      </w:r>
      <w:r w:rsidR="00BE4E9D">
        <w:rPr>
          <w:rFonts w:ascii="Times New Roman" w:eastAsia="Calibri" w:hAnsi="Times New Roman" w:cs="Times New Roman"/>
          <w:sz w:val="24"/>
          <w:szCs w:val="24"/>
        </w:rPr>
        <w:t>,</w:t>
      </w:r>
      <w:r w:rsidR="008B21E5" w:rsidRPr="008B21E5">
        <w:rPr>
          <w:rFonts w:ascii="Times New Roman" w:eastAsia="Calibri" w:hAnsi="Times New Roman" w:cs="Times New Roman"/>
          <w:sz w:val="24"/>
          <w:szCs w:val="24"/>
        </w:rPr>
        <w:t xml:space="preserve"> с много добри темпове сектор туризъм се развива и в Южен централен район.</w:t>
      </w:r>
    </w:p>
    <w:p w:rsidR="00DD5593" w:rsidRPr="00DD5593" w:rsidRDefault="00DD5593" w:rsidP="00DD5593">
      <w:pPr>
        <w:spacing w:after="120" w:line="360" w:lineRule="auto"/>
        <w:ind w:firstLine="708"/>
        <w:jc w:val="both"/>
        <w:rPr>
          <w:rFonts w:ascii="Times New Roman" w:eastAsia="Calibri" w:hAnsi="Times New Roman" w:cs="Times New Roman"/>
          <w:sz w:val="24"/>
          <w:szCs w:val="24"/>
        </w:rPr>
      </w:pPr>
      <w:r w:rsidRPr="00DD5593">
        <w:rPr>
          <w:rFonts w:ascii="Times New Roman" w:eastAsia="Calibri" w:hAnsi="Times New Roman" w:cs="Times New Roman"/>
          <w:sz w:val="24"/>
          <w:szCs w:val="24"/>
        </w:rPr>
        <w:t>Изпълнените дейности / финансираните проекти в периода 2005-2015 г.</w:t>
      </w:r>
      <w:r w:rsidR="00BE4E9D">
        <w:rPr>
          <w:rFonts w:ascii="Times New Roman" w:eastAsia="Calibri" w:hAnsi="Times New Roman" w:cs="Times New Roman"/>
          <w:sz w:val="24"/>
          <w:szCs w:val="24"/>
        </w:rPr>
        <w:t>,</w:t>
      </w:r>
      <w:r w:rsidRPr="00DD5593">
        <w:rPr>
          <w:rFonts w:ascii="Times New Roman" w:eastAsia="Calibri" w:hAnsi="Times New Roman" w:cs="Times New Roman"/>
          <w:sz w:val="24"/>
          <w:szCs w:val="24"/>
        </w:rPr>
        <w:t xml:space="preserve"> са допринесли за </w:t>
      </w:r>
      <w:proofErr w:type="spellStart"/>
      <w:r w:rsidRPr="00DD5593">
        <w:rPr>
          <w:rFonts w:ascii="Times New Roman" w:eastAsia="Calibri" w:hAnsi="Times New Roman" w:cs="Times New Roman"/>
          <w:sz w:val="24"/>
          <w:szCs w:val="24"/>
        </w:rPr>
        <w:t>диверсифициране</w:t>
      </w:r>
      <w:proofErr w:type="spellEnd"/>
      <w:r w:rsidRPr="00DD5593">
        <w:rPr>
          <w:rFonts w:ascii="Times New Roman" w:eastAsia="Calibri" w:hAnsi="Times New Roman" w:cs="Times New Roman"/>
          <w:sz w:val="24"/>
          <w:szCs w:val="24"/>
        </w:rPr>
        <w:t xml:space="preserve"> на туристическия продукт и повишаване на устойчивото икономическо развитие в общините, чрез щадящо използване на природното и културно наследство. Напредък се отчита при преодоляване на географската концентрация и сезонния характер на туристически поток, водещи до частична заетост на местното население, хотелски бази и туристически съоръжения. Развити са конкурентоспособни туристически атракции, основаващи се на паметници на културата с национално и регионално значение. </w:t>
      </w:r>
      <w:r w:rsidRPr="00DD5593">
        <w:rPr>
          <w:rFonts w:ascii="Times New Roman" w:eastAsia="Calibri" w:hAnsi="Times New Roman" w:cs="Times New Roman"/>
          <w:bCs/>
          <w:sz w:val="24"/>
          <w:szCs w:val="24"/>
        </w:rPr>
        <w:t>Проведени са иновативни културни събития и фестивали, допринасящи за развитието на устойчив културен туризъм, разнообразяване на туристическото предлагане и увеличаване на ползите от туризма</w:t>
      </w:r>
      <w:r w:rsidRPr="00DD5593">
        <w:rPr>
          <w:rFonts w:ascii="Times New Roman" w:eastAsia="Calibri" w:hAnsi="Times New Roman" w:cs="Times New Roman"/>
          <w:sz w:val="24"/>
          <w:szCs w:val="24"/>
        </w:rPr>
        <w:t>.</w:t>
      </w:r>
    </w:p>
    <w:p w:rsidR="00DD5593" w:rsidRPr="00DD5593" w:rsidRDefault="00DD5593" w:rsidP="00DD5593">
      <w:pPr>
        <w:tabs>
          <w:tab w:val="left" w:pos="709"/>
        </w:tabs>
        <w:spacing w:after="0" w:line="360" w:lineRule="auto"/>
        <w:jc w:val="both"/>
        <w:rPr>
          <w:rFonts w:ascii="Times New Roman" w:eastAsia="Calibri" w:hAnsi="Times New Roman" w:cs="Times New Roman"/>
          <w:iCs/>
          <w:sz w:val="24"/>
          <w:szCs w:val="24"/>
        </w:rPr>
      </w:pPr>
      <w:r w:rsidRPr="00DD5593">
        <w:rPr>
          <w:rFonts w:ascii="Times New Roman" w:eastAsia="Times New Roman" w:hAnsi="Times New Roman" w:cs="Times New Roman"/>
          <w:sz w:val="24"/>
          <w:szCs w:val="24"/>
          <w:shd w:val="clear" w:color="auto" w:fill="FEFEFE"/>
          <w:lang w:eastAsia="bg-BG"/>
        </w:rPr>
        <w:tab/>
      </w:r>
      <w:r w:rsidRPr="00DD5593">
        <w:rPr>
          <w:rFonts w:ascii="Times New Roman" w:eastAsia="Times New Roman" w:hAnsi="Times New Roman" w:cs="Times New Roman"/>
          <w:b/>
          <w:sz w:val="24"/>
          <w:szCs w:val="24"/>
          <w:shd w:val="clear" w:color="auto" w:fill="FEFEFE"/>
          <w:lang w:eastAsia="bg-BG"/>
        </w:rPr>
        <w:t xml:space="preserve">Програмите за ТГС </w:t>
      </w:r>
      <w:r w:rsidRPr="00DD5593">
        <w:rPr>
          <w:rFonts w:ascii="Times New Roman" w:eastAsia="Times New Roman" w:hAnsi="Times New Roman" w:cs="Times New Roman"/>
          <w:sz w:val="24"/>
          <w:szCs w:val="24"/>
          <w:shd w:val="clear" w:color="auto" w:fill="FEFEFE"/>
          <w:lang w:eastAsia="bg-BG"/>
        </w:rPr>
        <w:t xml:space="preserve">между България и Румъния, Гърция, Македония, Сърбия и Турция са допринесли за постигането на приоритета в достатъчна степен. Заложените индикатори са постигнати, като целевите стойности са изпълнени в път над заложеното, което обаче е и сигнал за слабости в планирането. От друга страна, със същите средства са изпълнени много повече интервенции. </w:t>
      </w:r>
      <w:r w:rsidRPr="00DD5593">
        <w:rPr>
          <w:rFonts w:ascii="Times New Roman" w:eastAsia="Calibri" w:hAnsi="Times New Roman" w:cs="Times New Roman"/>
          <w:iCs/>
          <w:sz w:val="24"/>
          <w:szCs w:val="24"/>
        </w:rPr>
        <w:t xml:space="preserve"> </w:t>
      </w:r>
      <w:r w:rsidRPr="00DD5593">
        <w:rPr>
          <w:rFonts w:ascii="Times New Roman" w:eastAsia="Times New Roman" w:hAnsi="Times New Roman" w:cs="Times New Roman"/>
          <w:sz w:val="24"/>
          <w:szCs w:val="24"/>
          <w:shd w:val="clear" w:color="auto" w:fill="FEFEFE"/>
          <w:lang w:eastAsia="bg-BG"/>
        </w:rPr>
        <w:t xml:space="preserve">Проектите за ТГС са важни за развитието на малките населени места и е препоръчително те да продължат да се изпълняват и да се дава приоритет на периферните градове и села, в които големите инвестиции не винаги достигат. </w:t>
      </w:r>
    </w:p>
    <w:p w:rsidR="00DD5593" w:rsidRPr="00DD5593" w:rsidRDefault="00DD5593" w:rsidP="00DD5593">
      <w:pPr>
        <w:spacing w:after="120" w:line="360" w:lineRule="auto"/>
        <w:ind w:firstLine="720"/>
        <w:jc w:val="both"/>
        <w:rPr>
          <w:rFonts w:ascii="Times New Roman" w:eastAsia="Calibri" w:hAnsi="Times New Roman" w:cs="Times New Roman"/>
          <w:sz w:val="24"/>
          <w:szCs w:val="24"/>
        </w:rPr>
      </w:pPr>
      <w:r w:rsidRPr="00DD5593">
        <w:rPr>
          <w:rFonts w:ascii="Times New Roman" w:eastAsia="Calibri" w:hAnsi="Times New Roman" w:cs="Times New Roman"/>
          <w:sz w:val="24"/>
          <w:szCs w:val="24"/>
        </w:rPr>
        <w:t xml:space="preserve">При направения преглед на </w:t>
      </w:r>
      <w:r w:rsidRPr="00DD5593">
        <w:rPr>
          <w:rFonts w:ascii="Times New Roman" w:eastAsia="Calibri" w:hAnsi="Times New Roman" w:cs="Times New Roman"/>
          <w:b/>
          <w:sz w:val="24"/>
          <w:szCs w:val="24"/>
        </w:rPr>
        <w:t>организацията и координацията на компетентните органи за провеждане на държавната политика за регионално развитие</w:t>
      </w:r>
      <w:r w:rsidRPr="00DD5593">
        <w:rPr>
          <w:rFonts w:ascii="Times New Roman" w:eastAsia="Calibri" w:hAnsi="Times New Roman" w:cs="Times New Roman"/>
          <w:sz w:val="24"/>
          <w:szCs w:val="24"/>
        </w:rPr>
        <w:t xml:space="preserve">, се наблюдава добра координация в работата на административните структури, както в процеса на разработване на стратегически документи за развитие, така и в процеса на наблюдение и оценка на тяхното изпълнение. Оперативното изпълнение на мерките в изпълнение на политиката за регионално развитие, обаче все още не е достатъчно ефективно, тъй като част от органите, в чиито правомощия е включено провеждането на политиката за регионално развитие, по специално РСР и </w:t>
      </w:r>
      <w:r w:rsidRPr="00DD5593">
        <w:rPr>
          <w:rFonts w:ascii="Times New Roman" w:eastAsia="Calibri" w:hAnsi="Times New Roman" w:cs="Times New Roman"/>
          <w:sz w:val="24"/>
          <w:szCs w:val="24"/>
        </w:rPr>
        <w:lastRenderedPageBreak/>
        <w:t xml:space="preserve">областните управители, не разполагат със съответните оперативни механизми за реализация на тези правомощия – организационен капацитет и съответните финансови ресурси.  </w:t>
      </w:r>
    </w:p>
    <w:p w:rsidR="00DD5593" w:rsidRPr="00DD5593" w:rsidRDefault="00DD5593" w:rsidP="00DD5593">
      <w:pPr>
        <w:spacing w:after="120" w:line="360" w:lineRule="auto"/>
        <w:ind w:firstLine="720"/>
        <w:jc w:val="both"/>
        <w:rPr>
          <w:rFonts w:ascii="Times New Roman" w:eastAsia="Calibri" w:hAnsi="Times New Roman" w:cs="Times New Roman"/>
          <w:sz w:val="24"/>
          <w:szCs w:val="24"/>
        </w:rPr>
      </w:pPr>
      <w:r w:rsidRPr="00DD5593">
        <w:rPr>
          <w:rFonts w:ascii="Times New Roman" w:eastAsia="Calibri" w:hAnsi="Times New Roman" w:cs="Times New Roman"/>
          <w:sz w:val="24"/>
          <w:szCs w:val="24"/>
        </w:rPr>
        <w:t xml:space="preserve">Основните проблеми в процеса на наблюдение и оценка на НСРР са липсата на статистическа информация на регионално ниво за очертаване тенденциите в изменението на някои индикатори, които определят напредъка по изпълнение на приоритетите.  </w:t>
      </w:r>
    </w:p>
    <w:p w:rsidR="00DD5593" w:rsidRDefault="00DD5593" w:rsidP="00DD5593">
      <w:pPr>
        <w:tabs>
          <w:tab w:val="left" w:pos="709"/>
        </w:tabs>
        <w:spacing w:after="0" w:line="360" w:lineRule="auto"/>
        <w:jc w:val="both"/>
        <w:rPr>
          <w:rFonts w:ascii="Times New Roman" w:eastAsia="Calibri" w:hAnsi="Times New Roman" w:cs="Times New Roman"/>
          <w:iCs/>
          <w:sz w:val="24"/>
          <w:szCs w:val="24"/>
        </w:rPr>
      </w:pPr>
      <w:r w:rsidRPr="00DD5593">
        <w:rPr>
          <w:rFonts w:ascii="Times New Roman" w:eastAsia="Calibri" w:hAnsi="Times New Roman" w:cs="Times New Roman"/>
          <w:iCs/>
          <w:sz w:val="24"/>
          <w:szCs w:val="24"/>
        </w:rPr>
        <w:tab/>
        <w:t>През новия период на планиране</w:t>
      </w:r>
      <w:r w:rsidR="00BE4E9D">
        <w:rPr>
          <w:rFonts w:ascii="Times New Roman" w:eastAsia="Calibri" w:hAnsi="Times New Roman" w:cs="Times New Roman"/>
          <w:iCs/>
          <w:sz w:val="24"/>
          <w:szCs w:val="24"/>
        </w:rPr>
        <w:t>,</w:t>
      </w:r>
      <w:r w:rsidRPr="00DD5593">
        <w:rPr>
          <w:rFonts w:ascii="Times New Roman" w:eastAsia="Calibri" w:hAnsi="Times New Roman" w:cs="Times New Roman"/>
          <w:iCs/>
          <w:sz w:val="24"/>
          <w:szCs w:val="24"/>
        </w:rPr>
        <w:t xml:space="preserve"> политиките отразяват по-висока осведоменост</w:t>
      </w:r>
      <w:r w:rsidRPr="00DD5586">
        <w:rPr>
          <w:rFonts w:ascii="Times New Roman" w:eastAsia="Calibri" w:hAnsi="Times New Roman" w:cs="Times New Roman"/>
          <w:iCs/>
          <w:sz w:val="24"/>
          <w:szCs w:val="24"/>
        </w:rPr>
        <w:t xml:space="preserve"> </w:t>
      </w:r>
      <w:r w:rsidRPr="00DD5593">
        <w:rPr>
          <w:rFonts w:ascii="Times New Roman" w:eastAsia="Calibri" w:hAnsi="Times New Roman" w:cs="Times New Roman"/>
          <w:iCs/>
          <w:sz w:val="24"/>
          <w:szCs w:val="24"/>
        </w:rPr>
        <w:t>относно изменението на климата и финансираните оперативни програми отчитат</w:t>
      </w:r>
      <w:r w:rsidRPr="00DD5586">
        <w:rPr>
          <w:rFonts w:ascii="Times New Roman" w:eastAsia="Calibri" w:hAnsi="Times New Roman" w:cs="Times New Roman"/>
          <w:iCs/>
          <w:sz w:val="24"/>
          <w:szCs w:val="24"/>
        </w:rPr>
        <w:t xml:space="preserve"> </w:t>
      </w:r>
      <w:r w:rsidRPr="00DD5593">
        <w:rPr>
          <w:rFonts w:ascii="Times New Roman" w:eastAsia="Calibri" w:hAnsi="Times New Roman" w:cs="Times New Roman"/>
          <w:iCs/>
          <w:sz w:val="24"/>
          <w:szCs w:val="24"/>
        </w:rPr>
        <w:t>действията в областта на енергийната ефективност, устойчивата мобилност и</w:t>
      </w:r>
      <w:r w:rsidRPr="00DD5586">
        <w:rPr>
          <w:rFonts w:ascii="Times New Roman" w:eastAsia="Calibri" w:hAnsi="Times New Roman" w:cs="Times New Roman"/>
          <w:iCs/>
          <w:sz w:val="24"/>
          <w:szCs w:val="24"/>
        </w:rPr>
        <w:t xml:space="preserve"> </w:t>
      </w:r>
      <w:r w:rsidRPr="00DD5593">
        <w:rPr>
          <w:rFonts w:ascii="Times New Roman" w:eastAsia="Calibri" w:hAnsi="Times New Roman" w:cs="Times New Roman"/>
          <w:iCs/>
          <w:sz w:val="24"/>
          <w:szCs w:val="24"/>
        </w:rPr>
        <w:t>подкрепата за дружествата по по-пряк и интегриран начин, което потвърждава, че</w:t>
      </w:r>
      <w:r w:rsidRPr="00DD5586">
        <w:rPr>
          <w:rFonts w:ascii="Times New Roman" w:eastAsia="Calibri" w:hAnsi="Times New Roman" w:cs="Times New Roman"/>
          <w:iCs/>
          <w:sz w:val="24"/>
          <w:szCs w:val="24"/>
        </w:rPr>
        <w:t xml:space="preserve"> </w:t>
      </w:r>
      <w:r w:rsidRPr="00DD5593">
        <w:rPr>
          <w:rFonts w:ascii="Times New Roman" w:eastAsia="Calibri" w:hAnsi="Times New Roman" w:cs="Times New Roman"/>
          <w:iCs/>
          <w:sz w:val="24"/>
          <w:szCs w:val="24"/>
        </w:rPr>
        <w:t>при новото поколение програми в рамките на структурните фондове се отделя по-</w:t>
      </w:r>
      <w:r w:rsidRPr="00DD5586">
        <w:rPr>
          <w:rFonts w:ascii="Times New Roman" w:eastAsia="Calibri" w:hAnsi="Times New Roman" w:cs="Times New Roman"/>
          <w:iCs/>
          <w:sz w:val="24"/>
          <w:szCs w:val="24"/>
        </w:rPr>
        <w:t xml:space="preserve"> </w:t>
      </w:r>
      <w:r w:rsidRPr="00DD5593">
        <w:rPr>
          <w:rFonts w:ascii="Times New Roman" w:eastAsia="Calibri" w:hAnsi="Times New Roman" w:cs="Times New Roman"/>
          <w:iCs/>
          <w:sz w:val="24"/>
          <w:szCs w:val="24"/>
        </w:rPr>
        <w:t>централно място за мерки, които са недвусмислено свързани с изменението на</w:t>
      </w:r>
      <w:r w:rsidRPr="00DD5586">
        <w:rPr>
          <w:rFonts w:ascii="Times New Roman" w:eastAsia="Calibri" w:hAnsi="Times New Roman" w:cs="Times New Roman"/>
          <w:iCs/>
          <w:sz w:val="24"/>
          <w:szCs w:val="24"/>
        </w:rPr>
        <w:t xml:space="preserve"> </w:t>
      </w:r>
      <w:r w:rsidRPr="00DD5593">
        <w:rPr>
          <w:rFonts w:ascii="Times New Roman" w:eastAsia="Calibri" w:hAnsi="Times New Roman" w:cs="Times New Roman"/>
          <w:iCs/>
          <w:sz w:val="24"/>
          <w:szCs w:val="24"/>
        </w:rPr>
        <w:t>климата.</w:t>
      </w:r>
    </w:p>
    <w:p w:rsidR="006D5227" w:rsidRPr="00DD5593" w:rsidRDefault="006D5227" w:rsidP="00DD5593">
      <w:pPr>
        <w:tabs>
          <w:tab w:val="left" w:pos="709"/>
        </w:tabs>
        <w:spacing w:after="0" w:line="360" w:lineRule="auto"/>
        <w:jc w:val="both"/>
        <w:rPr>
          <w:rFonts w:ascii="Times New Roman" w:eastAsia="Calibri" w:hAnsi="Times New Roman" w:cs="Times New Roman"/>
          <w:iCs/>
          <w:sz w:val="24"/>
          <w:szCs w:val="24"/>
        </w:rPr>
      </w:pPr>
    </w:p>
    <w:p w:rsidR="00DD5593" w:rsidRPr="000C1AF5" w:rsidRDefault="000B42BF" w:rsidP="00C775A2">
      <w:pPr>
        <w:pStyle w:val="ListParagraph"/>
        <w:numPr>
          <w:ilvl w:val="1"/>
          <w:numId w:val="44"/>
        </w:numPr>
        <w:tabs>
          <w:tab w:val="left" w:pos="709"/>
        </w:tabs>
        <w:spacing w:after="0" w:line="360" w:lineRule="auto"/>
        <w:jc w:val="both"/>
        <w:rPr>
          <w:rFonts w:ascii="Times New Roman" w:eastAsia="Calibri" w:hAnsi="Times New Roman" w:cs="Times New Roman"/>
          <w:b/>
          <w:iCs/>
          <w:color w:val="2E74B5" w:themeColor="accent1" w:themeShade="BF"/>
          <w:sz w:val="24"/>
          <w:szCs w:val="24"/>
        </w:rPr>
      </w:pPr>
      <w:r w:rsidRPr="000C1AF5">
        <w:rPr>
          <w:rFonts w:ascii="Times New Roman" w:eastAsia="Calibri" w:hAnsi="Times New Roman" w:cs="Times New Roman"/>
          <w:b/>
          <w:iCs/>
          <w:color w:val="2E74B5" w:themeColor="accent1" w:themeShade="BF"/>
          <w:sz w:val="24"/>
          <w:szCs w:val="24"/>
        </w:rPr>
        <w:t>ПРЕПОРЪКИ</w:t>
      </w:r>
    </w:p>
    <w:p w:rsidR="00DD5593" w:rsidRPr="00DD5593" w:rsidRDefault="00DD5593" w:rsidP="00DD5593">
      <w:pPr>
        <w:tabs>
          <w:tab w:val="left" w:pos="709"/>
        </w:tabs>
        <w:spacing w:after="0" w:line="360" w:lineRule="auto"/>
        <w:jc w:val="both"/>
        <w:rPr>
          <w:rFonts w:ascii="Times New Roman" w:eastAsia="Calibri" w:hAnsi="Times New Roman" w:cs="Times New Roman"/>
          <w:b/>
          <w:iCs/>
          <w:sz w:val="24"/>
          <w:szCs w:val="24"/>
        </w:rPr>
      </w:pPr>
    </w:p>
    <w:p w:rsidR="005E2729" w:rsidRPr="0091593D" w:rsidRDefault="006D5227" w:rsidP="005E2729">
      <w:pPr>
        <w:tabs>
          <w:tab w:val="left" w:pos="709"/>
        </w:tabs>
        <w:spacing w:after="0" w:line="360" w:lineRule="auto"/>
        <w:jc w:val="both"/>
        <w:rPr>
          <w:rFonts w:ascii="Times New Roman" w:eastAsia="Calibri" w:hAnsi="Times New Roman" w:cs="Times New Roman"/>
          <w:iCs/>
          <w:sz w:val="24"/>
          <w:szCs w:val="24"/>
        </w:rPr>
      </w:pPr>
      <w:r>
        <w:rPr>
          <w:rFonts w:ascii="Times New Roman" w:eastAsia="Calibri" w:hAnsi="Times New Roman" w:cs="Times New Roman"/>
          <w:iCs/>
          <w:sz w:val="24"/>
          <w:szCs w:val="24"/>
        </w:rPr>
        <w:tab/>
      </w:r>
      <w:r w:rsidR="00332816" w:rsidRPr="00332816">
        <w:rPr>
          <w:rFonts w:ascii="Times New Roman" w:eastAsia="Calibri" w:hAnsi="Times New Roman" w:cs="Times New Roman"/>
          <w:iCs/>
          <w:sz w:val="24"/>
          <w:szCs w:val="24"/>
        </w:rPr>
        <w:t xml:space="preserve">Регионалното развитие в страната е насочено към развитието на потенциала на българските райони, намаляването на </w:t>
      </w:r>
      <w:proofErr w:type="spellStart"/>
      <w:r w:rsidR="00332816" w:rsidRPr="00332816">
        <w:rPr>
          <w:rFonts w:ascii="Times New Roman" w:eastAsia="Calibri" w:hAnsi="Times New Roman" w:cs="Times New Roman"/>
          <w:iCs/>
          <w:sz w:val="24"/>
          <w:szCs w:val="24"/>
        </w:rPr>
        <w:t>междурегионалните</w:t>
      </w:r>
      <w:proofErr w:type="spellEnd"/>
      <w:r w:rsidR="00332816" w:rsidRPr="00332816">
        <w:rPr>
          <w:rFonts w:ascii="Times New Roman" w:eastAsia="Calibri" w:hAnsi="Times New Roman" w:cs="Times New Roman"/>
          <w:iCs/>
          <w:sz w:val="24"/>
          <w:szCs w:val="24"/>
        </w:rPr>
        <w:t xml:space="preserve"> различия и превръщането на всички региони в привлекателно място за живеене и бизнес. </w:t>
      </w:r>
      <w:r w:rsidR="005E2729" w:rsidRPr="0091593D">
        <w:rPr>
          <w:rFonts w:ascii="Times New Roman" w:eastAsia="Calibri" w:hAnsi="Times New Roman" w:cs="Times New Roman"/>
          <w:iCs/>
          <w:sz w:val="24"/>
          <w:szCs w:val="24"/>
        </w:rPr>
        <w:t>С цел намаляване на негативните процеси и по-пълноценно из</w:t>
      </w:r>
      <w:r w:rsidR="005E2729">
        <w:rPr>
          <w:rFonts w:ascii="Times New Roman" w:eastAsia="Calibri" w:hAnsi="Times New Roman" w:cs="Times New Roman"/>
          <w:iCs/>
          <w:sz w:val="24"/>
          <w:szCs w:val="24"/>
        </w:rPr>
        <w:t>ползване на потенциала на районите</w:t>
      </w:r>
      <w:r w:rsidR="005E2729" w:rsidRPr="0091593D">
        <w:rPr>
          <w:rFonts w:ascii="Times New Roman" w:eastAsia="Calibri" w:hAnsi="Times New Roman" w:cs="Times New Roman"/>
          <w:iCs/>
          <w:sz w:val="24"/>
          <w:szCs w:val="24"/>
        </w:rPr>
        <w:t>, са направени следните препоръки по отношение провеждането на политиката за регионално и м</w:t>
      </w:r>
      <w:r>
        <w:rPr>
          <w:rFonts w:ascii="Times New Roman" w:eastAsia="Calibri" w:hAnsi="Times New Roman" w:cs="Times New Roman"/>
          <w:iCs/>
          <w:sz w:val="24"/>
          <w:szCs w:val="24"/>
        </w:rPr>
        <w:t>естно развитие в периода до 2022</w:t>
      </w:r>
      <w:r w:rsidR="005E2729" w:rsidRPr="0091593D">
        <w:rPr>
          <w:rFonts w:ascii="Times New Roman" w:eastAsia="Calibri" w:hAnsi="Times New Roman" w:cs="Times New Roman"/>
          <w:iCs/>
          <w:sz w:val="24"/>
          <w:szCs w:val="24"/>
        </w:rPr>
        <w:t xml:space="preserve"> г.:</w:t>
      </w:r>
    </w:p>
    <w:p w:rsidR="00283B6E" w:rsidRPr="00283B6E" w:rsidRDefault="00283B6E" w:rsidP="00C775A2">
      <w:pPr>
        <w:pStyle w:val="ListParagraph"/>
        <w:numPr>
          <w:ilvl w:val="0"/>
          <w:numId w:val="42"/>
        </w:numPr>
        <w:spacing w:line="360" w:lineRule="auto"/>
        <w:jc w:val="both"/>
        <w:rPr>
          <w:rFonts w:ascii="Times New Roman" w:eastAsia="Calibri" w:hAnsi="Times New Roman" w:cs="Times New Roman"/>
          <w:iCs/>
          <w:sz w:val="24"/>
          <w:szCs w:val="24"/>
        </w:rPr>
      </w:pPr>
      <w:r w:rsidRPr="00283B6E">
        <w:rPr>
          <w:rFonts w:ascii="Times New Roman" w:eastAsia="Calibri" w:hAnsi="Times New Roman" w:cs="Times New Roman"/>
          <w:iCs/>
          <w:sz w:val="24"/>
          <w:szCs w:val="24"/>
        </w:rPr>
        <w:t>Основна препоръка е да се акцентира върху развитието на Интегрираните териториални инвестиции (ИТИ), които са нов и гъвкав инструмент за осъществяване на регионална политика в рамките на ЕС чрез интегрирани интервенции в рамките на предварително дефинирани територии. Те ще подпомогнат постигането на комплексен положителен ефект в развитието на съответната територия, смекчаването на регионалните различия и по-ефективното усвояване на средствата от различните програми и инструменти за осъществяване на Европейската регионална политика чрез прилагането на интегриран подход в планирането и управлението на територията</w:t>
      </w:r>
      <w:r>
        <w:rPr>
          <w:rFonts w:ascii="Times New Roman" w:eastAsia="Calibri" w:hAnsi="Times New Roman" w:cs="Times New Roman"/>
          <w:iCs/>
          <w:sz w:val="24"/>
          <w:szCs w:val="24"/>
        </w:rPr>
        <w:t>;</w:t>
      </w:r>
    </w:p>
    <w:p w:rsidR="005E2729" w:rsidRPr="00E374C4" w:rsidRDefault="005E2729" w:rsidP="00C775A2">
      <w:pPr>
        <w:numPr>
          <w:ilvl w:val="0"/>
          <w:numId w:val="42"/>
        </w:numPr>
        <w:tabs>
          <w:tab w:val="left" w:pos="709"/>
        </w:tabs>
        <w:spacing w:after="0" w:line="360" w:lineRule="auto"/>
        <w:contextualSpacing/>
        <w:jc w:val="both"/>
        <w:rPr>
          <w:rFonts w:ascii="Times New Roman" w:eastAsia="Calibri" w:hAnsi="Times New Roman" w:cs="Times New Roman"/>
          <w:iCs/>
          <w:sz w:val="24"/>
          <w:szCs w:val="24"/>
        </w:rPr>
      </w:pPr>
      <w:r w:rsidRPr="00DD5593">
        <w:rPr>
          <w:rFonts w:ascii="Times New Roman" w:eastAsia="Calibri" w:hAnsi="Times New Roman" w:cs="Times New Roman"/>
          <w:iCs/>
          <w:sz w:val="24"/>
          <w:szCs w:val="24"/>
        </w:rPr>
        <w:t xml:space="preserve">Осигуряване на </w:t>
      </w:r>
      <w:r w:rsidRPr="00E374C4">
        <w:rPr>
          <w:rFonts w:ascii="Times New Roman" w:eastAsia="Calibri" w:hAnsi="Times New Roman" w:cs="Times New Roman"/>
          <w:iCs/>
          <w:sz w:val="24"/>
          <w:szCs w:val="24"/>
        </w:rPr>
        <w:t>финансиране на</w:t>
      </w:r>
      <w:r w:rsidR="00B06C8F" w:rsidRPr="00E374C4">
        <w:rPr>
          <w:rFonts w:ascii="Times New Roman" w:eastAsia="Calibri" w:hAnsi="Times New Roman" w:cs="Times New Roman"/>
          <w:iCs/>
          <w:sz w:val="24"/>
          <w:szCs w:val="24"/>
        </w:rPr>
        <w:t xml:space="preserve"> инвестиционни програми </w:t>
      </w:r>
      <w:r w:rsidRPr="00E374C4">
        <w:rPr>
          <w:rFonts w:ascii="Times New Roman" w:eastAsia="Calibri" w:hAnsi="Times New Roman" w:cs="Times New Roman"/>
          <w:iCs/>
          <w:sz w:val="24"/>
          <w:szCs w:val="24"/>
        </w:rPr>
        <w:t xml:space="preserve">в подкрепа на развитието на </w:t>
      </w:r>
      <w:r w:rsidR="00B06C8F" w:rsidRPr="00E374C4">
        <w:rPr>
          <w:rFonts w:ascii="Times New Roman" w:eastAsia="Calibri" w:hAnsi="Times New Roman" w:cs="Times New Roman"/>
          <w:iCs/>
          <w:sz w:val="24"/>
          <w:szCs w:val="24"/>
        </w:rPr>
        <w:t>районите за целенасочена подкрепа</w:t>
      </w:r>
      <w:r w:rsidRPr="00E374C4">
        <w:rPr>
          <w:rFonts w:ascii="Times New Roman" w:eastAsia="Calibri" w:hAnsi="Times New Roman" w:cs="Times New Roman"/>
          <w:iCs/>
          <w:sz w:val="24"/>
          <w:szCs w:val="24"/>
        </w:rPr>
        <w:t xml:space="preserve">, пограничните, планинските и </w:t>
      </w:r>
      <w:r w:rsidRPr="00E374C4">
        <w:rPr>
          <w:rFonts w:ascii="Times New Roman" w:eastAsia="Calibri" w:hAnsi="Times New Roman" w:cs="Times New Roman"/>
          <w:iCs/>
          <w:sz w:val="24"/>
          <w:szCs w:val="24"/>
        </w:rPr>
        <w:lastRenderedPageBreak/>
        <w:t>полупланинските слабо развити райони</w:t>
      </w:r>
      <w:r w:rsidRPr="00E374C4">
        <w:t xml:space="preserve"> за </w:t>
      </w:r>
      <w:r w:rsidRPr="00E374C4">
        <w:rPr>
          <w:rFonts w:ascii="Times New Roman" w:eastAsia="Calibri" w:hAnsi="Times New Roman" w:cs="Times New Roman"/>
          <w:iCs/>
          <w:sz w:val="24"/>
          <w:szCs w:val="24"/>
        </w:rPr>
        <w:t>преодоляване на икономическата изостаналост, привличане на инвестиции и повишаване на заетостта</w:t>
      </w:r>
      <w:r w:rsidR="00BE4E9D">
        <w:rPr>
          <w:rFonts w:ascii="Times New Roman" w:eastAsia="Calibri" w:hAnsi="Times New Roman" w:cs="Times New Roman"/>
          <w:iCs/>
          <w:sz w:val="24"/>
          <w:szCs w:val="24"/>
        </w:rPr>
        <w:t>;</w:t>
      </w:r>
    </w:p>
    <w:p w:rsidR="00283B6E" w:rsidRPr="00283B6E" w:rsidRDefault="00283B6E" w:rsidP="00C775A2">
      <w:pPr>
        <w:numPr>
          <w:ilvl w:val="0"/>
          <w:numId w:val="42"/>
        </w:numPr>
        <w:tabs>
          <w:tab w:val="left" w:pos="709"/>
        </w:tabs>
        <w:spacing w:after="0" w:line="360" w:lineRule="auto"/>
        <w:contextualSpacing/>
        <w:jc w:val="both"/>
        <w:rPr>
          <w:rFonts w:ascii="Times New Roman" w:eastAsia="Calibri" w:hAnsi="Times New Roman" w:cs="Times New Roman"/>
          <w:iCs/>
          <w:sz w:val="24"/>
          <w:szCs w:val="24"/>
        </w:rPr>
      </w:pPr>
      <w:r w:rsidRPr="00283B6E">
        <w:rPr>
          <w:rFonts w:ascii="Times New Roman" w:eastAsia="Calibri" w:hAnsi="Times New Roman" w:cs="Times New Roman"/>
          <w:iCs/>
          <w:sz w:val="24"/>
          <w:szCs w:val="24"/>
        </w:rPr>
        <w:t xml:space="preserve">Активно прилагане на модел за реализиране на интегриран териториален подход чрез инструмента </w:t>
      </w:r>
      <w:r w:rsidR="00BE4E9D">
        <w:rPr>
          <w:rFonts w:ascii="Times New Roman" w:eastAsia="Calibri" w:hAnsi="Times New Roman" w:cs="Times New Roman"/>
          <w:iCs/>
          <w:sz w:val="24"/>
          <w:szCs w:val="24"/>
        </w:rPr>
        <w:t>„</w:t>
      </w:r>
      <w:r w:rsidRPr="00283B6E">
        <w:rPr>
          <w:rFonts w:ascii="Times New Roman" w:eastAsia="Calibri" w:hAnsi="Times New Roman" w:cs="Times New Roman"/>
          <w:iCs/>
          <w:sz w:val="24"/>
          <w:szCs w:val="24"/>
        </w:rPr>
        <w:t>Водено от общностите местно развитие в селските райони</w:t>
      </w:r>
      <w:r w:rsidR="00BE4E9D">
        <w:rPr>
          <w:rFonts w:ascii="Times New Roman" w:eastAsia="Calibri" w:hAnsi="Times New Roman" w:cs="Times New Roman"/>
          <w:iCs/>
          <w:sz w:val="24"/>
          <w:szCs w:val="24"/>
        </w:rPr>
        <w:t>“</w:t>
      </w:r>
      <w:r w:rsidRPr="00283B6E">
        <w:rPr>
          <w:rFonts w:ascii="Times New Roman" w:eastAsia="Calibri" w:hAnsi="Times New Roman" w:cs="Times New Roman"/>
          <w:iCs/>
          <w:sz w:val="24"/>
          <w:szCs w:val="24"/>
        </w:rPr>
        <w:t>, което да бъде прилагано при запазване на подхода „отдолу-нагоре", така че местните общности да формулират, избират и одобряват приоритети и стратегия за интегрирано развитие на територията и общностите</w:t>
      </w:r>
      <w:r w:rsidR="00BE4E9D">
        <w:rPr>
          <w:rFonts w:ascii="Times New Roman" w:eastAsia="Calibri" w:hAnsi="Times New Roman" w:cs="Times New Roman"/>
          <w:iCs/>
          <w:sz w:val="24"/>
          <w:szCs w:val="24"/>
        </w:rPr>
        <w:t>;</w:t>
      </w:r>
    </w:p>
    <w:p w:rsidR="00283B6E" w:rsidRPr="00283B6E" w:rsidRDefault="00283B6E" w:rsidP="00C775A2">
      <w:pPr>
        <w:numPr>
          <w:ilvl w:val="0"/>
          <w:numId w:val="42"/>
        </w:numPr>
        <w:tabs>
          <w:tab w:val="left" w:pos="709"/>
        </w:tabs>
        <w:spacing w:after="0" w:line="360" w:lineRule="auto"/>
        <w:contextualSpacing/>
        <w:jc w:val="both"/>
        <w:rPr>
          <w:rFonts w:ascii="Times New Roman" w:eastAsia="Calibri" w:hAnsi="Times New Roman" w:cs="Times New Roman"/>
          <w:iCs/>
          <w:sz w:val="24"/>
          <w:szCs w:val="24"/>
        </w:rPr>
      </w:pPr>
      <w:r w:rsidRPr="00283B6E">
        <w:rPr>
          <w:rFonts w:ascii="Times New Roman" w:eastAsia="Calibri" w:hAnsi="Times New Roman" w:cs="Times New Roman"/>
          <w:iCs/>
          <w:sz w:val="24"/>
          <w:szCs w:val="24"/>
        </w:rPr>
        <w:t xml:space="preserve">Регионалните и областните схеми са основните документи за пространствено планиране и изследвате на динамично развиващите се социално -икономически процеси в пространството и </w:t>
      </w:r>
      <w:proofErr w:type="spellStart"/>
      <w:r w:rsidRPr="00283B6E">
        <w:rPr>
          <w:rFonts w:ascii="Times New Roman" w:eastAsia="Calibri" w:hAnsi="Times New Roman" w:cs="Times New Roman"/>
          <w:iCs/>
          <w:sz w:val="24"/>
          <w:szCs w:val="24"/>
        </w:rPr>
        <w:t>устройствотото</w:t>
      </w:r>
      <w:proofErr w:type="spellEnd"/>
      <w:r w:rsidRPr="00283B6E">
        <w:rPr>
          <w:rFonts w:ascii="Times New Roman" w:eastAsia="Calibri" w:hAnsi="Times New Roman" w:cs="Times New Roman"/>
          <w:iCs/>
          <w:sz w:val="24"/>
          <w:szCs w:val="24"/>
        </w:rPr>
        <w:t xml:space="preserve"> на територията. В този смисъл</w:t>
      </w:r>
      <w:r w:rsidR="00BE4E9D">
        <w:rPr>
          <w:rFonts w:ascii="Times New Roman" w:eastAsia="Calibri" w:hAnsi="Times New Roman" w:cs="Times New Roman"/>
          <w:iCs/>
          <w:sz w:val="24"/>
          <w:szCs w:val="24"/>
        </w:rPr>
        <w:t>,</w:t>
      </w:r>
      <w:r w:rsidRPr="00283B6E">
        <w:rPr>
          <w:rFonts w:ascii="Times New Roman" w:eastAsia="Calibri" w:hAnsi="Times New Roman" w:cs="Times New Roman"/>
          <w:iCs/>
          <w:sz w:val="24"/>
          <w:szCs w:val="24"/>
        </w:rPr>
        <w:t xml:space="preserve"> тези документи и ГИС базата данни/система разработена към тях</w:t>
      </w:r>
      <w:r w:rsidR="00BE4E9D">
        <w:rPr>
          <w:rFonts w:ascii="Times New Roman" w:eastAsia="Calibri" w:hAnsi="Times New Roman" w:cs="Times New Roman"/>
          <w:iCs/>
          <w:sz w:val="24"/>
          <w:szCs w:val="24"/>
        </w:rPr>
        <w:t>/</w:t>
      </w:r>
      <w:r w:rsidRPr="00283B6E">
        <w:rPr>
          <w:rFonts w:ascii="Times New Roman" w:eastAsia="Calibri" w:hAnsi="Times New Roman" w:cs="Times New Roman"/>
          <w:iCs/>
          <w:sz w:val="24"/>
          <w:szCs w:val="24"/>
        </w:rPr>
        <w:t xml:space="preserve"> следва да бъдат използвани като основен инструмент за изследване на пространствените елементи и тяхното развитие и за оценка /мониторинг по изпълнение на заложените цели в НКПР и НСР</w:t>
      </w:r>
      <w:r w:rsidR="00C74C59">
        <w:rPr>
          <w:rFonts w:ascii="Times New Roman" w:eastAsia="Calibri" w:hAnsi="Times New Roman" w:cs="Times New Roman"/>
          <w:iCs/>
          <w:sz w:val="24"/>
          <w:szCs w:val="24"/>
        </w:rPr>
        <w:t>Р и провеждане на националната</w:t>
      </w:r>
      <w:r w:rsidRPr="00283B6E">
        <w:rPr>
          <w:rFonts w:ascii="Times New Roman" w:eastAsia="Calibri" w:hAnsi="Times New Roman" w:cs="Times New Roman"/>
          <w:iCs/>
          <w:sz w:val="24"/>
          <w:szCs w:val="24"/>
        </w:rPr>
        <w:t xml:space="preserve"> политика</w:t>
      </w:r>
      <w:r w:rsidR="00BE4E9D">
        <w:rPr>
          <w:rFonts w:ascii="Times New Roman" w:eastAsia="Calibri" w:hAnsi="Times New Roman" w:cs="Times New Roman"/>
          <w:iCs/>
          <w:sz w:val="24"/>
          <w:szCs w:val="24"/>
        </w:rPr>
        <w:t>;</w:t>
      </w:r>
    </w:p>
    <w:p w:rsidR="002E0B82" w:rsidRDefault="002E0B82" w:rsidP="00C775A2">
      <w:pPr>
        <w:numPr>
          <w:ilvl w:val="0"/>
          <w:numId w:val="42"/>
        </w:numPr>
        <w:tabs>
          <w:tab w:val="left" w:pos="709"/>
        </w:tabs>
        <w:spacing w:after="0" w:line="360" w:lineRule="auto"/>
        <w:contextualSpacing/>
        <w:jc w:val="both"/>
        <w:rPr>
          <w:rFonts w:ascii="Times New Roman" w:eastAsia="Calibri" w:hAnsi="Times New Roman" w:cs="Times New Roman"/>
          <w:iCs/>
          <w:sz w:val="24"/>
          <w:szCs w:val="24"/>
        </w:rPr>
      </w:pPr>
      <w:r>
        <w:rPr>
          <w:rFonts w:ascii="Times New Roman" w:eastAsia="Calibri" w:hAnsi="Times New Roman" w:cs="Times New Roman"/>
          <w:iCs/>
          <w:sz w:val="24"/>
          <w:szCs w:val="24"/>
        </w:rPr>
        <w:t>А</w:t>
      </w:r>
      <w:r w:rsidRPr="002E0B82">
        <w:rPr>
          <w:rFonts w:ascii="Times New Roman" w:eastAsia="Calibri" w:hAnsi="Times New Roman" w:cs="Times New Roman"/>
          <w:iCs/>
          <w:sz w:val="24"/>
          <w:szCs w:val="24"/>
        </w:rPr>
        <w:t>кцентиране върху териториалното сближаване</w:t>
      </w:r>
      <w:r w:rsidR="00BE4E9D">
        <w:rPr>
          <w:rFonts w:ascii="Times New Roman" w:eastAsia="Calibri" w:hAnsi="Times New Roman" w:cs="Times New Roman"/>
          <w:iCs/>
          <w:sz w:val="24"/>
          <w:szCs w:val="24"/>
        </w:rPr>
        <w:t>,</w:t>
      </w:r>
      <w:r w:rsidRPr="002E0B82">
        <w:rPr>
          <w:rFonts w:ascii="Times New Roman" w:eastAsia="Calibri" w:hAnsi="Times New Roman" w:cs="Times New Roman"/>
          <w:iCs/>
          <w:sz w:val="24"/>
          <w:szCs w:val="24"/>
        </w:rPr>
        <w:t xml:space="preserve"> чрез засилване ролята на регионалните и местните власти, както и на  действащи заинтересовани страни като: работодателски организации, синдикати, неправителствени организации, агенции за развитие и др.</w:t>
      </w:r>
      <w:r w:rsidR="00BE4E9D">
        <w:rPr>
          <w:rFonts w:ascii="Times New Roman" w:eastAsia="Calibri" w:hAnsi="Times New Roman" w:cs="Times New Roman"/>
          <w:iCs/>
          <w:sz w:val="24"/>
          <w:szCs w:val="24"/>
        </w:rPr>
        <w:t>;</w:t>
      </w:r>
    </w:p>
    <w:p w:rsidR="005E2729" w:rsidRPr="00DD5593" w:rsidRDefault="005E2729" w:rsidP="00C775A2">
      <w:pPr>
        <w:numPr>
          <w:ilvl w:val="0"/>
          <w:numId w:val="42"/>
        </w:numPr>
        <w:tabs>
          <w:tab w:val="left" w:pos="709"/>
        </w:tabs>
        <w:spacing w:after="0" w:line="360" w:lineRule="auto"/>
        <w:contextualSpacing/>
        <w:jc w:val="both"/>
        <w:rPr>
          <w:rFonts w:ascii="Times New Roman" w:eastAsia="Calibri" w:hAnsi="Times New Roman" w:cs="Times New Roman"/>
          <w:iCs/>
          <w:sz w:val="24"/>
          <w:szCs w:val="24"/>
        </w:rPr>
      </w:pPr>
      <w:r w:rsidRPr="00DD5593">
        <w:rPr>
          <w:rFonts w:ascii="Times New Roman" w:eastAsia="Calibri" w:hAnsi="Times New Roman" w:cs="Times New Roman"/>
          <w:iCs/>
          <w:sz w:val="24"/>
          <w:szCs w:val="24"/>
        </w:rPr>
        <w:t>Привличането на частни инвестиции трябва да е водещ приоритет за местната власт.</w:t>
      </w:r>
      <w:r w:rsidRPr="00DD5593">
        <w:t xml:space="preserve"> </w:t>
      </w:r>
      <w:r w:rsidRPr="00DD5593">
        <w:rPr>
          <w:rFonts w:ascii="Times New Roman" w:eastAsia="Calibri" w:hAnsi="Times New Roman" w:cs="Times New Roman"/>
          <w:iCs/>
          <w:sz w:val="24"/>
          <w:szCs w:val="24"/>
        </w:rPr>
        <w:t>Пренасочването на усилията от усвояване на европейски и национални средства към привличане на частен капитал ще спомогне за гарантирането на трайно развитие на териториите и повишаване на доходите на местното население в дългосрочен план</w:t>
      </w:r>
      <w:r w:rsidR="00BE4E9D">
        <w:rPr>
          <w:rFonts w:ascii="Times New Roman" w:eastAsia="Calibri" w:hAnsi="Times New Roman" w:cs="Times New Roman"/>
          <w:iCs/>
          <w:sz w:val="24"/>
          <w:szCs w:val="24"/>
        </w:rPr>
        <w:t>;</w:t>
      </w:r>
    </w:p>
    <w:p w:rsidR="005E2729" w:rsidRPr="00DD5593" w:rsidRDefault="005E2729" w:rsidP="00C775A2">
      <w:pPr>
        <w:numPr>
          <w:ilvl w:val="0"/>
          <w:numId w:val="42"/>
        </w:numPr>
        <w:tabs>
          <w:tab w:val="left" w:pos="709"/>
        </w:tabs>
        <w:spacing w:after="0" w:line="360" w:lineRule="auto"/>
        <w:contextualSpacing/>
        <w:jc w:val="both"/>
        <w:rPr>
          <w:rFonts w:ascii="Times New Roman" w:eastAsia="Calibri" w:hAnsi="Times New Roman" w:cs="Times New Roman"/>
          <w:iCs/>
          <w:sz w:val="24"/>
          <w:szCs w:val="24"/>
        </w:rPr>
      </w:pPr>
      <w:r w:rsidRPr="00DD5593">
        <w:rPr>
          <w:rFonts w:ascii="Times New Roman" w:eastAsia="Calibri" w:hAnsi="Times New Roman" w:cs="Times New Roman"/>
          <w:iCs/>
          <w:sz w:val="24"/>
          <w:szCs w:val="24"/>
        </w:rPr>
        <w:t>Местните стратегии за привличане на инвестиции</w:t>
      </w:r>
      <w:r w:rsidR="00BE4E9D">
        <w:rPr>
          <w:rFonts w:ascii="Times New Roman" w:eastAsia="Calibri" w:hAnsi="Times New Roman" w:cs="Times New Roman"/>
          <w:iCs/>
          <w:sz w:val="24"/>
          <w:szCs w:val="24"/>
        </w:rPr>
        <w:t>,</w:t>
      </w:r>
      <w:r w:rsidRPr="00DD5593">
        <w:rPr>
          <w:rFonts w:ascii="Times New Roman" w:eastAsia="Calibri" w:hAnsi="Times New Roman" w:cs="Times New Roman"/>
          <w:iCs/>
          <w:sz w:val="24"/>
          <w:szCs w:val="24"/>
        </w:rPr>
        <w:t xml:space="preserve"> следва да поставят акцент върху обучението и образованието на работната ръка. Това налага възприемането на по-активна, </w:t>
      </w:r>
      <w:proofErr w:type="spellStart"/>
      <w:r w:rsidRPr="00DD5593">
        <w:rPr>
          <w:rFonts w:ascii="Times New Roman" w:eastAsia="Calibri" w:hAnsi="Times New Roman" w:cs="Times New Roman"/>
          <w:iCs/>
          <w:sz w:val="24"/>
          <w:szCs w:val="24"/>
        </w:rPr>
        <w:t>медиаторска</w:t>
      </w:r>
      <w:proofErr w:type="spellEnd"/>
      <w:r w:rsidRPr="00DD5593">
        <w:rPr>
          <w:rFonts w:ascii="Times New Roman" w:eastAsia="Calibri" w:hAnsi="Times New Roman" w:cs="Times New Roman"/>
          <w:iCs/>
          <w:sz w:val="24"/>
          <w:szCs w:val="24"/>
        </w:rPr>
        <w:t xml:space="preserve"> роля за общините в отношенията между местния бизнес, местните образователни институции и централната власт. В допълнение, изграждането на добри практики в сферата на професионалното обучение и преквалификация са необходима предпоставка за повишаването на конкурентоспособността на работещите</w:t>
      </w:r>
      <w:r w:rsidR="00BE4E9D">
        <w:rPr>
          <w:rFonts w:ascii="Times New Roman" w:eastAsia="Calibri" w:hAnsi="Times New Roman" w:cs="Times New Roman"/>
          <w:iCs/>
          <w:sz w:val="24"/>
          <w:szCs w:val="24"/>
        </w:rPr>
        <w:t>;</w:t>
      </w:r>
    </w:p>
    <w:p w:rsidR="005E2729" w:rsidRPr="00DD5593" w:rsidRDefault="005E2729" w:rsidP="00C775A2">
      <w:pPr>
        <w:numPr>
          <w:ilvl w:val="0"/>
          <w:numId w:val="42"/>
        </w:numPr>
        <w:tabs>
          <w:tab w:val="left" w:pos="709"/>
        </w:tabs>
        <w:spacing w:after="0" w:line="360" w:lineRule="auto"/>
        <w:contextualSpacing/>
        <w:jc w:val="both"/>
        <w:rPr>
          <w:rFonts w:ascii="Times New Roman" w:eastAsia="Calibri" w:hAnsi="Times New Roman" w:cs="Times New Roman"/>
          <w:iCs/>
          <w:sz w:val="24"/>
          <w:szCs w:val="24"/>
        </w:rPr>
      </w:pPr>
      <w:r w:rsidRPr="00DD5593">
        <w:rPr>
          <w:rFonts w:ascii="Times New Roman" w:eastAsia="Calibri" w:hAnsi="Times New Roman" w:cs="Times New Roman"/>
          <w:iCs/>
          <w:sz w:val="24"/>
          <w:szCs w:val="24"/>
        </w:rPr>
        <w:t>Борбата с демографската криза минава през подобряване на местната среда за бизнес и инвестиции, тъй като те са основният фактор, който създава работни места и доходи, като по този начин задържа и привлича млади хора в районите</w:t>
      </w:r>
      <w:r w:rsidR="00BE4E9D">
        <w:rPr>
          <w:rFonts w:ascii="Times New Roman" w:eastAsia="Calibri" w:hAnsi="Times New Roman" w:cs="Times New Roman"/>
          <w:iCs/>
          <w:sz w:val="24"/>
          <w:szCs w:val="24"/>
        </w:rPr>
        <w:t>;</w:t>
      </w:r>
    </w:p>
    <w:p w:rsidR="005E2729" w:rsidRPr="005B0B45" w:rsidRDefault="005E2729" w:rsidP="00C775A2">
      <w:pPr>
        <w:pStyle w:val="ListParagraph"/>
        <w:numPr>
          <w:ilvl w:val="0"/>
          <w:numId w:val="42"/>
        </w:numPr>
        <w:spacing w:line="360" w:lineRule="auto"/>
        <w:jc w:val="both"/>
        <w:rPr>
          <w:rFonts w:ascii="Times New Roman" w:eastAsia="Calibri" w:hAnsi="Times New Roman" w:cs="Times New Roman"/>
          <w:iCs/>
          <w:sz w:val="24"/>
          <w:szCs w:val="24"/>
        </w:rPr>
      </w:pPr>
      <w:r>
        <w:rPr>
          <w:rFonts w:ascii="Times New Roman" w:eastAsia="Calibri" w:hAnsi="Times New Roman" w:cs="Times New Roman"/>
          <w:iCs/>
          <w:sz w:val="24"/>
          <w:szCs w:val="24"/>
        </w:rPr>
        <w:lastRenderedPageBreak/>
        <w:t>Доразвиване</w:t>
      </w:r>
      <w:r w:rsidRPr="00176DB5">
        <w:rPr>
          <w:rFonts w:ascii="Times New Roman" w:eastAsia="Calibri" w:hAnsi="Times New Roman" w:cs="Times New Roman"/>
          <w:iCs/>
          <w:sz w:val="24"/>
          <w:szCs w:val="24"/>
        </w:rPr>
        <w:t xml:space="preserve"> и поддържане </w:t>
      </w:r>
      <w:r w:rsidRPr="005B0B45">
        <w:rPr>
          <w:rFonts w:ascii="Times New Roman" w:eastAsia="Calibri" w:hAnsi="Times New Roman" w:cs="Times New Roman"/>
          <w:iCs/>
          <w:sz w:val="24"/>
          <w:szCs w:val="24"/>
        </w:rPr>
        <w:t>на образователните, здравните и социалните услуги и инфраструктура</w:t>
      </w:r>
      <w:r w:rsidR="00BE4E9D">
        <w:rPr>
          <w:rFonts w:ascii="Times New Roman" w:eastAsia="Calibri" w:hAnsi="Times New Roman" w:cs="Times New Roman"/>
          <w:iCs/>
          <w:sz w:val="24"/>
          <w:szCs w:val="24"/>
        </w:rPr>
        <w:t>;</w:t>
      </w:r>
    </w:p>
    <w:p w:rsidR="005E2729" w:rsidRDefault="005E2729" w:rsidP="00C775A2">
      <w:pPr>
        <w:pStyle w:val="ListParagraph"/>
        <w:numPr>
          <w:ilvl w:val="0"/>
          <w:numId w:val="42"/>
        </w:numPr>
        <w:spacing w:line="360" w:lineRule="auto"/>
        <w:jc w:val="both"/>
        <w:rPr>
          <w:rFonts w:ascii="Times New Roman" w:eastAsia="Calibri" w:hAnsi="Times New Roman" w:cs="Times New Roman"/>
          <w:iCs/>
          <w:sz w:val="24"/>
          <w:szCs w:val="24"/>
        </w:rPr>
      </w:pPr>
      <w:r w:rsidRPr="005B0B45">
        <w:rPr>
          <w:rFonts w:ascii="Times New Roman" w:eastAsia="Calibri" w:hAnsi="Times New Roman" w:cs="Times New Roman"/>
          <w:iCs/>
          <w:sz w:val="24"/>
          <w:szCs w:val="24"/>
        </w:rPr>
        <w:t xml:space="preserve">Подобряване на културната инфраструктура - обновяване на </w:t>
      </w:r>
      <w:proofErr w:type="spellStart"/>
      <w:r w:rsidRPr="005B0B45">
        <w:rPr>
          <w:rFonts w:ascii="Times New Roman" w:eastAsia="Calibri" w:hAnsi="Times New Roman" w:cs="Times New Roman"/>
          <w:iCs/>
          <w:sz w:val="24"/>
          <w:szCs w:val="24"/>
        </w:rPr>
        <w:t>сградния</w:t>
      </w:r>
      <w:proofErr w:type="spellEnd"/>
      <w:r w:rsidRPr="005B0B45">
        <w:rPr>
          <w:rFonts w:ascii="Times New Roman" w:eastAsia="Calibri" w:hAnsi="Times New Roman" w:cs="Times New Roman"/>
          <w:iCs/>
          <w:sz w:val="24"/>
          <w:szCs w:val="24"/>
        </w:rPr>
        <w:t xml:space="preserve"> фонд и подобряване на енергийната ефективност на театри, кина, опери, музеи, галерии, концертни зали, библиотеки, читалища</w:t>
      </w:r>
      <w:r>
        <w:rPr>
          <w:rFonts w:ascii="Times New Roman" w:eastAsia="Calibri" w:hAnsi="Times New Roman" w:cs="Times New Roman"/>
          <w:iCs/>
          <w:sz w:val="24"/>
          <w:szCs w:val="24"/>
        </w:rPr>
        <w:t>;</w:t>
      </w:r>
    </w:p>
    <w:p w:rsidR="005E2729" w:rsidRPr="000F0788" w:rsidRDefault="005E2729" w:rsidP="00C775A2">
      <w:pPr>
        <w:pStyle w:val="ListParagraph"/>
        <w:numPr>
          <w:ilvl w:val="0"/>
          <w:numId w:val="42"/>
        </w:numPr>
        <w:spacing w:line="360" w:lineRule="auto"/>
        <w:jc w:val="both"/>
        <w:rPr>
          <w:rFonts w:ascii="Times New Roman" w:eastAsia="Calibri" w:hAnsi="Times New Roman" w:cs="Times New Roman"/>
          <w:iCs/>
          <w:sz w:val="24"/>
          <w:szCs w:val="24"/>
        </w:rPr>
      </w:pPr>
      <w:r w:rsidRPr="000F0788">
        <w:rPr>
          <w:rFonts w:ascii="Times New Roman" w:eastAsia="Calibri" w:hAnsi="Times New Roman" w:cs="Times New Roman"/>
          <w:iCs/>
          <w:sz w:val="24"/>
          <w:szCs w:val="24"/>
        </w:rPr>
        <w:t>Развитие и поддържане на транспортната инфраструктура;</w:t>
      </w:r>
    </w:p>
    <w:p w:rsidR="005E2729" w:rsidRPr="005B0B45" w:rsidRDefault="005E2729" w:rsidP="00C775A2">
      <w:pPr>
        <w:pStyle w:val="ListParagraph"/>
        <w:numPr>
          <w:ilvl w:val="0"/>
          <w:numId w:val="42"/>
        </w:numPr>
        <w:spacing w:line="360" w:lineRule="auto"/>
        <w:jc w:val="both"/>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Развитие на иновациите и НИРД чрез </w:t>
      </w:r>
      <w:r w:rsidRPr="005B0B45">
        <w:rPr>
          <w:rFonts w:ascii="Times New Roman" w:eastAsia="Calibri" w:hAnsi="Times New Roman" w:cs="Times New Roman"/>
          <w:iCs/>
          <w:sz w:val="24"/>
          <w:szCs w:val="24"/>
        </w:rPr>
        <w:t>обвързване на науката и висшето образование с бизнеса; модернизация и технологично обновяване на предприятията</w:t>
      </w:r>
      <w:r w:rsidR="00BE4E9D">
        <w:rPr>
          <w:rFonts w:ascii="Times New Roman" w:eastAsia="Calibri" w:hAnsi="Times New Roman" w:cs="Times New Roman"/>
          <w:iCs/>
          <w:sz w:val="24"/>
          <w:szCs w:val="24"/>
        </w:rPr>
        <w:t>;</w:t>
      </w:r>
    </w:p>
    <w:p w:rsidR="005E2729" w:rsidRDefault="005E2729" w:rsidP="00C775A2">
      <w:pPr>
        <w:pStyle w:val="ListParagraph"/>
        <w:numPr>
          <w:ilvl w:val="0"/>
          <w:numId w:val="42"/>
        </w:numPr>
        <w:spacing w:line="360" w:lineRule="auto"/>
        <w:jc w:val="both"/>
        <w:rPr>
          <w:rFonts w:ascii="Times New Roman" w:eastAsia="Calibri" w:hAnsi="Times New Roman" w:cs="Times New Roman"/>
          <w:iCs/>
          <w:sz w:val="24"/>
          <w:szCs w:val="24"/>
        </w:rPr>
      </w:pPr>
      <w:r>
        <w:rPr>
          <w:rFonts w:ascii="Times New Roman" w:eastAsia="Calibri" w:hAnsi="Times New Roman" w:cs="Times New Roman"/>
          <w:iCs/>
          <w:sz w:val="24"/>
          <w:szCs w:val="24"/>
        </w:rPr>
        <w:t>Р</w:t>
      </w:r>
      <w:r w:rsidRPr="005B0B45">
        <w:rPr>
          <w:rFonts w:ascii="Times New Roman" w:eastAsia="Calibri" w:hAnsi="Times New Roman" w:cs="Times New Roman"/>
          <w:iCs/>
          <w:sz w:val="24"/>
          <w:szCs w:val="24"/>
        </w:rPr>
        <w:t xml:space="preserve">азвитие </w:t>
      </w:r>
      <w:r>
        <w:rPr>
          <w:rFonts w:ascii="Times New Roman" w:eastAsia="Calibri" w:hAnsi="Times New Roman" w:cs="Times New Roman"/>
          <w:iCs/>
          <w:sz w:val="24"/>
          <w:szCs w:val="24"/>
        </w:rPr>
        <w:t xml:space="preserve">на ВЕИ чрез развитието </w:t>
      </w:r>
      <w:r w:rsidRPr="005B0B45">
        <w:rPr>
          <w:rFonts w:ascii="Times New Roman" w:eastAsia="Calibri" w:hAnsi="Times New Roman" w:cs="Times New Roman"/>
          <w:iCs/>
          <w:sz w:val="24"/>
          <w:szCs w:val="24"/>
        </w:rPr>
        <w:t xml:space="preserve">на </w:t>
      </w:r>
      <w:proofErr w:type="spellStart"/>
      <w:r w:rsidRPr="005B0B45">
        <w:rPr>
          <w:rFonts w:ascii="Times New Roman" w:eastAsia="Calibri" w:hAnsi="Times New Roman" w:cs="Times New Roman"/>
          <w:iCs/>
          <w:sz w:val="24"/>
          <w:szCs w:val="24"/>
        </w:rPr>
        <w:t>ветроенергетиката</w:t>
      </w:r>
      <w:proofErr w:type="spellEnd"/>
      <w:r w:rsidRPr="005B0B45">
        <w:rPr>
          <w:rFonts w:ascii="Times New Roman" w:eastAsia="Calibri" w:hAnsi="Times New Roman" w:cs="Times New Roman"/>
          <w:iCs/>
          <w:sz w:val="24"/>
          <w:szCs w:val="24"/>
        </w:rPr>
        <w:t xml:space="preserve"> и използване на водната и слънчевата енергия за производство на електроенергия</w:t>
      </w:r>
      <w:r w:rsidR="00BE4E9D">
        <w:rPr>
          <w:rFonts w:ascii="Times New Roman" w:eastAsia="Calibri" w:hAnsi="Times New Roman" w:cs="Times New Roman"/>
          <w:iCs/>
          <w:sz w:val="24"/>
          <w:szCs w:val="24"/>
        </w:rPr>
        <w:t>;</w:t>
      </w:r>
    </w:p>
    <w:p w:rsidR="00EC04AA" w:rsidRPr="005B0B45" w:rsidRDefault="00EC04AA" w:rsidP="00C775A2">
      <w:pPr>
        <w:pStyle w:val="ListParagraph"/>
        <w:numPr>
          <w:ilvl w:val="0"/>
          <w:numId w:val="42"/>
        </w:numPr>
        <w:spacing w:line="360" w:lineRule="auto"/>
        <w:jc w:val="both"/>
        <w:rPr>
          <w:rFonts w:ascii="Times New Roman" w:eastAsia="Calibri" w:hAnsi="Times New Roman" w:cs="Times New Roman"/>
          <w:iCs/>
          <w:sz w:val="24"/>
          <w:szCs w:val="24"/>
        </w:rPr>
      </w:pPr>
      <w:r w:rsidRPr="00EC04AA">
        <w:rPr>
          <w:rFonts w:ascii="Times New Roman" w:eastAsia="Calibri" w:hAnsi="Times New Roman" w:cs="Times New Roman"/>
          <w:iCs/>
          <w:sz w:val="24"/>
          <w:szCs w:val="24"/>
        </w:rPr>
        <w:t>В процеса на планиране и програмиране е необходимо да се изпълняват дейности по отношение изменението на климата, в посока: 1)</w:t>
      </w:r>
      <w:r w:rsidRPr="00DD5586">
        <w:rPr>
          <w:rFonts w:ascii="Times New Roman" w:eastAsia="Calibri" w:hAnsi="Times New Roman" w:cs="Times New Roman"/>
          <w:iCs/>
          <w:sz w:val="24"/>
          <w:szCs w:val="24"/>
        </w:rPr>
        <w:t xml:space="preserve"> </w:t>
      </w:r>
      <w:r w:rsidRPr="00EC04AA">
        <w:rPr>
          <w:rFonts w:ascii="Times New Roman" w:eastAsia="Calibri" w:hAnsi="Times New Roman" w:cs="Times New Roman"/>
          <w:iCs/>
          <w:sz w:val="24"/>
          <w:szCs w:val="24"/>
        </w:rPr>
        <w:t xml:space="preserve">подкрепа за преминаването към </w:t>
      </w:r>
      <w:proofErr w:type="spellStart"/>
      <w:r w:rsidRPr="00EC04AA">
        <w:rPr>
          <w:rFonts w:ascii="Times New Roman" w:eastAsia="Calibri" w:hAnsi="Times New Roman" w:cs="Times New Roman"/>
          <w:iCs/>
          <w:sz w:val="24"/>
          <w:szCs w:val="24"/>
        </w:rPr>
        <w:t>нисковъглеродна</w:t>
      </w:r>
      <w:proofErr w:type="spellEnd"/>
      <w:r w:rsidRPr="00EC04AA">
        <w:rPr>
          <w:rFonts w:ascii="Times New Roman" w:eastAsia="Calibri" w:hAnsi="Times New Roman" w:cs="Times New Roman"/>
          <w:iCs/>
          <w:sz w:val="24"/>
          <w:szCs w:val="24"/>
        </w:rPr>
        <w:t xml:space="preserve"> икономика във всички сектори, 2)</w:t>
      </w:r>
      <w:r w:rsidRPr="00DD5586">
        <w:rPr>
          <w:rFonts w:ascii="Times New Roman" w:eastAsia="Calibri" w:hAnsi="Times New Roman" w:cs="Times New Roman"/>
          <w:iCs/>
          <w:sz w:val="24"/>
          <w:szCs w:val="24"/>
        </w:rPr>
        <w:t xml:space="preserve"> </w:t>
      </w:r>
      <w:r w:rsidRPr="00EC04AA">
        <w:rPr>
          <w:rFonts w:ascii="Times New Roman" w:eastAsia="Calibri" w:hAnsi="Times New Roman" w:cs="Times New Roman"/>
          <w:iCs/>
          <w:sz w:val="24"/>
          <w:szCs w:val="24"/>
        </w:rPr>
        <w:t>насърчаване на адаптацията към изменението на климата и превенцията и управлението на риска и 3)</w:t>
      </w:r>
      <w:r w:rsidRPr="00DD5586">
        <w:rPr>
          <w:rFonts w:ascii="Times New Roman" w:eastAsia="Calibri" w:hAnsi="Times New Roman" w:cs="Times New Roman"/>
          <w:iCs/>
          <w:sz w:val="24"/>
          <w:szCs w:val="24"/>
        </w:rPr>
        <w:t xml:space="preserve"> </w:t>
      </w:r>
      <w:r w:rsidRPr="00EC04AA">
        <w:rPr>
          <w:rFonts w:ascii="Times New Roman" w:eastAsia="Calibri" w:hAnsi="Times New Roman" w:cs="Times New Roman"/>
          <w:iCs/>
          <w:sz w:val="24"/>
          <w:szCs w:val="24"/>
        </w:rPr>
        <w:t>опазване на околната среда и насърчаване на ресурсната ефективност</w:t>
      </w:r>
      <w:r w:rsidR="00BE4E9D">
        <w:rPr>
          <w:rFonts w:ascii="Times New Roman" w:eastAsia="Calibri" w:hAnsi="Times New Roman" w:cs="Times New Roman"/>
          <w:iCs/>
          <w:sz w:val="24"/>
          <w:szCs w:val="24"/>
        </w:rPr>
        <w:t>;</w:t>
      </w:r>
    </w:p>
    <w:p w:rsidR="005E2729" w:rsidRPr="005B0B45" w:rsidRDefault="005E2729" w:rsidP="00C775A2">
      <w:pPr>
        <w:numPr>
          <w:ilvl w:val="0"/>
          <w:numId w:val="42"/>
        </w:numPr>
        <w:tabs>
          <w:tab w:val="left" w:pos="709"/>
        </w:tabs>
        <w:spacing w:after="0" w:line="360" w:lineRule="auto"/>
        <w:contextualSpacing/>
        <w:jc w:val="both"/>
        <w:rPr>
          <w:rFonts w:ascii="Times New Roman" w:eastAsia="Calibri" w:hAnsi="Times New Roman" w:cs="Times New Roman"/>
          <w:iCs/>
          <w:sz w:val="24"/>
          <w:szCs w:val="24"/>
        </w:rPr>
      </w:pPr>
      <w:r w:rsidRPr="00DD5593">
        <w:rPr>
          <w:rFonts w:ascii="Times New Roman" w:eastAsia="Calibri" w:hAnsi="Times New Roman" w:cs="Times New Roman"/>
          <w:sz w:val="24"/>
          <w:szCs w:val="24"/>
        </w:rPr>
        <w:t>Устойчивото развитие на сектор туризъм следва да бъде запазено и подобрено. Националната и регионална политика за развитие е необходимо да продължи да предвижда</w:t>
      </w:r>
      <w:r w:rsidR="00BE4E9D">
        <w:rPr>
          <w:rFonts w:ascii="Times New Roman" w:eastAsia="Calibri" w:hAnsi="Times New Roman" w:cs="Times New Roman"/>
          <w:sz w:val="24"/>
          <w:szCs w:val="24"/>
        </w:rPr>
        <w:t xml:space="preserve"> с</w:t>
      </w:r>
      <w:r w:rsidRPr="00DD5593">
        <w:rPr>
          <w:rFonts w:ascii="Times New Roman" w:eastAsia="Calibri" w:hAnsi="Times New Roman" w:cs="Times New Roman"/>
          <w:sz w:val="24"/>
          <w:szCs w:val="24"/>
        </w:rPr>
        <w:t xml:space="preserve"> мерки в посока подобряване и разнообразие на туристическото предлагане. Морският и планински туризъм са основа за съчетание с допълнителни туристически дейности във вътрешността на районите – културно-исторически, познавателен, ловен, винен, селски, </w:t>
      </w:r>
      <w:proofErr w:type="spellStart"/>
      <w:r w:rsidRPr="00DD5593">
        <w:rPr>
          <w:rFonts w:ascii="Times New Roman" w:eastAsia="Calibri" w:hAnsi="Times New Roman" w:cs="Times New Roman"/>
          <w:sz w:val="24"/>
          <w:szCs w:val="24"/>
        </w:rPr>
        <w:t>еко</w:t>
      </w:r>
      <w:proofErr w:type="spellEnd"/>
      <w:r w:rsidRPr="00DD5593">
        <w:rPr>
          <w:rFonts w:ascii="Times New Roman" w:eastAsia="Calibri" w:hAnsi="Times New Roman" w:cs="Times New Roman"/>
          <w:sz w:val="24"/>
          <w:szCs w:val="24"/>
        </w:rPr>
        <w:t>, и др. По този начин във времето</w:t>
      </w:r>
      <w:r w:rsidR="00BE4E9D">
        <w:rPr>
          <w:rFonts w:ascii="Times New Roman" w:eastAsia="Calibri" w:hAnsi="Times New Roman" w:cs="Times New Roman"/>
          <w:sz w:val="24"/>
          <w:szCs w:val="24"/>
        </w:rPr>
        <w:t>,</w:t>
      </w:r>
      <w:r w:rsidRPr="00DD5593">
        <w:rPr>
          <w:rFonts w:ascii="Times New Roman" w:eastAsia="Calibri" w:hAnsi="Times New Roman" w:cs="Times New Roman"/>
          <w:sz w:val="24"/>
          <w:szCs w:val="24"/>
        </w:rPr>
        <w:t xml:space="preserve"> извън летния и зимен сезони</w:t>
      </w:r>
      <w:r w:rsidR="00BE4E9D">
        <w:rPr>
          <w:rFonts w:ascii="Times New Roman" w:eastAsia="Calibri" w:hAnsi="Times New Roman" w:cs="Times New Roman"/>
          <w:sz w:val="24"/>
          <w:szCs w:val="24"/>
        </w:rPr>
        <w:t>,</w:t>
      </w:r>
      <w:r w:rsidRPr="00DD5593">
        <w:rPr>
          <w:rFonts w:ascii="Times New Roman" w:eastAsia="Calibri" w:hAnsi="Times New Roman" w:cs="Times New Roman"/>
          <w:sz w:val="24"/>
          <w:szCs w:val="24"/>
        </w:rPr>
        <w:t xml:space="preserve"> се ограничава заплахата да бъде компрометиран </w:t>
      </w:r>
      <w:proofErr w:type="spellStart"/>
      <w:r w:rsidRPr="00DD5593">
        <w:rPr>
          <w:rFonts w:ascii="Times New Roman" w:eastAsia="Calibri" w:hAnsi="Times New Roman" w:cs="Times New Roman"/>
          <w:sz w:val="24"/>
          <w:szCs w:val="24"/>
        </w:rPr>
        <w:t>природно-рекреационния</w:t>
      </w:r>
      <w:proofErr w:type="spellEnd"/>
      <w:r w:rsidRPr="00DD5593">
        <w:rPr>
          <w:rFonts w:ascii="Times New Roman" w:eastAsia="Calibri" w:hAnsi="Times New Roman" w:cs="Times New Roman"/>
          <w:sz w:val="24"/>
          <w:szCs w:val="24"/>
        </w:rPr>
        <w:t xml:space="preserve"> ресурс, качествата и устойчивостта на околната среда, вследствие на прекомерно туристическо натоварване</w:t>
      </w:r>
      <w:r w:rsidR="00BE4E9D">
        <w:rPr>
          <w:rFonts w:ascii="Times New Roman" w:eastAsia="Calibri" w:hAnsi="Times New Roman" w:cs="Times New Roman"/>
          <w:sz w:val="24"/>
          <w:szCs w:val="24"/>
        </w:rPr>
        <w:t>;</w:t>
      </w:r>
    </w:p>
    <w:p w:rsidR="005E2729" w:rsidRPr="00DD5593" w:rsidRDefault="005E2729" w:rsidP="00C775A2">
      <w:pPr>
        <w:numPr>
          <w:ilvl w:val="0"/>
          <w:numId w:val="42"/>
        </w:numPr>
        <w:tabs>
          <w:tab w:val="left" w:pos="709"/>
        </w:tabs>
        <w:spacing w:after="0" w:line="360" w:lineRule="auto"/>
        <w:contextualSpacing/>
        <w:jc w:val="both"/>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Запазване и развиване </w:t>
      </w:r>
      <w:r w:rsidRPr="005B0B45">
        <w:rPr>
          <w:rFonts w:ascii="Times New Roman" w:eastAsia="Calibri" w:hAnsi="Times New Roman" w:cs="Times New Roman"/>
          <w:iCs/>
          <w:sz w:val="24"/>
          <w:szCs w:val="24"/>
        </w:rPr>
        <w:t xml:space="preserve">на трансграничните, транснационалните и </w:t>
      </w:r>
      <w:proofErr w:type="spellStart"/>
      <w:r w:rsidRPr="005B0B45">
        <w:rPr>
          <w:rFonts w:ascii="Times New Roman" w:eastAsia="Calibri" w:hAnsi="Times New Roman" w:cs="Times New Roman"/>
          <w:iCs/>
          <w:sz w:val="24"/>
          <w:szCs w:val="24"/>
        </w:rPr>
        <w:t>междурегионалните</w:t>
      </w:r>
      <w:proofErr w:type="spellEnd"/>
      <w:r w:rsidRPr="005B0B45">
        <w:rPr>
          <w:rFonts w:ascii="Times New Roman" w:eastAsia="Calibri" w:hAnsi="Times New Roman" w:cs="Times New Roman"/>
          <w:iCs/>
          <w:sz w:val="24"/>
          <w:szCs w:val="24"/>
        </w:rPr>
        <w:t xml:space="preserve"> контакти за развитие на съвместни инициативи и проекти</w:t>
      </w:r>
      <w:r w:rsidR="003E52F5">
        <w:rPr>
          <w:rFonts w:ascii="Times New Roman" w:eastAsia="Calibri" w:hAnsi="Times New Roman" w:cs="Times New Roman"/>
          <w:iCs/>
          <w:sz w:val="24"/>
          <w:szCs w:val="24"/>
        </w:rPr>
        <w:t>;</w:t>
      </w:r>
    </w:p>
    <w:p w:rsidR="005E2729" w:rsidRPr="00DD5593" w:rsidRDefault="005E2729" w:rsidP="00C775A2">
      <w:pPr>
        <w:numPr>
          <w:ilvl w:val="0"/>
          <w:numId w:val="42"/>
        </w:numPr>
        <w:tabs>
          <w:tab w:val="left" w:pos="709"/>
        </w:tabs>
        <w:spacing w:after="0" w:line="360" w:lineRule="auto"/>
        <w:contextualSpacing/>
        <w:jc w:val="both"/>
        <w:rPr>
          <w:rFonts w:ascii="Times New Roman" w:eastAsia="Calibri" w:hAnsi="Times New Roman" w:cs="Times New Roman"/>
          <w:iCs/>
          <w:sz w:val="24"/>
          <w:szCs w:val="24"/>
        </w:rPr>
      </w:pPr>
      <w:r w:rsidRPr="00DD5593">
        <w:rPr>
          <w:rFonts w:ascii="Times New Roman" w:eastAsia="Calibri" w:hAnsi="Times New Roman" w:cs="Times New Roman"/>
          <w:iCs/>
          <w:sz w:val="24"/>
          <w:szCs w:val="24"/>
        </w:rPr>
        <w:t xml:space="preserve">Подобряване на съгласуваността/координацията между всички органи на управление на регионалното развитие, което да гарантира ефективност и ефикасност, както при изготвяне, приемане и актуализиране на стратегическите </w:t>
      </w:r>
      <w:r w:rsidRPr="00DD5593">
        <w:rPr>
          <w:rFonts w:ascii="Times New Roman" w:eastAsia="Calibri" w:hAnsi="Times New Roman" w:cs="Times New Roman"/>
          <w:iCs/>
          <w:sz w:val="24"/>
          <w:szCs w:val="24"/>
        </w:rPr>
        <w:lastRenderedPageBreak/>
        <w:t>планови документи за региона, така и при наблюдението и оценката на тяхното изпълнение;</w:t>
      </w:r>
    </w:p>
    <w:p w:rsidR="005E2729" w:rsidRPr="00DD5593" w:rsidRDefault="005E2729" w:rsidP="00C775A2">
      <w:pPr>
        <w:numPr>
          <w:ilvl w:val="0"/>
          <w:numId w:val="42"/>
        </w:numPr>
        <w:tabs>
          <w:tab w:val="left" w:pos="709"/>
        </w:tabs>
        <w:spacing w:after="0" w:line="360" w:lineRule="auto"/>
        <w:contextualSpacing/>
        <w:jc w:val="both"/>
        <w:rPr>
          <w:rFonts w:ascii="Times New Roman" w:eastAsia="Calibri" w:hAnsi="Times New Roman" w:cs="Times New Roman"/>
          <w:iCs/>
          <w:sz w:val="24"/>
          <w:szCs w:val="24"/>
        </w:rPr>
      </w:pPr>
      <w:r w:rsidRPr="00DD5593">
        <w:rPr>
          <w:rFonts w:ascii="Times New Roman" w:eastAsia="Calibri" w:hAnsi="Times New Roman" w:cs="Times New Roman"/>
          <w:iCs/>
          <w:sz w:val="24"/>
          <w:szCs w:val="24"/>
        </w:rPr>
        <w:t>За осигуряването на обективна основа за оценка на постигането целите на НСРР, следва освен основните индикатори, следящи състоянието на националната икономика на макро ниво, да се предвидят индикатори със заложени съответни базови и целеви стойности, които да дават възможност за количествено проследяване на напредъка по всеки от приоритетите на стратегията. Приоритетите на РПР са съобразени с приоритетите на НСРР. В този смисъл е редно да има синхрон и при отчитане на изпълнението по еднакви индикатори</w:t>
      </w:r>
      <w:r w:rsidR="003E52F5">
        <w:rPr>
          <w:rFonts w:ascii="Times New Roman" w:eastAsia="Calibri" w:hAnsi="Times New Roman" w:cs="Times New Roman"/>
          <w:iCs/>
          <w:sz w:val="24"/>
          <w:szCs w:val="24"/>
        </w:rPr>
        <w:t>;</w:t>
      </w:r>
      <w:r w:rsidRPr="00DD5593">
        <w:rPr>
          <w:rFonts w:ascii="Times New Roman" w:eastAsia="Calibri" w:hAnsi="Times New Roman" w:cs="Times New Roman"/>
          <w:iCs/>
          <w:sz w:val="24"/>
          <w:szCs w:val="24"/>
        </w:rPr>
        <w:t xml:space="preserve"> </w:t>
      </w:r>
    </w:p>
    <w:p w:rsidR="005E2729" w:rsidRPr="00DD5593" w:rsidRDefault="005E2729" w:rsidP="00C775A2">
      <w:pPr>
        <w:numPr>
          <w:ilvl w:val="0"/>
          <w:numId w:val="42"/>
        </w:numPr>
        <w:tabs>
          <w:tab w:val="left" w:pos="709"/>
        </w:tabs>
        <w:spacing w:after="0" w:line="360" w:lineRule="auto"/>
        <w:contextualSpacing/>
        <w:jc w:val="both"/>
        <w:rPr>
          <w:rFonts w:ascii="Times New Roman" w:eastAsia="Calibri" w:hAnsi="Times New Roman" w:cs="Times New Roman"/>
          <w:iCs/>
          <w:sz w:val="24"/>
          <w:szCs w:val="24"/>
        </w:rPr>
      </w:pPr>
      <w:r w:rsidRPr="00DD5593">
        <w:rPr>
          <w:rFonts w:ascii="Times New Roman" w:eastAsia="Calibri" w:hAnsi="Times New Roman" w:cs="Times New Roman"/>
          <w:iCs/>
          <w:sz w:val="24"/>
          <w:szCs w:val="24"/>
        </w:rPr>
        <w:t>За преодоляване на проблемите с информационното осигуряване</w:t>
      </w:r>
      <w:r w:rsidR="003E52F5">
        <w:rPr>
          <w:rFonts w:ascii="Times New Roman" w:eastAsia="Calibri" w:hAnsi="Times New Roman" w:cs="Times New Roman"/>
          <w:iCs/>
          <w:sz w:val="24"/>
          <w:szCs w:val="24"/>
        </w:rPr>
        <w:t>,</w:t>
      </w:r>
      <w:r w:rsidRPr="00DD5593">
        <w:rPr>
          <w:rFonts w:ascii="Times New Roman" w:eastAsia="Calibri" w:hAnsi="Times New Roman" w:cs="Times New Roman"/>
          <w:iCs/>
          <w:sz w:val="24"/>
          <w:szCs w:val="24"/>
        </w:rPr>
        <w:t xml:space="preserve"> е подходящо да се разработи междуведомствен механизъм за събиране на информация, необходима за наблюдението и оценката на стратегическите документи – необходими данни, периодичност на събиране на данните, източници на информация и канали за осигуряване, който да бъде съвместно разработен със заинтересованите страни и с включени съответни ангажименти</w:t>
      </w:r>
      <w:r w:rsidR="003E52F5">
        <w:rPr>
          <w:rFonts w:ascii="Times New Roman" w:eastAsia="Calibri" w:hAnsi="Times New Roman" w:cs="Times New Roman"/>
          <w:iCs/>
          <w:sz w:val="24"/>
          <w:szCs w:val="24"/>
        </w:rPr>
        <w:t>;</w:t>
      </w:r>
      <w:r w:rsidRPr="00DD5593">
        <w:rPr>
          <w:rFonts w:ascii="Times New Roman" w:eastAsia="Calibri" w:hAnsi="Times New Roman" w:cs="Times New Roman"/>
          <w:iCs/>
          <w:sz w:val="24"/>
          <w:szCs w:val="24"/>
        </w:rPr>
        <w:t xml:space="preserve">   </w:t>
      </w:r>
    </w:p>
    <w:p w:rsidR="005E2729" w:rsidRPr="00DD5593" w:rsidRDefault="005E2729" w:rsidP="00C775A2">
      <w:pPr>
        <w:numPr>
          <w:ilvl w:val="0"/>
          <w:numId w:val="42"/>
        </w:numPr>
        <w:tabs>
          <w:tab w:val="left" w:pos="709"/>
        </w:tabs>
        <w:spacing w:after="0" w:line="360" w:lineRule="auto"/>
        <w:contextualSpacing/>
        <w:jc w:val="both"/>
        <w:rPr>
          <w:rFonts w:ascii="Times New Roman" w:eastAsia="Calibri" w:hAnsi="Times New Roman" w:cs="Times New Roman"/>
          <w:iCs/>
          <w:sz w:val="24"/>
          <w:szCs w:val="24"/>
        </w:rPr>
      </w:pPr>
      <w:r w:rsidRPr="00DD5593">
        <w:rPr>
          <w:rFonts w:ascii="Times New Roman" w:eastAsia="Calibri" w:hAnsi="Times New Roman" w:cs="Times New Roman"/>
          <w:iCs/>
          <w:sz w:val="24"/>
          <w:szCs w:val="24"/>
        </w:rPr>
        <w:t>Подходящо е да бъдат предварително определени данните, които НСИ да събира и обработва за наблюдението на политиката за регионално развитие, включително на съответните териториални нива, както и периодичността за предоставяне на данните</w:t>
      </w:r>
      <w:r w:rsidR="003E52F5">
        <w:rPr>
          <w:rFonts w:ascii="Times New Roman" w:eastAsia="Calibri" w:hAnsi="Times New Roman" w:cs="Times New Roman"/>
          <w:iCs/>
          <w:sz w:val="24"/>
          <w:szCs w:val="24"/>
        </w:rPr>
        <w:t>;</w:t>
      </w:r>
    </w:p>
    <w:p w:rsidR="005E2729" w:rsidRPr="00DD5593" w:rsidRDefault="005E2729" w:rsidP="00C775A2">
      <w:pPr>
        <w:numPr>
          <w:ilvl w:val="0"/>
          <w:numId w:val="42"/>
        </w:numPr>
        <w:tabs>
          <w:tab w:val="left" w:pos="709"/>
        </w:tabs>
        <w:spacing w:after="0" w:line="360" w:lineRule="auto"/>
        <w:contextualSpacing/>
        <w:jc w:val="both"/>
        <w:rPr>
          <w:rFonts w:ascii="Times New Roman" w:eastAsia="Calibri" w:hAnsi="Times New Roman" w:cs="Times New Roman"/>
          <w:iCs/>
          <w:sz w:val="24"/>
          <w:szCs w:val="24"/>
        </w:rPr>
      </w:pPr>
      <w:r w:rsidRPr="00DD5593">
        <w:rPr>
          <w:rFonts w:ascii="Times New Roman" w:eastAsia="Calibri" w:hAnsi="Times New Roman" w:cs="Times New Roman"/>
          <w:iCs/>
          <w:sz w:val="24"/>
          <w:szCs w:val="24"/>
        </w:rPr>
        <w:t xml:space="preserve">Ефективността на системата за наблюдение на изпълнението на НСРР и РПР ще бъде осигурена като се интегрират процесите по наблюдение и оценка с тези, определени за оперативните програми, </w:t>
      </w:r>
      <w:proofErr w:type="spellStart"/>
      <w:r w:rsidRPr="00DD5593">
        <w:rPr>
          <w:rFonts w:ascii="Times New Roman" w:eastAsia="Calibri" w:hAnsi="Times New Roman" w:cs="Times New Roman"/>
          <w:iCs/>
          <w:sz w:val="24"/>
          <w:szCs w:val="24"/>
        </w:rPr>
        <w:t>съфинансирани</w:t>
      </w:r>
      <w:proofErr w:type="spellEnd"/>
      <w:r w:rsidRPr="00DD5593">
        <w:rPr>
          <w:rFonts w:ascii="Times New Roman" w:eastAsia="Calibri" w:hAnsi="Times New Roman" w:cs="Times New Roman"/>
          <w:iCs/>
          <w:sz w:val="24"/>
          <w:szCs w:val="24"/>
        </w:rPr>
        <w:t xml:space="preserve"> от ЕС</w:t>
      </w:r>
      <w:r w:rsidR="003E52F5">
        <w:rPr>
          <w:rFonts w:ascii="Times New Roman" w:eastAsia="Calibri" w:hAnsi="Times New Roman" w:cs="Times New Roman"/>
          <w:iCs/>
          <w:sz w:val="24"/>
          <w:szCs w:val="24"/>
        </w:rPr>
        <w:t>;</w:t>
      </w:r>
    </w:p>
    <w:p w:rsidR="005E2729" w:rsidRPr="005C51AB" w:rsidRDefault="005E2729" w:rsidP="00C775A2">
      <w:pPr>
        <w:numPr>
          <w:ilvl w:val="0"/>
          <w:numId w:val="42"/>
        </w:numPr>
        <w:tabs>
          <w:tab w:val="left" w:pos="709"/>
        </w:tabs>
        <w:spacing w:after="0" w:line="360" w:lineRule="auto"/>
        <w:contextualSpacing/>
        <w:jc w:val="both"/>
        <w:rPr>
          <w:rFonts w:ascii="Times New Roman" w:eastAsia="Calibri" w:hAnsi="Times New Roman" w:cs="Times New Roman"/>
          <w:iCs/>
          <w:sz w:val="24"/>
          <w:szCs w:val="24"/>
        </w:rPr>
      </w:pPr>
      <w:r w:rsidRPr="00DD5593">
        <w:rPr>
          <w:rFonts w:ascii="Times New Roman" w:eastAsia="Calibri" w:hAnsi="Times New Roman" w:cs="Times New Roman"/>
          <w:iCs/>
          <w:sz w:val="24"/>
          <w:szCs w:val="24"/>
        </w:rPr>
        <w:t>По отношение прог</w:t>
      </w:r>
      <w:r w:rsidR="00105634">
        <w:rPr>
          <w:rFonts w:ascii="Times New Roman" w:eastAsia="Calibri" w:hAnsi="Times New Roman" w:cs="Times New Roman"/>
          <w:iCs/>
          <w:sz w:val="24"/>
          <w:szCs w:val="24"/>
        </w:rPr>
        <w:t>рамите за ТГС</w:t>
      </w:r>
      <w:r w:rsidR="003E52F5">
        <w:rPr>
          <w:rFonts w:ascii="Times New Roman" w:eastAsia="Calibri" w:hAnsi="Times New Roman" w:cs="Times New Roman"/>
          <w:iCs/>
          <w:sz w:val="24"/>
          <w:szCs w:val="24"/>
        </w:rPr>
        <w:t>,</w:t>
      </w:r>
      <w:r w:rsidR="00105634">
        <w:rPr>
          <w:rFonts w:ascii="Times New Roman" w:eastAsia="Calibri" w:hAnsi="Times New Roman" w:cs="Times New Roman"/>
          <w:iCs/>
          <w:sz w:val="24"/>
          <w:szCs w:val="24"/>
        </w:rPr>
        <w:t xml:space="preserve"> е препоръчително</w:t>
      </w:r>
      <w:r w:rsidRPr="00DD5593">
        <w:rPr>
          <w:rFonts w:ascii="Times New Roman" w:eastAsia="Calibri" w:hAnsi="Times New Roman" w:cs="Times New Roman"/>
          <w:iCs/>
          <w:sz w:val="24"/>
          <w:szCs w:val="24"/>
        </w:rPr>
        <w:t xml:space="preserve"> да се прави общ мониторинг на всички програми и данните за тяхното изпълнение да се събират на едно място</w:t>
      </w:r>
      <w:r w:rsidR="003E52F5">
        <w:rPr>
          <w:rFonts w:ascii="Times New Roman" w:eastAsia="Calibri" w:hAnsi="Times New Roman" w:cs="Times New Roman"/>
          <w:iCs/>
          <w:sz w:val="24"/>
          <w:szCs w:val="24"/>
        </w:rPr>
        <w:t>,</w:t>
      </w:r>
      <w:r w:rsidRPr="00DD5593">
        <w:rPr>
          <w:rFonts w:ascii="Times New Roman" w:eastAsia="Calibri" w:hAnsi="Times New Roman" w:cs="Times New Roman"/>
          <w:iCs/>
          <w:sz w:val="24"/>
          <w:szCs w:val="24"/>
        </w:rPr>
        <w:t xml:space="preserve"> в една платформа/база данни, което ще подобри наблюдението и оценката в бъдеще</w:t>
      </w:r>
      <w:r w:rsidR="003E52F5">
        <w:rPr>
          <w:rFonts w:ascii="Times New Roman" w:eastAsia="Calibri" w:hAnsi="Times New Roman" w:cs="Times New Roman"/>
          <w:iCs/>
          <w:sz w:val="24"/>
          <w:szCs w:val="24"/>
        </w:rPr>
        <w:t>;</w:t>
      </w:r>
    </w:p>
    <w:p w:rsidR="005C51AB" w:rsidRPr="005C51AB" w:rsidRDefault="005C51AB" w:rsidP="005C51AB">
      <w:pPr>
        <w:numPr>
          <w:ilvl w:val="0"/>
          <w:numId w:val="50"/>
        </w:numPr>
        <w:spacing w:after="200" w:line="360" w:lineRule="auto"/>
        <w:ind w:left="709" w:hanging="284"/>
        <w:contextualSpacing/>
        <w:jc w:val="both"/>
        <w:rPr>
          <w:rFonts w:ascii="Times New Roman" w:eastAsia="Calibri" w:hAnsi="Times New Roman" w:cs="Times New Roman"/>
          <w:iCs/>
          <w:sz w:val="24"/>
          <w:szCs w:val="24"/>
        </w:rPr>
      </w:pPr>
      <w:r w:rsidRPr="005C51AB">
        <w:rPr>
          <w:rFonts w:ascii="Times New Roman" w:eastAsia="Times New Roman" w:hAnsi="Times New Roman" w:cs="Times New Roman"/>
          <w:sz w:val="24"/>
          <w:szCs w:val="24"/>
          <w:lang w:eastAsia="bg-BG"/>
        </w:rPr>
        <w:t xml:space="preserve">Необходимо е компетентните институции в съответните сектори да отчитат </w:t>
      </w:r>
      <w:r w:rsidRPr="005C51AB">
        <w:rPr>
          <w:rFonts w:ascii="Times New Roman" w:eastAsia="Times New Roman" w:hAnsi="Times New Roman" w:cs="Times New Roman"/>
          <w:sz w:val="24"/>
          <w:szCs w:val="24"/>
          <w:highlight w:val="white"/>
          <w:shd w:val="clear" w:color="auto" w:fill="FEFEFE"/>
        </w:rPr>
        <w:t xml:space="preserve">целите и приоритетите на Националната стратегия за регионално развитие при провеждане на секторните политики в рамките на своите компетенции, вкл. от гледна точка на </w:t>
      </w:r>
      <w:r w:rsidRPr="005C51AB">
        <w:rPr>
          <w:rFonts w:ascii="Times New Roman" w:eastAsia="Times New Roman" w:hAnsi="Times New Roman" w:cs="Times New Roman"/>
          <w:sz w:val="24"/>
          <w:szCs w:val="24"/>
          <w:lang w:val="en-US" w:eastAsia="bg-BG"/>
        </w:rPr>
        <w:t xml:space="preserve"> </w:t>
      </w:r>
      <w:r w:rsidRPr="005C51AB">
        <w:rPr>
          <w:rFonts w:ascii="Times New Roman" w:eastAsia="Times New Roman" w:hAnsi="Times New Roman" w:cs="Times New Roman"/>
          <w:sz w:val="24"/>
          <w:szCs w:val="24"/>
          <w:lang w:eastAsia="bg-BG"/>
        </w:rPr>
        <w:t>адресиране на конкретни проблеми.</w:t>
      </w:r>
    </w:p>
    <w:p w:rsidR="001C1FE5" w:rsidRDefault="005E2729" w:rsidP="00C775A2">
      <w:pPr>
        <w:numPr>
          <w:ilvl w:val="0"/>
          <w:numId w:val="42"/>
        </w:numPr>
        <w:tabs>
          <w:tab w:val="left" w:pos="709"/>
        </w:tabs>
        <w:spacing w:after="0" w:line="360" w:lineRule="auto"/>
        <w:contextualSpacing/>
        <w:jc w:val="both"/>
        <w:rPr>
          <w:rFonts w:ascii="Times New Roman" w:eastAsia="Calibri" w:hAnsi="Times New Roman" w:cs="Times New Roman"/>
          <w:iCs/>
          <w:sz w:val="24"/>
          <w:szCs w:val="24"/>
        </w:rPr>
      </w:pPr>
      <w:r w:rsidRPr="00DD5593">
        <w:rPr>
          <w:rFonts w:ascii="Times New Roman" w:eastAsia="Calibri" w:hAnsi="Times New Roman" w:cs="Times New Roman"/>
          <w:iCs/>
          <w:sz w:val="24"/>
          <w:szCs w:val="24"/>
        </w:rPr>
        <w:t>Укрепване на аналитичния капацитет в областните и общински администрации</w:t>
      </w:r>
      <w:r w:rsidR="003E52F5">
        <w:rPr>
          <w:rFonts w:ascii="Times New Roman" w:eastAsia="Calibri" w:hAnsi="Times New Roman" w:cs="Times New Roman"/>
          <w:iCs/>
          <w:sz w:val="24"/>
          <w:szCs w:val="24"/>
        </w:rPr>
        <w:t>,</w:t>
      </w:r>
      <w:r w:rsidRPr="00DD5593">
        <w:rPr>
          <w:rFonts w:ascii="Times New Roman" w:eastAsia="Calibri" w:hAnsi="Times New Roman" w:cs="Times New Roman"/>
          <w:iCs/>
          <w:sz w:val="24"/>
          <w:szCs w:val="24"/>
        </w:rPr>
        <w:t xml:space="preserve"> и на регионалните структури на централната администрация в районите от ниво 2, за идентифициране на проблемите на района, относно развитието му и тяхното адресиране чрез съответните финансови инструменти.</w:t>
      </w:r>
    </w:p>
    <w:p w:rsidR="001C1FE5" w:rsidRDefault="001C1FE5">
      <w:pPr>
        <w:rPr>
          <w:rFonts w:ascii="Times New Roman" w:eastAsia="Calibri" w:hAnsi="Times New Roman" w:cs="Times New Roman"/>
          <w:iCs/>
          <w:sz w:val="24"/>
          <w:szCs w:val="24"/>
        </w:rPr>
      </w:pPr>
      <w:r>
        <w:rPr>
          <w:rFonts w:ascii="Times New Roman" w:eastAsia="Calibri" w:hAnsi="Times New Roman" w:cs="Times New Roman"/>
          <w:iCs/>
          <w:sz w:val="24"/>
          <w:szCs w:val="24"/>
        </w:rPr>
        <w:lastRenderedPageBreak/>
        <w:br w:type="page"/>
      </w:r>
    </w:p>
    <w:p w:rsidR="005E2729" w:rsidRDefault="005E2729" w:rsidP="001C1FE5">
      <w:pPr>
        <w:tabs>
          <w:tab w:val="left" w:pos="709"/>
        </w:tabs>
        <w:spacing w:after="0" w:line="360" w:lineRule="auto"/>
        <w:ind w:left="720"/>
        <w:contextualSpacing/>
        <w:jc w:val="both"/>
        <w:rPr>
          <w:rFonts w:ascii="Times New Roman" w:eastAsia="Calibri" w:hAnsi="Times New Roman" w:cs="Times New Roman"/>
          <w:iCs/>
          <w:sz w:val="24"/>
          <w:szCs w:val="24"/>
          <w:lang w:val="en-US"/>
        </w:rPr>
      </w:pPr>
    </w:p>
    <w:p w:rsidR="001C1FE5" w:rsidRPr="001C1FE5" w:rsidRDefault="001C1FE5" w:rsidP="001C1FE5">
      <w:pPr>
        <w:tabs>
          <w:tab w:val="left" w:pos="709"/>
        </w:tabs>
        <w:spacing w:after="0" w:line="360" w:lineRule="auto"/>
        <w:ind w:left="720"/>
        <w:contextualSpacing/>
        <w:jc w:val="right"/>
        <w:rPr>
          <w:rFonts w:ascii="Times New Roman" w:eastAsia="Calibri" w:hAnsi="Times New Roman" w:cs="Times New Roman"/>
          <w:b/>
          <w:iCs/>
          <w:sz w:val="24"/>
          <w:szCs w:val="24"/>
        </w:rPr>
      </w:pPr>
      <w:r w:rsidRPr="001C1FE5">
        <w:rPr>
          <w:rFonts w:ascii="Times New Roman" w:eastAsia="Calibri" w:hAnsi="Times New Roman" w:cs="Times New Roman"/>
          <w:b/>
          <w:iCs/>
          <w:sz w:val="24"/>
          <w:szCs w:val="24"/>
        </w:rPr>
        <w:t>ПРИЛОЖЕНИЕ</w:t>
      </w:r>
    </w:p>
    <w:p w:rsidR="001C1FE5" w:rsidRDefault="001C1FE5" w:rsidP="001C1FE5">
      <w:pPr>
        <w:tabs>
          <w:tab w:val="left" w:pos="709"/>
        </w:tabs>
        <w:spacing w:after="0" w:line="360" w:lineRule="auto"/>
        <w:ind w:left="720"/>
        <w:contextualSpacing/>
        <w:jc w:val="both"/>
        <w:rPr>
          <w:rFonts w:ascii="Times New Roman" w:eastAsia="Calibri" w:hAnsi="Times New Roman" w:cs="Times New Roman"/>
          <w:iCs/>
          <w:sz w:val="24"/>
          <w:szCs w:val="24"/>
          <w:lang w:val="en-US"/>
        </w:rPr>
      </w:pPr>
    </w:p>
    <w:p w:rsidR="001C1FE5" w:rsidRPr="001C1FE5" w:rsidRDefault="001C1FE5" w:rsidP="001C1FE5">
      <w:pPr>
        <w:tabs>
          <w:tab w:val="left" w:pos="709"/>
        </w:tabs>
        <w:spacing w:after="0" w:line="360" w:lineRule="auto"/>
        <w:ind w:left="720"/>
        <w:contextualSpacing/>
        <w:jc w:val="right"/>
        <w:rPr>
          <w:rFonts w:ascii="Times New Roman" w:eastAsia="Calibri" w:hAnsi="Times New Roman" w:cs="Times New Roman"/>
          <w:b/>
          <w:iCs/>
          <w:sz w:val="24"/>
          <w:szCs w:val="24"/>
        </w:rPr>
      </w:pPr>
      <w:r w:rsidRPr="001C1FE5">
        <w:rPr>
          <w:rFonts w:ascii="Times New Roman" w:eastAsia="Calibri" w:hAnsi="Times New Roman" w:cs="Times New Roman"/>
          <w:b/>
          <w:iCs/>
          <w:sz w:val="24"/>
          <w:szCs w:val="24"/>
        </w:rPr>
        <w:t>ДОКЛАД</w:t>
      </w:r>
    </w:p>
    <w:p w:rsidR="001C1FE5" w:rsidRDefault="001C1FE5" w:rsidP="001C1FE5">
      <w:pPr>
        <w:tabs>
          <w:tab w:val="left" w:pos="709"/>
        </w:tabs>
        <w:spacing w:after="0" w:line="360" w:lineRule="auto"/>
        <w:ind w:left="720"/>
        <w:contextualSpacing/>
        <w:jc w:val="right"/>
        <w:rPr>
          <w:rFonts w:ascii="Times New Roman" w:eastAsia="Calibri" w:hAnsi="Times New Roman" w:cs="Times New Roman"/>
          <w:b/>
          <w:iCs/>
          <w:sz w:val="24"/>
          <w:szCs w:val="24"/>
        </w:rPr>
      </w:pPr>
      <w:r w:rsidRPr="001C1FE5">
        <w:rPr>
          <w:rFonts w:ascii="Times New Roman" w:eastAsia="Calibri" w:hAnsi="Times New Roman" w:cs="Times New Roman"/>
          <w:b/>
          <w:iCs/>
          <w:sz w:val="24"/>
          <w:szCs w:val="24"/>
        </w:rPr>
        <w:t xml:space="preserve">С РЕЗУЛТАТИТЕ </w:t>
      </w:r>
    </w:p>
    <w:p w:rsidR="001C1FE5" w:rsidRPr="001C1FE5" w:rsidRDefault="001C1FE5" w:rsidP="001C1FE5">
      <w:pPr>
        <w:tabs>
          <w:tab w:val="left" w:pos="709"/>
        </w:tabs>
        <w:spacing w:after="0" w:line="360" w:lineRule="auto"/>
        <w:ind w:left="720"/>
        <w:contextualSpacing/>
        <w:jc w:val="right"/>
        <w:rPr>
          <w:rFonts w:ascii="Times New Roman" w:eastAsia="Calibri" w:hAnsi="Times New Roman" w:cs="Times New Roman"/>
          <w:b/>
          <w:iCs/>
          <w:sz w:val="24"/>
          <w:szCs w:val="24"/>
        </w:rPr>
      </w:pPr>
      <w:r w:rsidRPr="001C1FE5">
        <w:rPr>
          <w:rFonts w:ascii="Times New Roman" w:eastAsia="Calibri" w:hAnsi="Times New Roman" w:cs="Times New Roman"/>
          <w:b/>
          <w:iCs/>
          <w:sz w:val="24"/>
          <w:szCs w:val="24"/>
        </w:rPr>
        <w:t>ОТ АНКЕТНО ПРОУЧВАНЕ</w:t>
      </w:r>
    </w:p>
    <w:p w:rsidR="001C1FE5" w:rsidRDefault="001C1FE5" w:rsidP="001C1FE5">
      <w:pPr>
        <w:tabs>
          <w:tab w:val="left" w:pos="709"/>
        </w:tabs>
        <w:spacing w:after="0" w:line="360" w:lineRule="auto"/>
        <w:ind w:left="720"/>
        <w:contextualSpacing/>
        <w:jc w:val="both"/>
        <w:rPr>
          <w:rFonts w:ascii="Times New Roman" w:eastAsia="Calibri" w:hAnsi="Times New Roman" w:cs="Times New Roman"/>
          <w:iCs/>
          <w:sz w:val="24"/>
          <w:szCs w:val="24"/>
          <w:lang w:val="en-US"/>
        </w:rPr>
      </w:pPr>
    </w:p>
    <w:bookmarkStart w:id="104" w:name="_MON_1549375064"/>
    <w:bookmarkEnd w:id="104"/>
    <w:p w:rsidR="001C1FE5" w:rsidRDefault="001C1FE5" w:rsidP="001C1FE5">
      <w:pPr>
        <w:tabs>
          <w:tab w:val="left" w:pos="709"/>
        </w:tabs>
        <w:spacing w:after="0" w:line="360" w:lineRule="auto"/>
        <w:ind w:left="720"/>
        <w:contextualSpacing/>
        <w:jc w:val="right"/>
        <w:rPr>
          <w:rFonts w:ascii="Times New Roman" w:eastAsia="Calibri" w:hAnsi="Times New Roman" w:cs="Times New Roman"/>
          <w:iCs/>
          <w:sz w:val="24"/>
          <w:szCs w:val="24"/>
          <w:lang w:val="en-US"/>
        </w:rPr>
      </w:pPr>
      <w:r w:rsidRPr="001C1FE5">
        <w:rPr>
          <w:rFonts w:ascii="Times New Roman" w:eastAsia="Calibri" w:hAnsi="Times New Roman" w:cs="Times New Roman"/>
          <w:b/>
          <w:color w:val="2E74B5"/>
          <w:sz w:val="28"/>
          <w:szCs w:val="28"/>
        </w:rPr>
        <w:object w:dxaOrig="1531" w:dyaOrig="990">
          <v:shape id="_x0000_i1025" type="#_x0000_t75" style="width:75.5pt;height:49.35pt" o:ole="">
            <v:imagedata r:id="rId143" o:title=""/>
          </v:shape>
          <o:OLEObject Type="Embed" ProgID="Word.Document.12" ShapeID="_x0000_i1025" DrawAspect="Icon" ObjectID="_1551773443" r:id="rId144">
            <o:FieldCodes>\s</o:FieldCodes>
          </o:OLEObject>
        </w:object>
      </w:r>
    </w:p>
    <w:p w:rsidR="001C1FE5" w:rsidRDefault="001C1FE5" w:rsidP="001C1FE5">
      <w:pPr>
        <w:tabs>
          <w:tab w:val="left" w:pos="709"/>
        </w:tabs>
        <w:spacing w:after="0" w:line="360" w:lineRule="auto"/>
        <w:ind w:left="720"/>
        <w:contextualSpacing/>
        <w:jc w:val="both"/>
        <w:rPr>
          <w:rFonts w:ascii="Times New Roman" w:eastAsia="Calibri" w:hAnsi="Times New Roman" w:cs="Times New Roman"/>
          <w:iCs/>
          <w:sz w:val="24"/>
          <w:szCs w:val="24"/>
          <w:lang w:val="en-US"/>
        </w:rPr>
      </w:pPr>
    </w:p>
    <w:p w:rsidR="001C1FE5" w:rsidRDefault="001C1FE5" w:rsidP="001C1FE5">
      <w:pPr>
        <w:tabs>
          <w:tab w:val="left" w:pos="709"/>
        </w:tabs>
        <w:spacing w:after="0" w:line="360" w:lineRule="auto"/>
        <w:ind w:left="720"/>
        <w:contextualSpacing/>
        <w:jc w:val="both"/>
        <w:rPr>
          <w:rFonts w:ascii="Times New Roman" w:eastAsia="Calibri" w:hAnsi="Times New Roman" w:cs="Times New Roman"/>
          <w:iCs/>
          <w:sz w:val="24"/>
          <w:szCs w:val="24"/>
          <w:lang w:val="en-US"/>
        </w:rPr>
      </w:pPr>
    </w:p>
    <w:p w:rsidR="001C1FE5" w:rsidRDefault="001C1FE5" w:rsidP="001C1FE5">
      <w:pPr>
        <w:tabs>
          <w:tab w:val="left" w:pos="709"/>
        </w:tabs>
        <w:spacing w:after="0" w:line="360" w:lineRule="auto"/>
        <w:ind w:left="720"/>
        <w:contextualSpacing/>
        <w:jc w:val="both"/>
        <w:rPr>
          <w:rFonts w:ascii="Times New Roman" w:eastAsia="Calibri" w:hAnsi="Times New Roman" w:cs="Times New Roman"/>
          <w:iCs/>
          <w:sz w:val="24"/>
          <w:szCs w:val="24"/>
          <w:lang w:val="en-US"/>
        </w:rPr>
      </w:pPr>
    </w:p>
    <w:p w:rsidR="001C1FE5" w:rsidRDefault="001C1FE5" w:rsidP="001C1FE5">
      <w:pPr>
        <w:tabs>
          <w:tab w:val="left" w:pos="709"/>
        </w:tabs>
        <w:spacing w:after="0" w:line="360" w:lineRule="auto"/>
        <w:ind w:left="720"/>
        <w:contextualSpacing/>
        <w:jc w:val="both"/>
        <w:rPr>
          <w:rFonts w:ascii="Times New Roman" w:eastAsia="Calibri" w:hAnsi="Times New Roman" w:cs="Times New Roman"/>
          <w:iCs/>
          <w:sz w:val="24"/>
          <w:szCs w:val="24"/>
          <w:lang w:val="en-US"/>
        </w:rPr>
      </w:pPr>
    </w:p>
    <w:p w:rsidR="001C1FE5" w:rsidRDefault="001C1FE5" w:rsidP="001C1FE5">
      <w:pPr>
        <w:tabs>
          <w:tab w:val="left" w:pos="709"/>
        </w:tabs>
        <w:spacing w:after="0" w:line="360" w:lineRule="auto"/>
        <w:ind w:left="720"/>
        <w:contextualSpacing/>
        <w:jc w:val="both"/>
        <w:rPr>
          <w:rFonts w:ascii="Times New Roman" w:eastAsia="Calibri" w:hAnsi="Times New Roman" w:cs="Times New Roman"/>
          <w:iCs/>
          <w:sz w:val="24"/>
          <w:szCs w:val="24"/>
          <w:lang w:val="en-US"/>
        </w:rPr>
      </w:pPr>
    </w:p>
    <w:p w:rsidR="001C1FE5" w:rsidRPr="00DD5593" w:rsidRDefault="001C1FE5" w:rsidP="001C1FE5">
      <w:pPr>
        <w:tabs>
          <w:tab w:val="left" w:pos="709"/>
        </w:tabs>
        <w:spacing w:after="0" w:line="360" w:lineRule="auto"/>
        <w:ind w:left="720"/>
        <w:contextualSpacing/>
        <w:jc w:val="both"/>
        <w:rPr>
          <w:rFonts w:ascii="Times New Roman" w:eastAsia="Calibri" w:hAnsi="Times New Roman" w:cs="Times New Roman"/>
          <w:iCs/>
          <w:sz w:val="24"/>
          <w:szCs w:val="24"/>
        </w:rPr>
      </w:pPr>
    </w:p>
    <w:sectPr w:rsidR="001C1FE5" w:rsidRPr="00DD5593" w:rsidSect="005B0C6D">
      <w:footerReference w:type="default" r:id="rId145"/>
      <w:pgSz w:w="11906" w:h="16838"/>
      <w:pgMar w:top="1134" w:right="1417" w:bottom="1417" w:left="1417"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7F45" w:rsidRDefault="001E7F45" w:rsidP="00A12B60">
      <w:pPr>
        <w:spacing w:after="0" w:line="240" w:lineRule="auto"/>
      </w:pPr>
      <w:r>
        <w:separator/>
      </w:r>
    </w:p>
  </w:endnote>
  <w:endnote w:type="continuationSeparator" w:id="0">
    <w:p w:rsidR="001E7F45" w:rsidRDefault="001E7F45" w:rsidP="00A12B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ArialNarrow">
    <w:altName w:val="Times New Roman"/>
    <w:panose1 w:val="00000000000000000000"/>
    <w:charset w:val="CC"/>
    <w:family w:val="auto"/>
    <w:notTrueType/>
    <w:pitch w:val="default"/>
    <w:sig w:usb0="00000203" w:usb1="00000000" w:usb2="00000000" w:usb3="00000000" w:csb0="00000005"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7079051"/>
      <w:docPartObj>
        <w:docPartGallery w:val="Page Numbers (Bottom of Page)"/>
        <w:docPartUnique/>
      </w:docPartObj>
    </w:sdtPr>
    <w:sdtEndPr>
      <w:rPr>
        <w:rFonts w:ascii="Times New Roman" w:hAnsi="Times New Roman" w:cs="Times New Roman"/>
        <w:noProof/>
      </w:rPr>
    </w:sdtEndPr>
    <w:sdtContent>
      <w:p w:rsidR="0022272D" w:rsidRPr="00684625" w:rsidRDefault="0022272D">
        <w:pPr>
          <w:pStyle w:val="Footer"/>
          <w:jc w:val="right"/>
          <w:rPr>
            <w:rFonts w:ascii="Times New Roman" w:hAnsi="Times New Roman" w:cs="Times New Roman"/>
          </w:rPr>
        </w:pPr>
        <w:r w:rsidRPr="00684625">
          <w:rPr>
            <w:rFonts w:ascii="Times New Roman" w:hAnsi="Times New Roman" w:cs="Times New Roman"/>
          </w:rPr>
          <w:fldChar w:fldCharType="begin"/>
        </w:r>
        <w:r w:rsidRPr="00684625">
          <w:rPr>
            <w:rFonts w:ascii="Times New Roman" w:hAnsi="Times New Roman" w:cs="Times New Roman"/>
          </w:rPr>
          <w:instrText xml:space="preserve"> PAGE   \* MERGEFORMAT </w:instrText>
        </w:r>
        <w:r w:rsidRPr="00684625">
          <w:rPr>
            <w:rFonts w:ascii="Times New Roman" w:hAnsi="Times New Roman" w:cs="Times New Roman"/>
          </w:rPr>
          <w:fldChar w:fldCharType="separate"/>
        </w:r>
        <w:r w:rsidR="00907369">
          <w:rPr>
            <w:rFonts w:ascii="Times New Roman" w:hAnsi="Times New Roman" w:cs="Times New Roman"/>
            <w:noProof/>
          </w:rPr>
          <w:t>31</w:t>
        </w:r>
        <w:r w:rsidRPr="00684625">
          <w:rPr>
            <w:rFonts w:ascii="Times New Roman" w:hAnsi="Times New Roman" w:cs="Times New Roman"/>
            <w:noProof/>
          </w:rPr>
          <w:fldChar w:fldCharType="end"/>
        </w:r>
      </w:p>
    </w:sdtContent>
  </w:sdt>
  <w:p w:rsidR="0022272D" w:rsidRDefault="0022272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7F45" w:rsidRDefault="001E7F45" w:rsidP="00A12B60">
      <w:pPr>
        <w:spacing w:after="0" w:line="240" w:lineRule="auto"/>
      </w:pPr>
      <w:r>
        <w:separator/>
      </w:r>
    </w:p>
  </w:footnote>
  <w:footnote w:type="continuationSeparator" w:id="0">
    <w:p w:rsidR="001E7F45" w:rsidRDefault="001E7F45" w:rsidP="00A12B60">
      <w:pPr>
        <w:spacing w:after="0" w:line="240" w:lineRule="auto"/>
      </w:pPr>
      <w:r>
        <w:continuationSeparator/>
      </w:r>
    </w:p>
  </w:footnote>
  <w:footnote w:id="1">
    <w:p w:rsidR="0022272D" w:rsidRPr="004503C7" w:rsidRDefault="0022272D" w:rsidP="007E5624">
      <w:pPr>
        <w:pStyle w:val="FootnoteText"/>
        <w:rPr>
          <w:lang w:val="en-US"/>
        </w:rPr>
      </w:pPr>
      <w:r>
        <w:rPr>
          <w:rStyle w:val="FootnoteReference"/>
        </w:rPr>
        <w:footnoteRef/>
      </w:r>
      <w:r>
        <w:t xml:space="preserve"> Е</w:t>
      </w:r>
      <w:proofErr w:type="spellStart"/>
      <w:r>
        <w:rPr>
          <w:lang w:val="en-US"/>
        </w:rPr>
        <w:t>urostat</w:t>
      </w:r>
      <w:proofErr w:type="spellEnd"/>
      <w:r>
        <w:rPr>
          <w:lang w:val="en-US"/>
        </w:rPr>
        <w:t xml:space="preserve"> regional yearbook, 2016 edition</w:t>
      </w:r>
    </w:p>
  </w:footnote>
  <w:footnote w:id="2">
    <w:p w:rsidR="0022272D" w:rsidRDefault="0022272D" w:rsidP="007E5624">
      <w:pPr>
        <w:pStyle w:val="FootnoteText"/>
      </w:pPr>
      <w:r>
        <w:rPr>
          <w:rStyle w:val="FootnoteReference"/>
        </w:rPr>
        <w:footnoteRef/>
      </w:r>
      <w:r>
        <w:t xml:space="preserve"> </w:t>
      </w:r>
      <w:proofErr w:type="spellStart"/>
      <w:r w:rsidRPr="0044429E">
        <w:rPr>
          <w:rFonts w:ascii="Times New Roman" w:hAnsi="Times New Roman"/>
        </w:rPr>
        <w:t>Еurostat</w:t>
      </w:r>
      <w:proofErr w:type="spellEnd"/>
      <w:r w:rsidRPr="0044429E">
        <w:rPr>
          <w:rFonts w:ascii="Times New Roman" w:hAnsi="Times New Roman"/>
        </w:rPr>
        <w:t xml:space="preserve"> </w:t>
      </w:r>
      <w:proofErr w:type="spellStart"/>
      <w:r w:rsidRPr="0044429E">
        <w:rPr>
          <w:rFonts w:ascii="Times New Roman" w:hAnsi="Times New Roman"/>
        </w:rPr>
        <w:t>regional</w:t>
      </w:r>
      <w:proofErr w:type="spellEnd"/>
      <w:r w:rsidRPr="0044429E">
        <w:rPr>
          <w:rFonts w:ascii="Times New Roman" w:hAnsi="Times New Roman"/>
        </w:rPr>
        <w:t xml:space="preserve"> </w:t>
      </w:r>
      <w:proofErr w:type="spellStart"/>
      <w:r w:rsidRPr="0044429E">
        <w:rPr>
          <w:rFonts w:ascii="Times New Roman" w:hAnsi="Times New Roman"/>
        </w:rPr>
        <w:t>yearbook</w:t>
      </w:r>
      <w:proofErr w:type="spellEnd"/>
      <w:r w:rsidRPr="0044429E">
        <w:rPr>
          <w:rFonts w:ascii="Times New Roman" w:hAnsi="Times New Roman"/>
        </w:rPr>
        <w:t xml:space="preserve">, 2016 </w:t>
      </w:r>
      <w:proofErr w:type="spellStart"/>
      <w:r w:rsidRPr="0044429E">
        <w:rPr>
          <w:rFonts w:ascii="Times New Roman" w:hAnsi="Times New Roman"/>
        </w:rPr>
        <w:t>edition</w:t>
      </w:r>
      <w:proofErr w:type="spellEnd"/>
    </w:p>
  </w:footnote>
  <w:footnote w:id="3">
    <w:p w:rsidR="0022272D" w:rsidRDefault="0022272D" w:rsidP="001E53C5">
      <w:pPr>
        <w:pStyle w:val="FootnoteText"/>
      </w:pPr>
      <w:r>
        <w:rPr>
          <w:rStyle w:val="FootnoteReference"/>
        </w:rPr>
        <w:footnoteRef/>
      </w:r>
      <w:r>
        <w:t xml:space="preserve"> Информация, ИСУН</w:t>
      </w:r>
    </w:p>
  </w:footnote>
  <w:footnote w:id="4">
    <w:p w:rsidR="0022272D" w:rsidRPr="00557395" w:rsidRDefault="0022272D" w:rsidP="001E53C5">
      <w:pPr>
        <w:pStyle w:val="FootnoteText"/>
        <w:rPr>
          <w:rFonts w:ascii="Times New Roman" w:hAnsi="Times New Roman"/>
        </w:rPr>
      </w:pPr>
      <w:r>
        <w:rPr>
          <w:rStyle w:val="FootnoteReference"/>
        </w:rPr>
        <w:footnoteRef/>
      </w:r>
      <w:r>
        <w:t xml:space="preserve"> </w:t>
      </w:r>
      <w:r w:rsidRPr="00557395">
        <w:rPr>
          <w:rFonts w:ascii="Times New Roman" w:hAnsi="Times New Roman"/>
        </w:rPr>
        <w:t>ИСУН</w:t>
      </w:r>
    </w:p>
  </w:footnote>
  <w:footnote w:id="5">
    <w:p w:rsidR="0022272D" w:rsidRDefault="0022272D" w:rsidP="001E53C5">
      <w:pPr>
        <w:pStyle w:val="FootnoteText"/>
      </w:pPr>
      <w:r w:rsidRPr="00557395">
        <w:rPr>
          <w:rStyle w:val="FootnoteReference"/>
          <w:rFonts w:ascii="Times New Roman" w:hAnsi="Times New Roman"/>
        </w:rPr>
        <w:footnoteRef/>
      </w:r>
      <w:r w:rsidRPr="00557395">
        <w:rPr>
          <w:rFonts w:ascii="Times New Roman" w:hAnsi="Times New Roman"/>
        </w:rPr>
        <w:t xml:space="preserve"> Годишен доклад за изпълнението на Оперативна програма ОПРР, 2009 г.</w:t>
      </w:r>
    </w:p>
  </w:footnote>
  <w:footnote w:id="6">
    <w:p w:rsidR="0022272D" w:rsidRPr="00F93F57" w:rsidRDefault="0022272D" w:rsidP="001E53C5">
      <w:pPr>
        <w:pStyle w:val="FootnoteText"/>
      </w:pPr>
      <w:r>
        <w:rPr>
          <w:rStyle w:val="FootnoteReference"/>
        </w:rPr>
        <w:footnoteRef/>
      </w:r>
      <w:r>
        <w:t xml:space="preserve"> Източник на данни: НСИ</w:t>
      </w:r>
    </w:p>
  </w:footnote>
  <w:footnote w:id="7">
    <w:p w:rsidR="0022272D" w:rsidRPr="00AD7057" w:rsidRDefault="0022272D" w:rsidP="001E53C5">
      <w:pPr>
        <w:pStyle w:val="FootnoteText"/>
      </w:pPr>
      <w:r>
        <w:rPr>
          <w:rStyle w:val="FootnoteReference"/>
        </w:rPr>
        <w:footnoteRef/>
      </w:r>
      <w:r>
        <w:t xml:space="preserve"> </w:t>
      </w:r>
      <w:r w:rsidRPr="00780680">
        <w:rPr>
          <w:rFonts w:ascii="Times New Roman" w:hAnsi="Times New Roman"/>
        </w:rPr>
        <w:t xml:space="preserve">Източник на информация: МОН - </w:t>
      </w:r>
      <w:hyperlink r:id="rId1" w:history="1">
        <w:r w:rsidRPr="00780680">
          <w:rPr>
            <w:rStyle w:val="Hyperlink1"/>
            <w:rFonts w:ascii="Times New Roman" w:hAnsi="Times New Roman"/>
          </w:rPr>
          <w:t>http://www.mon.bg/?go=page&amp;pageId=1&amp;subpageId=28</w:t>
        </w:r>
      </w:hyperlink>
      <w:r>
        <w:t xml:space="preserve"> </w:t>
      </w:r>
    </w:p>
  </w:footnote>
  <w:footnote w:id="8">
    <w:p w:rsidR="0022272D" w:rsidRPr="00B15D7F" w:rsidRDefault="0022272D" w:rsidP="001E53C5">
      <w:pPr>
        <w:pStyle w:val="FootnoteText"/>
      </w:pPr>
      <w:r>
        <w:rPr>
          <w:rStyle w:val="FootnoteReference"/>
        </w:rPr>
        <w:footnoteRef/>
      </w:r>
      <w:r>
        <w:t xml:space="preserve"> Общо финансиране от ЕС и национално</w:t>
      </w:r>
    </w:p>
  </w:footnote>
  <w:footnote w:id="9">
    <w:p w:rsidR="0022272D" w:rsidRPr="003178D0" w:rsidRDefault="0022272D" w:rsidP="001E53C5">
      <w:pPr>
        <w:pStyle w:val="FootnoteText"/>
        <w:rPr>
          <w:rFonts w:ascii="Times New Roman" w:hAnsi="Times New Roman"/>
        </w:rPr>
      </w:pPr>
      <w:r>
        <w:rPr>
          <w:rStyle w:val="FootnoteReference"/>
        </w:rPr>
        <w:footnoteRef/>
      </w:r>
      <w:r>
        <w:t xml:space="preserve"> </w:t>
      </w:r>
      <w:r w:rsidRPr="003178D0">
        <w:rPr>
          <w:rFonts w:ascii="Times New Roman" w:hAnsi="Times New Roman"/>
        </w:rPr>
        <w:t xml:space="preserve">Доклад на ЕК </w:t>
      </w:r>
      <w:r w:rsidRPr="003178D0">
        <w:rPr>
          <w:rFonts w:ascii="Times New Roman" w:hAnsi="Times New Roman"/>
          <w:i/>
        </w:rPr>
        <w:t>Преодоляване на пречки в гранични региони</w:t>
      </w:r>
      <w:r w:rsidRPr="003178D0">
        <w:rPr>
          <w:rFonts w:ascii="Times New Roman" w:hAnsi="Times New Roman"/>
        </w:rPr>
        <w:t>, април 2016 г.</w:t>
      </w:r>
    </w:p>
  </w:footnote>
  <w:footnote w:id="10">
    <w:p w:rsidR="0022272D" w:rsidRDefault="0022272D" w:rsidP="001E53C5">
      <w:pPr>
        <w:pStyle w:val="FootnoteText"/>
      </w:pPr>
      <w:r w:rsidRPr="003178D0">
        <w:rPr>
          <w:rStyle w:val="FootnoteReference"/>
          <w:rFonts w:ascii="Times New Roman" w:hAnsi="Times New Roman"/>
        </w:rPr>
        <w:footnoteRef/>
      </w:r>
      <w:r w:rsidRPr="003178D0">
        <w:rPr>
          <w:rFonts w:ascii="Times New Roman" w:hAnsi="Times New Roman"/>
        </w:rPr>
        <w:t xml:space="preserve"> Регионални профили 2015 г., Институт за пазарна икономика, София</w:t>
      </w:r>
    </w:p>
  </w:footnote>
  <w:footnote w:id="11">
    <w:p w:rsidR="0022272D" w:rsidRDefault="0022272D" w:rsidP="001E53C5">
      <w:pPr>
        <w:pStyle w:val="FootnoteText"/>
      </w:pPr>
      <w:r>
        <w:rPr>
          <w:rStyle w:val="FootnoteReference"/>
        </w:rPr>
        <w:footnoteRef/>
      </w:r>
      <w:r>
        <w:t xml:space="preserve"> </w:t>
      </w:r>
      <w:r w:rsidRPr="00D2142E">
        <w:t>Другите области са Сливен, Перник, Видин и Силистра.</w:t>
      </w:r>
    </w:p>
  </w:footnote>
  <w:footnote w:id="12">
    <w:p w:rsidR="0022272D" w:rsidRDefault="0022272D" w:rsidP="001E53C5">
      <w:pPr>
        <w:pStyle w:val="FootnoteText"/>
      </w:pPr>
      <w:r>
        <w:rPr>
          <w:rStyle w:val="FootnoteReference"/>
        </w:rPr>
        <w:footnoteRef/>
      </w:r>
      <w:r>
        <w:t xml:space="preserve"> По данни на Института за пазарна икономика.</w:t>
      </w:r>
    </w:p>
  </w:footnote>
  <w:footnote w:id="13">
    <w:p w:rsidR="0022272D" w:rsidRPr="00B15D7F" w:rsidRDefault="0022272D" w:rsidP="001E53C5">
      <w:pPr>
        <w:pStyle w:val="FootnoteText"/>
      </w:pPr>
      <w:r>
        <w:rPr>
          <w:rStyle w:val="FootnoteReference"/>
        </w:rPr>
        <w:footnoteRef/>
      </w:r>
      <w:r>
        <w:t xml:space="preserve"> Общо финансиране от ЕС и национално </w:t>
      </w:r>
      <w:proofErr w:type="spellStart"/>
      <w:r>
        <w:t>съфинансиране</w:t>
      </w:r>
      <w:proofErr w:type="spellEnd"/>
      <w:r>
        <w:t>.</w:t>
      </w:r>
    </w:p>
  </w:footnote>
  <w:footnote w:id="14">
    <w:p w:rsidR="0022272D" w:rsidRDefault="0022272D" w:rsidP="001E53C5">
      <w:pPr>
        <w:pStyle w:val="FootnoteText"/>
      </w:pPr>
      <w:r>
        <w:rPr>
          <w:rStyle w:val="FootnoteReference"/>
        </w:rPr>
        <w:footnoteRef/>
      </w:r>
      <w:r>
        <w:t xml:space="preserve"> По данни на Института за пазарна икономика</w:t>
      </w:r>
    </w:p>
  </w:footnote>
  <w:footnote w:id="15">
    <w:p w:rsidR="0022272D" w:rsidRPr="001A663B" w:rsidRDefault="0022272D" w:rsidP="00CE2B22">
      <w:pPr>
        <w:pStyle w:val="FootnoteText"/>
        <w:rPr>
          <w:rFonts w:ascii="Times New Roman" w:hAnsi="Times New Roman"/>
          <w:lang w:val="en-GB"/>
        </w:rPr>
      </w:pPr>
      <w:r>
        <w:rPr>
          <w:rStyle w:val="FootnoteReference"/>
        </w:rPr>
        <w:footnoteRef/>
      </w:r>
      <w:r>
        <w:t xml:space="preserve"> </w:t>
      </w:r>
      <w:r w:rsidRPr="001A663B">
        <w:rPr>
          <w:rFonts w:ascii="Times New Roman" w:hAnsi="Times New Roman"/>
          <w:lang w:val="en-GB"/>
        </w:rPr>
        <w:t xml:space="preserve">Regions 2020. An Assessment of Future Challenges for EU Regions. Commission Staff </w:t>
      </w:r>
      <w:r>
        <w:rPr>
          <w:rFonts w:ascii="Times New Roman" w:hAnsi="Times New Roman"/>
        </w:rPr>
        <w:t xml:space="preserve"> </w:t>
      </w:r>
      <w:r w:rsidRPr="001A663B">
        <w:rPr>
          <w:rFonts w:ascii="Times New Roman" w:hAnsi="Times New Roman"/>
          <w:lang w:val="en-GB"/>
        </w:rPr>
        <w:t>Working Document, 2008.</w:t>
      </w:r>
    </w:p>
  </w:footnote>
  <w:footnote w:id="16">
    <w:p w:rsidR="0022272D" w:rsidRPr="00DD5586" w:rsidRDefault="0022272D" w:rsidP="00A12B60">
      <w:pPr>
        <w:pStyle w:val="FootnoteText"/>
      </w:pPr>
      <w:r>
        <w:rPr>
          <w:rStyle w:val="FootnoteReference"/>
        </w:rPr>
        <w:footnoteRef/>
      </w:r>
      <w:r>
        <w:t xml:space="preserve"> Източник на информация: Годишен доклад за изпълнение на Националната стратегия за учене през целия живот 2014 – 2020 г.</w:t>
      </w:r>
    </w:p>
  </w:footnote>
  <w:footnote w:id="17">
    <w:p w:rsidR="0022272D" w:rsidRPr="000B29DB" w:rsidRDefault="0022272D" w:rsidP="000D5B87">
      <w:pPr>
        <w:pStyle w:val="FootnoteText"/>
      </w:pPr>
      <w:r>
        <w:rPr>
          <w:rStyle w:val="FootnoteReference"/>
        </w:rPr>
        <w:footnoteRef/>
      </w:r>
      <w:r>
        <w:t xml:space="preserve"> EVALSED:  </w:t>
      </w:r>
      <w:proofErr w:type="spellStart"/>
      <w:r>
        <w:t>The</w:t>
      </w:r>
      <w:proofErr w:type="spellEnd"/>
      <w:r>
        <w:t xml:space="preserve"> </w:t>
      </w:r>
      <w:proofErr w:type="spellStart"/>
      <w:r>
        <w:t>resource</w:t>
      </w:r>
      <w:proofErr w:type="spellEnd"/>
      <w:r>
        <w:t xml:space="preserve"> </w:t>
      </w:r>
      <w:proofErr w:type="spellStart"/>
      <w:r>
        <w:t>for</w:t>
      </w:r>
      <w:proofErr w:type="spellEnd"/>
      <w:r>
        <w:t xml:space="preserve"> </w:t>
      </w:r>
      <w:proofErr w:type="spellStart"/>
      <w:r>
        <w:t>the</w:t>
      </w:r>
      <w:proofErr w:type="spellEnd"/>
      <w:r>
        <w:t xml:space="preserve">  </w:t>
      </w:r>
      <w:proofErr w:type="spellStart"/>
      <w:r>
        <w:t>evaluation</w:t>
      </w:r>
      <w:proofErr w:type="spellEnd"/>
      <w:r>
        <w:t xml:space="preserve"> of </w:t>
      </w:r>
      <w:proofErr w:type="spellStart"/>
      <w:r>
        <w:t>Socio-Economic</w:t>
      </w:r>
      <w:proofErr w:type="spellEnd"/>
      <w:r>
        <w:t xml:space="preserve"> </w:t>
      </w:r>
      <w:proofErr w:type="spellStart"/>
      <w:r>
        <w:t>Development</w:t>
      </w:r>
      <w:proofErr w:type="spellEnd"/>
      <w:r>
        <w:t xml:space="preserve">, </w:t>
      </w:r>
      <w:proofErr w:type="spellStart"/>
      <w:r>
        <w:t>September</w:t>
      </w:r>
      <w:proofErr w:type="spellEnd"/>
      <w:r>
        <w:t xml:space="preserve"> 2013</w:t>
      </w:r>
    </w:p>
  </w:footnote>
  <w:footnote w:id="18">
    <w:p w:rsidR="0022272D" w:rsidRPr="00063359" w:rsidRDefault="0022272D" w:rsidP="000D5B87">
      <w:pPr>
        <w:pStyle w:val="FootnoteText"/>
      </w:pPr>
      <w:r>
        <w:rPr>
          <w:rStyle w:val="FootnoteReference"/>
        </w:rPr>
        <w:footnoteRef/>
      </w:r>
      <w:r>
        <w:t xml:space="preserve"> EVALSED:  </w:t>
      </w:r>
      <w:proofErr w:type="spellStart"/>
      <w:r>
        <w:t>The</w:t>
      </w:r>
      <w:proofErr w:type="spellEnd"/>
      <w:r>
        <w:t xml:space="preserve"> </w:t>
      </w:r>
      <w:proofErr w:type="spellStart"/>
      <w:r>
        <w:t>resource</w:t>
      </w:r>
      <w:proofErr w:type="spellEnd"/>
      <w:r>
        <w:t xml:space="preserve"> </w:t>
      </w:r>
      <w:proofErr w:type="spellStart"/>
      <w:r>
        <w:t>for</w:t>
      </w:r>
      <w:proofErr w:type="spellEnd"/>
      <w:r>
        <w:t xml:space="preserve"> </w:t>
      </w:r>
      <w:proofErr w:type="spellStart"/>
      <w:r>
        <w:t>the</w:t>
      </w:r>
      <w:proofErr w:type="spellEnd"/>
      <w:r>
        <w:t xml:space="preserve">  </w:t>
      </w:r>
      <w:proofErr w:type="spellStart"/>
      <w:r>
        <w:t>evaluation</w:t>
      </w:r>
      <w:proofErr w:type="spellEnd"/>
      <w:r>
        <w:t xml:space="preserve"> of </w:t>
      </w:r>
      <w:proofErr w:type="spellStart"/>
      <w:r>
        <w:t>Socio-Economic</w:t>
      </w:r>
      <w:proofErr w:type="spellEnd"/>
      <w:r>
        <w:t xml:space="preserve"> </w:t>
      </w:r>
      <w:proofErr w:type="spellStart"/>
      <w:r>
        <w:t>Development</w:t>
      </w:r>
      <w:proofErr w:type="spellEnd"/>
      <w:r>
        <w:t xml:space="preserve">, </w:t>
      </w:r>
      <w:proofErr w:type="spellStart"/>
      <w:r>
        <w:t>September</w:t>
      </w:r>
      <w:proofErr w:type="spellEnd"/>
      <w:r>
        <w:t xml:space="preserve"> 2013</w:t>
      </w:r>
    </w:p>
  </w:footnote>
  <w:footnote w:id="19">
    <w:p w:rsidR="0022272D" w:rsidRPr="00582F66" w:rsidRDefault="0022272D" w:rsidP="000D5B87">
      <w:pPr>
        <w:pStyle w:val="FootnoteText"/>
      </w:pPr>
      <w:r>
        <w:rPr>
          <w:rStyle w:val="FootnoteReference"/>
        </w:rPr>
        <w:footnoteRef/>
      </w:r>
      <w:r>
        <w:t xml:space="preserve"> </w:t>
      </w:r>
      <w:r w:rsidRPr="00582F66">
        <w:t>http://www.aeuf.minfin.bg/bg/page/121</w:t>
      </w:r>
    </w:p>
  </w:footnote>
  <w:footnote w:id="20">
    <w:p w:rsidR="0022272D" w:rsidRPr="00876F80" w:rsidRDefault="0022272D" w:rsidP="000D5B87">
      <w:pPr>
        <w:pStyle w:val="FootnoteText"/>
      </w:pPr>
      <w:r>
        <w:rPr>
          <w:rStyle w:val="FootnoteReference"/>
        </w:rPr>
        <w:footnoteRef/>
      </w:r>
      <w:r>
        <w:t xml:space="preserve"> Източник: Национална стратегическа референтна рамка 2007 – 2013 г.</w:t>
      </w:r>
    </w:p>
  </w:footnote>
  <w:footnote w:id="21">
    <w:p w:rsidR="0022272D" w:rsidRPr="00764869" w:rsidRDefault="0022272D" w:rsidP="000D5B87">
      <w:pPr>
        <w:pStyle w:val="FootnoteText"/>
      </w:pPr>
      <w:r>
        <w:rPr>
          <w:rStyle w:val="FootnoteReference"/>
        </w:rPr>
        <w:footnoteRef/>
      </w:r>
      <w:r>
        <w:t xml:space="preserve"> Източник: </w:t>
      </w:r>
      <w:r w:rsidRPr="00680FA9">
        <w:t xml:space="preserve">Института за икономически изследвания </w:t>
      </w:r>
      <w:r>
        <w:t xml:space="preserve"> </w:t>
      </w:r>
      <w:r w:rsidRPr="00764869">
        <w:t>http://www.iki.bas.bg/</w:t>
      </w:r>
    </w:p>
  </w:footnote>
  <w:footnote w:id="22">
    <w:p w:rsidR="0022272D" w:rsidRPr="00C06CE5" w:rsidRDefault="0022272D" w:rsidP="000D5B87">
      <w:pPr>
        <w:pStyle w:val="FootnoteText"/>
      </w:pPr>
      <w:r>
        <w:rPr>
          <w:rStyle w:val="FootnoteReference"/>
        </w:rPr>
        <w:footnoteRef/>
      </w:r>
      <w:r>
        <w:t xml:space="preserve"> </w:t>
      </w:r>
      <w:r w:rsidRPr="00C06CE5">
        <w:t>https://ec.europa.eu/transport/facts-fundings/scoreboard/countries/bulgaria/investments-infrastructure_en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05pt;height:11.05pt" o:bullet="t">
        <v:imagedata r:id="rId1" o:title="mso6CA4"/>
      </v:shape>
    </w:pict>
  </w:numPicBullet>
  <w:abstractNum w:abstractNumId="0">
    <w:nsid w:val="037A1D84"/>
    <w:multiLevelType w:val="hybridMultilevel"/>
    <w:tmpl w:val="13F2AC8C"/>
    <w:lvl w:ilvl="0" w:tplc="403E02AC">
      <w:start w:val="1"/>
      <w:numFmt w:val="bullet"/>
      <w:lvlText w:val=""/>
      <w:lvlPicBulletId w:val="0"/>
      <w:lvlJc w:val="left"/>
      <w:pPr>
        <w:ind w:left="720" w:hanging="360"/>
      </w:pPr>
      <w:rPr>
        <w:rFonts w:ascii="Symbol" w:hAnsi="Symbol" w:hint="default"/>
        <w:color w:val="auto"/>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nsid w:val="0BFD2209"/>
    <w:multiLevelType w:val="hybridMultilevel"/>
    <w:tmpl w:val="D2B882D2"/>
    <w:lvl w:ilvl="0" w:tplc="04020001">
      <w:start w:val="1"/>
      <w:numFmt w:val="bullet"/>
      <w:lvlText w:val=""/>
      <w:lvlJc w:val="left"/>
      <w:pPr>
        <w:tabs>
          <w:tab w:val="num" w:pos="1620"/>
        </w:tabs>
        <w:ind w:left="1620" w:hanging="360"/>
      </w:pPr>
      <w:rPr>
        <w:rFonts w:ascii="Symbol" w:hAnsi="Symbol" w:hint="default"/>
      </w:rPr>
    </w:lvl>
    <w:lvl w:ilvl="1" w:tplc="369676E6">
      <w:numFmt w:val="bullet"/>
      <w:lvlText w:val="-"/>
      <w:lvlJc w:val="left"/>
      <w:pPr>
        <w:tabs>
          <w:tab w:val="num" w:pos="2340"/>
        </w:tabs>
        <w:ind w:left="2340" w:hanging="360"/>
      </w:pPr>
      <w:rPr>
        <w:rFonts w:ascii="Times New Roman" w:eastAsia="Times New Roman" w:hAnsi="Times New Roman" w:cs="Times New Roman" w:hint="default"/>
      </w:rPr>
    </w:lvl>
    <w:lvl w:ilvl="2" w:tplc="0402001B" w:tentative="1">
      <w:start w:val="1"/>
      <w:numFmt w:val="lowerRoman"/>
      <w:lvlText w:val="%3."/>
      <w:lvlJc w:val="right"/>
      <w:pPr>
        <w:tabs>
          <w:tab w:val="num" w:pos="3420"/>
        </w:tabs>
        <w:ind w:left="3420" w:hanging="180"/>
      </w:pPr>
    </w:lvl>
    <w:lvl w:ilvl="3" w:tplc="0402000F" w:tentative="1">
      <w:start w:val="1"/>
      <w:numFmt w:val="decimal"/>
      <w:lvlText w:val="%4."/>
      <w:lvlJc w:val="left"/>
      <w:pPr>
        <w:tabs>
          <w:tab w:val="num" w:pos="4140"/>
        </w:tabs>
        <w:ind w:left="4140" w:hanging="360"/>
      </w:pPr>
    </w:lvl>
    <w:lvl w:ilvl="4" w:tplc="04020019" w:tentative="1">
      <w:start w:val="1"/>
      <w:numFmt w:val="lowerLetter"/>
      <w:lvlText w:val="%5."/>
      <w:lvlJc w:val="left"/>
      <w:pPr>
        <w:tabs>
          <w:tab w:val="num" w:pos="4860"/>
        </w:tabs>
        <w:ind w:left="4860" w:hanging="360"/>
      </w:pPr>
    </w:lvl>
    <w:lvl w:ilvl="5" w:tplc="0402001B" w:tentative="1">
      <w:start w:val="1"/>
      <w:numFmt w:val="lowerRoman"/>
      <w:lvlText w:val="%6."/>
      <w:lvlJc w:val="right"/>
      <w:pPr>
        <w:tabs>
          <w:tab w:val="num" w:pos="5580"/>
        </w:tabs>
        <w:ind w:left="5580" w:hanging="180"/>
      </w:pPr>
    </w:lvl>
    <w:lvl w:ilvl="6" w:tplc="0402000F" w:tentative="1">
      <w:start w:val="1"/>
      <w:numFmt w:val="decimal"/>
      <w:lvlText w:val="%7."/>
      <w:lvlJc w:val="left"/>
      <w:pPr>
        <w:tabs>
          <w:tab w:val="num" w:pos="6300"/>
        </w:tabs>
        <w:ind w:left="6300" w:hanging="360"/>
      </w:pPr>
    </w:lvl>
    <w:lvl w:ilvl="7" w:tplc="04020019" w:tentative="1">
      <w:start w:val="1"/>
      <w:numFmt w:val="lowerLetter"/>
      <w:lvlText w:val="%8."/>
      <w:lvlJc w:val="left"/>
      <w:pPr>
        <w:tabs>
          <w:tab w:val="num" w:pos="7020"/>
        </w:tabs>
        <w:ind w:left="7020" w:hanging="360"/>
      </w:pPr>
    </w:lvl>
    <w:lvl w:ilvl="8" w:tplc="0402001B" w:tentative="1">
      <w:start w:val="1"/>
      <w:numFmt w:val="lowerRoman"/>
      <w:lvlText w:val="%9."/>
      <w:lvlJc w:val="right"/>
      <w:pPr>
        <w:tabs>
          <w:tab w:val="num" w:pos="7740"/>
        </w:tabs>
        <w:ind w:left="7740" w:hanging="180"/>
      </w:pPr>
    </w:lvl>
  </w:abstractNum>
  <w:abstractNum w:abstractNumId="2">
    <w:nsid w:val="0E404F1A"/>
    <w:multiLevelType w:val="hybridMultilevel"/>
    <w:tmpl w:val="D53CEF0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nsid w:val="0FF26D4E"/>
    <w:multiLevelType w:val="hybridMultilevel"/>
    <w:tmpl w:val="171285A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nsid w:val="10471A13"/>
    <w:multiLevelType w:val="hybridMultilevel"/>
    <w:tmpl w:val="CB4E1BC2"/>
    <w:lvl w:ilvl="0" w:tplc="0409000D">
      <w:start w:val="1"/>
      <w:numFmt w:val="bullet"/>
      <w:lvlText w:val=""/>
      <w:lvlJc w:val="left"/>
      <w:pPr>
        <w:ind w:left="1080" w:hanging="360"/>
      </w:pPr>
      <w:rPr>
        <w:rFonts w:ascii="Wingdings" w:hAnsi="Wingdings"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5">
    <w:nsid w:val="14D614BB"/>
    <w:multiLevelType w:val="hybridMultilevel"/>
    <w:tmpl w:val="1756BE68"/>
    <w:lvl w:ilvl="0" w:tplc="0402000B">
      <w:start w:val="1"/>
      <w:numFmt w:val="bullet"/>
      <w:lvlText w:val=""/>
      <w:lvlJc w:val="left"/>
      <w:pPr>
        <w:ind w:left="1068" w:hanging="360"/>
      </w:pPr>
      <w:rPr>
        <w:rFonts w:ascii="Wingdings" w:hAnsi="Wingdings"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6">
    <w:nsid w:val="18EC4066"/>
    <w:multiLevelType w:val="hybridMultilevel"/>
    <w:tmpl w:val="1D5220E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nsid w:val="1D8B02D7"/>
    <w:multiLevelType w:val="hybridMultilevel"/>
    <w:tmpl w:val="22B4A782"/>
    <w:lvl w:ilvl="0" w:tplc="69D6BF84">
      <w:start w:val="1"/>
      <w:numFmt w:val="bullet"/>
      <w:lvlText w:val=""/>
      <w:lvlJc w:val="left"/>
      <w:pPr>
        <w:ind w:left="1700" w:hanging="360"/>
      </w:pPr>
      <w:rPr>
        <w:rFonts w:ascii="Symbol" w:hAnsi="Symbol" w:hint="default"/>
      </w:rPr>
    </w:lvl>
    <w:lvl w:ilvl="1" w:tplc="04020003" w:tentative="1">
      <w:start w:val="1"/>
      <w:numFmt w:val="bullet"/>
      <w:lvlText w:val="o"/>
      <w:lvlJc w:val="left"/>
      <w:pPr>
        <w:ind w:left="2420" w:hanging="360"/>
      </w:pPr>
      <w:rPr>
        <w:rFonts w:ascii="Courier New" w:hAnsi="Courier New" w:cs="Courier New" w:hint="default"/>
      </w:rPr>
    </w:lvl>
    <w:lvl w:ilvl="2" w:tplc="04020005" w:tentative="1">
      <w:start w:val="1"/>
      <w:numFmt w:val="bullet"/>
      <w:lvlText w:val=""/>
      <w:lvlJc w:val="left"/>
      <w:pPr>
        <w:ind w:left="3140" w:hanging="360"/>
      </w:pPr>
      <w:rPr>
        <w:rFonts w:ascii="Wingdings" w:hAnsi="Wingdings" w:hint="default"/>
      </w:rPr>
    </w:lvl>
    <w:lvl w:ilvl="3" w:tplc="04020001" w:tentative="1">
      <w:start w:val="1"/>
      <w:numFmt w:val="bullet"/>
      <w:lvlText w:val=""/>
      <w:lvlJc w:val="left"/>
      <w:pPr>
        <w:ind w:left="3860" w:hanging="360"/>
      </w:pPr>
      <w:rPr>
        <w:rFonts w:ascii="Symbol" w:hAnsi="Symbol" w:hint="default"/>
      </w:rPr>
    </w:lvl>
    <w:lvl w:ilvl="4" w:tplc="04020003" w:tentative="1">
      <w:start w:val="1"/>
      <w:numFmt w:val="bullet"/>
      <w:lvlText w:val="o"/>
      <w:lvlJc w:val="left"/>
      <w:pPr>
        <w:ind w:left="4580" w:hanging="360"/>
      </w:pPr>
      <w:rPr>
        <w:rFonts w:ascii="Courier New" w:hAnsi="Courier New" w:cs="Courier New" w:hint="default"/>
      </w:rPr>
    </w:lvl>
    <w:lvl w:ilvl="5" w:tplc="04020005" w:tentative="1">
      <w:start w:val="1"/>
      <w:numFmt w:val="bullet"/>
      <w:lvlText w:val=""/>
      <w:lvlJc w:val="left"/>
      <w:pPr>
        <w:ind w:left="5300" w:hanging="360"/>
      </w:pPr>
      <w:rPr>
        <w:rFonts w:ascii="Wingdings" w:hAnsi="Wingdings" w:hint="default"/>
      </w:rPr>
    </w:lvl>
    <w:lvl w:ilvl="6" w:tplc="04020001" w:tentative="1">
      <w:start w:val="1"/>
      <w:numFmt w:val="bullet"/>
      <w:lvlText w:val=""/>
      <w:lvlJc w:val="left"/>
      <w:pPr>
        <w:ind w:left="6020" w:hanging="360"/>
      </w:pPr>
      <w:rPr>
        <w:rFonts w:ascii="Symbol" w:hAnsi="Symbol" w:hint="default"/>
      </w:rPr>
    </w:lvl>
    <w:lvl w:ilvl="7" w:tplc="04020003" w:tentative="1">
      <w:start w:val="1"/>
      <w:numFmt w:val="bullet"/>
      <w:lvlText w:val="o"/>
      <w:lvlJc w:val="left"/>
      <w:pPr>
        <w:ind w:left="6740" w:hanging="360"/>
      </w:pPr>
      <w:rPr>
        <w:rFonts w:ascii="Courier New" w:hAnsi="Courier New" w:cs="Courier New" w:hint="default"/>
      </w:rPr>
    </w:lvl>
    <w:lvl w:ilvl="8" w:tplc="04020005" w:tentative="1">
      <w:start w:val="1"/>
      <w:numFmt w:val="bullet"/>
      <w:lvlText w:val=""/>
      <w:lvlJc w:val="left"/>
      <w:pPr>
        <w:ind w:left="7460" w:hanging="360"/>
      </w:pPr>
      <w:rPr>
        <w:rFonts w:ascii="Wingdings" w:hAnsi="Wingdings" w:hint="default"/>
      </w:rPr>
    </w:lvl>
  </w:abstractNum>
  <w:abstractNum w:abstractNumId="8">
    <w:nsid w:val="1DC30BFC"/>
    <w:multiLevelType w:val="hybridMultilevel"/>
    <w:tmpl w:val="E578C75E"/>
    <w:lvl w:ilvl="0" w:tplc="7B5E4D3E">
      <w:start w:val="2"/>
      <w:numFmt w:val="bullet"/>
      <w:lvlText w:val="-"/>
      <w:lvlJc w:val="left"/>
      <w:pPr>
        <w:ind w:left="720" w:hanging="360"/>
      </w:pPr>
      <w:rPr>
        <w:rFonts w:ascii="Times New Roman" w:eastAsia="Calibri" w:hAnsi="Times New Roman" w:cs="Times New Roman" w:hint="default"/>
        <w:b w:val="0"/>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nsid w:val="1DDC32BE"/>
    <w:multiLevelType w:val="hybridMultilevel"/>
    <w:tmpl w:val="B358C6C8"/>
    <w:lvl w:ilvl="0" w:tplc="04020001">
      <w:start w:val="1"/>
      <w:numFmt w:val="bullet"/>
      <w:lvlText w:val=""/>
      <w:lvlJc w:val="left"/>
      <w:pPr>
        <w:ind w:left="720" w:hanging="360"/>
      </w:pPr>
      <w:rPr>
        <w:rFonts w:ascii="Symbol" w:hAnsi="Symbol" w:hint="default"/>
      </w:rPr>
    </w:lvl>
    <w:lvl w:ilvl="1" w:tplc="04020001">
      <w:start w:val="1"/>
      <w:numFmt w:val="bullet"/>
      <w:lvlText w:val=""/>
      <w:lvlJc w:val="left"/>
      <w:pPr>
        <w:ind w:left="1515" w:hanging="435"/>
      </w:pPr>
      <w:rPr>
        <w:rFonts w:ascii="Symbol" w:hAnsi="Symbol"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nsid w:val="2100457F"/>
    <w:multiLevelType w:val="hybridMultilevel"/>
    <w:tmpl w:val="1CE02C1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nsid w:val="296C4375"/>
    <w:multiLevelType w:val="hybridMultilevel"/>
    <w:tmpl w:val="A6467290"/>
    <w:lvl w:ilvl="0" w:tplc="04020001">
      <w:start w:val="1"/>
      <w:numFmt w:val="bullet"/>
      <w:lvlText w:val=""/>
      <w:lvlJc w:val="left"/>
      <w:pPr>
        <w:ind w:left="708" w:hanging="360"/>
      </w:pPr>
      <w:rPr>
        <w:rFonts w:ascii="Symbol" w:hAnsi="Symbol" w:hint="default"/>
      </w:rPr>
    </w:lvl>
    <w:lvl w:ilvl="1" w:tplc="08090019" w:tentative="1">
      <w:start w:val="1"/>
      <w:numFmt w:val="lowerLetter"/>
      <w:lvlText w:val="%2."/>
      <w:lvlJc w:val="left"/>
      <w:pPr>
        <w:ind w:left="1428" w:hanging="360"/>
      </w:pPr>
    </w:lvl>
    <w:lvl w:ilvl="2" w:tplc="0809001B" w:tentative="1">
      <w:start w:val="1"/>
      <w:numFmt w:val="lowerRoman"/>
      <w:lvlText w:val="%3."/>
      <w:lvlJc w:val="right"/>
      <w:pPr>
        <w:ind w:left="2148" w:hanging="180"/>
      </w:pPr>
    </w:lvl>
    <w:lvl w:ilvl="3" w:tplc="0809000F" w:tentative="1">
      <w:start w:val="1"/>
      <w:numFmt w:val="decimal"/>
      <w:lvlText w:val="%4."/>
      <w:lvlJc w:val="left"/>
      <w:pPr>
        <w:ind w:left="2868" w:hanging="360"/>
      </w:pPr>
    </w:lvl>
    <w:lvl w:ilvl="4" w:tplc="08090019" w:tentative="1">
      <w:start w:val="1"/>
      <w:numFmt w:val="lowerLetter"/>
      <w:lvlText w:val="%5."/>
      <w:lvlJc w:val="left"/>
      <w:pPr>
        <w:ind w:left="3588" w:hanging="360"/>
      </w:pPr>
    </w:lvl>
    <w:lvl w:ilvl="5" w:tplc="0809001B" w:tentative="1">
      <w:start w:val="1"/>
      <w:numFmt w:val="lowerRoman"/>
      <w:lvlText w:val="%6."/>
      <w:lvlJc w:val="right"/>
      <w:pPr>
        <w:ind w:left="4308" w:hanging="180"/>
      </w:pPr>
    </w:lvl>
    <w:lvl w:ilvl="6" w:tplc="0809000F" w:tentative="1">
      <w:start w:val="1"/>
      <w:numFmt w:val="decimal"/>
      <w:lvlText w:val="%7."/>
      <w:lvlJc w:val="left"/>
      <w:pPr>
        <w:ind w:left="5028" w:hanging="360"/>
      </w:pPr>
    </w:lvl>
    <w:lvl w:ilvl="7" w:tplc="08090019" w:tentative="1">
      <w:start w:val="1"/>
      <w:numFmt w:val="lowerLetter"/>
      <w:lvlText w:val="%8."/>
      <w:lvlJc w:val="left"/>
      <w:pPr>
        <w:ind w:left="5748" w:hanging="360"/>
      </w:pPr>
    </w:lvl>
    <w:lvl w:ilvl="8" w:tplc="0809001B" w:tentative="1">
      <w:start w:val="1"/>
      <w:numFmt w:val="lowerRoman"/>
      <w:lvlText w:val="%9."/>
      <w:lvlJc w:val="right"/>
      <w:pPr>
        <w:ind w:left="6468" w:hanging="180"/>
      </w:pPr>
    </w:lvl>
  </w:abstractNum>
  <w:abstractNum w:abstractNumId="12">
    <w:nsid w:val="2B407693"/>
    <w:multiLevelType w:val="multilevel"/>
    <w:tmpl w:val="C882BD98"/>
    <w:lvl w:ilvl="0">
      <w:start w:val="1"/>
      <w:numFmt w:val="decimal"/>
      <w:lvlText w:val="%1."/>
      <w:lvlJc w:val="left"/>
      <w:pPr>
        <w:ind w:left="720" w:hanging="360"/>
      </w:pPr>
      <w:rPr>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nsid w:val="38E741A8"/>
    <w:multiLevelType w:val="hybridMultilevel"/>
    <w:tmpl w:val="96F6028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nsid w:val="3A2905C2"/>
    <w:multiLevelType w:val="hybridMultilevel"/>
    <w:tmpl w:val="23443C98"/>
    <w:lvl w:ilvl="0" w:tplc="0409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nsid w:val="3B4B7062"/>
    <w:multiLevelType w:val="hybridMultilevel"/>
    <w:tmpl w:val="A4EC8B70"/>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16">
    <w:nsid w:val="3BC64BF5"/>
    <w:multiLevelType w:val="hybridMultilevel"/>
    <w:tmpl w:val="7B54ADF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nsid w:val="3D4E0AE9"/>
    <w:multiLevelType w:val="hybridMultilevel"/>
    <w:tmpl w:val="6B46F412"/>
    <w:lvl w:ilvl="0" w:tplc="403E02AC">
      <w:start w:val="1"/>
      <w:numFmt w:val="bullet"/>
      <w:lvlText w:val=""/>
      <w:lvlPicBulletId w:val="0"/>
      <w:lvlJc w:val="left"/>
      <w:pPr>
        <w:ind w:left="720" w:hanging="360"/>
      </w:pPr>
      <w:rPr>
        <w:rFonts w:ascii="Symbol" w:hAnsi="Symbol" w:hint="default"/>
        <w:color w:val="auto"/>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
    <w:nsid w:val="4191163E"/>
    <w:multiLevelType w:val="hybridMultilevel"/>
    <w:tmpl w:val="008E8336"/>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nsid w:val="42C1245D"/>
    <w:multiLevelType w:val="hybridMultilevel"/>
    <w:tmpl w:val="92427208"/>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20">
    <w:nsid w:val="46334365"/>
    <w:multiLevelType w:val="hybridMultilevel"/>
    <w:tmpl w:val="D12C313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1">
    <w:nsid w:val="469F036F"/>
    <w:multiLevelType w:val="hybridMultilevel"/>
    <w:tmpl w:val="C5C22020"/>
    <w:lvl w:ilvl="0" w:tplc="04020001">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
    <w:nsid w:val="49520061"/>
    <w:multiLevelType w:val="hybridMultilevel"/>
    <w:tmpl w:val="C72A3716"/>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nsid w:val="4ADE6900"/>
    <w:multiLevelType w:val="hybridMultilevel"/>
    <w:tmpl w:val="F0929B0E"/>
    <w:lvl w:ilvl="0" w:tplc="403E02AC">
      <w:start w:val="1"/>
      <w:numFmt w:val="bullet"/>
      <w:lvlText w:val=""/>
      <w:lvlPicBulletId w:val="0"/>
      <w:lvlJc w:val="left"/>
      <w:pPr>
        <w:ind w:left="360" w:hanging="360"/>
      </w:pPr>
      <w:rPr>
        <w:rFonts w:ascii="Symbol" w:hAnsi="Symbol" w:hint="default"/>
        <w:color w:val="auto"/>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24">
    <w:nsid w:val="4F9A0AF8"/>
    <w:multiLevelType w:val="hybridMultilevel"/>
    <w:tmpl w:val="EBBE6C2E"/>
    <w:lvl w:ilvl="0" w:tplc="04020007">
      <w:start w:val="1"/>
      <w:numFmt w:val="bullet"/>
      <w:lvlText w:val=""/>
      <w:lvlPicBulletId w:val="0"/>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nsid w:val="55072427"/>
    <w:multiLevelType w:val="hybridMultilevel"/>
    <w:tmpl w:val="44E09792"/>
    <w:lvl w:ilvl="0" w:tplc="04020001">
      <w:numFmt w:val="bullet"/>
      <w:lvlText w:val="-"/>
      <w:lvlJc w:val="left"/>
      <w:pPr>
        <w:ind w:left="1560" w:hanging="360"/>
      </w:pPr>
      <w:rPr>
        <w:rFonts w:ascii="Times New Roman" w:eastAsia="Times New Roman" w:hAnsi="Times New Roman" w:cs="Times New Roman" w:hint="default"/>
      </w:rPr>
    </w:lvl>
    <w:lvl w:ilvl="1" w:tplc="04020003" w:tentative="1">
      <w:start w:val="1"/>
      <w:numFmt w:val="bullet"/>
      <w:lvlText w:val="o"/>
      <w:lvlJc w:val="left"/>
      <w:pPr>
        <w:ind w:left="2280" w:hanging="360"/>
      </w:pPr>
      <w:rPr>
        <w:rFonts w:ascii="Courier New" w:hAnsi="Courier New" w:cs="Courier New" w:hint="default"/>
      </w:rPr>
    </w:lvl>
    <w:lvl w:ilvl="2" w:tplc="04020005" w:tentative="1">
      <w:start w:val="1"/>
      <w:numFmt w:val="bullet"/>
      <w:lvlText w:val=""/>
      <w:lvlJc w:val="left"/>
      <w:pPr>
        <w:ind w:left="3000" w:hanging="360"/>
      </w:pPr>
      <w:rPr>
        <w:rFonts w:ascii="Wingdings" w:hAnsi="Wingdings" w:hint="default"/>
      </w:rPr>
    </w:lvl>
    <w:lvl w:ilvl="3" w:tplc="04020001" w:tentative="1">
      <w:start w:val="1"/>
      <w:numFmt w:val="bullet"/>
      <w:lvlText w:val=""/>
      <w:lvlJc w:val="left"/>
      <w:pPr>
        <w:ind w:left="3720" w:hanging="360"/>
      </w:pPr>
      <w:rPr>
        <w:rFonts w:ascii="Symbol" w:hAnsi="Symbol" w:hint="default"/>
      </w:rPr>
    </w:lvl>
    <w:lvl w:ilvl="4" w:tplc="04020003" w:tentative="1">
      <w:start w:val="1"/>
      <w:numFmt w:val="bullet"/>
      <w:lvlText w:val="o"/>
      <w:lvlJc w:val="left"/>
      <w:pPr>
        <w:ind w:left="4440" w:hanging="360"/>
      </w:pPr>
      <w:rPr>
        <w:rFonts w:ascii="Courier New" w:hAnsi="Courier New" w:cs="Courier New" w:hint="default"/>
      </w:rPr>
    </w:lvl>
    <w:lvl w:ilvl="5" w:tplc="04020005" w:tentative="1">
      <w:start w:val="1"/>
      <w:numFmt w:val="bullet"/>
      <w:lvlText w:val=""/>
      <w:lvlJc w:val="left"/>
      <w:pPr>
        <w:ind w:left="5160" w:hanging="360"/>
      </w:pPr>
      <w:rPr>
        <w:rFonts w:ascii="Wingdings" w:hAnsi="Wingdings" w:hint="default"/>
      </w:rPr>
    </w:lvl>
    <w:lvl w:ilvl="6" w:tplc="04020001" w:tentative="1">
      <w:start w:val="1"/>
      <w:numFmt w:val="bullet"/>
      <w:lvlText w:val=""/>
      <w:lvlJc w:val="left"/>
      <w:pPr>
        <w:ind w:left="5880" w:hanging="360"/>
      </w:pPr>
      <w:rPr>
        <w:rFonts w:ascii="Symbol" w:hAnsi="Symbol" w:hint="default"/>
      </w:rPr>
    </w:lvl>
    <w:lvl w:ilvl="7" w:tplc="04020003" w:tentative="1">
      <w:start w:val="1"/>
      <w:numFmt w:val="bullet"/>
      <w:lvlText w:val="o"/>
      <w:lvlJc w:val="left"/>
      <w:pPr>
        <w:ind w:left="6600" w:hanging="360"/>
      </w:pPr>
      <w:rPr>
        <w:rFonts w:ascii="Courier New" w:hAnsi="Courier New" w:cs="Courier New" w:hint="default"/>
      </w:rPr>
    </w:lvl>
    <w:lvl w:ilvl="8" w:tplc="04020005" w:tentative="1">
      <w:start w:val="1"/>
      <w:numFmt w:val="bullet"/>
      <w:lvlText w:val=""/>
      <w:lvlJc w:val="left"/>
      <w:pPr>
        <w:ind w:left="7320" w:hanging="360"/>
      </w:pPr>
      <w:rPr>
        <w:rFonts w:ascii="Wingdings" w:hAnsi="Wingdings" w:hint="default"/>
      </w:rPr>
    </w:lvl>
  </w:abstractNum>
  <w:abstractNum w:abstractNumId="26">
    <w:nsid w:val="55F67C9D"/>
    <w:multiLevelType w:val="hybridMultilevel"/>
    <w:tmpl w:val="ACC0D478"/>
    <w:lvl w:ilvl="0" w:tplc="0402000B">
      <w:start w:val="1"/>
      <w:numFmt w:val="bullet"/>
      <w:lvlText w:val=""/>
      <w:lvlJc w:val="left"/>
      <w:pPr>
        <w:ind w:left="1080" w:hanging="360"/>
      </w:pPr>
      <w:rPr>
        <w:rFonts w:ascii="Wingdings" w:hAnsi="Wingdings"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27">
    <w:nsid w:val="568F6708"/>
    <w:multiLevelType w:val="hybridMultilevel"/>
    <w:tmpl w:val="EE8E7BA6"/>
    <w:lvl w:ilvl="0" w:tplc="69D6BF84">
      <w:start w:val="1"/>
      <w:numFmt w:val="bullet"/>
      <w:lvlText w:val=""/>
      <w:lvlJc w:val="left"/>
      <w:pPr>
        <w:ind w:left="860" w:hanging="360"/>
      </w:pPr>
      <w:rPr>
        <w:rFonts w:ascii="Symbol" w:hAnsi="Symbol" w:hint="default"/>
      </w:rPr>
    </w:lvl>
    <w:lvl w:ilvl="1" w:tplc="04020003" w:tentative="1">
      <w:start w:val="1"/>
      <w:numFmt w:val="bullet"/>
      <w:lvlText w:val="o"/>
      <w:lvlJc w:val="left"/>
      <w:pPr>
        <w:ind w:left="1580" w:hanging="360"/>
      </w:pPr>
      <w:rPr>
        <w:rFonts w:ascii="Courier New" w:hAnsi="Courier New" w:cs="Courier New" w:hint="default"/>
      </w:rPr>
    </w:lvl>
    <w:lvl w:ilvl="2" w:tplc="04020005" w:tentative="1">
      <w:start w:val="1"/>
      <w:numFmt w:val="bullet"/>
      <w:lvlText w:val=""/>
      <w:lvlJc w:val="left"/>
      <w:pPr>
        <w:ind w:left="2300" w:hanging="360"/>
      </w:pPr>
      <w:rPr>
        <w:rFonts w:ascii="Wingdings" w:hAnsi="Wingdings" w:hint="default"/>
      </w:rPr>
    </w:lvl>
    <w:lvl w:ilvl="3" w:tplc="04020001" w:tentative="1">
      <w:start w:val="1"/>
      <w:numFmt w:val="bullet"/>
      <w:lvlText w:val=""/>
      <w:lvlJc w:val="left"/>
      <w:pPr>
        <w:ind w:left="3020" w:hanging="360"/>
      </w:pPr>
      <w:rPr>
        <w:rFonts w:ascii="Symbol" w:hAnsi="Symbol" w:hint="default"/>
      </w:rPr>
    </w:lvl>
    <w:lvl w:ilvl="4" w:tplc="04020003" w:tentative="1">
      <w:start w:val="1"/>
      <w:numFmt w:val="bullet"/>
      <w:lvlText w:val="o"/>
      <w:lvlJc w:val="left"/>
      <w:pPr>
        <w:ind w:left="3740" w:hanging="360"/>
      </w:pPr>
      <w:rPr>
        <w:rFonts w:ascii="Courier New" w:hAnsi="Courier New" w:cs="Courier New" w:hint="default"/>
      </w:rPr>
    </w:lvl>
    <w:lvl w:ilvl="5" w:tplc="04020005" w:tentative="1">
      <w:start w:val="1"/>
      <w:numFmt w:val="bullet"/>
      <w:lvlText w:val=""/>
      <w:lvlJc w:val="left"/>
      <w:pPr>
        <w:ind w:left="4460" w:hanging="360"/>
      </w:pPr>
      <w:rPr>
        <w:rFonts w:ascii="Wingdings" w:hAnsi="Wingdings" w:hint="default"/>
      </w:rPr>
    </w:lvl>
    <w:lvl w:ilvl="6" w:tplc="04020001" w:tentative="1">
      <w:start w:val="1"/>
      <w:numFmt w:val="bullet"/>
      <w:lvlText w:val=""/>
      <w:lvlJc w:val="left"/>
      <w:pPr>
        <w:ind w:left="5180" w:hanging="360"/>
      </w:pPr>
      <w:rPr>
        <w:rFonts w:ascii="Symbol" w:hAnsi="Symbol" w:hint="default"/>
      </w:rPr>
    </w:lvl>
    <w:lvl w:ilvl="7" w:tplc="04020003" w:tentative="1">
      <w:start w:val="1"/>
      <w:numFmt w:val="bullet"/>
      <w:lvlText w:val="o"/>
      <w:lvlJc w:val="left"/>
      <w:pPr>
        <w:ind w:left="5900" w:hanging="360"/>
      </w:pPr>
      <w:rPr>
        <w:rFonts w:ascii="Courier New" w:hAnsi="Courier New" w:cs="Courier New" w:hint="default"/>
      </w:rPr>
    </w:lvl>
    <w:lvl w:ilvl="8" w:tplc="04020005" w:tentative="1">
      <w:start w:val="1"/>
      <w:numFmt w:val="bullet"/>
      <w:lvlText w:val=""/>
      <w:lvlJc w:val="left"/>
      <w:pPr>
        <w:ind w:left="6620" w:hanging="360"/>
      </w:pPr>
      <w:rPr>
        <w:rFonts w:ascii="Wingdings" w:hAnsi="Wingdings" w:hint="default"/>
      </w:rPr>
    </w:lvl>
  </w:abstractNum>
  <w:abstractNum w:abstractNumId="28">
    <w:nsid w:val="57687CB6"/>
    <w:multiLevelType w:val="hybridMultilevel"/>
    <w:tmpl w:val="CF849A18"/>
    <w:lvl w:ilvl="0" w:tplc="403E02AC">
      <w:start w:val="1"/>
      <w:numFmt w:val="bullet"/>
      <w:lvlText w:val=""/>
      <w:lvlPicBulletId w:val="0"/>
      <w:lvlJc w:val="left"/>
      <w:pPr>
        <w:ind w:left="720" w:hanging="360"/>
      </w:pPr>
      <w:rPr>
        <w:rFonts w:ascii="Symbol" w:hAnsi="Symbol" w:hint="default"/>
        <w:color w:val="auto"/>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9">
    <w:nsid w:val="59893256"/>
    <w:multiLevelType w:val="hybridMultilevel"/>
    <w:tmpl w:val="FBC43168"/>
    <w:lvl w:ilvl="0" w:tplc="04020001">
      <w:start w:val="1"/>
      <w:numFmt w:val="bullet"/>
      <w:lvlText w:val=""/>
      <w:lvlJc w:val="left"/>
      <w:pPr>
        <w:ind w:left="720" w:hanging="360"/>
      </w:pPr>
      <w:rPr>
        <w:rFonts w:ascii="Symbol" w:hAnsi="Symbol" w:hint="default"/>
      </w:rPr>
    </w:lvl>
    <w:lvl w:ilvl="1" w:tplc="E8C6705A">
      <w:numFmt w:val="bullet"/>
      <w:lvlText w:val="-"/>
      <w:lvlJc w:val="left"/>
      <w:pPr>
        <w:ind w:left="1515" w:hanging="435"/>
      </w:pPr>
      <w:rPr>
        <w:rFonts w:ascii="Times New Roman" w:eastAsia="Times New Roman" w:hAnsi="Times New Roman" w:cs="Times New Roman"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0">
    <w:nsid w:val="5BDD7EEF"/>
    <w:multiLevelType w:val="hybridMultilevel"/>
    <w:tmpl w:val="B03219C4"/>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1">
    <w:nsid w:val="5C206F96"/>
    <w:multiLevelType w:val="hybridMultilevel"/>
    <w:tmpl w:val="8004A2B0"/>
    <w:lvl w:ilvl="0" w:tplc="403E02AC">
      <w:start w:val="1"/>
      <w:numFmt w:val="bullet"/>
      <w:lvlText w:val=""/>
      <w:lvlPicBulletId w:val="0"/>
      <w:lvlJc w:val="left"/>
      <w:pPr>
        <w:ind w:left="720" w:hanging="360"/>
      </w:pPr>
      <w:rPr>
        <w:rFonts w:ascii="Symbol" w:hAnsi="Symbol" w:hint="default"/>
        <w:color w:val="auto"/>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2">
    <w:nsid w:val="5CD818B6"/>
    <w:multiLevelType w:val="hybridMultilevel"/>
    <w:tmpl w:val="699E6E32"/>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3">
    <w:nsid w:val="5D1A0641"/>
    <w:multiLevelType w:val="hybridMultilevel"/>
    <w:tmpl w:val="20D6117C"/>
    <w:lvl w:ilvl="0" w:tplc="7B5E4D3E">
      <w:start w:val="2"/>
      <w:numFmt w:val="bullet"/>
      <w:lvlText w:val="-"/>
      <w:lvlJc w:val="left"/>
      <w:pPr>
        <w:ind w:left="1428" w:hanging="360"/>
      </w:pPr>
      <w:rPr>
        <w:rFonts w:ascii="Times New Roman" w:eastAsia="Calibri" w:hAnsi="Times New Roman" w:cs="Times New Roman" w:hint="default"/>
        <w:b w:val="0"/>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34">
    <w:nsid w:val="5DBB1A45"/>
    <w:multiLevelType w:val="hybridMultilevel"/>
    <w:tmpl w:val="125A8CC2"/>
    <w:lvl w:ilvl="0" w:tplc="0402000B">
      <w:start w:val="1"/>
      <w:numFmt w:val="bullet"/>
      <w:lvlText w:val=""/>
      <w:lvlJc w:val="left"/>
      <w:pPr>
        <w:ind w:left="1080" w:hanging="360"/>
      </w:pPr>
      <w:rPr>
        <w:rFonts w:ascii="Wingdings" w:hAnsi="Wingdings"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35">
    <w:nsid w:val="601A7D87"/>
    <w:multiLevelType w:val="hybridMultilevel"/>
    <w:tmpl w:val="11D0BA5E"/>
    <w:lvl w:ilvl="0" w:tplc="0409000D">
      <w:start w:val="1"/>
      <w:numFmt w:val="bullet"/>
      <w:lvlText w:val=""/>
      <w:lvlJc w:val="left"/>
      <w:pPr>
        <w:ind w:left="1440" w:hanging="360"/>
      </w:pPr>
      <w:rPr>
        <w:rFonts w:ascii="Wingdings" w:hAnsi="Wingding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36">
    <w:nsid w:val="64DA48F9"/>
    <w:multiLevelType w:val="hybridMultilevel"/>
    <w:tmpl w:val="5F1877D2"/>
    <w:lvl w:ilvl="0" w:tplc="04090001">
      <w:start w:val="1"/>
      <w:numFmt w:val="bullet"/>
      <w:lvlText w:val=""/>
      <w:lvlJc w:val="left"/>
      <w:pPr>
        <w:ind w:left="1570" w:hanging="360"/>
      </w:pPr>
      <w:rPr>
        <w:rFonts w:ascii="Symbol" w:hAnsi="Symbol" w:hint="default"/>
      </w:rPr>
    </w:lvl>
    <w:lvl w:ilvl="1" w:tplc="04090003">
      <w:start w:val="1"/>
      <w:numFmt w:val="bullet"/>
      <w:lvlText w:val="o"/>
      <w:lvlJc w:val="left"/>
      <w:pPr>
        <w:ind w:left="2290" w:hanging="360"/>
      </w:pPr>
      <w:rPr>
        <w:rFonts w:ascii="Courier New" w:hAnsi="Courier New" w:cs="Courier New" w:hint="default"/>
      </w:rPr>
    </w:lvl>
    <w:lvl w:ilvl="2" w:tplc="04090005">
      <w:start w:val="1"/>
      <w:numFmt w:val="bullet"/>
      <w:lvlText w:val=""/>
      <w:lvlJc w:val="left"/>
      <w:pPr>
        <w:ind w:left="3010" w:hanging="360"/>
      </w:pPr>
      <w:rPr>
        <w:rFonts w:ascii="Wingdings" w:hAnsi="Wingdings" w:hint="default"/>
      </w:rPr>
    </w:lvl>
    <w:lvl w:ilvl="3" w:tplc="04090001">
      <w:start w:val="1"/>
      <w:numFmt w:val="bullet"/>
      <w:lvlText w:val=""/>
      <w:lvlJc w:val="left"/>
      <w:pPr>
        <w:ind w:left="3730" w:hanging="360"/>
      </w:pPr>
      <w:rPr>
        <w:rFonts w:ascii="Symbol" w:hAnsi="Symbol" w:hint="default"/>
      </w:rPr>
    </w:lvl>
    <w:lvl w:ilvl="4" w:tplc="04090003">
      <w:start w:val="1"/>
      <w:numFmt w:val="bullet"/>
      <w:lvlText w:val="o"/>
      <w:lvlJc w:val="left"/>
      <w:pPr>
        <w:ind w:left="4450" w:hanging="360"/>
      </w:pPr>
      <w:rPr>
        <w:rFonts w:ascii="Courier New" w:hAnsi="Courier New" w:cs="Courier New" w:hint="default"/>
      </w:rPr>
    </w:lvl>
    <w:lvl w:ilvl="5" w:tplc="04090005">
      <w:start w:val="1"/>
      <w:numFmt w:val="bullet"/>
      <w:lvlText w:val=""/>
      <w:lvlJc w:val="left"/>
      <w:pPr>
        <w:ind w:left="5170" w:hanging="360"/>
      </w:pPr>
      <w:rPr>
        <w:rFonts w:ascii="Wingdings" w:hAnsi="Wingdings" w:hint="default"/>
      </w:rPr>
    </w:lvl>
    <w:lvl w:ilvl="6" w:tplc="04090001">
      <w:start w:val="1"/>
      <w:numFmt w:val="bullet"/>
      <w:lvlText w:val=""/>
      <w:lvlJc w:val="left"/>
      <w:pPr>
        <w:ind w:left="5890" w:hanging="360"/>
      </w:pPr>
      <w:rPr>
        <w:rFonts w:ascii="Symbol" w:hAnsi="Symbol" w:hint="default"/>
      </w:rPr>
    </w:lvl>
    <w:lvl w:ilvl="7" w:tplc="04090003">
      <w:start w:val="1"/>
      <w:numFmt w:val="bullet"/>
      <w:lvlText w:val="o"/>
      <w:lvlJc w:val="left"/>
      <w:pPr>
        <w:ind w:left="6610" w:hanging="360"/>
      </w:pPr>
      <w:rPr>
        <w:rFonts w:ascii="Courier New" w:hAnsi="Courier New" w:cs="Courier New" w:hint="default"/>
      </w:rPr>
    </w:lvl>
    <w:lvl w:ilvl="8" w:tplc="04090005">
      <w:start w:val="1"/>
      <w:numFmt w:val="bullet"/>
      <w:lvlText w:val=""/>
      <w:lvlJc w:val="left"/>
      <w:pPr>
        <w:ind w:left="7330" w:hanging="360"/>
      </w:pPr>
      <w:rPr>
        <w:rFonts w:ascii="Wingdings" w:hAnsi="Wingdings" w:hint="default"/>
      </w:rPr>
    </w:lvl>
  </w:abstractNum>
  <w:abstractNum w:abstractNumId="37">
    <w:nsid w:val="655E0D45"/>
    <w:multiLevelType w:val="hybridMultilevel"/>
    <w:tmpl w:val="A0CAE724"/>
    <w:lvl w:ilvl="0" w:tplc="0402000B">
      <w:start w:val="1"/>
      <w:numFmt w:val="bullet"/>
      <w:lvlText w:val=""/>
      <w:lvlJc w:val="left"/>
      <w:pPr>
        <w:ind w:left="1080" w:hanging="360"/>
      </w:pPr>
      <w:rPr>
        <w:rFonts w:ascii="Wingdings" w:hAnsi="Wingdings"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38">
    <w:nsid w:val="668C5F62"/>
    <w:multiLevelType w:val="hybridMultilevel"/>
    <w:tmpl w:val="20E8BD30"/>
    <w:lvl w:ilvl="0" w:tplc="0402001B">
      <w:start w:val="1"/>
      <w:numFmt w:val="lowerRoman"/>
      <w:lvlText w:val="%1."/>
      <w:lvlJc w:val="righ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9">
    <w:nsid w:val="677D68EA"/>
    <w:multiLevelType w:val="hybridMultilevel"/>
    <w:tmpl w:val="49327C7E"/>
    <w:lvl w:ilvl="0" w:tplc="04020001">
      <w:start w:val="1"/>
      <w:numFmt w:val="bullet"/>
      <w:lvlText w:val=""/>
      <w:lvlJc w:val="left"/>
      <w:pPr>
        <w:ind w:left="719" w:hanging="360"/>
      </w:pPr>
      <w:rPr>
        <w:rFonts w:ascii="Symbol" w:hAnsi="Symbol" w:hint="default"/>
      </w:rPr>
    </w:lvl>
    <w:lvl w:ilvl="1" w:tplc="04020003">
      <w:start w:val="1"/>
      <w:numFmt w:val="bullet"/>
      <w:lvlText w:val="o"/>
      <w:lvlJc w:val="left"/>
      <w:pPr>
        <w:ind w:left="1439" w:hanging="360"/>
      </w:pPr>
      <w:rPr>
        <w:rFonts w:ascii="Courier New" w:hAnsi="Courier New" w:cs="Courier New" w:hint="default"/>
      </w:rPr>
    </w:lvl>
    <w:lvl w:ilvl="2" w:tplc="04020005" w:tentative="1">
      <w:start w:val="1"/>
      <w:numFmt w:val="bullet"/>
      <w:lvlText w:val=""/>
      <w:lvlJc w:val="left"/>
      <w:pPr>
        <w:ind w:left="2159" w:hanging="360"/>
      </w:pPr>
      <w:rPr>
        <w:rFonts w:ascii="Wingdings" w:hAnsi="Wingdings" w:hint="default"/>
      </w:rPr>
    </w:lvl>
    <w:lvl w:ilvl="3" w:tplc="04020001" w:tentative="1">
      <w:start w:val="1"/>
      <w:numFmt w:val="bullet"/>
      <w:lvlText w:val=""/>
      <w:lvlJc w:val="left"/>
      <w:pPr>
        <w:ind w:left="2879" w:hanging="360"/>
      </w:pPr>
      <w:rPr>
        <w:rFonts w:ascii="Symbol" w:hAnsi="Symbol" w:hint="default"/>
      </w:rPr>
    </w:lvl>
    <w:lvl w:ilvl="4" w:tplc="04020003" w:tentative="1">
      <w:start w:val="1"/>
      <w:numFmt w:val="bullet"/>
      <w:lvlText w:val="o"/>
      <w:lvlJc w:val="left"/>
      <w:pPr>
        <w:ind w:left="3599" w:hanging="360"/>
      </w:pPr>
      <w:rPr>
        <w:rFonts w:ascii="Courier New" w:hAnsi="Courier New" w:cs="Courier New" w:hint="default"/>
      </w:rPr>
    </w:lvl>
    <w:lvl w:ilvl="5" w:tplc="04020005" w:tentative="1">
      <w:start w:val="1"/>
      <w:numFmt w:val="bullet"/>
      <w:lvlText w:val=""/>
      <w:lvlJc w:val="left"/>
      <w:pPr>
        <w:ind w:left="4319" w:hanging="360"/>
      </w:pPr>
      <w:rPr>
        <w:rFonts w:ascii="Wingdings" w:hAnsi="Wingdings" w:hint="default"/>
      </w:rPr>
    </w:lvl>
    <w:lvl w:ilvl="6" w:tplc="04020001" w:tentative="1">
      <w:start w:val="1"/>
      <w:numFmt w:val="bullet"/>
      <w:lvlText w:val=""/>
      <w:lvlJc w:val="left"/>
      <w:pPr>
        <w:ind w:left="5039" w:hanging="360"/>
      </w:pPr>
      <w:rPr>
        <w:rFonts w:ascii="Symbol" w:hAnsi="Symbol" w:hint="default"/>
      </w:rPr>
    </w:lvl>
    <w:lvl w:ilvl="7" w:tplc="04020003" w:tentative="1">
      <w:start w:val="1"/>
      <w:numFmt w:val="bullet"/>
      <w:lvlText w:val="o"/>
      <w:lvlJc w:val="left"/>
      <w:pPr>
        <w:ind w:left="5759" w:hanging="360"/>
      </w:pPr>
      <w:rPr>
        <w:rFonts w:ascii="Courier New" w:hAnsi="Courier New" w:cs="Courier New" w:hint="default"/>
      </w:rPr>
    </w:lvl>
    <w:lvl w:ilvl="8" w:tplc="04020005" w:tentative="1">
      <w:start w:val="1"/>
      <w:numFmt w:val="bullet"/>
      <w:lvlText w:val=""/>
      <w:lvlJc w:val="left"/>
      <w:pPr>
        <w:ind w:left="6479" w:hanging="360"/>
      </w:pPr>
      <w:rPr>
        <w:rFonts w:ascii="Wingdings" w:hAnsi="Wingdings" w:hint="default"/>
      </w:rPr>
    </w:lvl>
  </w:abstractNum>
  <w:abstractNum w:abstractNumId="40">
    <w:nsid w:val="6B404CA1"/>
    <w:multiLevelType w:val="hybridMultilevel"/>
    <w:tmpl w:val="EE525798"/>
    <w:lvl w:ilvl="0" w:tplc="69D6BF84">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1">
    <w:nsid w:val="6D4964DB"/>
    <w:multiLevelType w:val="hybridMultilevel"/>
    <w:tmpl w:val="DD36EA3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2">
    <w:nsid w:val="714D5C28"/>
    <w:multiLevelType w:val="hybridMultilevel"/>
    <w:tmpl w:val="1626F13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3">
    <w:nsid w:val="75B85E32"/>
    <w:multiLevelType w:val="hybridMultilevel"/>
    <w:tmpl w:val="F8D0D27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4">
    <w:nsid w:val="765C04ED"/>
    <w:multiLevelType w:val="hybridMultilevel"/>
    <w:tmpl w:val="6ABC2A06"/>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5">
    <w:nsid w:val="77DA48CE"/>
    <w:multiLevelType w:val="hybridMultilevel"/>
    <w:tmpl w:val="ABCE94F4"/>
    <w:lvl w:ilvl="0" w:tplc="403E02AC">
      <w:start w:val="1"/>
      <w:numFmt w:val="bullet"/>
      <w:lvlText w:val=""/>
      <w:lvlPicBulletId w:val="0"/>
      <w:lvlJc w:val="left"/>
      <w:pPr>
        <w:ind w:left="360" w:hanging="360"/>
      </w:pPr>
      <w:rPr>
        <w:rFonts w:ascii="Symbol" w:hAnsi="Symbol" w:hint="default"/>
        <w:color w:val="auto"/>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46">
    <w:nsid w:val="78A22426"/>
    <w:multiLevelType w:val="hybridMultilevel"/>
    <w:tmpl w:val="12E2ECA2"/>
    <w:lvl w:ilvl="0" w:tplc="403E02AC">
      <w:start w:val="1"/>
      <w:numFmt w:val="bullet"/>
      <w:lvlText w:val=""/>
      <w:lvlPicBulletId w:val="0"/>
      <w:lvlJc w:val="left"/>
      <w:pPr>
        <w:ind w:left="780" w:hanging="360"/>
      </w:pPr>
      <w:rPr>
        <w:rFonts w:ascii="Symbol" w:hAnsi="Symbol" w:hint="default"/>
        <w:color w:val="auto"/>
      </w:rPr>
    </w:lvl>
    <w:lvl w:ilvl="1" w:tplc="04020003" w:tentative="1">
      <w:start w:val="1"/>
      <w:numFmt w:val="bullet"/>
      <w:lvlText w:val="o"/>
      <w:lvlJc w:val="left"/>
      <w:pPr>
        <w:ind w:left="1500" w:hanging="360"/>
      </w:pPr>
      <w:rPr>
        <w:rFonts w:ascii="Courier New" w:hAnsi="Courier New" w:cs="Courier New" w:hint="default"/>
      </w:rPr>
    </w:lvl>
    <w:lvl w:ilvl="2" w:tplc="04020005" w:tentative="1">
      <w:start w:val="1"/>
      <w:numFmt w:val="bullet"/>
      <w:lvlText w:val=""/>
      <w:lvlJc w:val="left"/>
      <w:pPr>
        <w:ind w:left="2220" w:hanging="360"/>
      </w:pPr>
      <w:rPr>
        <w:rFonts w:ascii="Wingdings" w:hAnsi="Wingdings" w:hint="default"/>
      </w:rPr>
    </w:lvl>
    <w:lvl w:ilvl="3" w:tplc="04020001" w:tentative="1">
      <w:start w:val="1"/>
      <w:numFmt w:val="bullet"/>
      <w:lvlText w:val=""/>
      <w:lvlJc w:val="left"/>
      <w:pPr>
        <w:ind w:left="2940" w:hanging="360"/>
      </w:pPr>
      <w:rPr>
        <w:rFonts w:ascii="Symbol" w:hAnsi="Symbol" w:hint="default"/>
      </w:rPr>
    </w:lvl>
    <w:lvl w:ilvl="4" w:tplc="04020003" w:tentative="1">
      <w:start w:val="1"/>
      <w:numFmt w:val="bullet"/>
      <w:lvlText w:val="o"/>
      <w:lvlJc w:val="left"/>
      <w:pPr>
        <w:ind w:left="3660" w:hanging="360"/>
      </w:pPr>
      <w:rPr>
        <w:rFonts w:ascii="Courier New" w:hAnsi="Courier New" w:cs="Courier New" w:hint="default"/>
      </w:rPr>
    </w:lvl>
    <w:lvl w:ilvl="5" w:tplc="04020005" w:tentative="1">
      <w:start w:val="1"/>
      <w:numFmt w:val="bullet"/>
      <w:lvlText w:val=""/>
      <w:lvlJc w:val="left"/>
      <w:pPr>
        <w:ind w:left="4380" w:hanging="360"/>
      </w:pPr>
      <w:rPr>
        <w:rFonts w:ascii="Wingdings" w:hAnsi="Wingdings" w:hint="default"/>
      </w:rPr>
    </w:lvl>
    <w:lvl w:ilvl="6" w:tplc="04020001" w:tentative="1">
      <w:start w:val="1"/>
      <w:numFmt w:val="bullet"/>
      <w:lvlText w:val=""/>
      <w:lvlJc w:val="left"/>
      <w:pPr>
        <w:ind w:left="5100" w:hanging="360"/>
      </w:pPr>
      <w:rPr>
        <w:rFonts w:ascii="Symbol" w:hAnsi="Symbol" w:hint="default"/>
      </w:rPr>
    </w:lvl>
    <w:lvl w:ilvl="7" w:tplc="04020003" w:tentative="1">
      <w:start w:val="1"/>
      <w:numFmt w:val="bullet"/>
      <w:lvlText w:val="o"/>
      <w:lvlJc w:val="left"/>
      <w:pPr>
        <w:ind w:left="5820" w:hanging="360"/>
      </w:pPr>
      <w:rPr>
        <w:rFonts w:ascii="Courier New" w:hAnsi="Courier New" w:cs="Courier New" w:hint="default"/>
      </w:rPr>
    </w:lvl>
    <w:lvl w:ilvl="8" w:tplc="04020005" w:tentative="1">
      <w:start w:val="1"/>
      <w:numFmt w:val="bullet"/>
      <w:lvlText w:val=""/>
      <w:lvlJc w:val="left"/>
      <w:pPr>
        <w:ind w:left="6540" w:hanging="360"/>
      </w:pPr>
      <w:rPr>
        <w:rFonts w:ascii="Wingdings" w:hAnsi="Wingdings" w:hint="default"/>
      </w:rPr>
    </w:lvl>
  </w:abstractNum>
  <w:abstractNum w:abstractNumId="47">
    <w:nsid w:val="797372BD"/>
    <w:multiLevelType w:val="hybridMultilevel"/>
    <w:tmpl w:val="CDA83ED6"/>
    <w:lvl w:ilvl="0" w:tplc="403E02AC">
      <w:start w:val="1"/>
      <w:numFmt w:val="bullet"/>
      <w:lvlText w:val=""/>
      <w:lvlPicBulletId w:val="0"/>
      <w:lvlJc w:val="left"/>
      <w:pPr>
        <w:ind w:left="360" w:hanging="360"/>
      </w:pPr>
      <w:rPr>
        <w:rFonts w:ascii="Symbol" w:hAnsi="Symbol" w:hint="default"/>
        <w:color w:val="auto"/>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48">
    <w:nsid w:val="798114CF"/>
    <w:multiLevelType w:val="hybridMultilevel"/>
    <w:tmpl w:val="49B627B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9">
    <w:nsid w:val="7D284D2B"/>
    <w:multiLevelType w:val="hybridMultilevel"/>
    <w:tmpl w:val="3A728F4C"/>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6"/>
  </w:num>
  <w:num w:numId="2">
    <w:abstractNumId w:val="13"/>
  </w:num>
  <w:num w:numId="3">
    <w:abstractNumId w:val="7"/>
  </w:num>
  <w:num w:numId="4">
    <w:abstractNumId w:val="27"/>
  </w:num>
  <w:num w:numId="5">
    <w:abstractNumId w:val="40"/>
  </w:num>
  <w:num w:numId="6">
    <w:abstractNumId w:val="35"/>
  </w:num>
  <w:num w:numId="7">
    <w:abstractNumId w:val="14"/>
  </w:num>
  <w:num w:numId="8">
    <w:abstractNumId w:val="4"/>
  </w:num>
  <w:num w:numId="9">
    <w:abstractNumId w:val="41"/>
  </w:num>
  <w:num w:numId="10">
    <w:abstractNumId w:val="42"/>
  </w:num>
  <w:num w:numId="11">
    <w:abstractNumId w:val="10"/>
  </w:num>
  <w:num w:numId="12">
    <w:abstractNumId w:val="3"/>
  </w:num>
  <w:num w:numId="13">
    <w:abstractNumId w:val="19"/>
  </w:num>
  <w:num w:numId="14">
    <w:abstractNumId w:val="39"/>
  </w:num>
  <w:num w:numId="15">
    <w:abstractNumId w:val="33"/>
  </w:num>
  <w:num w:numId="16">
    <w:abstractNumId w:val="46"/>
  </w:num>
  <w:num w:numId="17">
    <w:abstractNumId w:val="28"/>
  </w:num>
  <w:num w:numId="18">
    <w:abstractNumId w:val="18"/>
  </w:num>
  <w:num w:numId="19">
    <w:abstractNumId w:val="17"/>
  </w:num>
  <w:num w:numId="20">
    <w:abstractNumId w:val="47"/>
  </w:num>
  <w:num w:numId="21">
    <w:abstractNumId w:val="34"/>
  </w:num>
  <w:num w:numId="22">
    <w:abstractNumId w:val="37"/>
  </w:num>
  <w:num w:numId="23">
    <w:abstractNumId w:val="26"/>
  </w:num>
  <w:num w:numId="24">
    <w:abstractNumId w:val="0"/>
  </w:num>
  <w:num w:numId="25">
    <w:abstractNumId w:val="32"/>
  </w:num>
  <w:num w:numId="26">
    <w:abstractNumId w:val="31"/>
  </w:num>
  <w:num w:numId="27">
    <w:abstractNumId w:val="49"/>
  </w:num>
  <w:num w:numId="28">
    <w:abstractNumId w:val="45"/>
  </w:num>
  <w:num w:numId="29">
    <w:abstractNumId w:val="5"/>
  </w:num>
  <w:num w:numId="30">
    <w:abstractNumId w:val="23"/>
  </w:num>
  <w:num w:numId="31">
    <w:abstractNumId w:val="30"/>
  </w:num>
  <w:num w:numId="32">
    <w:abstractNumId w:val="11"/>
  </w:num>
  <w:num w:numId="33">
    <w:abstractNumId w:val="20"/>
  </w:num>
  <w:num w:numId="34">
    <w:abstractNumId w:val="25"/>
  </w:num>
  <w:num w:numId="35">
    <w:abstractNumId w:val="29"/>
  </w:num>
  <w:num w:numId="36">
    <w:abstractNumId w:val="24"/>
  </w:num>
  <w:num w:numId="37">
    <w:abstractNumId w:val="1"/>
  </w:num>
  <w:num w:numId="38">
    <w:abstractNumId w:val="22"/>
  </w:num>
  <w:num w:numId="39">
    <w:abstractNumId w:val="43"/>
  </w:num>
  <w:num w:numId="40">
    <w:abstractNumId w:val="2"/>
  </w:num>
  <w:num w:numId="41">
    <w:abstractNumId w:val="15"/>
  </w:num>
  <w:num w:numId="42">
    <w:abstractNumId w:val="48"/>
  </w:num>
  <w:num w:numId="43">
    <w:abstractNumId w:val="16"/>
  </w:num>
  <w:num w:numId="44">
    <w:abstractNumId w:val="12"/>
  </w:num>
  <w:num w:numId="45">
    <w:abstractNumId w:val="44"/>
  </w:num>
  <w:num w:numId="46">
    <w:abstractNumId w:val="8"/>
  </w:num>
  <w:num w:numId="47">
    <w:abstractNumId w:val="9"/>
  </w:num>
  <w:num w:numId="48">
    <w:abstractNumId w:val="21"/>
  </w:num>
  <w:num w:numId="49">
    <w:abstractNumId w:val="38"/>
  </w:num>
  <w:num w:numId="50">
    <w:abstractNumId w:val="36"/>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9"/>
  <w:hideGrammaticalError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2293"/>
    <w:rsid w:val="00004D3E"/>
    <w:rsid w:val="00013B91"/>
    <w:rsid w:val="000153C7"/>
    <w:rsid w:val="0001605B"/>
    <w:rsid w:val="000172BC"/>
    <w:rsid w:val="00017D4B"/>
    <w:rsid w:val="000204BC"/>
    <w:rsid w:val="00023FA6"/>
    <w:rsid w:val="0003332F"/>
    <w:rsid w:val="00035919"/>
    <w:rsid w:val="0003793C"/>
    <w:rsid w:val="00040864"/>
    <w:rsid w:val="0004426D"/>
    <w:rsid w:val="0004736F"/>
    <w:rsid w:val="000554E4"/>
    <w:rsid w:val="00057483"/>
    <w:rsid w:val="00060EFD"/>
    <w:rsid w:val="00066893"/>
    <w:rsid w:val="00072884"/>
    <w:rsid w:val="00075AAF"/>
    <w:rsid w:val="00075C27"/>
    <w:rsid w:val="000777C1"/>
    <w:rsid w:val="00083810"/>
    <w:rsid w:val="000846EF"/>
    <w:rsid w:val="000856AA"/>
    <w:rsid w:val="000901B0"/>
    <w:rsid w:val="00090F04"/>
    <w:rsid w:val="00091900"/>
    <w:rsid w:val="000927E6"/>
    <w:rsid w:val="000A1406"/>
    <w:rsid w:val="000A5CC0"/>
    <w:rsid w:val="000B1EFB"/>
    <w:rsid w:val="000B42BF"/>
    <w:rsid w:val="000B6CFC"/>
    <w:rsid w:val="000C1AF5"/>
    <w:rsid w:val="000C1C54"/>
    <w:rsid w:val="000C2018"/>
    <w:rsid w:val="000D0DDB"/>
    <w:rsid w:val="000D1556"/>
    <w:rsid w:val="000D4BFB"/>
    <w:rsid w:val="000D4F78"/>
    <w:rsid w:val="000D5B87"/>
    <w:rsid w:val="000E0C50"/>
    <w:rsid w:val="000E1A44"/>
    <w:rsid w:val="000F0788"/>
    <w:rsid w:val="000F1103"/>
    <w:rsid w:val="000F2707"/>
    <w:rsid w:val="000F3993"/>
    <w:rsid w:val="00105634"/>
    <w:rsid w:val="00106CCA"/>
    <w:rsid w:val="001111FE"/>
    <w:rsid w:val="00115566"/>
    <w:rsid w:val="00122B48"/>
    <w:rsid w:val="00133410"/>
    <w:rsid w:val="00134613"/>
    <w:rsid w:val="00145D47"/>
    <w:rsid w:val="001528CD"/>
    <w:rsid w:val="00156A15"/>
    <w:rsid w:val="00157D85"/>
    <w:rsid w:val="00160463"/>
    <w:rsid w:val="00160C60"/>
    <w:rsid w:val="00161544"/>
    <w:rsid w:val="00161E2B"/>
    <w:rsid w:val="00164EB6"/>
    <w:rsid w:val="00170B2B"/>
    <w:rsid w:val="00183E43"/>
    <w:rsid w:val="00183EB5"/>
    <w:rsid w:val="00184C01"/>
    <w:rsid w:val="00191261"/>
    <w:rsid w:val="001A663B"/>
    <w:rsid w:val="001B450F"/>
    <w:rsid w:val="001C1FE5"/>
    <w:rsid w:val="001C1FF6"/>
    <w:rsid w:val="001C7853"/>
    <w:rsid w:val="001E3A1C"/>
    <w:rsid w:val="001E53C5"/>
    <w:rsid w:val="001E57CA"/>
    <w:rsid w:val="001E7105"/>
    <w:rsid w:val="001E7F45"/>
    <w:rsid w:val="001F1CE0"/>
    <w:rsid w:val="001F72C7"/>
    <w:rsid w:val="001F75DE"/>
    <w:rsid w:val="002111B4"/>
    <w:rsid w:val="002133CF"/>
    <w:rsid w:val="00213ABD"/>
    <w:rsid w:val="0022119E"/>
    <w:rsid w:val="0022272D"/>
    <w:rsid w:val="00222ECB"/>
    <w:rsid w:val="002243AE"/>
    <w:rsid w:val="002316B4"/>
    <w:rsid w:val="002318B8"/>
    <w:rsid w:val="00233DE3"/>
    <w:rsid w:val="00237FAE"/>
    <w:rsid w:val="00244AA2"/>
    <w:rsid w:val="00247696"/>
    <w:rsid w:val="00250677"/>
    <w:rsid w:val="00251A98"/>
    <w:rsid w:val="00254A1A"/>
    <w:rsid w:val="002604CA"/>
    <w:rsid w:val="002627EB"/>
    <w:rsid w:val="002674AE"/>
    <w:rsid w:val="00267E38"/>
    <w:rsid w:val="00280D9E"/>
    <w:rsid w:val="00283B6E"/>
    <w:rsid w:val="0028487C"/>
    <w:rsid w:val="002848B7"/>
    <w:rsid w:val="00285743"/>
    <w:rsid w:val="00286085"/>
    <w:rsid w:val="00290F0B"/>
    <w:rsid w:val="002922EF"/>
    <w:rsid w:val="002959D6"/>
    <w:rsid w:val="002A1E69"/>
    <w:rsid w:val="002B155B"/>
    <w:rsid w:val="002B17F9"/>
    <w:rsid w:val="002C5172"/>
    <w:rsid w:val="002C6CE6"/>
    <w:rsid w:val="002C76B2"/>
    <w:rsid w:val="002D039D"/>
    <w:rsid w:val="002D2612"/>
    <w:rsid w:val="002D5D65"/>
    <w:rsid w:val="002E0B82"/>
    <w:rsid w:val="002E2668"/>
    <w:rsid w:val="002E742C"/>
    <w:rsid w:val="002F6285"/>
    <w:rsid w:val="00311A91"/>
    <w:rsid w:val="00315132"/>
    <w:rsid w:val="0031649A"/>
    <w:rsid w:val="003178D0"/>
    <w:rsid w:val="00321495"/>
    <w:rsid w:val="00322A57"/>
    <w:rsid w:val="003237B5"/>
    <w:rsid w:val="003317D2"/>
    <w:rsid w:val="0033269F"/>
    <w:rsid w:val="00332816"/>
    <w:rsid w:val="003377C9"/>
    <w:rsid w:val="00342EED"/>
    <w:rsid w:val="00352813"/>
    <w:rsid w:val="0035383E"/>
    <w:rsid w:val="00353AB7"/>
    <w:rsid w:val="00355EC0"/>
    <w:rsid w:val="003577A5"/>
    <w:rsid w:val="00361411"/>
    <w:rsid w:val="00363DC0"/>
    <w:rsid w:val="00365B19"/>
    <w:rsid w:val="00371721"/>
    <w:rsid w:val="00377CFD"/>
    <w:rsid w:val="003815C9"/>
    <w:rsid w:val="003816F8"/>
    <w:rsid w:val="0038328D"/>
    <w:rsid w:val="00384DFF"/>
    <w:rsid w:val="00385C91"/>
    <w:rsid w:val="00390261"/>
    <w:rsid w:val="00393BE8"/>
    <w:rsid w:val="00394CC8"/>
    <w:rsid w:val="00396637"/>
    <w:rsid w:val="00396A7A"/>
    <w:rsid w:val="003A0226"/>
    <w:rsid w:val="003A601B"/>
    <w:rsid w:val="003A6AFB"/>
    <w:rsid w:val="003B0954"/>
    <w:rsid w:val="003B09BA"/>
    <w:rsid w:val="003B0DB4"/>
    <w:rsid w:val="003B79D9"/>
    <w:rsid w:val="003C0021"/>
    <w:rsid w:val="003C5D9F"/>
    <w:rsid w:val="003C771D"/>
    <w:rsid w:val="003D057E"/>
    <w:rsid w:val="003D6983"/>
    <w:rsid w:val="003E09F8"/>
    <w:rsid w:val="003E19BD"/>
    <w:rsid w:val="003E1A0F"/>
    <w:rsid w:val="003E46AF"/>
    <w:rsid w:val="003E500A"/>
    <w:rsid w:val="003E52F5"/>
    <w:rsid w:val="003F2FDA"/>
    <w:rsid w:val="003F7B51"/>
    <w:rsid w:val="00405D16"/>
    <w:rsid w:val="00415927"/>
    <w:rsid w:val="00421722"/>
    <w:rsid w:val="00422ECC"/>
    <w:rsid w:val="00425D8E"/>
    <w:rsid w:val="004268F7"/>
    <w:rsid w:val="0043065A"/>
    <w:rsid w:val="00434E10"/>
    <w:rsid w:val="004355B5"/>
    <w:rsid w:val="00440201"/>
    <w:rsid w:val="00440367"/>
    <w:rsid w:val="00441DF4"/>
    <w:rsid w:val="0044423F"/>
    <w:rsid w:val="0044429E"/>
    <w:rsid w:val="00445300"/>
    <w:rsid w:val="004473D3"/>
    <w:rsid w:val="00451108"/>
    <w:rsid w:val="00454807"/>
    <w:rsid w:val="00454895"/>
    <w:rsid w:val="004564F6"/>
    <w:rsid w:val="004650DD"/>
    <w:rsid w:val="004734A3"/>
    <w:rsid w:val="00477F83"/>
    <w:rsid w:val="0048024C"/>
    <w:rsid w:val="0049025D"/>
    <w:rsid w:val="00490868"/>
    <w:rsid w:val="00490F40"/>
    <w:rsid w:val="00493149"/>
    <w:rsid w:val="004968F6"/>
    <w:rsid w:val="004A2EE2"/>
    <w:rsid w:val="004D3347"/>
    <w:rsid w:val="004F29DE"/>
    <w:rsid w:val="004F5885"/>
    <w:rsid w:val="005022A8"/>
    <w:rsid w:val="00513395"/>
    <w:rsid w:val="005169D1"/>
    <w:rsid w:val="005209FC"/>
    <w:rsid w:val="00520E77"/>
    <w:rsid w:val="0052181B"/>
    <w:rsid w:val="005255C3"/>
    <w:rsid w:val="00526006"/>
    <w:rsid w:val="00526C60"/>
    <w:rsid w:val="00527FA1"/>
    <w:rsid w:val="00535B1D"/>
    <w:rsid w:val="005362DE"/>
    <w:rsid w:val="00551BE1"/>
    <w:rsid w:val="00561A6E"/>
    <w:rsid w:val="00565A1E"/>
    <w:rsid w:val="00572923"/>
    <w:rsid w:val="00581A5E"/>
    <w:rsid w:val="00582920"/>
    <w:rsid w:val="0059370D"/>
    <w:rsid w:val="005A481D"/>
    <w:rsid w:val="005B0C6D"/>
    <w:rsid w:val="005B0EF8"/>
    <w:rsid w:val="005B2A6B"/>
    <w:rsid w:val="005B4D7F"/>
    <w:rsid w:val="005B5973"/>
    <w:rsid w:val="005B7995"/>
    <w:rsid w:val="005C51AB"/>
    <w:rsid w:val="005D3F2A"/>
    <w:rsid w:val="005E2729"/>
    <w:rsid w:val="005F0931"/>
    <w:rsid w:val="00600E47"/>
    <w:rsid w:val="00605BFD"/>
    <w:rsid w:val="00615BCD"/>
    <w:rsid w:val="00627ED4"/>
    <w:rsid w:val="00633771"/>
    <w:rsid w:val="006359D6"/>
    <w:rsid w:val="00637B76"/>
    <w:rsid w:val="00641A07"/>
    <w:rsid w:val="00643C84"/>
    <w:rsid w:val="0064777A"/>
    <w:rsid w:val="0065250B"/>
    <w:rsid w:val="00660372"/>
    <w:rsid w:val="00660A43"/>
    <w:rsid w:val="00672D4C"/>
    <w:rsid w:val="00675ED0"/>
    <w:rsid w:val="00682EAB"/>
    <w:rsid w:val="006833B0"/>
    <w:rsid w:val="00683751"/>
    <w:rsid w:val="0068402D"/>
    <w:rsid w:val="00684625"/>
    <w:rsid w:val="006857E7"/>
    <w:rsid w:val="00691CAD"/>
    <w:rsid w:val="0069312D"/>
    <w:rsid w:val="006934D7"/>
    <w:rsid w:val="00694EFD"/>
    <w:rsid w:val="00697A7E"/>
    <w:rsid w:val="006A0298"/>
    <w:rsid w:val="006B045F"/>
    <w:rsid w:val="006B15FD"/>
    <w:rsid w:val="006B1897"/>
    <w:rsid w:val="006B43ED"/>
    <w:rsid w:val="006C61AA"/>
    <w:rsid w:val="006D5227"/>
    <w:rsid w:val="006F2E47"/>
    <w:rsid w:val="00706C7D"/>
    <w:rsid w:val="007075A3"/>
    <w:rsid w:val="00710D4D"/>
    <w:rsid w:val="00717F4E"/>
    <w:rsid w:val="007214C0"/>
    <w:rsid w:val="0073245C"/>
    <w:rsid w:val="0073772E"/>
    <w:rsid w:val="007402A3"/>
    <w:rsid w:val="00740F27"/>
    <w:rsid w:val="007562A8"/>
    <w:rsid w:val="00760028"/>
    <w:rsid w:val="00763474"/>
    <w:rsid w:val="00771EAB"/>
    <w:rsid w:val="0077629E"/>
    <w:rsid w:val="00780354"/>
    <w:rsid w:val="00780680"/>
    <w:rsid w:val="00780CF4"/>
    <w:rsid w:val="00780F03"/>
    <w:rsid w:val="007818B9"/>
    <w:rsid w:val="00783E03"/>
    <w:rsid w:val="00784238"/>
    <w:rsid w:val="007913F8"/>
    <w:rsid w:val="00791C30"/>
    <w:rsid w:val="007A6B7A"/>
    <w:rsid w:val="007A74BF"/>
    <w:rsid w:val="007B4DE4"/>
    <w:rsid w:val="007B4ED1"/>
    <w:rsid w:val="007B7B15"/>
    <w:rsid w:val="007C0DF7"/>
    <w:rsid w:val="007C3CD7"/>
    <w:rsid w:val="007D2011"/>
    <w:rsid w:val="007D3E89"/>
    <w:rsid w:val="007E0927"/>
    <w:rsid w:val="007E2AAC"/>
    <w:rsid w:val="007E34FE"/>
    <w:rsid w:val="007E4D0A"/>
    <w:rsid w:val="007E5624"/>
    <w:rsid w:val="007E5DA7"/>
    <w:rsid w:val="007E6478"/>
    <w:rsid w:val="00800F6A"/>
    <w:rsid w:val="00803352"/>
    <w:rsid w:val="00803590"/>
    <w:rsid w:val="00810073"/>
    <w:rsid w:val="00813ABC"/>
    <w:rsid w:val="00815994"/>
    <w:rsid w:val="00820366"/>
    <w:rsid w:val="00824619"/>
    <w:rsid w:val="008250C5"/>
    <w:rsid w:val="00826D42"/>
    <w:rsid w:val="0083122E"/>
    <w:rsid w:val="008353B0"/>
    <w:rsid w:val="00841721"/>
    <w:rsid w:val="00847572"/>
    <w:rsid w:val="00852C01"/>
    <w:rsid w:val="00854718"/>
    <w:rsid w:val="0086224A"/>
    <w:rsid w:val="00865AFD"/>
    <w:rsid w:val="00867236"/>
    <w:rsid w:val="00881818"/>
    <w:rsid w:val="00881C8A"/>
    <w:rsid w:val="00886702"/>
    <w:rsid w:val="00893F3C"/>
    <w:rsid w:val="00896CE3"/>
    <w:rsid w:val="008A1648"/>
    <w:rsid w:val="008A1A06"/>
    <w:rsid w:val="008B21E5"/>
    <w:rsid w:val="008B6700"/>
    <w:rsid w:val="008C1413"/>
    <w:rsid w:val="008C2817"/>
    <w:rsid w:val="008C6E1A"/>
    <w:rsid w:val="008E4274"/>
    <w:rsid w:val="008E65F2"/>
    <w:rsid w:val="008F01BA"/>
    <w:rsid w:val="008F1864"/>
    <w:rsid w:val="008F2C3A"/>
    <w:rsid w:val="008F430B"/>
    <w:rsid w:val="008F437C"/>
    <w:rsid w:val="009007A2"/>
    <w:rsid w:val="00901A7A"/>
    <w:rsid w:val="009054DF"/>
    <w:rsid w:val="0090721F"/>
    <w:rsid w:val="00907369"/>
    <w:rsid w:val="00910579"/>
    <w:rsid w:val="0091114A"/>
    <w:rsid w:val="00913C1B"/>
    <w:rsid w:val="00920832"/>
    <w:rsid w:val="0092318D"/>
    <w:rsid w:val="00926B36"/>
    <w:rsid w:val="0093080E"/>
    <w:rsid w:val="00931817"/>
    <w:rsid w:val="0093476A"/>
    <w:rsid w:val="00934B24"/>
    <w:rsid w:val="009461D9"/>
    <w:rsid w:val="0094773F"/>
    <w:rsid w:val="009524E7"/>
    <w:rsid w:val="00953172"/>
    <w:rsid w:val="00955C29"/>
    <w:rsid w:val="00956833"/>
    <w:rsid w:val="00960E15"/>
    <w:rsid w:val="00970892"/>
    <w:rsid w:val="00972428"/>
    <w:rsid w:val="009837CD"/>
    <w:rsid w:val="00984057"/>
    <w:rsid w:val="00991586"/>
    <w:rsid w:val="00994D91"/>
    <w:rsid w:val="009B1341"/>
    <w:rsid w:val="009C3AE1"/>
    <w:rsid w:val="009C439B"/>
    <w:rsid w:val="009D15F4"/>
    <w:rsid w:val="009D30AD"/>
    <w:rsid w:val="009D7933"/>
    <w:rsid w:val="009E63F9"/>
    <w:rsid w:val="009E6AEF"/>
    <w:rsid w:val="009F0FA9"/>
    <w:rsid w:val="009F2B38"/>
    <w:rsid w:val="009F5673"/>
    <w:rsid w:val="009F6248"/>
    <w:rsid w:val="00A0040F"/>
    <w:rsid w:val="00A0121A"/>
    <w:rsid w:val="00A04240"/>
    <w:rsid w:val="00A12B60"/>
    <w:rsid w:val="00A150A1"/>
    <w:rsid w:val="00A17A69"/>
    <w:rsid w:val="00A209EE"/>
    <w:rsid w:val="00A26EF4"/>
    <w:rsid w:val="00A37998"/>
    <w:rsid w:val="00A44983"/>
    <w:rsid w:val="00A4621D"/>
    <w:rsid w:val="00A51B78"/>
    <w:rsid w:val="00A52623"/>
    <w:rsid w:val="00A62C6F"/>
    <w:rsid w:val="00A63062"/>
    <w:rsid w:val="00A648B6"/>
    <w:rsid w:val="00A65F23"/>
    <w:rsid w:val="00A820B1"/>
    <w:rsid w:val="00A85940"/>
    <w:rsid w:val="00A85E18"/>
    <w:rsid w:val="00A94B29"/>
    <w:rsid w:val="00AA2F8E"/>
    <w:rsid w:val="00AA47FD"/>
    <w:rsid w:val="00AA7989"/>
    <w:rsid w:val="00AB4DCB"/>
    <w:rsid w:val="00AB5903"/>
    <w:rsid w:val="00AB5D26"/>
    <w:rsid w:val="00AC0C9B"/>
    <w:rsid w:val="00AC143A"/>
    <w:rsid w:val="00AD4B92"/>
    <w:rsid w:val="00AE5BDA"/>
    <w:rsid w:val="00AF18E9"/>
    <w:rsid w:val="00AF69BD"/>
    <w:rsid w:val="00AF780C"/>
    <w:rsid w:val="00B01BAD"/>
    <w:rsid w:val="00B05F07"/>
    <w:rsid w:val="00B06C8F"/>
    <w:rsid w:val="00B074D3"/>
    <w:rsid w:val="00B077F6"/>
    <w:rsid w:val="00B16EBF"/>
    <w:rsid w:val="00B174C0"/>
    <w:rsid w:val="00B27F53"/>
    <w:rsid w:val="00B31D75"/>
    <w:rsid w:val="00B41EC9"/>
    <w:rsid w:val="00B45855"/>
    <w:rsid w:val="00B47391"/>
    <w:rsid w:val="00B47E55"/>
    <w:rsid w:val="00B53C6B"/>
    <w:rsid w:val="00B67212"/>
    <w:rsid w:val="00B81C64"/>
    <w:rsid w:val="00B82F95"/>
    <w:rsid w:val="00B916C9"/>
    <w:rsid w:val="00B91D58"/>
    <w:rsid w:val="00B92F5E"/>
    <w:rsid w:val="00B93F78"/>
    <w:rsid w:val="00BA0AC8"/>
    <w:rsid w:val="00BA4971"/>
    <w:rsid w:val="00BA5031"/>
    <w:rsid w:val="00BB56BA"/>
    <w:rsid w:val="00BB6B51"/>
    <w:rsid w:val="00BB6EA6"/>
    <w:rsid w:val="00BC5C6A"/>
    <w:rsid w:val="00BC7BD7"/>
    <w:rsid w:val="00BD2FAF"/>
    <w:rsid w:val="00BD40F0"/>
    <w:rsid w:val="00BD6186"/>
    <w:rsid w:val="00BD7B22"/>
    <w:rsid w:val="00BE29A4"/>
    <w:rsid w:val="00BE4E9D"/>
    <w:rsid w:val="00BE7DB2"/>
    <w:rsid w:val="00BF2536"/>
    <w:rsid w:val="00BF649E"/>
    <w:rsid w:val="00C01FF5"/>
    <w:rsid w:val="00C02409"/>
    <w:rsid w:val="00C11FB3"/>
    <w:rsid w:val="00C12A15"/>
    <w:rsid w:val="00C14217"/>
    <w:rsid w:val="00C14789"/>
    <w:rsid w:val="00C20AC6"/>
    <w:rsid w:val="00C24B83"/>
    <w:rsid w:val="00C31DA3"/>
    <w:rsid w:val="00C349C0"/>
    <w:rsid w:val="00C370A7"/>
    <w:rsid w:val="00C41BBD"/>
    <w:rsid w:val="00C431D7"/>
    <w:rsid w:val="00C45BB5"/>
    <w:rsid w:val="00C62BF9"/>
    <w:rsid w:val="00C63650"/>
    <w:rsid w:val="00C7495D"/>
    <w:rsid w:val="00C74C59"/>
    <w:rsid w:val="00C775A2"/>
    <w:rsid w:val="00C802AB"/>
    <w:rsid w:val="00C8320B"/>
    <w:rsid w:val="00C832B1"/>
    <w:rsid w:val="00C91662"/>
    <w:rsid w:val="00C9742E"/>
    <w:rsid w:val="00CA16ED"/>
    <w:rsid w:val="00CA1E54"/>
    <w:rsid w:val="00CB2C57"/>
    <w:rsid w:val="00CB3277"/>
    <w:rsid w:val="00CB6371"/>
    <w:rsid w:val="00CB6931"/>
    <w:rsid w:val="00CC01CD"/>
    <w:rsid w:val="00CC2123"/>
    <w:rsid w:val="00CC315A"/>
    <w:rsid w:val="00CC7141"/>
    <w:rsid w:val="00CD0462"/>
    <w:rsid w:val="00CD57B1"/>
    <w:rsid w:val="00CD7B70"/>
    <w:rsid w:val="00CE1B3F"/>
    <w:rsid w:val="00CE2B22"/>
    <w:rsid w:val="00CE37D4"/>
    <w:rsid w:val="00CE50CC"/>
    <w:rsid w:val="00CE565C"/>
    <w:rsid w:val="00CF1192"/>
    <w:rsid w:val="00CF3709"/>
    <w:rsid w:val="00D040A2"/>
    <w:rsid w:val="00D0468B"/>
    <w:rsid w:val="00D053CE"/>
    <w:rsid w:val="00D10A20"/>
    <w:rsid w:val="00D13A2F"/>
    <w:rsid w:val="00D2003A"/>
    <w:rsid w:val="00D223E2"/>
    <w:rsid w:val="00D22A5B"/>
    <w:rsid w:val="00D23F60"/>
    <w:rsid w:val="00D314B9"/>
    <w:rsid w:val="00D41911"/>
    <w:rsid w:val="00D526D4"/>
    <w:rsid w:val="00D568EC"/>
    <w:rsid w:val="00D62EA2"/>
    <w:rsid w:val="00D62F45"/>
    <w:rsid w:val="00D63142"/>
    <w:rsid w:val="00D65ECA"/>
    <w:rsid w:val="00D71498"/>
    <w:rsid w:val="00D72F11"/>
    <w:rsid w:val="00D73CC1"/>
    <w:rsid w:val="00D753C4"/>
    <w:rsid w:val="00D75A87"/>
    <w:rsid w:val="00D80D04"/>
    <w:rsid w:val="00D924B6"/>
    <w:rsid w:val="00D931E3"/>
    <w:rsid w:val="00D9752C"/>
    <w:rsid w:val="00DA0016"/>
    <w:rsid w:val="00DA00CC"/>
    <w:rsid w:val="00DA4835"/>
    <w:rsid w:val="00DA485A"/>
    <w:rsid w:val="00DB6F49"/>
    <w:rsid w:val="00DD23A5"/>
    <w:rsid w:val="00DD5586"/>
    <w:rsid w:val="00DD5593"/>
    <w:rsid w:val="00DD6FC8"/>
    <w:rsid w:val="00DD762A"/>
    <w:rsid w:val="00DE2D93"/>
    <w:rsid w:val="00DE3CA0"/>
    <w:rsid w:val="00E03376"/>
    <w:rsid w:val="00E106A7"/>
    <w:rsid w:val="00E15EE8"/>
    <w:rsid w:val="00E15EEB"/>
    <w:rsid w:val="00E16ACE"/>
    <w:rsid w:val="00E20B27"/>
    <w:rsid w:val="00E225BB"/>
    <w:rsid w:val="00E24AF7"/>
    <w:rsid w:val="00E374C4"/>
    <w:rsid w:val="00E413F3"/>
    <w:rsid w:val="00E41BD6"/>
    <w:rsid w:val="00E41CFF"/>
    <w:rsid w:val="00E44CF4"/>
    <w:rsid w:val="00E502F4"/>
    <w:rsid w:val="00E53A01"/>
    <w:rsid w:val="00E56313"/>
    <w:rsid w:val="00E57D8A"/>
    <w:rsid w:val="00E62829"/>
    <w:rsid w:val="00E66A6C"/>
    <w:rsid w:val="00E77FB3"/>
    <w:rsid w:val="00E9025A"/>
    <w:rsid w:val="00E908D9"/>
    <w:rsid w:val="00E96F74"/>
    <w:rsid w:val="00EA28F9"/>
    <w:rsid w:val="00EA6B48"/>
    <w:rsid w:val="00EB4311"/>
    <w:rsid w:val="00EC04AA"/>
    <w:rsid w:val="00EC233A"/>
    <w:rsid w:val="00EE4DFD"/>
    <w:rsid w:val="00EE632A"/>
    <w:rsid w:val="00EF3968"/>
    <w:rsid w:val="00EF3EA7"/>
    <w:rsid w:val="00F06093"/>
    <w:rsid w:val="00F06BD3"/>
    <w:rsid w:val="00F115CA"/>
    <w:rsid w:val="00F11986"/>
    <w:rsid w:val="00F12A01"/>
    <w:rsid w:val="00F21025"/>
    <w:rsid w:val="00F220C7"/>
    <w:rsid w:val="00F31BDF"/>
    <w:rsid w:val="00F354E7"/>
    <w:rsid w:val="00F43619"/>
    <w:rsid w:val="00F50045"/>
    <w:rsid w:val="00F513C2"/>
    <w:rsid w:val="00F57400"/>
    <w:rsid w:val="00F60C5A"/>
    <w:rsid w:val="00F60C95"/>
    <w:rsid w:val="00F6103D"/>
    <w:rsid w:val="00F62293"/>
    <w:rsid w:val="00F67CC4"/>
    <w:rsid w:val="00F70D0C"/>
    <w:rsid w:val="00F751F1"/>
    <w:rsid w:val="00F8630E"/>
    <w:rsid w:val="00F86602"/>
    <w:rsid w:val="00F91EA3"/>
    <w:rsid w:val="00FA0A29"/>
    <w:rsid w:val="00FB2DF8"/>
    <w:rsid w:val="00FB5667"/>
    <w:rsid w:val="00FB6DBB"/>
    <w:rsid w:val="00FC5FBA"/>
    <w:rsid w:val="00FE1D86"/>
    <w:rsid w:val="00FE5CBF"/>
    <w:rsid w:val="00FF17EF"/>
    <w:rsid w:val="00FF7B32"/>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554E4"/>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0554E4"/>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1E53C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MediumShading1-Accent11">
    <w:name w:val="Medium Shading 1 - Accent 11"/>
    <w:basedOn w:val="TableNormal"/>
    <w:next w:val="MediumShading1-Accent1"/>
    <w:uiPriority w:val="63"/>
    <w:rsid w:val="00BB6EA6"/>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1">
    <w:name w:val="Medium Shading 1 Accent 1"/>
    <w:basedOn w:val="TableNormal"/>
    <w:uiPriority w:val="63"/>
    <w:unhideWhenUsed/>
    <w:rsid w:val="00BB6EA6"/>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GridTable4-Accent11">
    <w:name w:val="Grid Table 4 - Accent 11"/>
    <w:basedOn w:val="TableNormal"/>
    <w:uiPriority w:val="49"/>
    <w:rsid w:val="00445300"/>
    <w:pPr>
      <w:spacing w:after="0" w:line="240" w:lineRule="auto"/>
    </w:pPr>
    <w:rPr>
      <w:lang w:val="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numbering" w:customStyle="1" w:styleId="NoList1">
    <w:name w:val="No List1"/>
    <w:next w:val="NoList"/>
    <w:uiPriority w:val="99"/>
    <w:semiHidden/>
    <w:unhideWhenUsed/>
    <w:rsid w:val="00F67CC4"/>
  </w:style>
  <w:style w:type="paragraph" w:styleId="ListParagraph">
    <w:name w:val="List Paragraph"/>
    <w:basedOn w:val="Normal"/>
    <w:uiPriority w:val="34"/>
    <w:qFormat/>
    <w:rsid w:val="00F67CC4"/>
    <w:pPr>
      <w:spacing w:after="200" w:line="276" w:lineRule="auto"/>
      <w:ind w:left="720"/>
      <w:contextualSpacing/>
    </w:pPr>
  </w:style>
  <w:style w:type="paragraph" w:customStyle="1" w:styleId="Default">
    <w:name w:val="Default"/>
    <w:rsid w:val="00F67CC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FigureTitle">
    <w:name w:val="FigureTitle"/>
    <w:basedOn w:val="Default"/>
    <w:next w:val="Default"/>
    <w:uiPriority w:val="99"/>
    <w:rsid w:val="00F67CC4"/>
    <w:rPr>
      <w:color w:val="auto"/>
    </w:rPr>
  </w:style>
  <w:style w:type="table" w:styleId="TableGrid">
    <w:name w:val="Table Grid"/>
    <w:basedOn w:val="TableNormal"/>
    <w:uiPriority w:val="59"/>
    <w:rsid w:val="00F67C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ußnotentext arial,Footnote Text Char Char Char Char,Footnote Text Char Char Char,single space, Car Car,stile 1,Footnote1,Footnote2,Footnote3,Footnote4,Footnote5,Footnote6,Footnote7,Footnote8,Footnote9,Footnote10,Footnote11,Footnote21,fn"/>
    <w:basedOn w:val="Normal"/>
    <w:link w:val="FootnoteTextChar"/>
    <w:uiPriority w:val="99"/>
    <w:rsid w:val="00F67CC4"/>
    <w:pPr>
      <w:spacing w:after="0" w:line="240" w:lineRule="auto"/>
    </w:pPr>
    <w:rPr>
      <w:rFonts w:ascii="Arial Narrow" w:eastAsia="Times New Roman" w:hAnsi="Arial Narrow" w:cs="Times New Roman"/>
      <w:sz w:val="20"/>
      <w:szCs w:val="20"/>
      <w:lang w:eastAsia="bg-BG"/>
    </w:rPr>
  </w:style>
  <w:style w:type="character" w:customStyle="1" w:styleId="FootnoteTextChar">
    <w:name w:val="Footnote Text Char"/>
    <w:aliases w:val="Fußnotentext arial Char,Footnote Text Char Char Char Char Char,Footnote Text Char Char Char Char1,single space Char, Car Car Char,stile 1 Char,Footnote1 Char,Footnote2 Char,Footnote3 Char,Footnote4 Char,Footnote5 Char,Footnote6 Char"/>
    <w:basedOn w:val="DefaultParagraphFont"/>
    <w:link w:val="FootnoteText"/>
    <w:uiPriority w:val="99"/>
    <w:rsid w:val="00F67CC4"/>
    <w:rPr>
      <w:rFonts w:ascii="Arial Narrow" w:eastAsia="Times New Roman" w:hAnsi="Arial Narrow" w:cs="Times New Roman"/>
      <w:sz w:val="20"/>
      <w:szCs w:val="20"/>
      <w:lang w:eastAsia="bg-BG"/>
    </w:rPr>
  </w:style>
  <w:style w:type="character" w:styleId="FootnoteReference">
    <w:name w:val="footnote reference"/>
    <w:aliases w:val="Footnote,Footnote symbol,Appel note de bas de p,SUPERS,Nota,(NECG) Footnote Reference,Voetnootverwijzing,ftref,BVI fnr,Footnote Reference Superscript,Lábjegyzet-hivatkozás,L?bjegyzet-hivatkoz?s,Char1 Char Char Char Char"/>
    <w:uiPriority w:val="99"/>
    <w:rsid w:val="00F67CC4"/>
    <w:rPr>
      <w:vertAlign w:val="superscript"/>
    </w:rPr>
  </w:style>
  <w:style w:type="paragraph" w:styleId="Caption">
    <w:name w:val="caption"/>
    <w:basedOn w:val="Normal"/>
    <w:next w:val="Normal"/>
    <w:qFormat/>
    <w:rsid w:val="00F67CC4"/>
    <w:pPr>
      <w:spacing w:after="0" w:line="240" w:lineRule="auto"/>
    </w:pPr>
    <w:rPr>
      <w:rFonts w:ascii="Times New Roman" w:eastAsia="Times New Roman" w:hAnsi="Times New Roman" w:cs="Times New Roman"/>
      <w:b/>
      <w:bCs/>
      <w:sz w:val="20"/>
      <w:szCs w:val="20"/>
      <w:lang w:eastAsia="bg-BG"/>
    </w:rPr>
  </w:style>
  <w:style w:type="paragraph" w:customStyle="1" w:styleId="a">
    <w:name w:val="Стил"/>
    <w:uiPriority w:val="99"/>
    <w:rsid w:val="00F67CC4"/>
    <w:pPr>
      <w:widowControl w:val="0"/>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eastAsia="bg-BG"/>
    </w:rPr>
  </w:style>
  <w:style w:type="paragraph" w:styleId="BalloonText">
    <w:name w:val="Balloon Text"/>
    <w:basedOn w:val="Normal"/>
    <w:link w:val="BalloonTextChar"/>
    <w:uiPriority w:val="99"/>
    <w:semiHidden/>
    <w:unhideWhenUsed/>
    <w:rsid w:val="00F67C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7CC4"/>
    <w:rPr>
      <w:rFonts w:ascii="Tahoma" w:hAnsi="Tahoma" w:cs="Tahoma"/>
      <w:sz w:val="16"/>
      <w:szCs w:val="16"/>
    </w:rPr>
  </w:style>
  <w:style w:type="table" w:customStyle="1" w:styleId="MediumShading1-Accent12">
    <w:name w:val="Medium Shading 1 - Accent 12"/>
    <w:basedOn w:val="TableNormal"/>
    <w:next w:val="MediumShading1-Accent1"/>
    <w:uiPriority w:val="63"/>
    <w:rsid w:val="00A12B60"/>
    <w:pPr>
      <w:spacing w:after="0" w:line="240" w:lineRule="auto"/>
    </w:pPr>
    <w:rPr>
      <w:rFonts w:ascii="Times New Roman" w:eastAsia="Calibri" w:hAnsi="Times New Roman"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Heading3Char">
    <w:name w:val="Heading 3 Char"/>
    <w:basedOn w:val="DefaultParagraphFont"/>
    <w:link w:val="Heading3"/>
    <w:uiPriority w:val="9"/>
    <w:semiHidden/>
    <w:rsid w:val="001E53C5"/>
    <w:rPr>
      <w:rFonts w:asciiTheme="majorHAnsi" w:eastAsiaTheme="majorEastAsia" w:hAnsiTheme="majorHAnsi" w:cstheme="majorBidi"/>
      <w:color w:val="1F4D78" w:themeColor="accent1" w:themeShade="7F"/>
      <w:sz w:val="24"/>
      <w:szCs w:val="24"/>
    </w:rPr>
  </w:style>
  <w:style w:type="table" w:customStyle="1" w:styleId="GridTable4-Accent12">
    <w:name w:val="Grid Table 4 - Accent 12"/>
    <w:basedOn w:val="TableNormal"/>
    <w:uiPriority w:val="49"/>
    <w:rsid w:val="001E53C5"/>
    <w:pPr>
      <w:spacing w:after="0" w:line="240" w:lineRule="auto"/>
    </w:pPr>
    <w:rPr>
      <w:lang w:val="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Heading3bold12pt">
    <w:name w:val="Heading 3 + bold 12pt"/>
    <w:aliases w:val="Times New Roman 12 pt Italic"/>
    <w:basedOn w:val="Heading3"/>
    <w:link w:val="Heading3bold12ptChar"/>
    <w:rsid w:val="001E53C5"/>
    <w:pPr>
      <w:keepLines w:val="0"/>
      <w:spacing w:before="240" w:after="60" w:line="240" w:lineRule="auto"/>
    </w:pPr>
    <w:rPr>
      <w:rFonts w:ascii="Times New Roman" w:eastAsia="Times New Roman" w:hAnsi="Times New Roman" w:cs="Arial"/>
      <w:b/>
      <w:bCs/>
      <w:iCs/>
      <w:color w:val="auto"/>
      <w:szCs w:val="26"/>
      <w:lang w:val="en-US"/>
    </w:rPr>
  </w:style>
  <w:style w:type="character" w:customStyle="1" w:styleId="Heading3bold12ptChar">
    <w:name w:val="Heading 3 + bold 12pt Char"/>
    <w:aliases w:val="Times New Roman 12 pt Italic Char"/>
    <w:link w:val="Heading3bold12pt"/>
    <w:rsid w:val="001E53C5"/>
    <w:rPr>
      <w:rFonts w:ascii="Times New Roman" w:eastAsia="Times New Roman" w:hAnsi="Times New Roman" w:cs="Arial"/>
      <w:b/>
      <w:bCs/>
      <w:iCs/>
      <w:sz w:val="24"/>
      <w:szCs w:val="26"/>
      <w:lang w:val="en-US"/>
    </w:rPr>
  </w:style>
  <w:style w:type="character" w:customStyle="1" w:styleId="Hyperlink1">
    <w:name w:val="Hyperlink1"/>
    <w:basedOn w:val="DefaultParagraphFont"/>
    <w:uiPriority w:val="99"/>
    <w:unhideWhenUsed/>
    <w:rsid w:val="001E53C5"/>
    <w:rPr>
      <w:color w:val="0000FF"/>
      <w:u w:val="single"/>
    </w:rPr>
  </w:style>
  <w:style w:type="table" w:customStyle="1" w:styleId="LightGrid-Accent11">
    <w:name w:val="Light Grid - Accent 11"/>
    <w:basedOn w:val="TableNormal"/>
    <w:next w:val="LightGrid-Accent1"/>
    <w:uiPriority w:val="62"/>
    <w:rsid w:val="001E53C5"/>
    <w:pPr>
      <w:spacing w:after="0" w:line="240" w:lineRule="auto"/>
    </w:pPr>
    <w:rPr>
      <w:rFonts w:ascii="Times New Roman" w:eastAsia="Calibri"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yperlink">
    <w:name w:val="Hyperlink"/>
    <w:basedOn w:val="DefaultParagraphFont"/>
    <w:uiPriority w:val="99"/>
    <w:unhideWhenUsed/>
    <w:rsid w:val="001E53C5"/>
    <w:rPr>
      <w:color w:val="0563C1" w:themeColor="hyperlink"/>
      <w:u w:val="single"/>
    </w:rPr>
  </w:style>
  <w:style w:type="table" w:styleId="LightGrid-Accent1">
    <w:name w:val="Light Grid Accent 1"/>
    <w:basedOn w:val="TableNormal"/>
    <w:uiPriority w:val="62"/>
    <w:semiHidden/>
    <w:unhideWhenUsed/>
    <w:rsid w:val="001E53C5"/>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TableGrid1">
    <w:name w:val="Table Grid1"/>
    <w:basedOn w:val="TableNormal"/>
    <w:next w:val="TableGrid"/>
    <w:uiPriority w:val="39"/>
    <w:rsid w:val="007E56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21">
    <w:name w:val="Grid Table 4 - Accent 121"/>
    <w:basedOn w:val="TableNormal"/>
    <w:next w:val="GridTable4-Accent12"/>
    <w:uiPriority w:val="49"/>
    <w:rsid w:val="00CE2B2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Grid2">
    <w:name w:val="Table Grid2"/>
    <w:basedOn w:val="TableNormal"/>
    <w:next w:val="TableGrid"/>
    <w:uiPriority w:val="59"/>
    <w:rsid w:val="000D5B87"/>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13">
    <w:name w:val="Medium Shading 1 - Accent 13"/>
    <w:basedOn w:val="TableNormal"/>
    <w:next w:val="MediumShading1-Accent1"/>
    <w:uiPriority w:val="63"/>
    <w:rsid w:val="00060EFD"/>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NoSpacing">
    <w:name w:val="No Spacing"/>
    <w:link w:val="NoSpacingChar"/>
    <w:uiPriority w:val="1"/>
    <w:qFormat/>
    <w:rsid w:val="009E63F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E63F9"/>
    <w:rPr>
      <w:rFonts w:eastAsiaTheme="minorEastAsia"/>
      <w:lang w:val="en-US"/>
    </w:rPr>
  </w:style>
  <w:style w:type="paragraph" w:styleId="Header">
    <w:name w:val="header"/>
    <w:basedOn w:val="Normal"/>
    <w:link w:val="HeaderChar"/>
    <w:uiPriority w:val="99"/>
    <w:unhideWhenUsed/>
    <w:rsid w:val="005B0C6D"/>
    <w:pPr>
      <w:tabs>
        <w:tab w:val="center" w:pos="4536"/>
        <w:tab w:val="right" w:pos="9072"/>
      </w:tabs>
      <w:spacing w:after="0" w:line="240" w:lineRule="auto"/>
    </w:pPr>
  </w:style>
  <w:style w:type="character" w:customStyle="1" w:styleId="HeaderChar">
    <w:name w:val="Header Char"/>
    <w:basedOn w:val="DefaultParagraphFont"/>
    <w:link w:val="Header"/>
    <w:uiPriority w:val="99"/>
    <w:rsid w:val="005B0C6D"/>
  </w:style>
  <w:style w:type="paragraph" w:styleId="Footer">
    <w:name w:val="footer"/>
    <w:basedOn w:val="Normal"/>
    <w:link w:val="FooterChar"/>
    <w:uiPriority w:val="99"/>
    <w:unhideWhenUsed/>
    <w:rsid w:val="005B0C6D"/>
    <w:pPr>
      <w:tabs>
        <w:tab w:val="center" w:pos="4536"/>
        <w:tab w:val="right" w:pos="9072"/>
      </w:tabs>
      <w:spacing w:after="0" w:line="240" w:lineRule="auto"/>
    </w:pPr>
  </w:style>
  <w:style w:type="character" w:customStyle="1" w:styleId="FooterChar">
    <w:name w:val="Footer Char"/>
    <w:basedOn w:val="DefaultParagraphFont"/>
    <w:link w:val="Footer"/>
    <w:uiPriority w:val="99"/>
    <w:rsid w:val="005B0C6D"/>
  </w:style>
  <w:style w:type="paragraph" w:styleId="TableofFigures">
    <w:name w:val="table of figures"/>
    <w:basedOn w:val="Normal"/>
    <w:next w:val="Normal"/>
    <w:uiPriority w:val="99"/>
    <w:unhideWhenUsed/>
    <w:rsid w:val="00633771"/>
    <w:pPr>
      <w:spacing w:after="0"/>
    </w:pPr>
  </w:style>
  <w:style w:type="character" w:customStyle="1" w:styleId="apple-converted-space">
    <w:name w:val="apple-converted-space"/>
    <w:basedOn w:val="DefaultParagraphFont"/>
    <w:rsid w:val="005362DE"/>
  </w:style>
  <w:style w:type="character" w:styleId="Emphasis">
    <w:name w:val="Emphasis"/>
    <w:basedOn w:val="DefaultParagraphFont"/>
    <w:uiPriority w:val="20"/>
    <w:qFormat/>
    <w:rsid w:val="005362DE"/>
    <w:rPr>
      <w:i/>
      <w:iCs/>
    </w:rPr>
  </w:style>
  <w:style w:type="character" w:customStyle="1" w:styleId="Heading1Char">
    <w:name w:val="Heading 1 Char"/>
    <w:basedOn w:val="DefaultParagraphFont"/>
    <w:link w:val="Heading1"/>
    <w:uiPriority w:val="9"/>
    <w:rsid w:val="000554E4"/>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0554E4"/>
    <w:rPr>
      <w:rFonts w:asciiTheme="majorHAnsi" w:eastAsiaTheme="majorEastAsia" w:hAnsiTheme="majorHAnsi" w:cstheme="majorBidi"/>
      <w:b/>
      <w:bCs/>
      <w:color w:val="5B9BD5" w:themeColor="accent1"/>
      <w:sz w:val="26"/>
      <w:szCs w:val="26"/>
    </w:rPr>
  </w:style>
  <w:style w:type="paragraph" w:styleId="TOC3">
    <w:name w:val="toc 3"/>
    <w:basedOn w:val="Normal"/>
    <w:next w:val="Normal"/>
    <w:autoRedefine/>
    <w:uiPriority w:val="39"/>
    <w:unhideWhenUsed/>
    <w:rsid w:val="00D73CC1"/>
    <w:pPr>
      <w:spacing w:after="100"/>
      <w:ind w:left="440"/>
    </w:pPr>
  </w:style>
  <w:style w:type="paragraph" w:styleId="TOC1">
    <w:name w:val="toc 1"/>
    <w:basedOn w:val="Normal"/>
    <w:next w:val="Normal"/>
    <w:autoRedefine/>
    <w:uiPriority w:val="39"/>
    <w:unhideWhenUsed/>
    <w:rsid w:val="0065250B"/>
    <w:pPr>
      <w:tabs>
        <w:tab w:val="left" w:pos="440"/>
        <w:tab w:val="right" w:leader="dot" w:pos="9062"/>
      </w:tabs>
      <w:spacing w:after="100"/>
      <w:jc w:val="both"/>
    </w:pPr>
  </w:style>
  <w:style w:type="paragraph" w:styleId="TOC2">
    <w:name w:val="toc 2"/>
    <w:basedOn w:val="Normal"/>
    <w:next w:val="Normal"/>
    <w:autoRedefine/>
    <w:uiPriority w:val="39"/>
    <w:unhideWhenUsed/>
    <w:rsid w:val="00D73CC1"/>
    <w:pPr>
      <w:spacing w:after="100"/>
      <w:ind w:left="220"/>
    </w:pPr>
  </w:style>
  <w:style w:type="table" w:customStyle="1" w:styleId="GridTable4-Accent13">
    <w:name w:val="Grid Table 4 - Accent 13"/>
    <w:basedOn w:val="TableNormal"/>
    <w:uiPriority w:val="49"/>
    <w:rsid w:val="006F2E47"/>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MediumShading1-Accent5">
    <w:name w:val="Medium Shading 1 Accent 5"/>
    <w:basedOn w:val="TableNormal"/>
    <w:uiPriority w:val="63"/>
    <w:rsid w:val="00CB2C57"/>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character" w:styleId="CommentReference">
    <w:name w:val="annotation reference"/>
    <w:basedOn w:val="DefaultParagraphFont"/>
    <w:uiPriority w:val="99"/>
    <w:semiHidden/>
    <w:unhideWhenUsed/>
    <w:rsid w:val="00BD40F0"/>
    <w:rPr>
      <w:sz w:val="16"/>
      <w:szCs w:val="16"/>
    </w:rPr>
  </w:style>
  <w:style w:type="paragraph" w:styleId="CommentText">
    <w:name w:val="annotation text"/>
    <w:basedOn w:val="Normal"/>
    <w:link w:val="CommentTextChar"/>
    <w:uiPriority w:val="99"/>
    <w:unhideWhenUsed/>
    <w:rsid w:val="00BD40F0"/>
    <w:pPr>
      <w:spacing w:line="240" w:lineRule="auto"/>
    </w:pPr>
    <w:rPr>
      <w:sz w:val="20"/>
      <w:szCs w:val="20"/>
    </w:rPr>
  </w:style>
  <w:style w:type="character" w:customStyle="1" w:styleId="CommentTextChar">
    <w:name w:val="Comment Text Char"/>
    <w:basedOn w:val="DefaultParagraphFont"/>
    <w:link w:val="CommentText"/>
    <w:uiPriority w:val="99"/>
    <w:rsid w:val="00BD40F0"/>
    <w:rPr>
      <w:sz w:val="20"/>
      <w:szCs w:val="20"/>
    </w:rPr>
  </w:style>
  <w:style w:type="paragraph" w:styleId="CommentSubject">
    <w:name w:val="annotation subject"/>
    <w:basedOn w:val="CommentText"/>
    <w:next w:val="CommentText"/>
    <w:link w:val="CommentSubjectChar"/>
    <w:uiPriority w:val="99"/>
    <w:semiHidden/>
    <w:unhideWhenUsed/>
    <w:rsid w:val="00BD40F0"/>
    <w:rPr>
      <w:b/>
      <w:bCs/>
    </w:rPr>
  </w:style>
  <w:style w:type="character" w:customStyle="1" w:styleId="CommentSubjectChar">
    <w:name w:val="Comment Subject Char"/>
    <w:basedOn w:val="CommentTextChar"/>
    <w:link w:val="CommentSubject"/>
    <w:uiPriority w:val="99"/>
    <w:semiHidden/>
    <w:rsid w:val="00BD40F0"/>
    <w:rPr>
      <w:b/>
      <w:bCs/>
      <w:sz w:val="20"/>
      <w:szCs w:val="20"/>
    </w:rPr>
  </w:style>
  <w:style w:type="paragraph" w:styleId="Revision">
    <w:name w:val="Revision"/>
    <w:hidden/>
    <w:uiPriority w:val="99"/>
    <w:semiHidden/>
    <w:rsid w:val="00D41911"/>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554E4"/>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0554E4"/>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1E53C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MediumShading1-Accent11">
    <w:name w:val="Medium Shading 1 - Accent 11"/>
    <w:basedOn w:val="TableNormal"/>
    <w:next w:val="MediumShading1-Accent1"/>
    <w:uiPriority w:val="63"/>
    <w:rsid w:val="00BB6EA6"/>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1">
    <w:name w:val="Medium Shading 1 Accent 1"/>
    <w:basedOn w:val="TableNormal"/>
    <w:uiPriority w:val="63"/>
    <w:unhideWhenUsed/>
    <w:rsid w:val="00BB6EA6"/>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GridTable4-Accent11">
    <w:name w:val="Grid Table 4 - Accent 11"/>
    <w:basedOn w:val="TableNormal"/>
    <w:uiPriority w:val="49"/>
    <w:rsid w:val="00445300"/>
    <w:pPr>
      <w:spacing w:after="0" w:line="240" w:lineRule="auto"/>
    </w:pPr>
    <w:rPr>
      <w:lang w:val="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numbering" w:customStyle="1" w:styleId="NoList1">
    <w:name w:val="No List1"/>
    <w:next w:val="NoList"/>
    <w:uiPriority w:val="99"/>
    <w:semiHidden/>
    <w:unhideWhenUsed/>
    <w:rsid w:val="00F67CC4"/>
  </w:style>
  <w:style w:type="paragraph" w:styleId="ListParagraph">
    <w:name w:val="List Paragraph"/>
    <w:basedOn w:val="Normal"/>
    <w:uiPriority w:val="34"/>
    <w:qFormat/>
    <w:rsid w:val="00F67CC4"/>
    <w:pPr>
      <w:spacing w:after="200" w:line="276" w:lineRule="auto"/>
      <w:ind w:left="720"/>
      <w:contextualSpacing/>
    </w:pPr>
  </w:style>
  <w:style w:type="paragraph" w:customStyle="1" w:styleId="Default">
    <w:name w:val="Default"/>
    <w:rsid w:val="00F67CC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FigureTitle">
    <w:name w:val="FigureTitle"/>
    <w:basedOn w:val="Default"/>
    <w:next w:val="Default"/>
    <w:uiPriority w:val="99"/>
    <w:rsid w:val="00F67CC4"/>
    <w:rPr>
      <w:color w:val="auto"/>
    </w:rPr>
  </w:style>
  <w:style w:type="table" w:styleId="TableGrid">
    <w:name w:val="Table Grid"/>
    <w:basedOn w:val="TableNormal"/>
    <w:uiPriority w:val="59"/>
    <w:rsid w:val="00F67C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ußnotentext arial,Footnote Text Char Char Char Char,Footnote Text Char Char Char,single space, Car Car,stile 1,Footnote1,Footnote2,Footnote3,Footnote4,Footnote5,Footnote6,Footnote7,Footnote8,Footnote9,Footnote10,Footnote11,Footnote21,fn"/>
    <w:basedOn w:val="Normal"/>
    <w:link w:val="FootnoteTextChar"/>
    <w:uiPriority w:val="99"/>
    <w:rsid w:val="00F67CC4"/>
    <w:pPr>
      <w:spacing w:after="0" w:line="240" w:lineRule="auto"/>
    </w:pPr>
    <w:rPr>
      <w:rFonts w:ascii="Arial Narrow" w:eastAsia="Times New Roman" w:hAnsi="Arial Narrow" w:cs="Times New Roman"/>
      <w:sz w:val="20"/>
      <w:szCs w:val="20"/>
      <w:lang w:eastAsia="bg-BG"/>
    </w:rPr>
  </w:style>
  <w:style w:type="character" w:customStyle="1" w:styleId="FootnoteTextChar">
    <w:name w:val="Footnote Text Char"/>
    <w:aliases w:val="Fußnotentext arial Char,Footnote Text Char Char Char Char Char,Footnote Text Char Char Char Char1,single space Char, Car Car Char,stile 1 Char,Footnote1 Char,Footnote2 Char,Footnote3 Char,Footnote4 Char,Footnote5 Char,Footnote6 Char"/>
    <w:basedOn w:val="DefaultParagraphFont"/>
    <w:link w:val="FootnoteText"/>
    <w:uiPriority w:val="99"/>
    <w:rsid w:val="00F67CC4"/>
    <w:rPr>
      <w:rFonts w:ascii="Arial Narrow" w:eastAsia="Times New Roman" w:hAnsi="Arial Narrow" w:cs="Times New Roman"/>
      <w:sz w:val="20"/>
      <w:szCs w:val="20"/>
      <w:lang w:eastAsia="bg-BG"/>
    </w:rPr>
  </w:style>
  <w:style w:type="character" w:styleId="FootnoteReference">
    <w:name w:val="footnote reference"/>
    <w:aliases w:val="Footnote,Footnote symbol,Appel note de bas de p,SUPERS,Nota,(NECG) Footnote Reference,Voetnootverwijzing,ftref,BVI fnr,Footnote Reference Superscript,Lábjegyzet-hivatkozás,L?bjegyzet-hivatkoz?s,Char1 Char Char Char Char"/>
    <w:uiPriority w:val="99"/>
    <w:rsid w:val="00F67CC4"/>
    <w:rPr>
      <w:vertAlign w:val="superscript"/>
    </w:rPr>
  </w:style>
  <w:style w:type="paragraph" w:styleId="Caption">
    <w:name w:val="caption"/>
    <w:basedOn w:val="Normal"/>
    <w:next w:val="Normal"/>
    <w:qFormat/>
    <w:rsid w:val="00F67CC4"/>
    <w:pPr>
      <w:spacing w:after="0" w:line="240" w:lineRule="auto"/>
    </w:pPr>
    <w:rPr>
      <w:rFonts w:ascii="Times New Roman" w:eastAsia="Times New Roman" w:hAnsi="Times New Roman" w:cs="Times New Roman"/>
      <w:b/>
      <w:bCs/>
      <w:sz w:val="20"/>
      <w:szCs w:val="20"/>
      <w:lang w:eastAsia="bg-BG"/>
    </w:rPr>
  </w:style>
  <w:style w:type="paragraph" w:customStyle="1" w:styleId="a">
    <w:name w:val="Стил"/>
    <w:uiPriority w:val="99"/>
    <w:rsid w:val="00F67CC4"/>
    <w:pPr>
      <w:widowControl w:val="0"/>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eastAsia="bg-BG"/>
    </w:rPr>
  </w:style>
  <w:style w:type="paragraph" w:styleId="BalloonText">
    <w:name w:val="Balloon Text"/>
    <w:basedOn w:val="Normal"/>
    <w:link w:val="BalloonTextChar"/>
    <w:uiPriority w:val="99"/>
    <w:semiHidden/>
    <w:unhideWhenUsed/>
    <w:rsid w:val="00F67C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7CC4"/>
    <w:rPr>
      <w:rFonts w:ascii="Tahoma" w:hAnsi="Tahoma" w:cs="Tahoma"/>
      <w:sz w:val="16"/>
      <w:szCs w:val="16"/>
    </w:rPr>
  </w:style>
  <w:style w:type="table" w:customStyle="1" w:styleId="MediumShading1-Accent12">
    <w:name w:val="Medium Shading 1 - Accent 12"/>
    <w:basedOn w:val="TableNormal"/>
    <w:next w:val="MediumShading1-Accent1"/>
    <w:uiPriority w:val="63"/>
    <w:rsid w:val="00A12B60"/>
    <w:pPr>
      <w:spacing w:after="0" w:line="240" w:lineRule="auto"/>
    </w:pPr>
    <w:rPr>
      <w:rFonts w:ascii="Times New Roman" w:eastAsia="Calibri" w:hAnsi="Times New Roman"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Heading3Char">
    <w:name w:val="Heading 3 Char"/>
    <w:basedOn w:val="DefaultParagraphFont"/>
    <w:link w:val="Heading3"/>
    <w:uiPriority w:val="9"/>
    <w:semiHidden/>
    <w:rsid w:val="001E53C5"/>
    <w:rPr>
      <w:rFonts w:asciiTheme="majorHAnsi" w:eastAsiaTheme="majorEastAsia" w:hAnsiTheme="majorHAnsi" w:cstheme="majorBidi"/>
      <w:color w:val="1F4D78" w:themeColor="accent1" w:themeShade="7F"/>
      <w:sz w:val="24"/>
      <w:szCs w:val="24"/>
    </w:rPr>
  </w:style>
  <w:style w:type="table" w:customStyle="1" w:styleId="GridTable4-Accent12">
    <w:name w:val="Grid Table 4 - Accent 12"/>
    <w:basedOn w:val="TableNormal"/>
    <w:uiPriority w:val="49"/>
    <w:rsid w:val="001E53C5"/>
    <w:pPr>
      <w:spacing w:after="0" w:line="240" w:lineRule="auto"/>
    </w:pPr>
    <w:rPr>
      <w:lang w:val="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Heading3bold12pt">
    <w:name w:val="Heading 3 + bold 12pt"/>
    <w:aliases w:val="Times New Roman 12 pt Italic"/>
    <w:basedOn w:val="Heading3"/>
    <w:link w:val="Heading3bold12ptChar"/>
    <w:rsid w:val="001E53C5"/>
    <w:pPr>
      <w:keepLines w:val="0"/>
      <w:spacing w:before="240" w:after="60" w:line="240" w:lineRule="auto"/>
    </w:pPr>
    <w:rPr>
      <w:rFonts w:ascii="Times New Roman" w:eastAsia="Times New Roman" w:hAnsi="Times New Roman" w:cs="Arial"/>
      <w:b/>
      <w:bCs/>
      <w:iCs/>
      <w:color w:val="auto"/>
      <w:szCs w:val="26"/>
      <w:lang w:val="en-US"/>
    </w:rPr>
  </w:style>
  <w:style w:type="character" w:customStyle="1" w:styleId="Heading3bold12ptChar">
    <w:name w:val="Heading 3 + bold 12pt Char"/>
    <w:aliases w:val="Times New Roman 12 pt Italic Char"/>
    <w:link w:val="Heading3bold12pt"/>
    <w:rsid w:val="001E53C5"/>
    <w:rPr>
      <w:rFonts w:ascii="Times New Roman" w:eastAsia="Times New Roman" w:hAnsi="Times New Roman" w:cs="Arial"/>
      <w:b/>
      <w:bCs/>
      <w:iCs/>
      <w:sz w:val="24"/>
      <w:szCs w:val="26"/>
      <w:lang w:val="en-US"/>
    </w:rPr>
  </w:style>
  <w:style w:type="character" w:customStyle="1" w:styleId="Hyperlink1">
    <w:name w:val="Hyperlink1"/>
    <w:basedOn w:val="DefaultParagraphFont"/>
    <w:uiPriority w:val="99"/>
    <w:unhideWhenUsed/>
    <w:rsid w:val="001E53C5"/>
    <w:rPr>
      <w:color w:val="0000FF"/>
      <w:u w:val="single"/>
    </w:rPr>
  </w:style>
  <w:style w:type="table" w:customStyle="1" w:styleId="LightGrid-Accent11">
    <w:name w:val="Light Grid - Accent 11"/>
    <w:basedOn w:val="TableNormal"/>
    <w:next w:val="LightGrid-Accent1"/>
    <w:uiPriority w:val="62"/>
    <w:rsid w:val="001E53C5"/>
    <w:pPr>
      <w:spacing w:after="0" w:line="240" w:lineRule="auto"/>
    </w:pPr>
    <w:rPr>
      <w:rFonts w:ascii="Times New Roman" w:eastAsia="Calibri"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yperlink">
    <w:name w:val="Hyperlink"/>
    <w:basedOn w:val="DefaultParagraphFont"/>
    <w:uiPriority w:val="99"/>
    <w:unhideWhenUsed/>
    <w:rsid w:val="001E53C5"/>
    <w:rPr>
      <w:color w:val="0563C1" w:themeColor="hyperlink"/>
      <w:u w:val="single"/>
    </w:rPr>
  </w:style>
  <w:style w:type="table" w:styleId="LightGrid-Accent1">
    <w:name w:val="Light Grid Accent 1"/>
    <w:basedOn w:val="TableNormal"/>
    <w:uiPriority w:val="62"/>
    <w:semiHidden/>
    <w:unhideWhenUsed/>
    <w:rsid w:val="001E53C5"/>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TableGrid1">
    <w:name w:val="Table Grid1"/>
    <w:basedOn w:val="TableNormal"/>
    <w:next w:val="TableGrid"/>
    <w:uiPriority w:val="39"/>
    <w:rsid w:val="007E56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21">
    <w:name w:val="Grid Table 4 - Accent 121"/>
    <w:basedOn w:val="TableNormal"/>
    <w:next w:val="GridTable4-Accent12"/>
    <w:uiPriority w:val="49"/>
    <w:rsid w:val="00CE2B2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Grid2">
    <w:name w:val="Table Grid2"/>
    <w:basedOn w:val="TableNormal"/>
    <w:next w:val="TableGrid"/>
    <w:uiPriority w:val="59"/>
    <w:rsid w:val="000D5B87"/>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13">
    <w:name w:val="Medium Shading 1 - Accent 13"/>
    <w:basedOn w:val="TableNormal"/>
    <w:next w:val="MediumShading1-Accent1"/>
    <w:uiPriority w:val="63"/>
    <w:rsid w:val="00060EFD"/>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NoSpacing">
    <w:name w:val="No Spacing"/>
    <w:link w:val="NoSpacingChar"/>
    <w:uiPriority w:val="1"/>
    <w:qFormat/>
    <w:rsid w:val="009E63F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E63F9"/>
    <w:rPr>
      <w:rFonts w:eastAsiaTheme="minorEastAsia"/>
      <w:lang w:val="en-US"/>
    </w:rPr>
  </w:style>
  <w:style w:type="paragraph" w:styleId="Header">
    <w:name w:val="header"/>
    <w:basedOn w:val="Normal"/>
    <w:link w:val="HeaderChar"/>
    <w:uiPriority w:val="99"/>
    <w:unhideWhenUsed/>
    <w:rsid w:val="005B0C6D"/>
    <w:pPr>
      <w:tabs>
        <w:tab w:val="center" w:pos="4536"/>
        <w:tab w:val="right" w:pos="9072"/>
      </w:tabs>
      <w:spacing w:after="0" w:line="240" w:lineRule="auto"/>
    </w:pPr>
  </w:style>
  <w:style w:type="character" w:customStyle="1" w:styleId="HeaderChar">
    <w:name w:val="Header Char"/>
    <w:basedOn w:val="DefaultParagraphFont"/>
    <w:link w:val="Header"/>
    <w:uiPriority w:val="99"/>
    <w:rsid w:val="005B0C6D"/>
  </w:style>
  <w:style w:type="paragraph" w:styleId="Footer">
    <w:name w:val="footer"/>
    <w:basedOn w:val="Normal"/>
    <w:link w:val="FooterChar"/>
    <w:uiPriority w:val="99"/>
    <w:unhideWhenUsed/>
    <w:rsid w:val="005B0C6D"/>
    <w:pPr>
      <w:tabs>
        <w:tab w:val="center" w:pos="4536"/>
        <w:tab w:val="right" w:pos="9072"/>
      </w:tabs>
      <w:spacing w:after="0" w:line="240" w:lineRule="auto"/>
    </w:pPr>
  </w:style>
  <w:style w:type="character" w:customStyle="1" w:styleId="FooterChar">
    <w:name w:val="Footer Char"/>
    <w:basedOn w:val="DefaultParagraphFont"/>
    <w:link w:val="Footer"/>
    <w:uiPriority w:val="99"/>
    <w:rsid w:val="005B0C6D"/>
  </w:style>
  <w:style w:type="paragraph" w:styleId="TableofFigures">
    <w:name w:val="table of figures"/>
    <w:basedOn w:val="Normal"/>
    <w:next w:val="Normal"/>
    <w:uiPriority w:val="99"/>
    <w:unhideWhenUsed/>
    <w:rsid w:val="00633771"/>
    <w:pPr>
      <w:spacing w:after="0"/>
    </w:pPr>
  </w:style>
  <w:style w:type="character" w:customStyle="1" w:styleId="apple-converted-space">
    <w:name w:val="apple-converted-space"/>
    <w:basedOn w:val="DefaultParagraphFont"/>
    <w:rsid w:val="005362DE"/>
  </w:style>
  <w:style w:type="character" w:styleId="Emphasis">
    <w:name w:val="Emphasis"/>
    <w:basedOn w:val="DefaultParagraphFont"/>
    <w:uiPriority w:val="20"/>
    <w:qFormat/>
    <w:rsid w:val="005362DE"/>
    <w:rPr>
      <w:i/>
      <w:iCs/>
    </w:rPr>
  </w:style>
  <w:style w:type="character" w:customStyle="1" w:styleId="Heading1Char">
    <w:name w:val="Heading 1 Char"/>
    <w:basedOn w:val="DefaultParagraphFont"/>
    <w:link w:val="Heading1"/>
    <w:uiPriority w:val="9"/>
    <w:rsid w:val="000554E4"/>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0554E4"/>
    <w:rPr>
      <w:rFonts w:asciiTheme="majorHAnsi" w:eastAsiaTheme="majorEastAsia" w:hAnsiTheme="majorHAnsi" w:cstheme="majorBidi"/>
      <w:b/>
      <w:bCs/>
      <w:color w:val="5B9BD5" w:themeColor="accent1"/>
      <w:sz w:val="26"/>
      <w:szCs w:val="26"/>
    </w:rPr>
  </w:style>
  <w:style w:type="paragraph" w:styleId="TOC3">
    <w:name w:val="toc 3"/>
    <w:basedOn w:val="Normal"/>
    <w:next w:val="Normal"/>
    <w:autoRedefine/>
    <w:uiPriority w:val="39"/>
    <w:unhideWhenUsed/>
    <w:rsid w:val="00D73CC1"/>
    <w:pPr>
      <w:spacing w:after="100"/>
      <w:ind w:left="440"/>
    </w:pPr>
  </w:style>
  <w:style w:type="paragraph" w:styleId="TOC1">
    <w:name w:val="toc 1"/>
    <w:basedOn w:val="Normal"/>
    <w:next w:val="Normal"/>
    <w:autoRedefine/>
    <w:uiPriority w:val="39"/>
    <w:unhideWhenUsed/>
    <w:rsid w:val="0065250B"/>
    <w:pPr>
      <w:tabs>
        <w:tab w:val="left" w:pos="440"/>
        <w:tab w:val="right" w:leader="dot" w:pos="9062"/>
      </w:tabs>
      <w:spacing w:after="100"/>
      <w:jc w:val="both"/>
    </w:pPr>
  </w:style>
  <w:style w:type="paragraph" w:styleId="TOC2">
    <w:name w:val="toc 2"/>
    <w:basedOn w:val="Normal"/>
    <w:next w:val="Normal"/>
    <w:autoRedefine/>
    <w:uiPriority w:val="39"/>
    <w:unhideWhenUsed/>
    <w:rsid w:val="00D73CC1"/>
    <w:pPr>
      <w:spacing w:after="100"/>
      <w:ind w:left="220"/>
    </w:pPr>
  </w:style>
  <w:style w:type="table" w:customStyle="1" w:styleId="GridTable4-Accent13">
    <w:name w:val="Grid Table 4 - Accent 13"/>
    <w:basedOn w:val="TableNormal"/>
    <w:uiPriority w:val="49"/>
    <w:rsid w:val="006F2E47"/>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MediumShading1-Accent5">
    <w:name w:val="Medium Shading 1 Accent 5"/>
    <w:basedOn w:val="TableNormal"/>
    <w:uiPriority w:val="63"/>
    <w:rsid w:val="00CB2C57"/>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character" w:styleId="CommentReference">
    <w:name w:val="annotation reference"/>
    <w:basedOn w:val="DefaultParagraphFont"/>
    <w:uiPriority w:val="99"/>
    <w:semiHidden/>
    <w:unhideWhenUsed/>
    <w:rsid w:val="00BD40F0"/>
    <w:rPr>
      <w:sz w:val="16"/>
      <w:szCs w:val="16"/>
    </w:rPr>
  </w:style>
  <w:style w:type="paragraph" w:styleId="CommentText">
    <w:name w:val="annotation text"/>
    <w:basedOn w:val="Normal"/>
    <w:link w:val="CommentTextChar"/>
    <w:uiPriority w:val="99"/>
    <w:unhideWhenUsed/>
    <w:rsid w:val="00BD40F0"/>
    <w:pPr>
      <w:spacing w:line="240" w:lineRule="auto"/>
    </w:pPr>
    <w:rPr>
      <w:sz w:val="20"/>
      <w:szCs w:val="20"/>
    </w:rPr>
  </w:style>
  <w:style w:type="character" w:customStyle="1" w:styleId="CommentTextChar">
    <w:name w:val="Comment Text Char"/>
    <w:basedOn w:val="DefaultParagraphFont"/>
    <w:link w:val="CommentText"/>
    <w:uiPriority w:val="99"/>
    <w:rsid w:val="00BD40F0"/>
    <w:rPr>
      <w:sz w:val="20"/>
      <w:szCs w:val="20"/>
    </w:rPr>
  </w:style>
  <w:style w:type="paragraph" w:styleId="CommentSubject">
    <w:name w:val="annotation subject"/>
    <w:basedOn w:val="CommentText"/>
    <w:next w:val="CommentText"/>
    <w:link w:val="CommentSubjectChar"/>
    <w:uiPriority w:val="99"/>
    <w:semiHidden/>
    <w:unhideWhenUsed/>
    <w:rsid w:val="00BD40F0"/>
    <w:rPr>
      <w:b/>
      <w:bCs/>
    </w:rPr>
  </w:style>
  <w:style w:type="character" w:customStyle="1" w:styleId="CommentSubjectChar">
    <w:name w:val="Comment Subject Char"/>
    <w:basedOn w:val="CommentTextChar"/>
    <w:link w:val="CommentSubject"/>
    <w:uiPriority w:val="99"/>
    <w:semiHidden/>
    <w:rsid w:val="00BD40F0"/>
    <w:rPr>
      <w:b/>
      <w:bCs/>
      <w:sz w:val="20"/>
      <w:szCs w:val="20"/>
    </w:rPr>
  </w:style>
  <w:style w:type="paragraph" w:styleId="Revision">
    <w:name w:val="Revision"/>
    <w:hidden/>
    <w:uiPriority w:val="99"/>
    <w:semiHidden/>
    <w:rsid w:val="00D4191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4675470">
      <w:bodyDiv w:val="1"/>
      <w:marLeft w:val="0"/>
      <w:marRight w:val="0"/>
      <w:marTop w:val="0"/>
      <w:marBottom w:val="0"/>
      <w:divBdr>
        <w:top w:val="none" w:sz="0" w:space="0" w:color="auto"/>
        <w:left w:val="none" w:sz="0" w:space="0" w:color="auto"/>
        <w:bottom w:val="none" w:sz="0" w:space="0" w:color="auto"/>
        <w:right w:val="none" w:sz="0" w:space="0" w:color="auto"/>
      </w:divBdr>
    </w:div>
    <w:div w:id="831872000">
      <w:bodyDiv w:val="1"/>
      <w:marLeft w:val="0"/>
      <w:marRight w:val="0"/>
      <w:marTop w:val="0"/>
      <w:marBottom w:val="0"/>
      <w:divBdr>
        <w:top w:val="none" w:sz="0" w:space="0" w:color="auto"/>
        <w:left w:val="none" w:sz="0" w:space="0" w:color="auto"/>
        <w:bottom w:val="none" w:sz="0" w:space="0" w:color="auto"/>
        <w:right w:val="none" w:sz="0" w:space="0" w:color="auto"/>
      </w:divBdr>
    </w:div>
    <w:div w:id="1767771748">
      <w:bodyDiv w:val="1"/>
      <w:marLeft w:val="0"/>
      <w:marRight w:val="0"/>
      <w:marTop w:val="0"/>
      <w:marBottom w:val="0"/>
      <w:divBdr>
        <w:top w:val="none" w:sz="0" w:space="0" w:color="auto"/>
        <w:left w:val="none" w:sz="0" w:space="0" w:color="auto"/>
        <w:bottom w:val="none" w:sz="0" w:space="0" w:color="auto"/>
        <w:right w:val="none" w:sz="0" w:space="0" w:color="auto"/>
      </w:divBdr>
    </w:div>
    <w:div w:id="1968125797">
      <w:bodyDiv w:val="1"/>
      <w:marLeft w:val="0"/>
      <w:marRight w:val="0"/>
      <w:marTop w:val="0"/>
      <w:marBottom w:val="0"/>
      <w:divBdr>
        <w:top w:val="none" w:sz="0" w:space="0" w:color="auto"/>
        <w:left w:val="none" w:sz="0" w:space="0" w:color="auto"/>
        <w:bottom w:val="none" w:sz="0" w:space="0" w:color="auto"/>
        <w:right w:val="none" w:sz="0" w:space="0" w:color="auto"/>
      </w:divBdr>
    </w:div>
    <w:div w:id="2035646375">
      <w:bodyDiv w:val="1"/>
      <w:marLeft w:val="0"/>
      <w:marRight w:val="0"/>
      <w:marTop w:val="0"/>
      <w:marBottom w:val="0"/>
      <w:divBdr>
        <w:top w:val="none" w:sz="0" w:space="0" w:color="auto"/>
        <w:left w:val="none" w:sz="0" w:space="0" w:color="auto"/>
        <w:bottom w:val="none" w:sz="0" w:space="0" w:color="auto"/>
        <w:right w:val="none" w:sz="0" w:space="0" w:color="auto"/>
      </w:divBdr>
      <w:divsChild>
        <w:div w:id="1287466763">
          <w:marLeft w:val="120"/>
          <w:marRight w:val="0"/>
          <w:marTop w:val="0"/>
          <w:marBottom w:val="0"/>
          <w:divBdr>
            <w:top w:val="none" w:sz="0" w:space="0" w:color="auto"/>
            <w:left w:val="none" w:sz="0" w:space="0" w:color="auto"/>
            <w:bottom w:val="none" w:sz="0" w:space="0" w:color="auto"/>
            <w:right w:val="none" w:sz="0" w:space="0" w:color="auto"/>
          </w:divBdr>
          <w:divsChild>
            <w:div w:id="1111126930">
              <w:marLeft w:val="0"/>
              <w:marRight w:val="0"/>
              <w:marTop w:val="0"/>
              <w:marBottom w:val="0"/>
              <w:divBdr>
                <w:top w:val="single" w:sz="6" w:space="2" w:color="CCCCCC"/>
                <w:left w:val="single" w:sz="6" w:space="0" w:color="CCCCCC"/>
                <w:bottom w:val="single" w:sz="6" w:space="1" w:color="CCCCCC"/>
                <w:right w:val="single" w:sz="6" w:space="0" w:color="CCCCCC"/>
              </w:divBdr>
              <w:divsChild>
                <w:div w:id="36709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054210">
          <w:marLeft w:val="120"/>
          <w:marRight w:val="0"/>
          <w:marTop w:val="180"/>
          <w:marBottom w:val="0"/>
          <w:divBdr>
            <w:top w:val="none" w:sz="0" w:space="0" w:color="auto"/>
            <w:left w:val="none" w:sz="0" w:space="0" w:color="auto"/>
            <w:bottom w:val="none" w:sz="0" w:space="0" w:color="auto"/>
            <w:right w:val="none" w:sz="0" w:space="0" w:color="auto"/>
          </w:divBdr>
          <w:divsChild>
            <w:div w:id="826021502">
              <w:marLeft w:val="120"/>
              <w:marRight w:val="0"/>
              <w:marTop w:val="180"/>
              <w:marBottom w:val="0"/>
              <w:divBdr>
                <w:top w:val="none" w:sz="0" w:space="0" w:color="auto"/>
                <w:left w:val="none" w:sz="0" w:space="0" w:color="auto"/>
                <w:bottom w:val="none" w:sz="0" w:space="0" w:color="auto"/>
                <w:right w:val="none" w:sz="0" w:space="0" w:color="auto"/>
              </w:divBdr>
              <w:divsChild>
                <w:div w:id="714236640">
                  <w:blockQuote w:val="1"/>
                  <w:marLeft w:val="480"/>
                  <w:marRight w:val="480"/>
                  <w:marTop w:val="240"/>
                  <w:marBottom w:val="240"/>
                  <w:divBdr>
                    <w:top w:val="none" w:sz="0" w:space="0" w:color="auto"/>
                    <w:left w:val="none" w:sz="0" w:space="0" w:color="auto"/>
                    <w:bottom w:val="none" w:sz="0" w:space="0" w:color="auto"/>
                    <w:right w:val="none" w:sz="0" w:space="0" w:color="auto"/>
                  </w:divBdr>
                  <w:divsChild>
                    <w:div w:id="1474256530">
                      <w:blockQuote w:val="1"/>
                      <w:marLeft w:val="480"/>
                      <w:marRight w:val="480"/>
                      <w:marTop w:val="240"/>
                      <w:marBottom w:val="240"/>
                      <w:divBdr>
                        <w:top w:val="none" w:sz="0" w:space="0" w:color="auto"/>
                        <w:left w:val="none" w:sz="0" w:space="0" w:color="auto"/>
                        <w:bottom w:val="none" w:sz="0" w:space="0" w:color="auto"/>
                        <w:right w:val="none" w:sz="0" w:space="0" w:color="auto"/>
                      </w:divBdr>
                    </w:div>
                  </w:divsChild>
                </w:div>
                <w:div w:id="189801360">
                  <w:blockQuote w:val="1"/>
                  <w:marLeft w:val="480"/>
                  <w:marRight w:val="480"/>
                  <w:marTop w:val="240"/>
                  <w:marBottom w:val="240"/>
                  <w:divBdr>
                    <w:top w:val="none" w:sz="0" w:space="0" w:color="auto"/>
                    <w:left w:val="none" w:sz="0" w:space="0" w:color="auto"/>
                    <w:bottom w:val="none" w:sz="0" w:space="0" w:color="auto"/>
                    <w:right w:val="none" w:sz="0" w:space="0" w:color="auto"/>
                  </w:divBdr>
                </w:div>
                <w:div w:id="1235236360">
                  <w:blockQuote w:val="1"/>
                  <w:marLeft w:val="480"/>
                  <w:marRight w:val="480"/>
                  <w:marTop w:val="240"/>
                  <w:marBottom w:val="240"/>
                  <w:divBdr>
                    <w:top w:val="none" w:sz="0" w:space="0" w:color="auto"/>
                    <w:left w:val="none" w:sz="0" w:space="0" w:color="auto"/>
                    <w:bottom w:val="none" w:sz="0" w:space="0" w:color="auto"/>
                    <w:right w:val="none" w:sz="0" w:space="0" w:color="auto"/>
                  </w:divBdr>
                </w:div>
                <w:div w:id="772477035">
                  <w:blockQuote w:val="1"/>
                  <w:marLeft w:val="480"/>
                  <w:marRight w:val="480"/>
                  <w:marTop w:val="240"/>
                  <w:marBottom w:val="240"/>
                  <w:divBdr>
                    <w:top w:val="none" w:sz="0" w:space="0" w:color="auto"/>
                    <w:left w:val="none" w:sz="0" w:space="0" w:color="auto"/>
                    <w:bottom w:val="none" w:sz="0" w:space="0" w:color="auto"/>
                    <w:right w:val="none" w:sz="0" w:space="0" w:color="auto"/>
                  </w:divBdr>
                </w:div>
                <w:div w:id="1083837167">
                  <w:blockQuote w:val="1"/>
                  <w:marLeft w:val="480"/>
                  <w:marRight w:val="480"/>
                  <w:marTop w:val="240"/>
                  <w:marBottom w:val="240"/>
                  <w:divBdr>
                    <w:top w:val="none" w:sz="0" w:space="0" w:color="auto"/>
                    <w:left w:val="none" w:sz="0" w:space="0" w:color="auto"/>
                    <w:bottom w:val="none" w:sz="0" w:space="0" w:color="auto"/>
                    <w:right w:val="none" w:sz="0" w:space="0" w:color="auto"/>
                  </w:divBdr>
                </w:div>
                <w:div w:id="1361515765">
                  <w:blockQuote w:val="1"/>
                  <w:marLeft w:val="480"/>
                  <w:marRight w:val="480"/>
                  <w:marTop w:val="240"/>
                  <w:marBottom w:val="240"/>
                  <w:divBdr>
                    <w:top w:val="none" w:sz="0" w:space="0" w:color="auto"/>
                    <w:left w:val="none" w:sz="0" w:space="0" w:color="auto"/>
                    <w:bottom w:val="none" w:sz="0" w:space="0" w:color="auto"/>
                    <w:right w:val="none" w:sz="0" w:space="0" w:color="auto"/>
                  </w:divBdr>
                </w:div>
                <w:div w:id="1280260570">
                  <w:blockQuote w:val="1"/>
                  <w:marLeft w:val="480"/>
                  <w:marRight w:val="480"/>
                  <w:marTop w:val="240"/>
                  <w:marBottom w:val="240"/>
                  <w:divBdr>
                    <w:top w:val="none" w:sz="0" w:space="0" w:color="auto"/>
                    <w:left w:val="none" w:sz="0" w:space="0" w:color="auto"/>
                    <w:bottom w:val="none" w:sz="0" w:space="0" w:color="auto"/>
                    <w:right w:val="none" w:sz="0" w:space="0" w:color="auto"/>
                  </w:divBdr>
                </w:div>
                <w:div w:id="58018946">
                  <w:blockQuote w:val="1"/>
                  <w:marLeft w:val="480"/>
                  <w:marRight w:val="480"/>
                  <w:marTop w:val="240"/>
                  <w:marBottom w:val="240"/>
                  <w:divBdr>
                    <w:top w:val="none" w:sz="0" w:space="0" w:color="auto"/>
                    <w:left w:val="none" w:sz="0" w:space="0" w:color="auto"/>
                    <w:bottom w:val="none" w:sz="0" w:space="0" w:color="auto"/>
                    <w:right w:val="none" w:sz="0" w:space="0" w:color="auto"/>
                  </w:divBdr>
                </w:div>
                <w:div w:id="782266244">
                  <w:blockQuote w:val="1"/>
                  <w:marLeft w:val="480"/>
                  <w:marRight w:val="480"/>
                  <w:marTop w:val="240"/>
                  <w:marBottom w:val="240"/>
                  <w:divBdr>
                    <w:top w:val="none" w:sz="0" w:space="0" w:color="auto"/>
                    <w:left w:val="none" w:sz="0" w:space="0" w:color="auto"/>
                    <w:bottom w:val="none" w:sz="0" w:space="0" w:color="auto"/>
                    <w:right w:val="none" w:sz="0" w:space="0" w:color="auto"/>
                  </w:divBdr>
                </w:div>
                <w:div w:id="1690331431">
                  <w:blockQuote w:val="1"/>
                  <w:marLeft w:val="480"/>
                  <w:marRight w:val="480"/>
                  <w:marTop w:val="240"/>
                  <w:marBottom w:val="240"/>
                  <w:divBdr>
                    <w:top w:val="none" w:sz="0" w:space="0" w:color="auto"/>
                    <w:left w:val="none" w:sz="0" w:space="0" w:color="auto"/>
                    <w:bottom w:val="none" w:sz="0" w:space="0" w:color="auto"/>
                    <w:right w:val="none" w:sz="0" w:space="0" w:color="auto"/>
                  </w:divBdr>
                </w:div>
                <w:div w:id="155072170">
                  <w:blockQuote w:val="1"/>
                  <w:marLeft w:val="480"/>
                  <w:marRight w:val="480"/>
                  <w:marTop w:val="240"/>
                  <w:marBottom w:val="240"/>
                  <w:divBdr>
                    <w:top w:val="none" w:sz="0" w:space="0" w:color="auto"/>
                    <w:left w:val="none" w:sz="0" w:space="0" w:color="auto"/>
                    <w:bottom w:val="none" w:sz="0" w:space="0" w:color="auto"/>
                    <w:right w:val="none" w:sz="0" w:space="0" w:color="auto"/>
                  </w:divBdr>
                </w:div>
                <w:div w:id="451873743">
                  <w:blockQuote w:val="1"/>
                  <w:marLeft w:val="480"/>
                  <w:marRight w:val="480"/>
                  <w:marTop w:val="240"/>
                  <w:marBottom w:val="240"/>
                  <w:divBdr>
                    <w:top w:val="none" w:sz="0" w:space="0" w:color="auto"/>
                    <w:left w:val="none" w:sz="0" w:space="0" w:color="auto"/>
                    <w:bottom w:val="none" w:sz="0" w:space="0" w:color="auto"/>
                    <w:right w:val="none" w:sz="0" w:space="0" w:color="auto"/>
                  </w:divBdr>
                </w:div>
                <w:div w:id="724185658">
                  <w:blockQuote w:val="1"/>
                  <w:marLeft w:val="480"/>
                  <w:marRight w:val="480"/>
                  <w:marTop w:val="240"/>
                  <w:marBottom w:val="240"/>
                  <w:divBdr>
                    <w:top w:val="none" w:sz="0" w:space="0" w:color="auto"/>
                    <w:left w:val="none" w:sz="0" w:space="0" w:color="auto"/>
                    <w:bottom w:val="none" w:sz="0" w:space="0" w:color="auto"/>
                    <w:right w:val="none" w:sz="0" w:space="0" w:color="auto"/>
                  </w:divBdr>
                </w:div>
                <w:div w:id="635261526">
                  <w:blockQuote w:val="1"/>
                  <w:marLeft w:val="480"/>
                  <w:marRight w:val="480"/>
                  <w:marTop w:val="240"/>
                  <w:marBottom w:val="240"/>
                  <w:divBdr>
                    <w:top w:val="none" w:sz="0" w:space="0" w:color="auto"/>
                    <w:left w:val="none" w:sz="0" w:space="0" w:color="auto"/>
                    <w:bottom w:val="none" w:sz="0" w:space="0" w:color="auto"/>
                    <w:right w:val="none" w:sz="0" w:space="0" w:color="auto"/>
                  </w:divBdr>
                </w:div>
                <w:div w:id="974678912">
                  <w:blockQuote w:val="1"/>
                  <w:marLeft w:val="480"/>
                  <w:marRight w:val="480"/>
                  <w:marTop w:val="240"/>
                  <w:marBottom w:val="240"/>
                  <w:divBdr>
                    <w:top w:val="none" w:sz="0" w:space="0" w:color="auto"/>
                    <w:left w:val="none" w:sz="0" w:space="0" w:color="auto"/>
                    <w:bottom w:val="none" w:sz="0" w:space="0" w:color="auto"/>
                    <w:right w:val="none" w:sz="0" w:space="0" w:color="auto"/>
                  </w:divBdr>
                </w:div>
                <w:div w:id="156190727">
                  <w:blockQuote w:val="1"/>
                  <w:marLeft w:val="480"/>
                  <w:marRight w:val="480"/>
                  <w:marTop w:val="240"/>
                  <w:marBottom w:val="240"/>
                  <w:divBdr>
                    <w:top w:val="none" w:sz="0" w:space="0" w:color="auto"/>
                    <w:left w:val="none" w:sz="0" w:space="0" w:color="auto"/>
                    <w:bottom w:val="none" w:sz="0" w:space="0" w:color="auto"/>
                    <w:right w:val="none" w:sz="0" w:space="0" w:color="auto"/>
                  </w:divBdr>
                </w:div>
                <w:div w:id="866872870">
                  <w:blockQuote w:val="1"/>
                  <w:marLeft w:val="480"/>
                  <w:marRight w:val="480"/>
                  <w:marTop w:val="240"/>
                  <w:marBottom w:val="240"/>
                  <w:divBdr>
                    <w:top w:val="none" w:sz="0" w:space="0" w:color="auto"/>
                    <w:left w:val="none" w:sz="0" w:space="0" w:color="auto"/>
                    <w:bottom w:val="none" w:sz="0" w:space="0" w:color="auto"/>
                    <w:right w:val="none" w:sz="0" w:space="0" w:color="auto"/>
                  </w:divBdr>
                </w:div>
                <w:div w:id="1578709585">
                  <w:blockQuote w:val="1"/>
                  <w:marLeft w:val="480"/>
                  <w:marRight w:val="480"/>
                  <w:marTop w:val="240"/>
                  <w:marBottom w:val="240"/>
                  <w:divBdr>
                    <w:top w:val="none" w:sz="0" w:space="0" w:color="auto"/>
                    <w:left w:val="none" w:sz="0" w:space="0" w:color="auto"/>
                    <w:bottom w:val="none" w:sz="0" w:space="0" w:color="auto"/>
                    <w:right w:val="none" w:sz="0" w:space="0" w:color="auto"/>
                  </w:divBdr>
                </w:div>
                <w:div w:id="339553103">
                  <w:blockQuote w:val="1"/>
                  <w:marLeft w:val="480"/>
                  <w:marRight w:val="480"/>
                  <w:marTop w:val="240"/>
                  <w:marBottom w:val="240"/>
                  <w:divBdr>
                    <w:top w:val="none" w:sz="0" w:space="0" w:color="auto"/>
                    <w:left w:val="none" w:sz="0" w:space="0" w:color="auto"/>
                    <w:bottom w:val="none" w:sz="0" w:space="0" w:color="auto"/>
                    <w:right w:val="none" w:sz="0" w:space="0" w:color="auto"/>
                  </w:divBdr>
                </w:div>
                <w:div w:id="251473929">
                  <w:blockQuote w:val="1"/>
                  <w:marLeft w:val="480"/>
                  <w:marRight w:val="480"/>
                  <w:marTop w:val="240"/>
                  <w:marBottom w:val="240"/>
                  <w:divBdr>
                    <w:top w:val="none" w:sz="0" w:space="0" w:color="auto"/>
                    <w:left w:val="none" w:sz="0" w:space="0" w:color="auto"/>
                    <w:bottom w:val="none" w:sz="0" w:space="0" w:color="auto"/>
                    <w:right w:val="none" w:sz="0" w:space="0" w:color="auto"/>
                  </w:divBdr>
                </w:div>
                <w:div w:id="1118526587">
                  <w:blockQuote w:val="1"/>
                  <w:marLeft w:val="480"/>
                  <w:marRight w:val="480"/>
                  <w:marTop w:val="240"/>
                  <w:marBottom w:val="240"/>
                  <w:divBdr>
                    <w:top w:val="none" w:sz="0" w:space="0" w:color="auto"/>
                    <w:left w:val="none" w:sz="0" w:space="0" w:color="auto"/>
                    <w:bottom w:val="none" w:sz="0" w:space="0" w:color="auto"/>
                    <w:right w:val="none" w:sz="0" w:space="0" w:color="auto"/>
                  </w:divBdr>
                </w:div>
                <w:div w:id="1739205771">
                  <w:blockQuote w:val="1"/>
                  <w:marLeft w:val="480"/>
                  <w:marRight w:val="480"/>
                  <w:marTop w:val="240"/>
                  <w:marBottom w:val="240"/>
                  <w:divBdr>
                    <w:top w:val="none" w:sz="0" w:space="0" w:color="auto"/>
                    <w:left w:val="none" w:sz="0" w:space="0" w:color="auto"/>
                    <w:bottom w:val="none" w:sz="0" w:space="0" w:color="auto"/>
                    <w:right w:val="none" w:sz="0" w:space="0" w:color="auto"/>
                  </w:divBdr>
                </w:div>
                <w:div w:id="896862531">
                  <w:blockQuote w:val="1"/>
                  <w:marLeft w:val="480"/>
                  <w:marRight w:val="480"/>
                  <w:marTop w:val="240"/>
                  <w:marBottom w:val="240"/>
                  <w:divBdr>
                    <w:top w:val="none" w:sz="0" w:space="0" w:color="auto"/>
                    <w:left w:val="none" w:sz="0" w:space="0" w:color="auto"/>
                    <w:bottom w:val="none" w:sz="0" w:space="0" w:color="auto"/>
                    <w:right w:val="none" w:sz="0" w:space="0" w:color="auto"/>
                  </w:divBdr>
                </w:div>
                <w:div w:id="2061704181">
                  <w:blockQuote w:val="1"/>
                  <w:marLeft w:val="480"/>
                  <w:marRight w:val="480"/>
                  <w:marTop w:val="240"/>
                  <w:marBottom w:val="240"/>
                  <w:divBdr>
                    <w:top w:val="none" w:sz="0" w:space="0" w:color="auto"/>
                    <w:left w:val="none" w:sz="0" w:space="0" w:color="auto"/>
                    <w:bottom w:val="none" w:sz="0" w:space="0" w:color="auto"/>
                    <w:right w:val="none" w:sz="0" w:space="0" w:color="auto"/>
                  </w:divBdr>
                </w:div>
                <w:div w:id="593703839">
                  <w:blockQuote w:val="1"/>
                  <w:marLeft w:val="480"/>
                  <w:marRight w:val="480"/>
                  <w:marTop w:val="240"/>
                  <w:marBottom w:val="240"/>
                  <w:divBdr>
                    <w:top w:val="none" w:sz="0" w:space="0" w:color="auto"/>
                    <w:left w:val="none" w:sz="0" w:space="0" w:color="auto"/>
                    <w:bottom w:val="none" w:sz="0" w:space="0" w:color="auto"/>
                    <w:right w:val="none" w:sz="0" w:space="0" w:color="auto"/>
                  </w:divBdr>
                </w:div>
                <w:div w:id="1304502998">
                  <w:blockQuote w:val="1"/>
                  <w:marLeft w:val="480"/>
                  <w:marRight w:val="480"/>
                  <w:marTop w:val="240"/>
                  <w:marBottom w:val="240"/>
                  <w:divBdr>
                    <w:top w:val="none" w:sz="0" w:space="0" w:color="auto"/>
                    <w:left w:val="none" w:sz="0" w:space="0" w:color="auto"/>
                    <w:bottom w:val="none" w:sz="0" w:space="0" w:color="auto"/>
                    <w:right w:val="none" w:sz="0" w:space="0" w:color="auto"/>
                  </w:divBdr>
                </w:div>
                <w:div w:id="497162025">
                  <w:blockQuote w:val="1"/>
                  <w:marLeft w:val="480"/>
                  <w:marRight w:val="480"/>
                  <w:marTop w:val="240"/>
                  <w:marBottom w:val="240"/>
                  <w:divBdr>
                    <w:top w:val="none" w:sz="0" w:space="0" w:color="auto"/>
                    <w:left w:val="none" w:sz="0" w:space="0" w:color="auto"/>
                    <w:bottom w:val="none" w:sz="0" w:space="0" w:color="auto"/>
                    <w:right w:val="none" w:sz="0" w:space="0" w:color="auto"/>
                  </w:divBdr>
                </w:div>
                <w:div w:id="2094860001">
                  <w:blockQuote w:val="1"/>
                  <w:marLeft w:val="480"/>
                  <w:marRight w:val="480"/>
                  <w:marTop w:val="240"/>
                  <w:marBottom w:val="240"/>
                  <w:divBdr>
                    <w:top w:val="none" w:sz="0" w:space="0" w:color="auto"/>
                    <w:left w:val="none" w:sz="0" w:space="0" w:color="auto"/>
                    <w:bottom w:val="none" w:sz="0" w:space="0" w:color="auto"/>
                    <w:right w:val="none" w:sz="0" w:space="0" w:color="auto"/>
                  </w:divBdr>
                </w:div>
                <w:div w:id="319309424">
                  <w:blockQuote w:val="1"/>
                  <w:marLeft w:val="480"/>
                  <w:marRight w:val="480"/>
                  <w:marTop w:val="240"/>
                  <w:marBottom w:val="240"/>
                  <w:divBdr>
                    <w:top w:val="none" w:sz="0" w:space="0" w:color="auto"/>
                    <w:left w:val="none" w:sz="0" w:space="0" w:color="auto"/>
                    <w:bottom w:val="none" w:sz="0" w:space="0" w:color="auto"/>
                    <w:right w:val="none" w:sz="0" w:space="0" w:color="auto"/>
                  </w:divBdr>
                </w:div>
                <w:div w:id="266427096">
                  <w:blockQuote w:val="1"/>
                  <w:marLeft w:val="480"/>
                  <w:marRight w:val="480"/>
                  <w:marTop w:val="240"/>
                  <w:marBottom w:val="240"/>
                  <w:divBdr>
                    <w:top w:val="none" w:sz="0" w:space="0" w:color="auto"/>
                    <w:left w:val="none" w:sz="0" w:space="0" w:color="auto"/>
                    <w:bottom w:val="none" w:sz="0" w:space="0" w:color="auto"/>
                    <w:right w:val="none" w:sz="0" w:space="0" w:color="auto"/>
                  </w:divBdr>
                </w:div>
                <w:div w:id="513113797">
                  <w:blockQuote w:val="1"/>
                  <w:marLeft w:val="480"/>
                  <w:marRight w:val="480"/>
                  <w:marTop w:val="240"/>
                  <w:marBottom w:val="240"/>
                  <w:divBdr>
                    <w:top w:val="none" w:sz="0" w:space="0" w:color="auto"/>
                    <w:left w:val="none" w:sz="0" w:space="0" w:color="auto"/>
                    <w:bottom w:val="none" w:sz="0" w:space="0" w:color="auto"/>
                    <w:right w:val="none" w:sz="0" w:space="0" w:color="auto"/>
                  </w:divBdr>
                </w:div>
                <w:div w:id="1296373048">
                  <w:blockQuote w:val="1"/>
                  <w:marLeft w:val="480"/>
                  <w:marRight w:val="480"/>
                  <w:marTop w:val="240"/>
                  <w:marBottom w:val="240"/>
                  <w:divBdr>
                    <w:top w:val="none" w:sz="0" w:space="0" w:color="auto"/>
                    <w:left w:val="none" w:sz="0" w:space="0" w:color="auto"/>
                    <w:bottom w:val="none" w:sz="0" w:space="0" w:color="auto"/>
                    <w:right w:val="none" w:sz="0" w:space="0" w:color="auto"/>
                  </w:divBdr>
                </w:div>
                <w:div w:id="938411141">
                  <w:blockQuote w:val="1"/>
                  <w:marLeft w:val="480"/>
                  <w:marRight w:val="480"/>
                  <w:marTop w:val="240"/>
                  <w:marBottom w:val="24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gotoviproekti.eu/PDF/Naredbi/PPZRR.pdf" TargetMode="External"/><Relationship Id="rId117" Type="http://schemas.openxmlformats.org/officeDocument/2006/relationships/chart" Target="charts/chart63.xml"/><Relationship Id="rId21" Type="http://schemas.openxmlformats.org/officeDocument/2006/relationships/hyperlink" Target="http://www.mbalburgas.com/" TargetMode="External"/><Relationship Id="rId42" Type="http://schemas.openxmlformats.org/officeDocument/2006/relationships/hyperlink" Target="javascript:__doPostBack('ctl00$ContentPlaceHolder1$ctlopPrLines$dtlPriorityLines$ctl01$dtlSubPriorityLines$ctl11$dtlProcedure$ctl17$lnkbPLine','')" TargetMode="External"/><Relationship Id="rId47" Type="http://schemas.openxmlformats.org/officeDocument/2006/relationships/hyperlink" Target="http://umispublic.government.bg/srchProjectInfo.aspx?id=66777" TargetMode="External"/><Relationship Id="rId63" Type="http://schemas.openxmlformats.org/officeDocument/2006/relationships/chart" Target="charts/chart11.xml"/><Relationship Id="rId68" Type="http://schemas.openxmlformats.org/officeDocument/2006/relationships/chart" Target="charts/chart16.xml"/><Relationship Id="rId84" Type="http://schemas.openxmlformats.org/officeDocument/2006/relationships/chart" Target="charts/chart30.xml"/><Relationship Id="rId89" Type="http://schemas.openxmlformats.org/officeDocument/2006/relationships/chart" Target="charts/chart35.xml"/><Relationship Id="rId112" Type="http://schemas.openxmlformats.org/officeDocument/2006/relationships/chart" Target="charts/chart58.xml"/><Relationship Id="rId133" Type="http://schemas.openxmlformats.org/officeDocument/2006/relationships/chart" Target="charts/chart79.xml"/><Relationship Id="rId138" Type="http://schemas.openxmlformats.org/officeDocument/2006/relationships/chart" Target="charts/chart84.xml"/><Relationship Id="rId16" Type="http://schemas.openxmlformats.org/officeDocument/2006/relationships/hyperlink" Target="http://ec.europa.eu/social/main.jsp?catId=325&amp;langId=bg" TargetMode="External"/><Relationship Id="rId107" Type="http://schemas.openxmlformats.org/officeDocument/2006/relationships/chart" Target="charts/chart53.xml"/><Relationship Id="rId11" Type="http://schemas.openxmlformats.org/officeDocument/2006/relationships/hyperlink" Target="https://www.google.bg/url?sa=t&amp;rct=j&amp;q=&amp;esrc=s&amp;source=web&amp;cd=2&amp;ved=0ahUKEwj2h_Ob9JvQAhWJ0xQKHdMUDxAQFgglMAE&amp;url=http%3A%2F%2Fwww.capital.bg%2Fbrowse.php%3Frubrid%3D17794&amp;usg=AFQjCNFa33YKtSrPOG2Qgat6iL4PCXVs8Q&amp;sig2=ovFLX6UpN04i26C2ElybFg&amp;bvm=bv.138169073,d.d2s" TargetMode="External"/><Relationship Id="rId32" Type="http://schemas.openxmlformats.org/officeDocument/2006/relationships/hyperlink" Target="http://www.minfin.bg/bg/page/523" TargetMode="External"/><Relationship Id="rId37" Type="http://schemas.openxmlformats.org/officeDocument/2006/relationships/chart" Target="charts/chart1.xml"/><Relationship Id="rId53" Type="http://schemas.openxmlformats.org/officeDocument/2006/relationships/hyperlink" Target="http://www.eufunds.bg" TargetMode="External"/><Relationship Id="rId58" Type="http://schemas.openxmlformats.org/officeDocument/2006/relationships/chart" Target="charts/chart6.xml"/><Relationship Id="rId74" Type="http://schemas.openxmlformats.org/officeDocument/2006/relationships/chart" Target="charts/chart22.xml"/><Relationship Id="rId79" Type="http://schemas.openxmlformats.org/officeDocument/2006/relationships/chart" Target="charts/chart25.xml"/><Relationship Id="rId102" Type="http://schemas.openxmlformats.org/officeDocument/2006/relationships/chart" Target="charts/chart48.xml"/><Relationship Id="rId123" Type="http://schemas.openxmlformats.org/officeDocument/2006/relationships/chart" Target="charts/chart69.xml"/><Relationship Id="rId128" Type="http://schemas.openxmlformats.org/officeDocument/2006/relationships/chart" Target="charts/chart74.xml"/><Relationship Id="rId144" Type="http://schemas.openxmlformats.org/officeDocument/2006/relationships/package" Target="embeddings/Microsoft_Word_Document1.docx"/><Relationship Id="rId5" Type="http://schemas.openxmlformats.org/officeDocument/2006/relationships/settings" Target="settings.xml"/><Relationship Id="rId90" Type="http://schemas.openxmlformats.org/officeDocument/2006/relationships/chart" Target="charts/chart36.xml"/><Relationship Id="rId95" Type="http://schemas.openxmlformats.org/officeDocument/2006/relationships/chart" Target="charts/chart41.xml"/><Relationship Id="rId22" Type="http://schemas.openxmlformats.org/officeDocument/2006/relationships/hyperlink" Target="http://www.mrrb.government.bg/" TargetMode="External"/><Relationship Id="rId27" Type="http://schemas.openxmlformats.org/officeDocument/2006/relationships/hyperlink" Target="http://prsr.government.bg/index.php/bg/sections/l2/101" TargetMode="External"/><Relationship Id="rId43" Type="http://schemas.openxmlformats.org/officeDocument/2006/relationships/hyperlink" Target="javascript:__doPostBack('ctl00$ContentPlaceHolder1$ctlopPrLines$dtlPriorityLines$ctl01$dtlSubPriorityLines$ctl11$dtlProcedure$ctl20$lnkbPLine','')" TargetMode="External"/><Relationship Id="rId48" Type="http://schemas.openxmlformats.org/officeDocument/2006/relationships/hyperlink" Target="http://umispublic.government.bg/srchProjectInfo.aspx?id=66779" TargetMode="External"/><Relationship Id="rId64" Type="http://schemas.openxmlformats.org/officeDocument/2006/relationships/chart" Target="charts/chart12.xml"/><Relationship Id="rId69" Type="http://schemas.openxmlformats.org/officeDocument/2006/relationships/chart" Target="charts/chart17.xml"/><Relationship Id="rId113" Type="http://schemas.openxmlformats.org/officeDocument/2006/relationships/chart" Target="charts/chart59.xml"/><Relationship Id="rId118" Type="http://schemas.openxmlformats.org/officeDocument/2006/relationships/chart" Target="charts/chart64.xml"/><Relationship Id="rId134" Type="http://schemas.openxmlformats.org/officeDocument/2006/relationships/chart" Target="charts/chart80.xml"/><Relationship Id="rId139" Type="http://schemas.openxmlformats.org/officeDocument/2006/relationships/image" Target="media/image8.png"/><Relationship Id="rId80" Type="http://schemas.openxmlformats.org/officeDocument/2006/relationships/chart" Target="charts/chart26.xml"/><Relationship Id="rId85" Type="http://schemas.openxmlformats.org/officeDocument/2006/relationships/chart" Target="charts/chart31.xml"/><Relationship Id="rId3" Type="http://schemas.openxmlformats.org/officeDocument/2006/relationships/styles" Target="styles.xml"/><Relationship Id="rId12" Type="http://schemas.openxmlformats.org/officeDocument/2006/relationships/hyperlink" Target="https://bg.wikipedia.org/wiki/%D0%93%D0%B5%D0%BE%D0%B3%D1%80%D0%B0%D1%84%D1%81%D0%BA%D0%B0_%D0%B8%D0%BD%D1%84%D0%BE%D1%80%D0%BC%D0%B0%D1%86%D0%B8%D0%BE%D0%BD%D0%BD%D0%B0_%D1%81%D0%B8%D1%81%D1%82%D0%B5%D0%BC%D0%B0" TargetMode="External"/><Relationship Id="rId17" Type="http://schemas.openxmlformats.org/officeDocument/2006/relationships/hyperlink" Target="http://www.europarl.europa.eu/atyourservice/bg/displayFtu.html?ftuId=FTU_5.1.2.html" TargetMode="External"/><Relationship Id="rId25" Type="http://schemas.openxmlformats.org/officeDocument/2006/relationships/hyperlink" Target="http://oprsr.government.bg/wp-content/uploads/2012/06/11377-1-1.pdf" TargetMode="External"/><Relationship Id="rId33" Type="http://schemas.openxmlformats.org/officeDocument/2006/relationships/hyperlink" Target="https://www.uni-ruse.bg/Centers/TSIKO" TargetMode="External"/><Relationship Id="rId38" Type="http://schemas.openxmlformats.org/officeDocument/2006/relationships/image" Target="media/image4.png"/><Relationship Id="rId46" Type="http://schemas.openxmlformats.org/officeDocument/2006/relationships/hyperlink" Target="javascript:__doPostBack('ctl00$ContentPlaceHolder1$ctlopPrLines$dtlPriorityLines$ctl01$dtlSubPriorityLines$ctl12$dtlProcedure$ctl08$lnkbPLine','')" TargetMode="External"/><Relationship Id="rId59" Type="http://schemas.openxmlformats.org/officeDocument/2006/relationships/chart" Target="charts/chart7.xml"/><Relationship Id="rId67" Type="http://schemas.openxmlformats.org/officeDocument/2006/relationships/chart" Target="charts/chart15.xml"/><Relationship Id="rId103" Type="http://schemas.openxmlformats.org/officeDocument/2006/relationships/chart" Target="charts/chart49.xml"/><Relationship Id="rId108" Type="http://schemas.openxmlformats.org/officeDocument/2006/relationships/chart" Target="charts/chart54.xml"/><Relationship Id="rId116" Type="http://schemas.openxmlformats.org/officeDocument/2006/relationships/chart" Target="charts/chart62.xml"/><Relationship Id="rId124" Type="http://schemas.openxmlformats.org/officeDocument/2006/relationships/chart" Target="charts/chart70.xml"/><Relationship Id="rId129" Type="http://schemas.openxmlformats.org/officeDocument/2006/relationships/chart" Target="charts/chart75.xml"/><Relationship Id="rId137" Type="http://schemas.openxmlformats.org/officeDocument/2006/relationships/chart" Target="charts/chart83.xml"/><Relationship Id="rId20" Type="http://schemas.openxmlformats.org/officeDocument/2006/relationships/hyperlink" Target="http://ec.europa.eu/regional_policy/index.cfm/bg/funding/cohesion-fund/" TargetMode="External"/><Relationship Id="rId41" Type="http://schemas.openxmlformats.org/officeDocument/2006/relationships/hyperlink" Target="javascript:__doPostBack('ctl00$ContentPlaceHolder1$ctlopPrLines$dtlPriorityLines$ctl01$dtlSubPriorityLines$ctl11$dtlProcedure$ctl16$lnkbPLine','')" TargetMode="External"/><Relationship Id="rId54" Type="http://schemas.openxmlformats.org/officeDocument/2006/relationships/chart" Target="charts/chart3.xml"/><Relationship Id="rId62" Type="http://schemas.openxmlformats.org/officeDocument/2006/relationships/chart" Target="charts/chart10.xml"/><Relationship Id="rId70" Type="http://schemas.openxmlformats.org/officeDocument/2006/relationships/chart" Target="charts/chart18.xml"/><Relationship Id="rId75" Type="http://schemas.openxmlformats.org/officeDocument/2006/relationships/image" Target="media/image6.emf"/><Relationship Id="rId83" Type="http://schemas.openxmlformats.org/officeDocument/2006/relationships/chart" Target="charts/chart29.xml"/><Relationship Id="rId88" Type="http://schemas.openxmlformats.org/officeDocument/2006/relationships/chart" Target="charts/chart34.xml"/><Relationship Id="rId91" Type="http://schemas.openxmlformats.org/officeDocument/2006/relationships/chart" Target="charts/chart37.xml"/><Relationship Id="rId96" Type="http://schemas.openxmlformats.org/officeDocument/2006/relationships/chart" Target="charts/chart42.xml"/><Relationship Id="rId111" Type="http://schemas.openxmlformats.org/officeDocument/2006/relationships/chart" Target="charts/chart57.xml"/><Relationship Id="rId132" Type="http://schemas.openxmlformats.org/officeDocument/2006/relationships/chart" Target="charts/chart78.xml"/><Relationship Id="rId140" Type="http://schemas.openxmlformats.org/officeDocument/2006/relationships/chart" Target="charts/chart85.xml"/><Relationship Id="rId14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balans.bg/177-nss-16-dylgotrajni-materialni-aktivi/" TargetMode="External"/><Relationship Id="rId23" Type="http://schemas.openxmlformats.org/officeDocument/2006/relationships/hyperlink" Target="http://www.nsi.bg/" TargetMode="External"/><Relationship Id="rId28" Type="http://schemas.openxmlformats.org/officeDocument/2006/relationships/hyperlink" Target="http://www.sofiyskavoda.bg/SVDocuments/Bistrica.pdf" TargetMode="External"/><Relationship Id="rId36" Type="http://schemas.openxmlformats.org/officeDocument/2006/relationships/image" Target="media/image3.png"/><Relationship Id="rId49" Type="http://schemas.openxmlformats.org/officeDocument/2006/relationships/hyperlink" Target="http://umispublic.government.bg/srchProjectInfo.aspx?id=66782" TargetMode="External"/><Relationship Id="rId57" Type="http://schemas.openxmlformats.org/officeDocument/2006/relationships/chart" Target="charts/chart5.xml"/><Relationship Id="rId106" Type="http://schemas.openxmlformats.org/officeDocument/2006/relationships/chart" Target="charts/chart52.xml"/><Relationship Id="rId114" Type="http://schemas.openxmlformats.org/officeDocument/2006/relationships/chart" Target="charts/chart60.xml"/><Relationship Id="rId119" Type="http://schemas.openxmlformats.org/officeDocument/2006/relationships/chart" Target="charts/chart65.xml"/><Relationship Id="rId127" Type="http://schemas.openxmlformats.org/officeDocument/2006/relationships/chart" Target="charts/chart73.xml"/><Relationship Id="rId10" Type="http://schemas.openxmlformats.org/officeDocument/2006/relationships/hyperlink" Target="http://www.bas.bg/" TargetMode="External"/><Relationship Id="rId31" Type="http://schemas.openxmlformats.org/officeDocument/2006/relationships/hyperlink" Target="https://bg.wikipedia.org/wiki/%D0%9F%D1%80%D0%B5%D0%BA%D0%B8_%D1%87%D1%83%D0%B6%D0%B4%D0%B5%D1%81%D1%82%D1%80%D0%B0%D0%BD%D0%BD%D0%B8_%D0%B8%D0%BD%D0%B2%D0%B5%D1%81%D1%82%D0%B8%D1%86%D0%B8%D0%B8" TargetMode="External"/><Relationship Id="rId44" Type="http://schemas.openxmlformats.org/officeDocument/2006/relationships/hyperlink" Target="javascript:__doPostBack('ctl00$ContentPlaceHolder1$ctlopPrLines$dtlPriorityLines$ctl01$dtlSubPriorityLines$ctl12$dtlProcedure$ctl06$lnkbPLine','')" TargetMode="External"/><Relationship Id="rId52" Type="http://schemas.openxmlformats.org/officeDocument/2006/relationships/chart" Target="charts/chart2.xml"/><Relationship Id="rId60" Type="http://schemas.openxmlformats.org/officeDocument/2006/relationships/chart" Target="charts/chart8.xml"/><Relationship Id="rId65" Type="http://schemas.openxmlformats.org/officeDocument/2006/relationships/chart" Target="charts/chart13.xml"/><Relationship Id="rId73" Type="http://schemas.openxmlformats.org/officeDocument/2006/relationships/chart" Target="charts/chart21.xml"/><Relationship Id="rId78" Type="http://schemas.openxmlformats.org/officeDocument/2006/relationships/chart" Target="charts/chart24.xml"/><Relationship Id="rId81" Type="http://schemas.openxmlformats.org/officeDocument/2006/relationships/chart" Target="charts/chart27.xml"/><Relationship Id="rId86" Type="http://schemas.openxmlformats.org/officeDocument/2006/relationships/chart" Target="charts/chart32.xml"/><Relationship Id="rId94" Type="http://schemas.openxmlformats.org/officeDocument/2006/relationships/chart" Target="charts/chart40.xml"/><Relationship Id="rId99" Type="http://schemas.openxmlformats.org/officeDocument/2006/relationships/chart" Target="charts/chart45.xml"/><Relationship Id="rId101" Type="http://schemas.openxmlformats.org/officeDocument/2006/relationships/chart" Target="charts/chart47.xml"/><Relationship Id="rId122" Type="http://schemas.openxmlformats.org/officeDocument/2006/relationships/chart" Target="charts/chart68.xml"/><Relationship Id="rId130" Type="http://schemas.openxmlformats.org/officeDocument/2006/relationships/chart" Target="charts/chart76.xml"/><Relationship Id="rId135" Type="http://schemas.openxmlformats.org/officeDocument/2006/relationships/chart" Target="charts/chart81.xml"/><Relationship Id="rId143"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hyperlink" Target="http://www.mrrb.government.bg/docs/a6d8ff0758f19b13a790d0bbb9851573.doc" TargetMode="External"/><Relationship Id="rId13" Type="http://schemas.openxmlformats.org/officeDocument/2006/relationships/hyperlink" Target="https://bg.wikipedia.org/wiki/%D0%93%D1%80%D0%B0%D0%BD%D0%B8%D1%87%D0%BD%D0%B8_%D0%BA%D0%BE%D0%BD%D1%82%D1%80%D0%BE%D0%BB%D0%BD%D0%BE-%D0%BF%D1%80%D0%BE%D0%BF%D1%83%D1%81%D0%BA%D0%B0%D1%82%D0%B5%D0%BB%D0%BD%D0%B8_%D0%BF%D1%83%D0%BD%D0%BA%D1%82%D0%BE%D0%B2%D0%B5_%D0%BD%D0%B0_%D0%91%D1%8A%D0%BB%D0%B3%D0%B0%D1%80%D0%B8%D1%8F" TargetMode="External"/><Relationship Id="rId18" Type="http://schemas.openxmlformats.org/officeDocument/2006/relationships/hyperlink" Target="https://bg.wikipedia.org/wiki/%D0%98%D0%BD%D1%84%D0%BE%D1%80%D0%BC%D0%B0%D1%86%D0%B8%D0%BE%D0%BD%D0%BD%D0%B8_%D0%B8_%D0%BA%D0%BE%D0%BC%D1%83%D0%BD%D0%B8%D0%BA%D0%B0%D1%86%D0%B8%D0%BE%D0%BD%D0%BD%D0%B8_%D1%82%D0%B5%D1%85%D0%BD%D0%BE%D0%BB%D0%BE%D0%B3%D0%B8%D0%B8" TargetMode="External"/><Relationship Id="rId39" Type="http://schemas.openxmlformats.org/officeDocument/2006/relationships/hyperlink" Target="javascript:__doPostBack('ctl00$ContentPlaceHolder1$ctlopPrLines$dtlPriorityLines$ctl01$dtlSubPriorityLines$ctl11$dtlProcedure$ctl13$lnkbPLine','')" TargetMode="External"/><Relationship Id="rId109" Type="http://schemas.openxmlformats.org/officeDocument/2006/relationships/chart" Target="charts/chart55.xml"/><Relationship Id="rId34" Type="http://schemas.openxmlformats.org/officeDocument/2006/relationships/hyperlink" Target="http://www.investor.bg/drugi/338/a/prekite-chujdestranni-investicii-v-iran-s-riazyk-ryst-sled-vdiganeto-na-sankciite-219273/" TargetMode="External"/><Relationship Id="rId50" Type="http://schemas.openxmlformats.org/officeDocument/2006/relationships/hyperlink" Target="http://umispublic.government.bg/srchProjectInfo.aspx?id=67250" TargetMode="External"/><Relationship Id="rId55" Type="http://schemas.openxmlformats.org/officeDocument/2006/relationships/chart" Target="charts/chart4.xml"/><Relationship Id="rId76" Type="http://schemas.openxmlformats.org/officeDocument/2006/relationships/image" Target="media/image7.emf"/><Relationship Id="rId97" Type="http://schemas.openxmlformats.org/officeDocument/2006/relationships/chart" Target="charts/chart43.xml"/><Relationship Id="rId104" Type="http://schemas.openxmlformats.org/officeDocument/2006/relationships/chart" Target="charts/chart50.xml"/><Relationship Id="rId120" Type="http://schemas.openxmlformats.org/officeDocument/2006/relationships/chart" Target="charts/chart66.xml"/><Relationship Id="rId125" Type="http://schemas.openxmlformats.org/officeDocument/2006/relationships/chart" Target="charts/chart71.xml"/><Relationship Id="rId141" Type="http://schemas.openxmlformats.org/officeDocument/2006/relationships/chart" Target="charts/chart86.xml"/><Relationship Id="rId14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chart" Target="charts/chart19.xml"/><Relationship Id="rId92" Type="http://schemas.openxmlformats.org/officeDocument/2006/relationships/chart" Target="charts/chart38.xml"/><Relationship Id="rId2" Type="http://schemas.openxmlformats.org/officeDocument/2006/relationships/numbering" Target="numbering.xml"/><Relationship Id="rId29" Type="http://schemas.openxmlformats.org/officeDocument/2006/relationships/hyperlink" Target="http://www.sofiyskavoda.bg/SVDocuments/Bistrica.pdf" TargetMode="External"/><Relationship Id="rId24" Type="http://schemas.openxmlformats.org/officeDocument/2006/relationships/hyperlink" Target="https://bg.wikipedia.org/wiki/%D0%9E%D1%80%D0%B3%D0%B0%D0%BD%D0%B8%D0%B7%D0%B0%D1%86%D0%B8%D1%8F_%D0%BD%D0%B0_%D0%BE%D0%B1%D0%B5%D0%B4%D0%B8%D0%BD%D0%B5%D0%BD%D0%B8%D1%82%D0%B5_%D0%BD%D0%B0%D1%86%D0%B8%D0%B8" TargetMode="External"/><Relationship Id="rId40" Type="http://schemas.openxmlformats.org/officeDocument/2006/relationships/hyperlink" Target="javascript:__doPostBack('ctl00$ContentPlaceHolder1$ctlopPrLines$dtlPriorityLines$ctl01$dtlSubPriorityLines$ctl11$dtlProcedure$ctl14$lnkbPLine','')" TargetMode="External"/><Relationship Id="rId45" Type="http://schemas.openxmlformats.org/officeDocument/2006/relationships/hyperlink" Target="javascript:__doPostBack('ctl00$ContentPlaceHolder1$ctlopPrLines$dtlPriorityLines$ctl01$dtlSubPriorityLines$ctl12$dtlProcedure$ctl07$lnkbPLine','')" TargetMode="External"/><Relationship Id="rId66" Type="http://schemas.openxmlformats.org/officeDocument/2006/relationships/chart" Target="charts/chart14.xml"/><Relationship Id="rId87" Type="http://schemas.openxmlformats.org/officeDocument/2006/relationships/chart" Target="charts/chart33.xml"/><Relationship Id="rId110" Type="http://schemas.openxmlformats.org/officeDocument/2006/relationships/chart" Target="charts/chart56.xml"/><Relationship Id="rId115" Type="http://schemas.openxmlformats.org/officeDocument/2006/relationships/chart" Target="charts/chart61.xml"/><Relationship Id="rId131" Type="http://schemas.openxmlformats.org/officeDocument/2006/relationships/chart" Target="charts/chart77.xml"/><Relationship Id="rId136" Type="http://schemas.openxmlformats.org/officeDocument/2006/relationships/chart" Target="charts/chart82.xml"/><Relationship Id="rId61" Type="http://schemas.openxmlformats.org/officeDocument/2006/relationships/chart" Target="charts/chart9.xml"/><Relationship Id="rId82" Type="http://schemas.openxmlformats.org/officeDocument/2006/relationships/chart" Target="charts/chart28.xml"/><Relationship Id="rId19" Type="http://schemas.openxmlformats.org/officeDocument/2006/relationships/hyperlink" Target="http://ime.bg/" TargetMode="External"/><Relationship Id="rId14" Type="http://schemas.openxmlformats.org/officeDocument/2006/relationships/hyperlink" Target="http://www.kazanlak.bg/page-2318.html" TargetMode="External"/><Relationship Id="rId30" Type="http://schemas.openxmlformats.org/officeDocument/2006/relationships/hyperlink" Target="http://www.moew.government.bg/?show=top&amp;cid=66" TargetMode="External"/><Relationship Id="rId35" Type="http://schemas.openxmlformats.org/officeDocument/2006/relationships/image" Target="media/image2.png"/><Relationship Id="rId56" Type="http://schemas.openxmlformats.org/officeDocument/2006/relationships/image" Target="media/image5.png"/><Relationship Id="rId77" Type="http://schemas.openxmlformats.org/officeDocument/2006/relationships/chart" Target="charts/chart23.xml"/><Relationship Id="rId100" Type="http://schemas.openxmlformats.org/officeDocument/2006/relationships/chart" Target="charts/chart46.xml"/><Relationship Id="rId105" Type="http://schemas.openxmlformats.org/officeDocument/2006/relationships/chart" Target="charts/chart51.xml"/><Relationship Id="rId126" Type="http://schemas.openxmlformats.org/officeDocument/2006/relationships/chart" Target="charts/chart72.xml"/><Relationship Id="rId14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umispublic.government.bg/srchProjectInfo.aspx?id=68472" TargetMode="External"/><Relationship Id="rId72" Type="http://schemas.openxmlformats.org/officeDocument/2006/relationships/chart" Target="charts/chart20.xml"/><Relationship Id="rId93" Type="http://schemas.openxmlformats.org/officeDocument/2006/relationships/chart" Target="charts/chart39.xml"/><Relationship Id="rId98" Type="http://schemas.openxmlformats.org/officeDocument/2006/relationships/chart" Target="charts/chart44.xml"/><Relationship Id="rId121" Type="http://schemas.openxmlformats.org/officeDocument/2006/relationships/chart" Target="charts/chart67.xml"/><Relationship Id="rId142" Type="http://schemas.openxmlformats.org/officeDocument/2006/relationships/hyperlink" Target="http://www.strategy.bg"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mon.bg/?go=page&amp;pageId=1&amp;subpageId=28"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User\AppData\Roaming\Skype\My%20Skype%20Received%20Files\&#1056;&#1072;&#1081;&#1086;&#1085;&#1080;-&#1085;&#1072;&#1089;&#1077;&#1083;&#1077;&#1085;&#1080;&#1077;%20&#1086;&#1090;%20&#1045;&#1074;&#1072;%2019-10(1).xlsx" TargetMode="External"/></Relationships>
</file>

<file path=word/charts/_rels/chart11.xml.rels><?xml version="1.0" encoding="UTF-8" standalone="yes"?>
<Relationships xmlns="http://schemas.openxmlformats.org/package/2006/relationships"><Relationship Id="rId2" Type="http://schemas.openxmlformats.org/officeDocument/2006/relationships/oleObject" Target="file:///C:\Users\User\Documents\Posledvashta_ocenka_NSRR\&#1056;&#1072;&#1081;&#1086;&#1085;&#1080;-&#1085;&#1072;&#1089;&#1077;&#1083;&#1077;&#1085;&#1080;&#1077;%20&#1086;&#1090;%20&#1045;&#1074;&#1072;%2019-10.xlsx" TargetMode="External"/><Relationship Id="rId1" Type="http://schemas.openxmlformats.org/officeDocument/2006/relationships/themeOverride" Target="../theme/themeOverride4.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User\Documents\Posledvashta_ocenka_NSRR\&#1056;&#1072;&#1081;&#1086;&#1085;&#1080;-&#1085;&#1072;&#1089;&#1077;&#1083;&#1077;&#1085;&#1080;&#1077;%20&#1086;&#1090;%20&#1045;&#1074;&#1072;%2019-10.xlsx" TargetMode="External"/><Relationship Id="rId1" Type="http://schemas.openxmlformats.org/officeDocument/2006/relationships/themeOverride" Target="../theme/themeOverride5.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User\Documents\Posledvashta_ocenka_NSRR\&#1056;&#1072;&#1081;&#1086;&#1085;&#1080;-&#1085;&#1072;&#1089;&#1077;&#1083;&#1077;&#1085;&#1080;&#1077;%20&#1086;&#1090;%20&#1045;&#1074;&#1072;%2019-10.xlsx" TargetMode="External"/><Relationship Id="rId1" Type="http://schemas.openxmlformats.org/officeDocument/2006/relationships/themeOverride" Target="../theme/themeOverride6.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User\Documents\Posledvashta_ocenka_NSRR\&#1056;&#1072;&#1081;&#1086;&#1085;&#1080;-&#1085;&#1072;&#1089;&#1077;&#1083;&#1077;&#1085;&#1080;&#1077;%20&#1086;&#1090;%20&#1045;&#1074;&#1072;%2019-10.xlsx" TargetMode="External"/><Relationship Id="rId1" Type="http://schemas.openxmlformats.org/officeDocument/2006/relationships/themeOverride" Target="../theme/themeOverride7.xml"/></Relationships>
</file>

<file path=word/charts/_rels/chart15.xml.rels><?xml version="1.0" encoding="UTF-8" standalone="yes"?>
<Relationships xmlns="http://schemas.openxmlformats.org/package/2006/relationships"><Relationship Id="rId1" Type="http://schemas.openxmlformats.org/officeDocument/2006/relationships/oleObject" Target="file:///C:\Users\User\AppData\Roaming\Skype\My%20Skype%20Received%20Files\&#1056;&#1072;&#1081;&#1086;&#1085;&#1080;-&#1085;&#1072;&#1089;&#1077;&#1083;&#1077;&#1085;&#1080;&#1077;%20&#1086;&#1090;%20&#1045;&#1074;&#1072;%2019-10.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User\AppData\Roaming\Skype\My%20Skype%20Received%20Files\&#1056;&#1072;&#1081;&#1086;&#1085;&#1080;-&#1085;&#1072;&#1089;&#1077;&#1083;&#1077;&#1085;&#1080;&#1077;%20&#1086;&#1090;%20&#1045;&#1074;&#1072;%2019-10.xlsx" TargetMode="External"/></Relationships>
</file>

<file path=word/charts/_rels/chart17.xml.rels><?xml version="1.0" encoding="UTF-8" standalone="yes"?>
<Relationships xmlns="http://schemas.openxmlformats.org/package/2006/relationships"><Relationship Id="rId2" Type="http://schemas.openxmlformats.org/officeDocument/2006/relationships/oleObject" Target="file:///C:\Users\User\Documents\Posledvashta_ocenka_NSRR\&#1056;&#1072;&#1081;&#1086;&#1085;&#1080;-&#1085;&#1072;&#1089;&#1077;&#1083;&#1077;&#1085;&#1080;&#1077;%20&#1086;&#1090;%20&#1045;&#1074;&#1072;%2019-10.xlsx" TargetMode="External"/><Relationship Id="rId1" Type="http://schemas.openxmlformats.org/officeDocument/2006/relationships/themeOverride" Target="../theme/themeOverride8.xml"/></Relationships>
</file>

<file path=word/charts/_rels/chart18.xml.rels><?xml version="1.0" encoding="UTF-8" standalone="yes"?>
<Relationships xmlns="http://schemas.openxmlformats.org/package/2006/relationships"><Relationship Id="rId2" Type="http://schemas.openxmlformats.org/officeDocument/2006/relationships/oleObject" Target="file:///C:\Users\User\Documents\Posledvashta_ocenka_NSRR\&#1056;&#1072;&#1081;&#1086;&#1085;&#1080;-&#1085;&#1072;&#1089;&#1077;&#1083;&#1077;&#1085;&#1080;&#1077;%20&#1086;&#1090;%20&#1045;&#1074;&#1072;%2019-10.xlsx" TargetMode="External"/><Relationship Id="rId1" Type="http://schemas.openxmlformats.org/officeDocument/2006/relationships/themeOverride" Target="../theme/themeOverride9.xml"/></Relationships>
</file>

<file path=word/charts/_rels/chart19.xml.rels><?xml version="1.0" encoding="UTF-8" standalone="yes"?>
<Relationships xmlns="http://schemas.openxmlformats.org/package/2006/relationships"><Relationship Id="rId2" Type="http://schemas.openxmlformats.org/officeDocument/2006/relationships/oleObject" Target="file:///C:\Users\User\Documents\Posledvashta_ocenka_NSRR\&#1056;&#1072;&#1081;&#1086;&#1085;&#1080;-&#1085;&#1072;&#1089;&#1077;&#1083;&#1077;&#1085;&#1080;&#1077;%20&#1086;&#1090;%20&#1045;&#1074;&#1072;%2019-10.xlsx" TargetMode="External"/><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0.xml.rels><?xml version="1.0" encoding="UTF-8" standalone="yes"?>
<Relationships xmlns="http://schemas.openxmlformats.org/package/2006/relationships"><Relationship Id="rId2" Type="http://schemas.openxmlformats.org/officeDocument/2006/relationships/oleObject" Target="file:///C:\Users\User\Documents\Posledvashta_ocenka_NSRR\&#1056;&#1072;&#1081;&#1086;&#1085;&#1080;-&#1085;&#1072;&#1089;&#1077;&#1083;&#1077;&#1085;&#1080;&#1077;%20&#1086;&#1090;%20&#1045;&#1074;&#1072;%2019-10.xlsx" TargetMode="External"/><Relationship Id="rId1" Type="http://schemas.openxmlformats.org/officeDocument/2006/relationships/themeOverride" Target="../theme/themeOverride11.xml"/></Relationships>
</file>

<file path=word/charts/_rels/chart21.xml.rels><?xml version="1.0" encoding="UTF-8" standalone="yes"?>
<Relationships xmlns="http://schemas.openxmlformats.org/package/2006/relationships"><Relationship Id="rId2" Type="http://schemas.openxmlformats.org/officeDocument/2006/relationships/oleObject" Target="file:///C:\Users\User\Documents\Posledvashta_ocenka_NSRR\&#1056;&#1072;&#1081;&#1086;&#1085;&#1080;-&#1085;&#1072;&#1089;&#1077;&#1083;&#1077;&#1085;&#1080;&#1077;%20&#1086;&#1090;%20&#1045;&#1074;&#1072;%2019-10.xlsx" TargetMode="External"/><Relationship Id="rId1" Type="http://schemas.openxmlformats.org/officeDocument/2006/relationships/themeOverride" Target="../theme/themeOverride12.xml"/></Relationships>
</file>

<file path=word/charts/_rels/chart22.xml.rels><?xml version="1.0" encoding="UTF-8" standalone="yes"?>
<Relationships xmlns="http://schemas.openxmlformats.org/package/2006/relationships"><Relationship Id="rId2" Type="http://schemas.openxmlformats.org/officeDocument/2006/relationships/oleObject" Target="file:///C:\Users\User\Documents\Posledvashta_ocenka_NSRR\&#1056;&#1072;&#1081;&#1086;&#1085;&#1080;-&#1085;&#1072;&#1089;&#1077;&#1083;&#1077;&#1085;&#1080;&#1077;%20&#1086;&#1090;%20&#1045;&#1074;&#1072;%2019-10.xlsx" TargetMode="External"/><Relationship Id="rId1" Type="http://schemas.openxmlformats.org/officeDocument/2006/relationships/themeOverride" Target="../theme/themeOverride13.xml"/></Relationships>
</file>

<file path=word/charts/_rels/chart2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4.xml"/></Relationships>
</file>

<file path=word/charts/_rels/chart24.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15.xml"/></Relationships>
</file>

<file path=word/charts/_rels/chart25.xml.rels><?xml version="1.0" encoding="UTF-8" standalone="yes"?>
<Relationships xmlns="http://schemas.openxmlformats.org/package/2006/relationships"><Relationship Id="rId2" Type="http://schemas.openxmlformats.org/officeDocument/2006/relationships/oleObject" Target="file:///\\192.168.40.7\geographica\MRRB_Posledvashta_ocenka_NSRR\&#1048;&#1047;&#1055;&#1066;&#1051;&#1053;&#1045;&#1053;&#1048;&#1045;\&#1044;&#1072;&#1085;&#1085;&#1080;\&#1041;&#1042;&#1055;&#8211;&#1041;&#1044;&#1057;%202005-2014.xlsx" TargetMode="External"/><Relationship Id="rId1" Type="http://schemas.openxmlformats.org/officeDocument/2006/relationships/themeOverride" Target="../theme/themeOverride16.xml"/></Relationships>
</file>

<file path=word/charts/_rels/chart26.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17.xml"/></Relationships>
</file>

<file path=word/charts/_rels/chart27.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18.xml"/></Relationships>
</file>

<file path=word/charts/_rels/chart28.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19.xml"/></Relationships>
</file>

<file path=word/charts/_rels/chart29.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themeOverride" Target="../theme/themeOverride20.xml"/></Relationships>
</file>

<file path=word/charts/_rels/chart3.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2.xml"/></Relationships>
</file>

<file path=word/charts/_rels/chart30.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themeOverride" Target="../theme/themeOverride21.xml"/></Relationships>
</file>

<file path=word/charts/_rels/chart31.xml.rels><?xml version="1.0" encoding="UTF-8" standalone="yes"?>
<Relationships xmlns="http://schemas.openxmlformats.org/package/2006/relationships"><Relationship Id="rId2" Type="http://schemas.openxmlformats.org/officeDocument/2006/relationships/oleObject" Target="../embeddings/oleObject8.bin"/><Relationship Id="rId1" Type="http://schemas.openxmlformats.org/officeDocument/2006/relationships/themeOverride" Target="../theme/themeOverride22.xml"/></Relationships>
</file>

<file path=word/charts/_rels/chart32.xml.rels><?xml version="1.0" encoding="UTF-8" standalone="yes"?>
<Relationships xmlns="http://schemas.openxmlformats.org/package/2006/relationships"><Relationship Id="rId2" Type="http://schemas.openxmlformats.org/officeDocument/2006/relationships/oleObject" Target="../embeddings/oleObject9.bin"/><Relationship Id="rId1" Type="http://schemas.openxmlformats.org/officeDocument/2006/relationships/themeOverride" Target="../theme/themeOverride23.xml"/></Relationships>
</file>

<file path=word/charts/_rels/chart33.xml.rels><?xml version="1.0" encoding="UTF-8" standalone="yes"?>
<Relationships xmlns="http://schemas.openxmlformats.org/package/2006/relationships"><Relationship Id="rId2" Type="http://schemas.openxmlformats.org/officeDocument/2006/relationships/oleObject" Target="file:///\\192.168.40.7\geographica\MRRB_Posledvashta_ocenka_NSRR\&#1048;&#1047;&#1055;&#1066;&#1051;&#1053;&#1045;&#1053;&#1048;&#1045;\&#1044;&#1072;&#1085;&#1085;&#1080;\&#1041;&#1088;&#1086;&#1081;%20&#1052;&#1057;&#1055;.xlsx" TargetMode="External"/><Relationship Id="rId1" Type="http://schemas.openxmlformats.org/officeDocument/2006/relationships/themeOverride" Target="../theme/themeOverride24.xml"/></Relationships>
</file>

<file path=word/charts/_rels/chart34.xml.rels><?xml version="1.0" encoding="UTF-8" standalone="yes"?>
<Relationships xmlns="http://schemas.openxmlformats.org/package/2006/relationships"><Relationship Id="rId2" Type="http://schemas.openxmlformats.org/officeDocument/2006/relationships/oleObject" Target="file:///C:\Users\User\Desktop\&#1044;&#1072;&#1085;&#1085;&#1080;%20&#1086;&#1094;&#1077;&#1085;&#1082;&#1072;\&#1053;&#1048;&#1056;&#1044;\Europe2020.Target2_RD.xls" TargetMode="External"/><Relationship Id="rId1" Type="http://schemas.openxmlformats.org/officeDocument/2006/relationships/themeOverride" Target="../theme/themeOverride25.xml"/></Relationships>
</file>

<file path=word/charts/_rels/chart35.xml.rels><?xml version="1.0" encoding="UTF-8" standalone="yes"?>
<Relationships xmlns="http://schemas.openxmlformats.org/package/2006/relationships"><Relationship Id="rId2" Type="http://schemas.openxmlformats.org/officeDocument/2006/relationships/oleObject" Target="file:///C:\Users\User\Desktop\&#1044;&#1072;&#1085;&#1085;&#1080;%20&#1086;&#1094;&#1077;&#1085;&#1082;&#1072;\&#1053;&#1048;&#1056;&#1044;\uni.2015.xlsx" TargetMode="External"/><Relationship Id="rId1" Type="http://schemas.openxmlformats.org/officeDocument/2006/relationships/themeOverride" Target="../theme/themeOverride26.xml"/></Relationships>
</file>

<file path=word/charts/_rels/chart36.xml.rels><?xml version="1.0" encoding="UTF-8" standalone="yes"?>
<Relationships xmlns="http://schemas.openxmlformats.org/package/2006/relationships"><Relationship Id="rId2" Type="http://schemas.openxmlformats.org/officeDocument/2006/relationships/oleObject" Target="file:///C:\Users\User\Desktop\&#1044;&#1072;&#1085;&#1085;&#1080;%20&#1086;&#1094;&#1077;&#1085;&#1082;&#1072;\&#1053;&#1048;&#1056;&#1044;\&#1056;&#1072;&#1079;&#1093;&#1086;&#1076;&#1080;%20&#1079;&#1072;%20&#1053;&#1048;&#1056;&#1044;%20&#1087;&#1086;%20&#1089;&#1090;&#1072;&#1090;&#1080;&#1089;&#1090;&#1080;&#1095;&#1077;&#1089;&#1082;&#1080;%20&#1088;&#1072;&#1081;&#1086;&#1085;&#1080;.xlsx" TargetMode="External"/><Relationship Id="rId1" Type="http://schemas.openxmlformats.org/officeDocument/2006/relationships/themeOverride" Target="../theme/themeOverride27.xml"/></Relationships>
</file>

<file path=word/charts/_rels/chart37.xml.rels><?xml version="1.0" encoding="UTF-8" standalone="yes"?>
<Relationships xmlns="http://schemas.openxmlformats.org/package/2006/relationships"><Relationship Id="rId2" Type="http://schemas.openxmlformats.org/officeDocument/2006/relationships/oleObject" Target="file:///C:\Users\User\Desktop\&#1044;&#1072;&#1085;&#1085;&#1080;%20&#1086;&#1094;&#1077;&#1085;&#1082;&#1072;\&#1053;&#1048;&#1056;&#1044;\&#1056;&#1072;&#1079;&#1093;&#1086;&#1076;&#1080;%20&#1079;&#1072;%20&#1053;&#1048;&#1056;&#1044;%20&#1087;&#1086;%20&#1089;&#1090;&#1072;&#1090;&#1080;&#1089;&#1090;&#1080;&#1095;&#1077;&#1089;&#1082;&#1080;%20&#1088;&#1072;&#1081;&#1086;&#1085;&#1080;.xlsx" TargetMode="External"/><Relationship Id="rId1" Type="http://schemas.openxmlformats.org/officeDocument/2006/relationships/themeOverride" Target="../theme/themeOverride28.xml"/></Relationships>
</file>

<file path=word/charts/_rels/chart38.xml.rels><?xml version="1.0" encoding="UTF-8" standalone="yes"?>
<Relationships xmlns="http://schemas.openxmlformats.org/package/2006/relationships"><Relationship Id="rId2" Type="http://schemas.openxmlformats.org/officeDocument/2006/relationships/oleObject" Target="file:///C:\Users\User\Documents\Posledvashta_ocenka_NSRR\&#1058;&#1091;&#1088;&#1080;&#1079;&#1098;&#1084;%20&#1086;&#1090;%20&#1045;&#1074;&#1072;.xlsx" TargetMode="External"/><Relationship Id="rId1" Type="http://schemas.openxmlformats.org/officeDocument/2006/relationships/themeOverride" Target="../theme/themeOverride29.xml"/></Relationships>
</file>

<file path=word/charts/_rels/chart39.xml.rels><?xml version="1.0" encoding="UTF-8" standalone="yes"?>
<Relationships xmlns="http://schemas.openxmlformats.org/package/2006/relationships"><Relationship Id="rId2" Type="http://schemas.openxmlformats.org/officeDocument/2006/relationships/oleObject" Target="file:///C:\Users\User\Documents\Posledvashta_ocenka_NSRR\&#1058;&#1091;&#1088;&#1080;&#1079;&#1098;&#1084;%20&#1086;&#1090;%20&#1045;&#1074;&#1072;.xlsx" TargetMode="External"/><Relationship Id="rId1" Type="http://schemas.openxmlformats.org/officeDocument/2006/relationships/themeOverride" Target="../theme/themeOverride30.xml"/></Relationships>
</file>

<file path=word/charts/_rels/chart4.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3.xml"/></Relationships>
</file>

<file path=word/charts/_rels/chart40.xml.rels><?xml version="1.0" encoding="UTF-8" standalone="yes"?>
<Relationships xmlns="http://schemas.openxmlformats.org/package/2006/relationships"><Relationship Id="rId2" Type="http://schemas.openxmlformats.org/officeDocument/2006/relationships/oleObject" Target="file:///C:\Users\User\Documents\Posledvashta_ocenka_NSRR\&#1058;&#1091;&#1088;&#1080;&#1079;&#1098;&#1084;%20&#1086;&#1090;%20&#1045;&#1074;&#1072;.xlsx" TargetMode="External"/><Relationship Id="rId1" Type="http://schemas.openxmlformats.org/officeDocument/2006/relationships/themeOverride" Target="../theme/themeOverride31.xml"/></Relationships>
</file>

<file path=word/charts/_rels/chart41.xml.rels><?xml version="1.0" encoding="UTF-8" standalone="yes"?>
<Relationships xmlns="http://schemas.openxmlformats.org/package/2006/relationships"><Relationship Id="rId2" Type="http://schemas.openxmlformats.org/officeDocument/2006/relationships/oleObject" Target="file:///C:\Users\User\Documents\Posledvashta_ocenka_NSRR\&#1058;&#1091;&#1088;&#1080;&#1079;&#1098;&#1084;%20&#1086;&#1090;%20&#1045;&#1074;&#1072;.xlsx" TargetMode="External"/><Relationship Id="rId1" Type="http://schemas.openxmlformats.org/officeDocument/2006/relationships/themeOverride" Target="../theme/themeOverride32.xml"/></Relationships>
</file>

<file path=word/charts/_rels/chart42.xml.rels><?xml version="1.0" encoding="UTF-8" standalone="yes"?>
<Relationships xmlns="http://schemas.openxmlformats.org/package/2006/relationships"><Relationship Id="rId2" Type="http://schemas.openxmlformats.org/officeDocument/2006/relationships/oleObject" Target="file:///C:\Users\User\Documents\Posledvashta_ocenka_NSRR\&#1058;&#1091;&#1088;&#1080;&#1079;&#1098;&#1084;%20&#1086;&#1090;%20&#1045;&#1074;&#1072;.xlsx" TargetMode="External"/><Relationship Id="rId1" Type="http://schemas.openxmlformats.org/officeDocument/2006/relationships/themeOverride" Target="../theme/themeOverride33.xml"/></Relationships>
</file>

<file path=word/charts/_rels/chart43.xml.rels><?xml version="1.0" encoding="UTF-8" standalone="yes"?>
<Relationships xmlns="http://schemas.openxmlformats.org/package/2006/relationships"><Relationship Id="rId2" Type="http://schemas.openxmlformats.org/officeDocument/2006/relationships/oleObject" Target="file:///C:\Users\User\Documents\Posledvashta_ocenka_NSRR\&#1058;&#1091;&#1088;&#1080;&#1079;&#1098;&#1084;%20&#1086;&#1090;%20&#1045;&#1074;&#1072;.xlsx" TargetMode="External"/><Relationship Id="rId1" Type="http://schemas.openxmlformats.org/officeDocument/2006/relationships/themeOverride" Target="../theme/themeOverride34.xml"/></Relationships>
</file>

<file path=word/charts/_rels/chart44.xml.rels><?xml version="1.0" encoding="UTF-8" standalone="yes"?>
<Relationships xmlns="http://schemas.openxmlformats.org/package/2006/relationships"><Relationship Id="rId2" Type="http://schemas.openxmlformats.org/officeDocument/2006/relationships/oleObject" Target="file:///C:\Users\User\Documents\Posledvashta_ocenka_NSRR\&#1058;&#1091;&#1088;&#1080;&#1079;&#1098;&#1084;%20&#1086;&#1090;%20&#1045;&#1074;&#1072;.xlsx" TargetMode="External"/><Relationship Id="rId1" Type="http://schemas.openxmlformats.org/officeDocument/2006/relationships/themeOverride" Target="../theme/themeOverride35.xml"/></Relationships>
</file>

<file path=word/charts/_rels/chart45.xml.rels><?xml version="1.0" encoding="UTF-8" standalone="yes"?>
<Relationships xmlns="http://schemas.openxmlformats.org/package/2006/relationships"><Relationship Id="rId2" Type="http://schemas.openxmlformats.org/officeDocument/2006/relationships/oleObject" Target="file:///C:\Users\User\Documents\Posledvashta_ocenka_NSRR\&#1058;&#1091;&#1088;&#1080;&#1079;&#1098;&#1084;%20&#1086;&#1090;%20&#1045;&#1074;&#1072;.xlsx" TargetMode="External"/><Relationship Id="rId1" Type="http://schemas.openxmlformats.org/officeDocument/2006/relationships/themeOverride" Target="../theme/themeOverride36.xml"/></Relationships>
</file>

<file path=word/charts/_rels/chart46.xml.rels><?xml version="1.0" encoding="UTF-8" standalone="yes"?>
<Relationships xmlns="http://schemas.openxmlformats.org/package/2006/relationships"><Relationship Id="rId2" Type="http://schemas.openxmlformats.org/officeDocument/2006/relationships/oleObject" Target="file:///C:\Users\User\Documents\Posledvashta_ocenka_NSRR\&#1058;&#1091;&#1088;&#1080;&#1079;&#1098;&#1084;%20&#1086;&#1090;%20&#1045;&#1074;&#1072;.xlsx" TargetMode="External"/><Relationship Id="rId1" Type="http://schemas.openxmlformats.org/officeDocument/2006/relationships/themeOverride" Target="../theme/themeOverride37.xml"/></Relationships>
</file>

<file path=word/charts/_rels/chart47.xml.rels><?xml version="1.0" encoding="UTF-8" standalone="yes"?>
<Relationships xmlns="http://schemas.openxmlformats.org/package/2006/relationships"><Relationship Id="rId2" Type="http://schemas.openxmlformats.org/officeDocument/2006/relationships/oleObject" Target="file:///C:\Users\User\Documents\Posledvashta_ocenka_NSRR\&#1058;&#1091;&#1088;&#1080;&#1079;&#1098;&#1084;%20&#1086;&#1090;%20&#1045;&#1074;&#1072;.xlsx" TargetMode="External"/><Relationship Id="rId1" Type="http://schemas.openxmlformats.org/officeDocument/2006/relationships/themeOverride" Target="../theme/themeOverride38.xml"/></Relationships>
</file>

<file path=word/charts/_rels/chart48.xml.rels><?xml version="1.0" encoding="UTF-8" standalone="yes"?>
<Relationships xmlns="http://schemas.openxmlformats.org/package/2006/relationships"><Relationship Id="rId2" Type="http://schemas.openxmlformats.org/officeDocument/2006/relationships/oleObject" Target="file:///C:\Users\User\Documents\Posledvashta_ocenka_NSRR\&#1058;&#1091;&#1088;&#1080;&#1079;&#1098;&#1084;%20&#1086;&#1090;%20&#1045;&#1074;&#1072;.xlsx" TargetMode="External"/><Relationship Id="rId1" Type="http://schemas.openxmlformats.org/officeDocument/2006/relationships/themeOverride" Target="../theme/themeOverride39.xml"/></Relationships>
</file>

<file path=word/charts/_rels/chart49.xml.rels><?xml version="1.0" encoding="UTF-8" standalone="yes"?>
<Relationships xmlns="http://schemas.openxmlformats.org/package/2006/relationships"><Relationship Id="rId2" Type="http://schemas.openxmlformats.org/officeDocument/2006/relationships/oleObject" Target="file:///C:\Users\User\Documents\Posledvashta_ocenka_NSRR\&#1058;&#1091;&#1088;&#1080;&#1079;&#1098;&#1084;%20&#1086;&#1090;%20&#1045;&#1074;&#1072;.xlsx" TargetMode="External"/><Relationship Id="rId1" Type="http://schemas.openxmlformats.org/officeDocument/2006/relationships/themeOverride" Target="../theme/themeOverride40.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AppData\Roaming\Skype\My%20Skype%20Received%20Files\&#1056;&#1072;&#1081;&#1086;&#1085;&#1080;-&#1085;&#1072;&#1089;&#1077;&#1083;&#1077;&#1085;&#1080;&#1077;%20&#1086;&#1090;%20&#1045;&#1074;&#1072;%2019-10(1).xlsx" TargetMode="External"/></Relationships>
</file>

<file path=word/charts/_rels/chart50.xml.rels><?xml version="1.0" encoding="UTF-8" standalone="yes"?>
<Relationships xmlns="http://schemas.openxmlformats.org/package/2006/relationships"><Relationship Id="rId2" Type="http://schemas.openxmlformats.org/officeDocument/2006/relationships/oleObject" Target="file:///C:\Users\User\Documents\Posledvashta_ocenka_NSRR\&#1058;&#1091;&#1088;&#1080;&#1079;&#1098;&#1084;%20&#1086;&#1090;%20&#1045;&#1074;&#1072;.xlsx" TargetMode="External"/><Relationship Id="rId1" Type="http://schemas.openxmlformats.org/officeDocument/2006/relationships/themeOverride" Target="../theme/themeOverride41.xml"/></Relationships>
</file>

<file path=word/charts/_rels/chart51.xml.rels><?xml version="1.0" encoding="UTF-8" standalone="yes"?>
<Relationships xmlns="http://schemas.openxmlformats.org/package/2006/relationships"><Relationship Id="rId2" Type="http://schemas.openxmlformats.org/officeDocument/2006/relationships/oleObject" Target="file:///C:\Users\User\Documents\Posledvashta_ocenka_NSRR\&#1058;&#1091;&#1088;&#1080;&#1079;&#1098;&#1084;%20&#1086;&#1090;%20&#1045;&#1074;&#1072;.xlsx" TargetMode="External"/><Relationship Id="rId1" Type="http://schemas.openxmlformats.org/officeDocument/2006/relationships/themeOverride" Target="../theme/themeOverride42.xml"/></Relationships>
</file>

<file path=word/charts/_rels/chart52.xml.rels><?xml version="1.0" encoding="UTF-8" standalone="yes"?>
<Relationships xmlns="http://schemas.openxmlformats.org/package/2006/relationships"><Relationship Id="rId2" Type="http://schemas.openxmlformats.org/officeDocument/2006/relationships/oleObject" Target="file:///C:\Users\User\Documents\Posledvashta_ocenka_NSRR\&#1058;&#1091;&#1088;&#1080;&#1079;&#1098;&#1084;%20&#1086;&#1090;%20&#1045;&#1074;&#1072;.xlsx" TargetMode="External"/><Relationship Id="rId1" Type="http://schemas.openxmlformats.org/officeDocument/2006/relationships/themeOverride" Target="../theme/themeOverride43.xml"/></Relationships>
</file>

<file path=word/charts/_rels/chart53.xml.rels><?xml version="1.0" encoding="UTF-8" standalone="yes"?>
<Relationships xmlns="http://schemas.openxmlformats.org/package/2006/relationships"><Relationship Id="rId2" Type="http://schemas.openxmlformats.org/officeDocument/2006/relationships/oleObject" Target="file:///C:\Users\User\Documents\Posledvashta_ocenka_NSRR\&#1058;&#1091;&#1088;&#1080;&#1079;&#1098;&#1084;%20&#1086;&#1090;%20&#1045;&#1074;&#1072;.xlsx" TargetMode="External"/><Relationship Id="rId1" Type="http://schemas.openxmlformats.org/officeDocument/2006/relationships/themeOverride" Target="../theme/themeOverride44.xml"/></Relationships>
</file>

<file path=word/charts/_rels/chart54.xml.rels><?xml version="1.0" encoding="UTF-8" standalone="yes"?>
<Relationships xmlns="http://schemas.openxmlformats.org/package/2006/relationships"><Relationship Id="rId2" Type="http://schemas.openxmlformats.org/officeDocument/2006/relationships/oleObject" Target="file:///C:\Users\User\Documents\Posledvashta_ocenka_NSRR\&#1058;&#1091;&#1088;&#1080;&#1079;&#1098;&#1084;%20&#1086;&#1090;%20&#1045;&#1074;&#1072;.xlsx" TargetMode="External"/><Relationship Id="rId1" Type="http://schemas.openxmlformats.org/officeDocument/2006/relationships/themeOverride" Target="../theme/themeOverride45.xml"/></Relationships>
</file>

<file path=word/charts/_rels/chart55.xml.rels><?xml version="1.0" encoding="UTF-8" standalone="yes"?>
<Relationships xmlns="http://schemas.openxmlformats.org/package/2006/relationships"><Relationship Id="rId2" Type="http://schemas.openxmlformats.org/officeDocument/2006/relationships/oleObject" Target="file:///C:\Users\User\Documents\Posledvashta_ocenka_NSRR\&#1058;&#1091;&#1088;&#1080;&#1079;&#1098;&#1084;%20&#1086;&#1090;%20&#1045;&#1074;&#1072;.xlsx" TargetMode="External"/><Relationship Id="rId1" Type="http://schemas.openxmlformats.org/officeDocument/2006/relationships/themeOverride" Target="../theme/themeOverride46.xml"/></Relationships>
</file>

<file path=word/charts/_rels/chart56.xml.rels><?xml version="1.0" encoding="UTF-8" standalone="yes"?>
<Relationships xmlns="http://schemas.openxmlformats.org/package/2006/relationships"><Relationship Id="rId2" Type="http://schemas.openxmlformats.org/officeDocument/2006/relationships/oleObject" Target="file:///C:\Users\User\Documents\Posledvashta_ocenka_NSRR\&#1058;&#1091;&#1088;&#1080;&#1079;&#1098;&#1084;%20&#1086;&#1090;%20&#1045;&#1074;&#1072;.xlsx" TargetMode="External"/><Relationship Id="rId1" Type="http://schemas.openxmlformats.org/officeDocument/2006/relationships/themeOverride" Target="../theme/themeOverride47.xml"/></Relationships>
</file>

<file path=word/charts/_rels/chart57.xml.rels><?xml version="1.0" encoding="UTF-8" standalone="yes"?>
<Relationships xmlns="http://schemas.openxmlformats.org/package/2006/relationships"><Relationship Id="rId2" Type="http://schemas.openxmlformats.org/officeDocument/2006/relationships/oleObject" Target="file:///C:\Users\User\Documents\Posledvashta_ocenka_NSRR\&#1058;&#1091;&#1088;&#1080;&#1079;&#1098;&#1084;%20&#1086;&#1090;%20&#1045;&#1074;&#1072;.xlsx" TargetMode="External"/><Relationship Id="rId1" Type="http://schemas.openxmlformats.org/officeDocument/2006/relationships/themeOverride" Target="../theme/themeOverride48.xml"/></Relationships>
</file>

<file path=word/charts/_rels/chart58.xml.rels><?xml version="1.0" encoding="UTF-8" standalone="yes"?>
<Relationships xmlns="http://schemas.openxmlformats.org/package/2006/relationships"><Relationship Id="rId2" Type="http://schemas.openxmlformats.org/officeDocument/2006/relationships/oleObject" Target="file:///C:\Users\User\Documents\Posledvashta_ocenka_NSRR\&#1058;&#1091;&#1088;&#1080;&#1079;&#1098;&#1084;%20&#1086;&#1090;%20&#1045;&#1074;&#1072;.xlsx" TargetMode="External"/><Relationship Id="rId1" Type="http://schemas.openxmlformats.org/officeDocument/2006/relationships/themeOverride" Target="../theme/themeOverride49.xml"/></Relationships>
</file>

<file path=word/charts/_rels/chart59.xml.rels><?xml version="1.0" encoding="UTF-8" standalone="yes"?>
<Relationships xmlns="http://schemas.openxmlformats.org/package/2006/relationships"><Relationship Id="rId2" Type="http://schemas.openxmlformats.org/officeDocument/2006/relationships/oleObject" Target="file:///C:\Users\User\Documents\Posledvashta_ocenka_NSRR\&#1058;&#1091;&#1088;&#1080;&#1079;&#1098;&#1084;%20&#1086;&#1090;%20&#1045;&#1074;&#1072;.xlsx" TargetMode="External"/><Relationship Id="rId1" Type="http://schemas.openxmlformats.org/officeDocument/2006/relationships/themeOverride" Target="../theme/themeOverride50.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AppData\Roaming\Skype\My%20Skype%20Received%20Files\&#1056;&#1072;&#1081;&#1086;&#1085;&#1080;-&#1085;&#1072;&#1089;&#1077;&#1083;&#1077;&#1085;&#1080;&#1077;%20&#1086;&#1090;%20&#1045;&#1074;&#1072;%2019-10(1).xlsx" TargetMode="External"/></Relationships>
</file>

<file path=word/charts/_rels/chart60.xml.rels><?xml version="1.0" encoding="UTF-8" standalone="yes"?>
<Relationships xmlns="http://schemas.openxmlformats.org/package/2006/relationships"><Relationship Id="rId2" Type="http://schemas.openxmlformats.org/officeDocument/2006/relationships/oleObject" Target="file:///C:\Users\User\Documents\Posledvashta_ocenka_NSRR\&#1058;&#1091;&#1088;&#1080;&#1079;&#1098;&#1084;%20&#1086;&#1090;%20&#1045;&#1074;&#1072;.xlsx" TargetMode="External"/><Relationship Id="rId1" Type="http://schemas.openxmlformats.org/officeDocument/2006/relationships/themeOverride" Target="../theme/themeOverride51.xml"/></Relationships>
</file>

<file path=word/charts/_rels/chart61.xml.rels><?xml version="1.0" encoding="UTF-8" standalone="yes"?>
<Relationships xmlns="http://schemas.openxmlformats.org/package/2006/relationships"><Relationship Id="rId2" Type="http://schemas.openxmlformats.org/officeDocument/2006/relationships/oleObject" Target="file:///C:\Users\User\Documents\Posledvashta_ocenka_NSRR\&#1058;&#1091;&#1088;&#1080;&#1079;&#1098;&#1084;%20&#1086;&#1090;%20&#1045;&#1074;&#1072;.xlsx" TargetMode="External"/><Relationship Id="rId1" Type="http://schemas.openxmlformats.org/officeDocument/2006/relationships/themeOverride" Target="../theme/themeOverride52.xml"/></Relationships>
</file>

<file path=word/charts/_rels/chart62.xml.rels><?xml version="1.0" encoding="UTF-8" standalone="yes"?>
<Relationships xmlns="http://schemas.openxmlformats.org/package/2006/relationships"><Relationship Id="rId2" Type="http://schemas.openxmlformats.org/officeDocument/2006/relationships/oleObject" Target="file:///H:\neten%25bg-zapisvaneEDU.xlsx" TargetMode="External"/><Relationship Id="rId1" Type="http://schemas.openxmlformats.org/officeDocument/2006/relationships/themeOverride" Target="../theme/themeOverride53.xml"/></Relationships>
</file>

<file path=word/charts/_rels/chart63.xml.rels><?xml version="1.0" encoding="UTF-8" standalone="yes"?>
<Relationships xmlns="http://schemas.openxmlformats.org/package/2006/relationships"><Relationship Id="rId1" Type="http://schemas.openxmlformats.org/officeDocument/2006/relationships/oleObject" Target="file:///H:\zavurshili-ger-osbovni,sredno.xlsx" TargetMode="External"/></Relationships>
</file>

<file path=word/charts/_rels/chart64.xml.rels><?xml version="1.0" encoding="UTF-8" standalone="yes"?>
<Relationships xmlns="http://schemas.openxmlformats.org/package/2006/relationships"><Relationship Id="rId1" Type="http://schemas.openxmlformats.org/officeDocument/2006/relationships/oleObject" Target="file:///H:\zavurshili-ger-osbovni,sredno.xlsx" TargetMode="External"/></Relationships>
</file>

<file path=word/charts/_rels/chart65.xml.rels><?xml version="1.0" encoding="UTF-8" standalone="yes"?>
<Relationships xmlns="http://schemas.openxmlformats.org/package/2006/relationships"><Relationship Id="rId1" Type="http://schemas.openxmlformats.org/officeDocument/2006/relationships/oleObject" Target="file:///H:\uchilishta-broj,vidove,reg.xlsx" TargetMode="External"/></Relationships>
</file>

<file path=word/charts/_rels/chart66.xml.rels><?xml version="1.0" encoding="UTF-8" standalone="yes"?>
<Relationships xmlns="http://schemas.openxmlformats.org/package/2006/relationships"><Relationship Id="rId2" Type="http://schemas.openxmlformats.org/officeDocument/2006/relationships/oleObject" Target="file:///H:\Detski-gradini\deca-d.g.-reg.xlsx" TargetMode="External"/><Relationship Id="rId1" Type="http://schemas.openxmlformats.org/officeDocument/2006/relationships/themeOverride" Target="../theme/themeOverride54.xml"/></Relationships>
</file>

<file path=word/charts/_rels/chart67.xml.rels><?xml version="1.0" encoding="UTF-8" standalone="yes"?>
<Relationships xmlns="http://schemas.openxmlformats.org/package/2006/relationships"><Relationship Id="rId2" Type="http://schemas.openxmlformats.org/officeDocument/2006/relationships/oleObject" Target="file:///H:\health\Copy%20of%20Social_3_2015.xlsx" TargetMode="External"/><Relationship Id="rId1" Type="http://schemas.openxmlformats.org/officeDocument/2006/relationships/themeOverride" Target="../theme/themeOverride55.xml"/></Relationships>
</file>

<file path=word/charts/_rels/chart68.xml.rels><?xml version="1.0" encoding="UTF-8" standalone="yes"?>
<Relationships xmlns="http://schemas.openxmlformats.org/package/2006/relationships"><Relationship Id="rId2" Type="http://schemas.openxmlformats.org/officeDocument/2006/relationships/oleObject" Target="file:///H:\health\doctor-polulation-reg.xlsx" TargetMode="External"/><Relationship Id="rId1" Type="http://schemas.openxmlformats.org/officeDocument/2006/relationships/themeOverride" Target="../theme/themeOverride56.xml"/></Relationships>
</file>

<file path=word/charts/_rels/chart69.xml.rels><?xml version="1.0" encoding="UTF-8" standalone="yes"?>
<Relationships xmlns="http://schemas.openxmlformats.org/package/2006/relationships"><Relationship Id="rId2" Type="http://schemas.openxmlformats.org/officeDocument/2006/relationships/oleObject" Target="file:///H:\health\dentist-population-reg.xlsx" TargetMode="External"/><Relationship Id="rId1" Type="http://schemas.openxmlformats.org/officeDocument/2006/relationships/themeOverride" Target="../theme/themeOverride57.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AppData\Roaming\Skype\My%20Skype%20Received%20Files\&#1056;&#1072;&#1081;&#1086;&#1085;&#1080;-&#1085;&#1072;&#1089;&#1077;&#1083;&#1077;&#1085;&#1080;&#1077;%20&#1086;&#1090;%20&#1045;&#1074;&#1072;%2019-10(1).xlsx" TargetMode="External"/></Relationships>
</file>

<file path=word/charts/_rels/chart70.xml.rels><?xml version="1.0" encoding="UTF-8" standalone="yes"?>
<Relationships xmlns="http://schemas.openxmlformats.org/package/2006/relationships"><Relationship Id="rId2" Type="http://schemas.openxmlformats.org/officeDocument/2006/relationships/oleObject" Target="file:///C:\Users\User\AppData\Local\Microsoft\Windows\INetCache\Content.Outlook\28RV7133\Copy%20of%20Copy%20of%20report_1476101432797.xlsx" TargetMode="External"/><Relationship Id="rId1" Type="http://schemas.openxmlformats.org/officeDocument/2006/relationships/themeOverride" Target="../theme/themeOverride58.xml"/></Relationships>
</file>

<file path=word/charts/_rels/chart7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4.xml.rels><?xml version="1.0" encoding="UTF-8" standalone="yes"?>
<Relationships xmlns="http://schemas.openxmlformats.org/package/2006/relationships"><Relationship Id="rId2" Type="http://schemas.openxmlformats.org/officeDocument/2006/relationships/oleObject" Target="file:///\\192.168.40.7\geographica\MRRB_Posledvashta_ocenka_NSRR\&#1048;&#1047;&#1055;&#1066;&#1051;&#1053;&#1045;&#1053;&#1048;&#1045;\&#1044;&#1072;&#1085;&#1085;&#1080;\Bednost%20i%20socialno%20vkl._2_raion.xls" TargetMode="External"/><Relationship Id="rId1" Type="http://schemas.openxmlformats.org/officeDocument/2006/relationships/themeOverride" Target="../theme/themeOverride59.xml"/></Relationships>
</file>

<file path=word/charts/_rels/chart75.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60.xml"/></Relationships>
</file>

<file path=word/charts/_rels/chart76.xml.rels><?xml version="1.0" encoding="UTF-8" standalone="yes"?>
<Relationships xmlns="http://schemas.openxmlformats.org/package/2006/relationships"><Relationship Id="rId2" Type="http://schemas.openxmlformats.org/officeDocument/2006/relationships/oleObject" Target="file:///\\192.168.40.7\geographica\MRRB_Posledvashta_ocenka_NSRR\&#1048;&#1047;&#1055;&#1066;&#1051;&#1053;&#1045;&#1053;&#1048;&#1045;\&#1044;&#1072;&#1085;&#1085;&#1080;\&#1045;&#1082;&#1086;&#1083;&#1086;&#1075;&#1080;&#1103;\Ecology_&#1053;&#1072;&#1089;&#1077;&#1083;&#1077;&#1085;&#1080;&#1077;%20&#1080;%20&#1074;&#1086;&#1076;&#1085;&#1080;%20&#1091;&#1089;&#1083;&#1091;&#1075;&#1080;%202000-2014.xls" TargetMode="External"/><Relationship Id="rId1" Type="http://schemas.openxmlformats.org/officeDocument/2006/relationships/themeOverride" Target="../theme/themeOverride61.xml"/></Relationships>
</file>

<file path=word/charts/_rels/chart77.xml.rels><?xml version="1.0" encoding="UTF-8" standalone="yes"?>
<Relationships xmlns="http://schemas.openxmlformats.org/package/2006/relationships"><Relationship Id="rId2" Type="http://schemas.openxmlformats.org/officeDocument/2006/relationships/oleObject" Target="file:///\\192.168.40.7\geographica\MRRB_Posledvashta_ocenka_NSRR\&#1048;&#1047;&#1055;&#1066;&#1051;&#1053;&#1045;&#1053;&#1048;&#1045;\&#1044;&#1072;&#1085;&#1085;&#1080;\&#1045;&#1082;&#1086;&#1083;&#1086;&#1075;&#1080;&#1103;\Ecology_&#1053;&#1072;&#1089;&#1077;&#1083;&#1077;&#1085;&#1080;&#1077;%20&#1080;%20&#1074;&#1086;&#1076;&#1085;&#1080;%20&#1091;&#1089;&#1083;&#1091;&#1075;&#1080;%202000-2014.xls" TargetMode="External"/><Relationship Id="rId1" Type="http://schemas.openxmlformats.org/officeDocument/2006/relationships/themeOverride" Target="../theme/themeOverride62.xml"/></Relationships>
</file>

<file path=word/charts/_rels/chart78.xml.rels><?xml version="1.0" encoding="UTF-8" standalone="yes"?>
<Relationships xmlns="http://schemas.openxmlformats.org/package/2006/relationships"><Relationship Id="rId2" Type="http://schemas.openxmlformats.org/officeDocument/2006/relationships/oleObject" Target="file:///\\192.168.40.7\geographica\MRRB_Posledvashta_ocenka_NSRR\&#1048;&#1047;&#1055;&#1066;&#1051;&#1053;&#1045;&#1053;&#1048;&#1045;\&#1044;&#1072;&#1085;&#1085;&#1080;\&#1045;&#1082;&#1086;&#1083;&#1086;&#1075;&#1080;&#1103;\Ecology_&#1054;&#1090;&#1087;&#1072;&#1076;&#1098;&#1094;&#1080;.xls" TargetMode="External"/><Relationship Id="rId1" Type="http://schemas.openxmlformats.org/officeDocument/2006/relationships/themeOverride" Target="../theme/themeOverride63.xml"/></Relationships>
</file>

<file path=word/charts/_rels/chart79.xml.rels><?xml version="1.0" encoding="UTF-8" standalone="yes"?>
<Relationships xmlns="http://schemas.openxmlformats.org/package/2006/relationships"><Relationship Id="rId2" Type="http://schemas.openxmlformats.org/officeDocument/2006/relationships/oleObject" Target="../embeddings/oleObject10.bin"/><Relationship Id="rId1" Type="http://schemas.openxmlformats.org/officeDocument/2006/relationships/themeOverride" Target="../theme/themeOverride64.xm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AppData\Roaming\Skype\My%20Skype%20Received%20Files\&#1056;&#1072;&#1081;&#1086;&#1085;&#1080;-&#1085;&#1072;&#1089;&#1077;&#1083;&#1077;&#1085;&#1080;&#1077;%20&#1086;&#1090;%20&#1045;&#1074;&#1072;%2019-10(1).xlsx" TargetMode="External"/></Relationships>
</file>

<file path=word/charts/_rels/chart80.xml.rels><?xml version="1.0" encoding="UTF-8" standalone="yes"?>
<Relationships xmlns="http://schemas.openxmlformats.org/package/2006/relationships"><Relationship Id="rId1" Type="http://schemas.openxmlformats.org/officeDocument/2006/relationships/oleObject" Target="file:///\\192.168.40.7\geographica\MRRB_Posledvashta_ocenka_NSRR\&#1048;&#1047;&#1055;&#1066;&#1051;&#1053;&#1045;&#1053;&#1048;&#1045;\Relevant%20docs\&#1048;&#1053;&#1060;&#1054;%20&#1054;&#1055;%20&#1087;&#1086;%20&#1088;&#1072;&#1081;&#1086;&#1085;&#1080;%20&#1085;&#1080;&#1074;&#1086;%202.xlsx" TargetMode="External"/></Relationships>
</file>

<file path=word/charts/_rels/chart81.xml.rels><?xml version="1.0" encoding="UTF-8" standalone="yes"?>
<Relationships xmlns="http://schemas.openxmlformats.org/package/2006/relationships"><Relationship Id="rId1" Type="http://schemas.openxmlformats.org/officeDocument/2006/relationships/oleObject" Target="file:///\\192.168.40.7\geographica\MRRB_Posledvashta_ocenka_NSRR\&#1048;&#1047;&#1055;&#1066;&#1051;&#1053;&#1045;&#1053;&#1048;&#1045;\Relevant%20docs\&#1048;&#1053;&#1060;&#1054;%20&#1054;&#1055;%20&#1087;&#1086;%20&#1088;&#1072;&#1081;&#1086;&#1085;&#1080;%20&#1085;&#1080;&#1074;&#1086;%202.xlsx" TargetMode="External"/></Relationships>
</file>

<file path=word/charts/_rels/chart82.xml.rels><?xml version="1.0" encoding="UTF-8" standalone="yes"?>
<Relationships xmlns="http://schemas.openxmlformats.org/package/2006/relationships"><Relationship Id="rId2" Type="http://schemas.openxmlformats.org/officeDocument/2006/relationships/oleObject" Target="../embeddings/oleObject11.bin"/><Relationship Id="rId1" Type="http://schemas.openxmlformats.org/officeDocument/2006/relationships/themeOverride" Target="../theme/themeOverride65.xml"/></Relationships>
</file>

<file path=word/charts/_rels/chart83.xml.rels><?xml version="1.0" encoding="UTF-8" standalone="yes"?>
<Relationships xmlns="http://schemas.openxmlformats.org/package/2006/relationships"><Relationship Id="rId2" Type="http://schemas.openxmlformats.org/officeDocument/2006/relationships/oleObject" Target="../embeddings/oleObject12.bin"/><Relationship Id="rId1" Type="http://schemas.openxmlformats.org/officeDocument/2006/relationships/themeOverride" Target="../theme/themeOverride66.xml"/></Relationships>
</file>

<file path=word/charts/_rels/chart84.xml.rels><?xml version="1.0" encoding="UTF-8" standalone="yes"?>
<Relationships xmlns="http://schemas.openxmlformats.org/package/2006/relationships"><Relationship Id="rId2" Type="http://schemas.openxmlformats.org/officeDocument/2006/relationships/oleObject" Target="../embeddings/oleObject13.bin"/><Relationship Id="rId1" Type="http://schemas.openxmlformats.org/officeDocument/2006/relationships/themeOverride" Target="../theme/themeOverride67.xml"/></Relationships>
</file>

<file path=word/charts/_rels/chart85.xml.rels><?xml version="1.0" encoding="UTF-8" standalone="yes"?>
<Relationships xmlns="http://schemas.openxmlformats.org/package/2006/relationships"><Relationship Id="rId2" Type="http://schemas.openxmlformats.org/officeDocument/2006/relationships/oleObject" Target="../embeddings/oleObject14.bin"/><Relationship Id="rId1" Type="http://schemas.openxmlformats.org/officeDocument/2006/relationships/themeOverride" Target="../theme/themeOverride68.xml"/></Relationships>
</file>

<file path=word/charts/_rels/chart86.xml.rels><?xml version="1.0" encoding="UTF-8" standalone="yes"?>
<Relationships xmlns="http://schemas.openxmlformats.org/package/2006/relationships"><Relationship Id="rId2" Type="http://schemas.openxmlformats.org/officeDocument/2006/relationships/oleObject" Target="../embeddings/oleObject15.bin"/><Relationship Id="rId1" Type="http://schemas.openxmlformats.org/officeDocument/2006/relationships/themeOverride" Target="../theme/themeOverride69.xm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er\AppData\Roaming\Skype\My%20Skype%20Received%20Files\&#1056;&#1072;&#1081;&#1086;&#1085;&#1080;-&#1085;&#1072;&#1089;&#1077;&#1083;&#1077;&#1085;&#1080;&#1077;%20&#1086;&#1090;%20&#1045;&#1074;&#1072;%2019-1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Sheet1!$A$4</c:f>
              <c:strCache>
                <c:ptCount val="1"/>
                <c:pt idx="0">
                  <c:v>Общо патенти</c:v>
                </c:pt>
              </c:strCache>
            </c:strRef>
          </c:tx>
          <c:spPr>
            <a:ln w="28575" cap="rnd">
              <a:solidFill>
                <a:schemeClr val="accent1"/>
              </a:solidFill>
              <a:round/>
            </a:ln>
            <a:effectLst/>
          </c:spPr>
          <c:marker>
            <c:symbol val="none"/>
          </c:marker>
          <c:cat>
            <c:numRef>
              <c:f>Sheet1!$B$1:$K$1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Sheet1!$B$4:$K$4</c:f>
              <c:numCache>
                <c:formatCode>General</c:formatCode>
                <c:ptCount val="10"/>
                <c:pt idx="0">
                  <c:v>291</c:v>
                </c:pt>
                <c:pt idx="1">
                  <c:v>239</c:v>
                </c:pt>
                <c:pt idx="2">
                  <c:v>270</c:v>
                </c:pt>
                <c:pt idx="3">
                  <c:v>267</c:v>
                </c:pt>
                <c:pt idx="4">
                  <c:v>260</c:v>
                </c:pt>
                <c:pt idx="5">
                  <c:v>284</c:v>
                </c:pt>
                <c:pt idx="6">
                  <c:v>259</c:v>
                </c:pt>
                <c:pt idx="7">
                  <c:v>297</c:v>
                </c:pt>
                <c:pt idx="8">
                  <c:v>234</c:v>
                </c:pt>
                <c:pt idx="9">
                  <c:v>291</c:v>
                </c:pt>
              </c:numCache>
            </c:numRef>
          </c:val>
          <c:smooth val="0"/>
        </c:ser>
        <c:ser>
          <c:idx val="1"/>
          <c:order val="1"/>
          <c:tx>
            <c:strRef>
              <c:f>Sheet1!$A$7</c:f>
              <c:strCache>
                <c:ptCount val="1"/>
                <c:pt idx="0">
                  <c:v>Общо ПМ</c:v>
                </c:pt>
              </c:strCache>
            </c:strRef>
          </c:tx>
          <c:spPr>
            <a:ln w="28575" cap="rnd">
              <a:solidFill>
                <a:schemeClr val="accent2"/>
              </a:solidFill>
              <a:round/>
            </a:ln>
            <a:effectLst/>
          </c:spPr>
          <c:marker>
            <c:symbol val="none"/>
          </c:marker>
          <c:cat>
            <c:numRef>
              <c:f>Sheet1!$B$1:$K$1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Sheet1!$B$7:$K$7</c:f>
              <c:numCache>
                <c:formatCode>General</c:formatCode>
                <c:ptCount val="10"/>
                <c:pt idx="0">
                  <c:v>133</c:v>
                </c:pt>
                <c:pt idx="1">
                  <c:v>224</c:v>
                </c:pt>
                <c:pt idx="2">
                  <c:v>147</c:v>
                </c:pt>
                <c:pt idx="3">
                  <c:v>180</c:v>
                </c:pt>
                <c:pt idx="4">
                  <c:v>178</c:v>
                </c:pt>
                <c:pt idx="5">
                  <c:v>219</c:v>
                </c:pt>
                <c:pt idx="6">
                  <c:v>201</c:v>
                </c:pt>
                <c:pt idx="7">
                  <c:v>373</c:v>
                </c:pt>
                <c:pt idx="8">
                  <c:v>233</c:v>
                </c:pt>
                <c:pt idx="9">
                  <c:v>272</c:v>
                </c:pt>
              </c:numCache>
            </c:numRef>
          </c:val>
          <c:smooth val="0"/>
        </c:ser>
        <c:dLbls>
          <c:showLegendKey val="0"/>
          <c:showVal val="0"/>
          <c:showCatName val="0"/>
          <c:showSerName val="0"/>
          <c:showPercent val="0"/>
          <c:showBubbleSize val="0"/>
        </c:dLbls>
        <c:marker val="1"/>
        <c:smooth val="0"/>
        <c:axId val="79095296"/>
        <c:axId val="79096832"/>
      </c:lineChart>
      <c:catAx>
        <c:axId val="79095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9096832"/>
        <c:crosses val="autoZero"/>
        <c:auto val="1"/>
        <c:lblAlgn val="ctr"/>
        <c:lblOffset val="100"/>
        <c:noMultiLvlLbl val="0"/>
      </c:catAx>
      <c:valAx>
        <c:axId val="79096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9095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bg-BG" sz="1050"/>
              <a:t>Югозападен район от ниво 2</a:t>
            </a:r>
          </a:p>
        </c:rich>
      </c:tx>
      <c:overlay val="0"/>
    </c:title>
    <c:autoTitleDeleted val="0"/>
    <c:plotArea>
      <c:layout/>
      <c:lineChart>
        <c:grouping val="standard"/>
        <c:varyColors val="0"/>
        <c:ser>
          <c:idx val="0"/>
          <c:order val="0"/>
          <c:spPr>
            <a:ln>
              <a:solidFill>
                <a:srgbClr val="0070C0"/>
              </a:solidFill>
            </a:ln>
          </c:spPr>
          <c:marker>
            <c:symbol val="none"/>
          </c:marker>
          <c:cat>
            <c:numRef>
              <c:f>Sheet1!$A$3:$A$10</c:f>
              <c:numCache>
                <c:formatCode>General</c:formatCode>
                <c:ptCount val="8"/>
                <c:pt idx="0">
                  <c:v>2008</c:v>
                </c:pt>
                <c:pt idx="1">
                  <c:v>2009</c:v>
                </c:pt>
                <c:pt idx="2">
                  <c:v>2010</c:v>
                </c:pt>
                <c:pt idx="3">
                  <c:v>2011</c:v>
                </c:pt>
                <c:pt idx="4">
                  <c:v>2012</c:v>
                </c:pt>
                <c:pt idx="5">
                  <c:v>2013</c:v>
                </c:pt>
                <c:pt idx="6">
                  <c:v>2014</c:v>
                </c:pt>
                <c:pt idx="7">
                  <c:v>2015</c:v>
                </c:pt>
              </c:numCache>
            </c:numRef>
          </c:cat>
          <c:val>
            <c:numRef>
              <c:f>Sheet1!$G$3:$G$10</c:f>
              <c:numCache>
                <c:formatCode>General</c:formatCode>
                <c:ptCount val="8"/>
                <c:pt idx="0">
                  <c:v>2115042</c:v>
                </c:pt>
                <c:pt idx="1">
                  <c:v>2112519</c:v>
                </c:pt>
                <c:pt idx="2">
                  <c:v>2113555</c:v>
                </c:pt>
                <c:pt idx="3">
                  <c:v>2131233</c:v>
                </c:pt>
                <c:pt idx="4">
                  <c:v>2128783</c:v>
                </c:pt>
                <c:pt idx="5">
                  <c:v>2127618</c:v>
                </c:pt>
                <c:pt idx="6">
                  <c:v>2125212</c:v>
                </c:pt>
                <c:pt idx="7">
                  <c:v>2121185</c:v>
                </c:pt>
              </c:numCache>
            </c:numRef>
          </c:val>
          <c:smooth val="0"/>
        </c:ser>
        <c:dLbls>
          <c:showLegendKey val="0"/>
          <c:showVal val="0"/>
          <c:showCatName val="0"/>
          <c:showSerName val="0"/>
          <c:showPercent val="0"/>
          <c:showBubbleSize val="0"/>
        </c:dLbls>
        <c:marker val="1"/>
        <c:smooth val="0"/>
        <c:axId val="79810944"/>
        <c:axId val="79812480"/>
      </c:lineChart>
      <c:catAx>
        <c:axId val="79810944"/>
        <c:scaling>
          <c:orientation val="minMax"/>
        </c:scaling>
        <c:delete val="0"/>
        <c:axPos val="b"/>
        <c:numFmt formatCode="General" sourceLinked="1"/>
        <c:majorTickMark val="out"/>
        <c:minorTickMark val="none"/>
        <c:tickLblPos val="nextTo"/>
        <c:crossAx val="79812480"/>
        <c:crosses val="autoZero"/>
        <c:auto val="1"/>
        <c:lblAlgn val="ctr"/>
        <c:lblOffset val="100"/>
        <c:noMultiLvlLbl val="0"/>
      </c:catAx>
      <c:valAx>
        <c:axId val="79812480"/>
        <c:scaling>
          <c:orientation val="minMax"/>
          <c:max val="2200000"/>
          <c:min val="1900000"/>
        </c:scaling>
        <c:delete val="0"/>
        <c:axPos val="l"/>
        <c:majorGridlines/>
        <c:numFmt formatCode="General" sourceLinked="1"/>
        <c:majorTickMark val="out"/>
        <c:minorTickMark val="none"/>
        <c:tickLblPos val="nextTo"/>
        <c:crossAx val="79810944"/>
        <c:crosses val="autoZero"/>
        <c:crossBetween val="between"/>
        <c:majorUnit val="50000"/>
        <c:minorUnit val="1000"/>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a:pPr>
            <a:r>
              <a:rPr lang="bg-BG" sz="1050"/>
              <a:t>Северозападен район от ниво 2</a:t>
            </a:r>
          </a:p>
        </c:rich>
      </c:tx>
      <c:overlay val="0"/>
    </c:title>
    <c:autoTitleDeleted val="0"/>
    <c:plotArea>
      <c:layout/>
      <c:barChart>
        <c:barDir val="col"/>
        <c:grouping val="clustered"/>
        <c:varyColors val="0"/>
        <c:ser>
          <c:idx val="0"/>
          <c:order val="0"/>
          <c:spPr>
            <a:solidFill>
              <a:srgbClr val="7030A0"/>
            </a:solidFill>
          </c:spPr>
          <c:invertIfNegative val="0"/>
          <c:cat>
            <c:numRef>
              <c:f>Sheet2!$A$3:$A$13</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Sheet2!$B$3:$B$13</c:f>
              <c:numCache>
                <c:formatCode>0.0</c:formatCode>
                <c:ptCount val="11"/>
                <c:pt idx="0">
                  <c:v>-11.203099999999999</c:v>
                </c:pt>
                <c:pt idx="1">
                  <c:v>-10.77184252021906</c:v>
                </c:pt>
                <c:pt idx="2">
                  <c:v>-10.702548307724074</c:v>
                </c:pt>
                <c:pt idx="3">
                  <c:v>-9.8334814323173081</c:v>
                </c:pt>
                <c:pt idx="4">
                  <c:v>-9.2649941221246337</c:v>
                </c:pt>
                <c:pt idx="5">
                  <c:v>-10.6</c:v>
                </c:pt>
                <c:pt idx="6">
                  <c:v>-10.8</c:v>
                </c:pt>
                <c:pt idx="7">
                  <c:v>-11.5</c:v>
                </c:pt>
                <c:pt idx="8">
                  <c:v>-10.5</c:v>
                </c:pt>
                <c:pt idx="9">
                  <c:v>-11.5</c:v>
                </c:pt>
                <c:pt idx="10">
                  <c:v>-11.8</c:v>
                </c:pt>
              </c:numCache>
            </c:numRef>
          </c:val>
        </c:ser>
        <c:dLbls>
          <c:showLegendKey val="0"/>
          <c:showVal val="0"/>
          <c:showCatName val="0"/>
          <c:showSerName val="0"/>
          <c:showPercent val="0"/>
          <c:showBubbleSize val="0"/>
        </c:dLbls>
        <c:gapWidth val="150"/>
        <c:axId val="79971840"/>
        <c:axId val="79973376"/>
      </c:barChart>
      <c:catAx>
        <c:axId val="79971840"/>
        <c:scaling>
          <c:orientation val="minMax"/>
        </c:scaling>
        <c:delete val="0"/>
        <c:axPos val="b"/>
        <c:numFmt formatCode="General" sourceLinked="1"/>
        <c:majorTickMark val="out"/>
        <c:minorTickMark val="none"/>
        <c:tickLblPos val="nextTo"/>
        <c:txPr>
          <a:bodyPr rot="-5400000" vert="horz"/>
          <a:lstStyle/>
          <a:p>
            <a:pPr>
              <a:defRPr b="1"/>
            </a:pPr>
            <a:endParaRPr lang="en-US"/>
          </a:p>
        </c:txPr>
        <c:crossAx val="79973376"/>
        <c:crosses val="autoZero"/>
        <c:auto val="1"/>
        <c:lblAlgn val="ctr"/>
        <c:lblOffset val="100"/>
        <c:noMultiLvlLbl val="0"/>
      </c:catAx>
      <c:valAx>
        <c:axId val="79973376"/>
        <c:scaling>
          <c:orientation val="minMax"/>
        </c:scaling>
        <c:delete val="0"/>
        <c:axPos val="l"/>
        <c:majorGridlines/>
        <c:numFmt formatCode="0.0" sourceLinked="1"/>
        <c:majorTickMark val="out"/>
        <c:minorTickMark val="none"/>
        <c:tickLblPos val="nextTo"/>
        <c:crossAx val="79971840"/>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a:pPr>
            <a:r>
              <a:rPr lang="bg-BG" sz="1050"/>
              <a:t>Северен централен район от ниво 2</a:t>
            </a:r>
          </a:p>
        </c:rich>
      </c:tx>
      <c:overlay val="0"/>
    </c:title>
    <c:autoTitleDeleted val="0"/>
    <c:plotArea>
      <c:layout/>
      <c:barChart>
        <c:barDir val="col"/>
        <c:grouping val="clustered"/>
        <c:varyColors val="0"/>
        <c:ser>
          <c:idx val="0"/>
          <c:order val="0"/>
          <c:spPr>
            <a:solidFill>
              <a:srgbClr val="ED7D31">
                <a:lumMod val="75000"/>
              </a:srgbClr>
            </a:solidFill>
          </c:spPr>
          <c:invertIfNegative val="0"/>
          <c:cat>
            <c:numRef>
              <c:f>Sheet2!$A$3:$A$13</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Sheet2!$C$3:$C$13</c:f>
              <c:numCache>
                <c:formatCode>0.0</c:formatCode>
                <c:ptCount val="11"/>
                <c:pt idx="0">
                  <c:v>-7.7332999999999998</c:v>
                </c:pt>
                <c:pt idx="1">
                  <c:v>-7.6675449407165015</c:v>
                </c:pt>
                <c:pt idx="2">
                  <c:v>-7.3437416170395409</c:v>
                </c:pt>
                <c:pt idx="3">
                  <c:v>-6.8854115613027753</c:v>
                </c:pt>
                <c:pt idx="4">
                  <c:v>-6.1086039615755805</c:v>
                </c:pt>
                <c:pt idx="5">
                  <c:v>-7.3</c:v>
                </c:pt>
                <c:pt idx="6">
                  <c:v>-8</c:v>
                </c:pt>
                <c:pt idx="7">
                  <c:v>-8.1999999999999993</c:v>
                </c:pt>
                <c:pt idx="8">
                  <c:v>-7.7</c:v>
                </c:pt>
                <c:pt idx="9">
                  <c:v>-8.6999999999999993</c:v>
                </c:pt>
                <c:pt idx="10">
                  <c:v>-9</c:v>
                </c:pt>
              </c:numCache>
            </c:numRef>
          </c:val>
        </c:ser>
        <c:dLbls>
          <c:showLegendKey val="0"/>
          <c:showVal val="0"/>
          <c:showCatName val="0"/>
          <c:showSerName val="0"/>
          <c:showPercent val="0"/>
          <c:showBubbleSize val="0"/>
        </c:dLbls>
        <c:gapWidth val="150"/>
        <c:axId val="79993472"/>
        <c:axId val="80011648"/>
      </c:barChart>
      <c:catAx>
        <c:axId val="79993472"/>
        <c:scaling>
          <c:orientation val="minMax"/>
        </c:scaling>
        <c:delete val="0"/>
        <c:axPos val="b"/>
        <c:numFmt formatCode="General" sourceLinked="1"/>
        <c:majorTickMark val="out"/>
        <c:minorTickMark val="none"/>
        <c:tickLblPos val="nextTo"/>
        <c:txPr>
          <a:bodyPr rot="-5400000" vert="horz"/>
          <a:lstStyle/>
          <a:p>
            <a:pPr>
              <a:defRPr b="1"/>
            </a:pPr>
            <a:endParaRPr lang="en-US"/>
          </a:p>
        </c:txPr>
        <c:crossAx val="80011648"/>
        <c:crosses val="autoZero"/>
        <c:auto val="1"/>
        <c:lblAlgn val="ctr"/>
        <c:lblOffset val="100"/>
        <c:noMultiLvlLbl val="0"/>
      </c:catAx>
      <c:valAx>
        <c:axId val="80011648"/>
        <c:scaling>
          <c:orientation val="minMax"/>
        </c:scaling>
        <c:delete val="0"/>
        <c:axPos val="l"/>
        <c:majorGridlines/>
        <c:numFmt formatCode="0.0" sourceLinked="1"/>
        <c:majorTickMark val="out"/>
        <c:minorTickMark val="none"/>
        <c:tickLblPos val="nextTo"/>
        <c:crossAx val="79993472"/>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a:pPr>
            <a:r>
              <a:rPr lang="bg-BG" sz="1050"/>
              <a:t>Североизточен район от ниво 2</a:t>
            </a:r>
          </a:p>
        </c:rich>
      </c:tx>
      <c:overlay val="0"/>
    </c:title>
    <c:autoTitleDeleted val="0"/>
    <c:plotArea>
      <c:layout/>
      <c:barChart>
        <c:barDir val="col"/>
        <c:grouping val="clustered"/>
        <c:varyColors val="0"/>
        <c:ser>
          <c:idx val="0"/>
          <c:order val="0"/>
          <c:spPr>
            <a:solidFill>
              <a:srgbClr val="C00000"/>
            </a:solidFill>
          </c:spPr>
          <c:invertIfNegative val="0"/>
          <c:cat>
            <c:numRef>
              <c:f>Sheet2!$A$3:$A$13</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Sheet2!$D$3:$D$13</c:f>
              <c:numCache>
                <c:formatCode>0.0</c:formatCode>
                <c:ptCount val="11"/>
                <c:pt idx="0">
                  <c:v>-3.4439099999999998</c:v>
                </c:pt>
                <c:pt idx="1">
                  <c:v>-2.9198358611402155</c:v>
                </c:pt>
                <c:pt idx="2">
                  <c:v>-2.8505736930754644</c:v>
                </c:pt>
                <c:pt idx="3">
                  <c:v>-2.5094026955906932</c:v>
                </c:pt>
                <c:pt idx="4">
                  <c:v>-1.8474419451227837</c:v>
                </c:pt>
                <c:pt idx="5">
                  <c:v>-3.3</c:v>
                </c:pt>
                <c:pt idx="6">
                  <c:v>-3.5</c:v>
                </c:pt>
                <c:pt idx="7">
                  <c:v>-4.2</c:v>
                </c:pt>
                <c:pt idx="8">
                  <c:v>-4.0999999999999996</c:v>
                </c:pt>
                <c:pt idx="9">
                  <c:v>-4.7</c:v>
                </c:pt>
                <c:pt idx="10">
                  <c:v>-5.5</c:v>
                </c:pt>
              </c:numCache>
            </c:numRef>
          </c:val>
        </c:ser>
        <c:dLbls>
          <c:showLegendKey val="0"/>
          <c:showVal val="0"/>
          <c:showCatName val="0"/>
          <c:showSerName val="0"/>
          <c:showPercent val="0"/>
          <c:showBubbleSize val="0"/>
        </c:dLbls>
        <c:gapWidth val="150"/>
        <c:axId val="80035840"/>
        <c:axId val="80037376"/>
      </c:barChart>
      <c:catAx>
        <c:axId val="80035840"/>
        <c:scaling>
          <c:orientation val="minMax"/>
        </c:scaling>
        <c:delete val="0"/>
        <c:axPos val="b"/>
        <c:numFmt formatCode="General" sourceLinked="1"/>
        <c:majorTickMark val="out"/>
        <c:minorTickMark val="none"/>
        <c:tickLblPos val="nextTo"/>
        <c:txPr>
          <a:bodyPr rot="-5400000" vert="horz"/>
          <a:lstStyle/>
          <a:p>
            <a:pPr>
              <a:defRPr b="1"/>
            </a:pPr>
            <a:endParaRPr lang="en-US"/>
          </a:p>
        </c:txPr>
        <c:crossAx val="80037376"/>
        <c:crosses val="autoZero"/>
        <c:auto val="1"/>
        <c:lblAlgn val="ctr"/>
        <c:lblOffset val="100"/>
        <c:noMultiLvlLbl val="0"/>
      </c:catAx>
      <c:valAx>
        <c:axId val="80037376"/>
        <c:scaling>
          <c:orientation val="minMax"/>
        </c:scaling>
        <c:delete val="0"/>
        <c:axPos val="l"/>
        <c:majorGridlines/>
        <c:numFmt formatCode="0.0" sourceLinked="1"/>
        <c:majorTickMark val="out"/>
        <c:minorTickMark val="none"/>
        <c:tickLblPos val="nextTo"/>
        <c:crossAx val="80035840"/>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a:pPr>
            <a:r>
              <a:rPr lang="bg-BG" sz="1050"/>
              <a:t>Югоизточен район от ниво 2</a:t>
            </a:r>
          </a:p>
        </c:rich>
      </c:tx>
      <c:overlay val="0"/>
    </c:title>
    <c:autoTitleDeleted val="0"/>
    <c:plotArea>
      <c:layout/>
      <c:barChart>
        <c:barDir val="col"/>
        <c:grouping val="clustered"/>
        <c:varyColors val="0"/>
        <c:ser>
          <c:idx val="0"/>
          <c:order val="0"/>
          <c:spPr>
            <a:solidFill>
              <a:srgbClr val="FFC000"/>
            </a:solidFill>
          </c:spPr>
          <c:invertIfNegative val="0"/>
          <c:cat>
            <c:numRef>
              <c:f>Sheet2!$A$3:$A$13</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Sheet2!$E$3:$E$13</c:f>
              <c:numCache>
                <c:formatCode>0.0</c:formatCode>
                <c:ptCount val="11"/>
                <c:pt idx="0">
                  <c:v>-4.1189999999999998</c:v>
                </c:pt>
                <c:pt idx="1">
                  <c:v>-3.6580206506019404</c:v>
                </c:pt>
                <c:pt idx="2">
                  <c:v>-3.4147970393842888</c:v>
                </c:pt>
                <c:pt idx="3">
                  <c:v>-3.1304360231069155</c:v>
                </c:pt>
                <c:pt idx="4">
                  <c:v>-2.4978505409471947</c:v>
                </c:pt>
                <c:pt idx="5">
                  <c:v>-4</c:v>
                </c:pt>
                <c:pt idx="6">
                  <c:v>-4</c:v>
                </c:pt>
                <c:pt idx="7">
                  <c:v>-4.4000000000000004</c:v>
                </c:pt>
                <c:pt idx="8">
                  <c:v>-4.0999999999999996</c:v>
                </c:pt>
                <c:pt idx="9">
                  <c:v>-4.8</c:v>
                </c:pt>
                <c:pt idx="10">
                  <c:v>-5.0999999999999996</c:v>
                </c:pt>
              </c:numCache>
            </c:numRef>
          </c:val>
        </c:ser>
        <c:dLbls>
          <c:showLegendKey val="0"/>
          <c:showVal val="0"/>
          <c:showCatName val="0"/>
          <c:showSerName val="0"/>
          <c:showPercent val="0"/>
          <c:showBubbleSize val="0"/>
        </c:dLbls>
        <c:gapWidth val="150"/>
        <c:axId val="80053376"/>
        <c:axId val="80054912"/>
      </c:barChart>
      <c:catAx>
        <c:axId val="80053376"/>
        <c:scaling>
          <c:orientation val="minMax"/>
        </c:scaling>
        <c:delete val="0"/>
        <c:axPos val="b"/>
        <c:numFmt formatCode="General" sourceLinked="1"/>
        <c:majorTickMark val="out"/>
        <c:minorTickMark val="none"/>
        <c:tickLblPos val="nextTo"/>
        <c:txPr>
          <a:bodyPr rot="-5400000" vert="horz"/>
          <a:lstStyle/>
          <a:p>
            <a:pPr>
              <a:defRPr b="1"/>
            </a:pPr>
            <a:endParaRPr lang="en-US"/>
          </a:p>
        </c:txPr>
        <c:crossAx val="80054912"/>
        <c:crosses val="autoZero"/>
        <c:auto val="1"/>
        <c:lblAlgn val="ctr"/>
        <c:lblOffset val="100"/>
        <c:noMultiLvlLbl val="0"/>
      </c:catAx>
      <c:valAx>
        <c:axId val="80054912"/>
        <c:scaling>
          <c:orientation val="minMax"/>
        </c:scaling>
        <c:delete val="0"/>
        <c:axPos val="l"/>
        <c:majorGridlines/>
        <c:numFmt formatCode="0.0" sourceLinked="1"/>
        <c:majorTickMark val="out"/>
        <c:minorTickMark val="none"/>
        <c:tickLblPos val="nextTo"/>
        <c:crossAx val="80053376"/>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bg-BG" sz="1200" b="1" i="0" baseline="0">
                <a:effectLst/>
              </a:rPr>
              <a:t>Южен централен район от ниво 2,</a:t>
            </a:r>
            <a:endParaRPr lang="bg-BG" sz="1200">
              <a:effectLst/>
            </a:endParaRPr>
          </a:p>
          <a:p>
            <a:pPr>
              <a:defRPr/>
            </a:pPr>
            <a:r>
              <a:rPr lang="bg-BG" sz="1200" b="1" i="0" baseline="0">
                <a:effectLst/>
              </a:rPr>
              <a:t>Естествен прираст</a:t>
            </a:r>
            <a:r>
              <a:rPr lang="en-US" sz="1200" b="1" i="0" baseline="0">
                <a:effectLst/>
              </a:rPr>
              <a:t> ( ‰)</a:t>
            </a:r>
            <a:endParaRPr lang="bg-BG" sz="1200">
              <a:effectLst/>
            </a:endParaRPr>
          </a:p>
        </c:rich>
      </c:tx>
      <c:overlay val="0"/>
    </c:title>
    <c:autoTitleDeleted val="0"/>
    <c:plotArea>
      <c:layout/>
      <c:barChart>
        <c:barDir val="col"/>
        <c:grouping val="clustered"/>
        <c:varyColors val="0"/>
        <c:ser>
          <c:idx val="0"/>
          <c:order val="0"/>
          <c:invertIfNegative val="0"/>
          <c:cat>
            <c:numRef>
              <c:f>Sheet2!$A$3:$A$13</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Sheet2!$F$3:$F$13</c:f>
              <c:numCache>
                <c:formatCode>0.0</c:formatCode>
                <c:ptCount val="11"/>
                <c:pt idx="0">
                  <c:v>-4.4369699999999996</c:v>
                </c:pt>
                <c:pt idx="1">
                  <c:v>-4.2510616394286451</c:v>
                </c:pt>
                <c:pt idx="2">
                  <c:v>-4.1474073043793283</c:v>
                </c:pt>
                <c:pt idx="3">
                  <c:v>-3.8234441293456647</c:v>
                </c:pt>
                <c:pt idx="4">
                  <c:v>-2.0088730680137679</c:v>
                </c:pt>
                <c:pt idx="5">
                  <c:v>-3.8</c:v>
                </c:pt>
                <c:pt idx="6">
                  <c:v>-4.5</c:v>
                </c:pt>
                <c:pt idx="7">
                  <c:v>-4.7</c:v>
                </c:pt>
                <c:pt idx="8">
                  <c:v>-4.5</c:v>
                </c:pt>
                <c:pt idx="9">
                  <c:v>-5.2</c:v>
                </c:pt>
                <c:pt idx="10">
                  <c:v>-5.7</c:v>
                </c:pt>
              </c:numCache>
            </c:numRef>
          </c:val>
        </c:ser>
        <c:dLbls>
          <c:showLegendKey val="0"/>
          <c:showVal val="0"/>
          <c:showCatName val="0"/>
          <c:showSerName val="0"/>
          <c:showPercent val="0"/>
          <c:showBubbleSize val="0"/>
        </c:dLbls>
        <c:gapWidth val="150"/>
        <c:axId val="80079104"/>
        <c:axId val="80162816"/>
      </c:barChart>
      <c:catAx>
        <c:axId val="80079104"/>
        <c:scaling>
          <c:orientation val="minMax"/>
        </c:scaling>
        <c:delete val="0"/>
        <c:axPos val="b"/>
        <c:numFmt formatCode="General" sourceLinked="1"/>
        <c:majorTickMark val="out"/>
        <c:minorTickMark val="none"/>
        <c:tickLblPos val="nextTo"/>
        <c:txPr>
          <a:bodyPr rot="-5400000" vert="horz"/>
          <a:lstStyle/>
          <a:p>
            <a:pPr>
              <a:defRPr/>
            </a:pPr>
            <a:endParaRPr lang="en-US"/>
          </a:p>
        </c:txPr>
        <c:crossAx val="80162816"/>
        <c:crosses val="autoZero"/>
        <c:auto val="1"/>
        <c:lblAlgn val="ctr"/>
        <c:lblOffset val="100"/>
        <c:noMultiLvlLbl val="0"/>
      </c:catAx>
      <c:valAx>
        <c:axId val="80162816"/>
        <c:scaling>
          <c:orientation val="minMax"/>
        </c:scaling>
        <c:delete val="0"/>
        <c:axPos val="l"/>
        <c:majorGridlines/>
        <c:numFmt formatCode="0.0" sourceLinked="1"/>
        <c:majorTickMark val="out"/>
        <c:minorTickMark val="none"/>
        <c:tickLblPos val="nextTo"/>
        <c:crossAx val="80079104"/>
        <c:crosses val="autoZero"/>
        <c:crossBetween val="between"/>
      </c:val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bg-BG" sz="1200" b="1" i="0" baseline="0">
                <a:effectLst/>
              </a:rPr>
              <a:t>Югозападен район от ниво 2,</a:t>
            </a:r>
            <a:endParaRPr lang="bg-BG" sz="1200">
              <a:effectLst/>
            </a:endParaRPr>
          </a:p>
          <a:p>
            <a:pPr>
              <a:defRPr/>
            </a:pPr>
            <a:r>
              <a:rPr lang="bg-BG" sz="1200" b="1" i="0" baseline="0">
                <a:effectLst/>
              </a:rPr>
              <a:t>Естествен прираст</a:t>
            </a:r>
            <a:r>
              <a:rPr lang="en-US" sz="1200" b="1" i="0" baseline="0">
                <a:effectLst/>
              </a:rPr>
              <a:t> ( ‰)</a:t>
            </a:r>
            <a:endParaRPr lang="bg-BG" sz="1200">
              <a:effectLst/>
            </a:endParaRPr>
          </a:p>
          <a:p>
            <a:pPr>
              <a:defRPr/>
            </a:pPr>
            <a:endParaRPr lang="en-US"/>
          </a:p>
        </c:rich>
      </c:tx>
      <c:overlay val="0"/>
    </c:title>
    <c:autoTitleDeleted val="0"/>
    <c:plotArea>
      <c:layout>
        <c:manualLayout>
          <c:layoutTarget val="inner"/>
          <c:xMode val="edge"/>
          <c:yMode val="edge"/>
          <c:x val="8.7419072615923007E-2"/>
          <c:y val="0.24683932580716567"/>
          <c:w val="0.89313648293963244"/>
          <c:h val="0.70176011131138727"/>
        </c:manualLayout>
      </c:layout>
      <c:barChart>
        <c:barDir val="col"/>
        <c:grouping val="clustered"/>
        <c:varyColors val="0"/>
        <c:ser>
          <c:idx val="0"/>
          <c:order val="0"/>
          <c:invertIfNegative val="0"/>
          <c:cat>
            <c:numRef>
              <c:f>Sheet2!$A$3:$A$13</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Sheet2!$G$3:$G$13</c:f>
              <c:numCache>
                <c:formatCode>0.0</c:formatCode>
                <c:ptCount val="11"/>
                <c:pt idx="0">
                  <c:v>-4.33819</c:v>
                </c:pt>
                <c:pt idx="1">
                  <c:v>-3.9857501283782861</c:v>
                </c:pt>
                <c:pt idx="2">
                  <c:v>-3.67687395250472</c:v>
                </c:pt>
                <c:pt idx="3">
                  <c:v>-2.6283166008050904</c:v>
                </c:pt>
                <c:pt idx="4">
                  <c:v>-1.9966684323312593</c:v>
                </c:pt>
                <c:pt idx="5">
                  <c:v>-2.5</c:v>
                </c:pt>
                <c:pt idx="6">
                  <c:v>-3.3</c:v>
                </c:pt>
                <c:pt idx="7">
                  <c:v>-3.7</c:v>
                </c:pt>
                <c:pt idx="8">
                  <c:v>-3.7</c:v>
                </c:pt>
                <c:pt idx="9">
                  <c:v>-3.6</c:v>
                </c:pt>
                <c:pt idx="10">
                  <c:v>-4.0999999999999996</c:v>
                </c:pt>
              </c:numCache>
            </c:numRef>
          </c:val>
        </c:ser>
        <c:dLbls>
          <c:showLegendKey val="0"/>
          <c:showVal val="0"/>
          <c:showCatName val="0"/>
          <c:showSerName val="0"/>
          <c:showPercent val="0"/>
          <c:showBubbleSize val="0"/>
        </c:dLbls>
        <c:gapWidth val="150"/>
        <c:axId val="80174080"/>
        <c:axId val="80179968"/>
      </c:barChart>
      <c:catAx>
        <c:axId val="80174080"/>
        <c:scaling>
          <c:orientation val="minMax"/>
        </c:scaling>
        <c:delete val="0"/>
        <c:axPos val="b"/>
        <c:numFmt formatCode="General" sourceLinked="1"/>
        <c:majorTickMark val="out"/>
        <c:minorTickMark val="none"/>
        <c:tickLblPos val="nextTo"/>
        <c:txPr>
          <a:bodyPr rot="-5400000" vert="horz"/>
          <a:lstStyle/>
          <a:p>
            <a:pPr>
              <a:defRPr/>
            </a:pPr>
            <a:endParaRPr lang="en-US"/>
          </a:p>
        </c:txPr>
        <c:crossAx val="80179968"/>
        <c:crosses val="autoZero"/>
        <c:auto val="1"/>
        <c:lblAlgn val="ctr"/>
        <c:lblOffset val="100"/>
        <c:noMultiLvlLbl val="0"/>
      </c:catAx>
      <c:valAx>
        <c:axId val="80179968"/>
        <c:scaling>
          <c:orientation val="minMax"/>
        </c:scaling>
        <c:delete val="0"/>
        <c:axPos val="l"/>
        <c:majorGridlines/>
        <c:numFmt formatCode="0.0" sourceLinked="1"/>
        <c:majorTickMark val="out"/>
        <c:minorTickMark val="none"/>
        <c:tickLblPos val="nextTo"/>
        <c:crossAx val="80174080"/>
        <c:crosses val="autoZero"/>
        <c:crossBetween val="between"/>
      </c:valAx>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a:pPr>
            <a:r>
              <a:rPr lang="bg-BG" sz="1050"/>
              <a:t>Северозападен район от ниво 2</a:t>
            </a:r>
          </a:p>
        </c:rich>
      </c:tx>
      <c:overlay val="0"/>
    </c:title>
    <c:autoTitleDeleted val="0"/>
    <c:plotArea>
      <c:layout/>
      <c:barChart>
        <c:barDir val="col"/>
        <c:grouping val="clustered"/>
        <c:varyColors val="0"/>
        <c:ser>
          <c:idx val="0"/>
          <c:order val="0"/>
          <c:spPr>
            <a:solidFill>
              <a:srgbClr val="7030A0"/>
            </a:solidFill>
          </c:spPr>
          <c:invertIfNegative val="0"/>
          <c:cat>
            <c:numRef>
              <c:f>Sheet3!$A$3:$A$13</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Sheet3!$B$3:$B$13</c:f>
              <c:numCache>
                <c:formatCode>0.0</c:formatCode>
                <c:ptCount val="11"/>
                <c:pt idx="0">
                  <c:v>-6.3</c:v>
                </c:pt>
                <c:pt idx="1">
                  <c:v>-4.4000000000000004</c:v>
                </c:pt>
                <c:pt idx="2">
                  <c:v>-4.0999999999999996</c:v>
                </c:pt>
                <c:pt idx="3">
                  <c:v>-5.3</c:v>
                </c:pt>
                <c:pt idx="4">
                  <c:v>-5.7</c:v>
                </c:pt>
                <c:pt idx="5">
                  <c:v>-7</c:v>
                </c:pt>
                <c:pt idx="6">
                  <c:v>-3</c:v>
                </c:pt>
                <c:pt idx="7">
                  <c:v>-4.3</c:v>
                </c:pt>
                <c:pt idx="8">
                  <c:v>-5.5</c:v>
                </c:pt>
                <c:pt idx="9">
                  <c:v>-5</c:v>
                </c:pt>
                <c:pt idx="10">
                  <c:v>-5</c:v>
                </c:pt>
              </c:numCache>
            </c:numRef>
          </c:val>
        </c:ser>
        <c:dLbls>
          <c:showLegendKey val="0"/>
          <c:showVal val="0"/>
          <c:showCatName val="0"/>
          <c:showSerName val="0"/>
          <c:showPercent val="0"/>
          <c:showBubbleSize val="0"/>
        </c:dLbls>
        <c:gapWidth val="150"/>
        <c:axId val="80208256"/>
        <c:axId val="80209792"/>
      </c:barChart>
      <c:catAx>
        <c:axId val="80208256"/>
        <c:scaling>
          <c:orientation val="minMax"/>
        </c:scaling>
        <c:delete val="0"/>
        <c:axPos val="b"/>
        <c:numFmt formatCode="General" sourceLinked="1"/>
        <c:majorTickMark val="out"/>
        <c:minorTickMark val="none"/>
        <c:tickLblPos val="nextTo"/>
        <c:txPr>
          <a:bodyPr rot="-5400000" vert="horz"/>
          <a:lstStyle/>
          <a:p>
            <a:pPr>
              <a:defRPr b="1"/>
            </a:pPr>
            <a:endParaRPr lang="en-US"/>
          </a:p>
        </c:txPr>
        <c:crossAx val="80209792"/>
        <c:crosses val="autoZero"/>
        <c:auto val="1"/>
        <c:lblAlgn val="ctr"/>
        <c:lblOffset val="100"/>
        <c:noMultiLvlLbl val="0"/>
      </c:catAx>
      <c:valAx>
        <c:axId val="80209792"/>
        <c:scaling>
          <c:orientation val="minMax"/>
        </c:scaling>
        <c:delete val="0"/>
        <c:axPos val="l"/>
        <c:majorGridlines/>
        <c:numFmt formatCode="0.0" sourceLinked="1"/>
        <c:majorTickMark val="out"/>
        <c:minorTickMark val="none"/>
        <c:tickLblPos val="nextTo"/>
        <c:crossAx val="80208256"/>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a:pPr>
            <a:r>
              <a:rPr lang="bg-BG" sz="1050"/>
              <a:t>Северен централен район от ниво 2</a:t>
            </a:r>
          </a:p>
        </c:rich>
      </c:tx>
      <c:overlay val="0"/>
    </c:title>
    <c:autoTitleDeleted val="0"/>
    <c:plotArea>
      <c:layout/>
      <c:barChart>
        <c:barDir val="col"/>
        <c:grouping val="clustered"/>
        <c:varyColors val="0"/>
        <c:ser>
          <c:idx val="0"/>
          <c:order val="0"/>
          <c:spPr>
            <a:solidFill>
              <a:srgbClr val="ED7D31">
                <a:lumMod val="75000"/>
              </a:srgbClr>
            </a:solidFill>
          </c:spPr>
          <c:invertIfNegative val="0"/>
          <c:cat>
            <c:numRef>
              <c:f>Sheet3!$A$3:$A$13</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Sheet3!$C$3:$C$13</c:f>
              <c:numCache>
                <c:formatCode>0.0</c:formatCode>
                <c:ptCount val="11"/>
                <c:pt idx="0">
                  <c:v>-2.1</c:v>
                </c:pt>
                <c:pt idx="1">
                  <c:v>-1</c:v>
                </c:pt>
                <c:pt idx="2">
                  <c:v>-2.6</c:v>
                </c:pt>
                <c:pt idx="3">
                  <c:v>-1.4</c:v>
                </c:pt>
                <c:pt idx="4">
                  <c:v>-3.6</c:v>
                </c:pt>
                <c:pt idx="5">
                  <c:v>-7.2</c:v>
                </c:pt>
                <c:pt idx="6">
                  <c:v>-2.1</c:v>
                </c:pt>
                <c:pt idx="7">
                  <c:v>-2.4</c:v>
                </c:pt>
                <c:pt idx="8">
                  <c:v>-2.6</c:v>
                </c:pt>
                <c:pt idx="9">
                  <c:v>-3.7</c:v>
                </c:pt>
                <c:pt idx="10">
                  <c:v>-3.3</c:v>
                </c:pt>
              </c:numCache>
            </c:numRef>
          </c:val>
        </c:ser>
        <c:dLbls>
          <c:showLegendKey val="0"/>
          <c:showVal val="0"/>
          <c:showCatName val="0"/>
          <c:showSerName val="0"/>
          <c:showPercent val="0"/>
          <c:showBubbleSize val="0"/>
        </c:dLbls>
        <c:gapWidth val="150"/>
        <c:axId val="84125184"/>
        <c:axId val="84126720"/>
      </c:barChart>
      <c:catAx>
        <c:axId val="84125184"/>
        <c:scaling>
          <c:orientation val="minMax"/>
        </c:scaling>
        <c:delete val="0"/>
        <c:axPos val="b"/>
        <c:numFmt formatCode="General" sourceLinked="1"/>
        <c:majorTickMark val="out"/>
        <c:minorTickMark val="none"/>
        <c:tickLblPos val="nextTo"/>
        <c:txPr>
          <a:bodyPr rot="-5400000" vert="horz"/>
          <a:lstStyle/>
          <a:p>
            <a:pPr>
              <a:defRPr b="1"/>
            </a:pPr>
            <a:endParaRPr lang="en-US"/>
          </a:p>
        </c:txPr>
        <c:crossAx val="84126720"/>
        <c:crosses val="autoZero"/>
        <c:auto val="1"/>
        <c:lblAlgn val="ctr"/>
        <c:lblOffset val="100"/>
        <c:noMultiLvlLbl val="0"/>
      </c:catAx>
      <c:valAx>
        <c:axId val="84126720"/>
        <c:scaling>
          <c:orientation val="minMax"/>
        </c:scaling>
        <c:delete val="0"/>
        <c:axPos val="l"/>
        <c:majorGridlines/>
        <c:numFmt formatCode="0.0" sourceLinked="1"/>
        <c:majorTickMark val="out"/>
        <c:minorTickMark val="none"/>
        <c:tickLblPos val="nextTo"/>
        <c:crossAx val="84125184"/>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a:pPr>
            <a:r>
              <a:rPr lang="bg-BG" sz="1050"/>
              <a:t>Североизточен район от ниво 2</a:t>
            </a:r>
          </a:p>
        </c:rich>
      </c:tx>
      <c:overlay val="0"/>
    </c:title>
    <c:autoTitleDeleted val="0"/>
    <c:plotArea>
      <c:layout/>
      <c:barChart>
        <c:barDir val="col"/>
        <c:grouping val="clustered"/>
        <c:varyColors val="0"/>
        <c:ser>
          <c:idx val="0"/>
          <c:order val="0"/>
          <c:spPr>
            <a:solidFill>
              <a:srgbClr val="C00000"/>
            </a:solidFill>
          </c:spPr>
          <c:invertIfNegative val="0"/>
          <c:cat>
            <c:numRef>
              <c:f>Sheet3!$A$3:$A$13</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Sheet3!$D$3:$D$13</c:f>
              <c:numCache>
                <c:formatCode>0.0</c:formatCode>
                <c:ptCount val="11"/>
                <c:pt idx="0">
                  <c:v>-1.4</c:v>
                </c:pt>
                <c:pt idx="1">
                  <c:v>-0.4</c:v>
                </c:pt>
                <c:pt idx="2">
                  <c:v>1.4</c:v>
                </c:pt>
                <c:pt idx="3">
                  <c:v>1.9</c:v>
                </c:pt>
                <c:pt idx="4">
                  <c:v>0.3</c:v>
                </c:pt>
                <c:pt idx="5">
                  <c:v>-3.2</c:v>
                </c:pt>
                <c:pt idx="6">
                  <c:v>-1.1000000000000001</c:v>
                </c:pt>
                <c:pt idx="7">
                  <c:v>-0.5</c:v>
                </c:pt>
                <c:pt idx="8">
                  <c:v>1.3</c:v>
                </c:pt>
                <c:pt idx="9">
                  <c:v>-0.1</c:v>
                </c:pt>
                <c:pt idx="10">
                  <c:v>-0.4</c:v>
                </c:pt>
              </c:numCache>
            </c:numRef>
          </c:val>
        </c:ser>
        <c:dLbls>
          <c:showLegendKey val="0"/>
          <c:showVal val="0"/>
          <c:showCatName val="0"/>
          <c:showSerName val="0"/>
          <c:showPercent val="0"/>
          <c:showBubbleSize val="0"/>
        </c:dLbls>
        <c:gapWidth val="150"/>
        <c:axId val="84134528"/>
        <c:axId val="84156800"/>
      </c:barChart>
      <c:catAx>
        <c:axId val="84134528"/>
        <c:scaling>
          <c:orientation val="minMax"/>
        </c:scaling>
        <c:delete val="0"/>
        <c:axPos val="b"/>
        <c:numFmt formatCode="General" sourceLinked="1"/>
        <c:majorTickMark val="out"/>
        <c:minorTickMark val="none"/>
        <c:tickLblPos val="nextTo"/>
        <c:txPr>
          <a:bodyPr rot="-5400000" vert="horz"/>
          <a:lstStyle/>
          <a:p>
            <a:pPr>
              <a:defRPr b="1"/>
            </a:pPr>
            <a:endParaRPr lang="en-US"/>
          </a:p>
        </c:txPr>
        <c:crossAx val="84156800"/>
        <c:crosses val="autoZero"/>
        <c:auto val="1"/>
        <c:lblAlgn val="ctr"/>
        <c:lblOffset val="100"/>
        <c:noMultiLvlLbl val="0"/>
      </c:catAx>
      <c:valAx>
        <c:axId val="84156800"/>
        <c:scaling>
          <c:orientation val="minMax"/>
        </c:scaling>
        <c:delete val="0"/>
        <c:axPos val="l"/>
        <c:majorGridlines/>
        <c:numFmt formatCode="0.0" sourceLinked="1"/>
        <c:majorTickMark val="out"/>
        <c:minorTickMark val="none"/>
        <c:tickLblPos val="nextTo"/>
        <c:crossAx val="84134528"/>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Sheet1!$A$3</c:f>
              <c:strCache>
                <c:ptCount val="1"/>
                <c:pt idx="0">
                  <c:v>%</c:v>
                </c:pt>
              </c:strCache>
            </c:strRef>
          </c:tx>
          <c:marker>
            <c:symbol val="none"/>
          </c:marker>
          <c:cat>
            <c:numRef>
              <c:f>Sheet1!$B$1:$H$1</c:f>
              <c:numCache>
                <c:formatCode>General</c:formatCode>
                <c:ptCount val="7"/>
                <c:pt idx="0">
                  <c:v>2006</c:v>
                </c:pt>
                <c:pt idx="1">
                  <c:v>2007</c:v>
                </c:pt>
                <c:pt idx="2">
                  <c:v>2008</c:v>
                </c:pt>
                <c:pt idx="3">
                  <c:v>2009</c:v>
                </c:pt>
                <c:pt idx="4">
                  <c:v>2010</c:v>
                </c:pt>
                <c:pt idx="5">
                  <c:v>2011</c:v>
                </c:pt>
                <c:pt idx="6">
                  <c:v>2013</c:v>
                </c:pt>
              </c:numCache>
            </c:numRef>
          </c:cat>
          <c:val>
            <c:numRef>
              <c:f>Sheet1!$B$3:$H$3</c:f>
              <c:numCache>
                <c:formatCode>General</c:formatCode>
                <c:ptCount val="7"/>
                <c:pt idx="0">
                  <c:v>16.100000000000001</c:v>
                </c:pt>
                <c:pt idx="1">
                  <c:v>14.2</c:v>
                </c:pt>
                <c:pt idx="2">
                  <c:v>13</c:v>
                </c:pt>
                <c:pt idx="3">
                  <c:v>12.4</c:v>
                </c:pt>
                <c:pt idx="4">
                  <c:v>13</c:v>
                </c:pt>
                <c:pt idx="5">
                  <c:v>10.3</c:v>
                </c:pt>
                <c:pt idx="6">
                  <c:v>11.9</c:v>
                </c:pt>
              </c:numCache>
            </c:numRef>
          </c:val>
          <c:smooth val="0"/>
        </c:ser>
        <c:dLbls>
          <c:showLegendKey val="0"/>
          <c:showVal val="0"/>
          <c:showCatName val="0"/>
          <c:showSerName val="0"/>
          <c:showPercent val="0"/>
          <c:showBubbleSize val="0"/>
        </c:dLbls>
        <c:marker val="1"/>
        <c:smooth val="0"/>
        <c:axId val="111274624"/>
        <c:axId val="111346048"/>
      </c:lineChart>
      <c:catAx>
        <c:axId val="111274624"/>
        <c:scaling>
          <c:orientation val="minMax"/>
        </c:scaling>
        <c:delete val="0"/>
        <c:axPos val="b"/>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11346048"/>
        <c:crosses val="autoZero"/>
        <c:auto val="1"/>
        <c:lblAlgn val="ctr"/>
        <c:lblOffset val="100"/>
        <c:noMultiLvlLbl val="0"/>
      </c:catAx>
      <c:valAx>
        <c:axId val="111346048"/>
        <c:scaling>
          <c:orientation val="minMax"/>
          <c:min val="5"/>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11274624"/>
        <c:crosses val="autoZero"/>
        <c:crossBetween val="between"/>
      </c:valAx>
    </c:plotArea>
    <c:legend>
      <c:legendPos val="r"/>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a:pPr>
            <a:r>
              <a:rPr lang="bg-BG" sz="1050"/>
              <a:t>Югоизточен район от ниво 2</a:t>
            </a:r>
          </a:p>
        </c:rich>
      </c:tx>
      <c:overlay val="0"/>
    </c:title>
    <c:autoTitleDeleted val="0"/>
    <c:plotArea>
      <c:layout/>
      <c:barChart>
        <c:barDir val="col"/>
        <c:grouping val="clustered"/>
        <c:varyColors val="0"/>
        <c:ser>
          <c:idx val="0"/>
          <c:order val="0"/>
          <c:spPr>
            <a:solidFill>
              <a:srgbClr val="FFC000"/>
            </a:solidFill>
          </c:spPr>
          <c:invertIfNegative val="0"/>
          <c:cat>
            <c:numRef>
              <c:f>Sheet3!$A$3:$A$13</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Sheet3!$E$3:$E$13</c:f>
              <c:numCache>
                <c:formatCode>0.0</c:formatCode>
                <c:ptCount val="11"/>
                <c:pt idx="0">
                  <c:v>-0.5</c:v>
                </c:pt>
                <c:pt idx="1">
                  <c:v>-0.7</c:v>
                </c:pt>
                <c:pt idx="2">
                  <c:v>0</c:v>
                </c:pt>
                <c:pt idx="3">
                  <c:v>-0.8</c:v>
                </c:pt>
                <c:pt idx="4">
                  <c:v>-0.1</c:v>
                </c:pt>
                <c:pt idx="5">
                  <c:v>-5.2</c:v>
                </c:pt>
                <c:pt idx="6">
                  <c:v>-1.3</c:v>
                </c:pt>
                <c:pt idx="7">
                  <c:v>-0.1</c:v>
                </c:pt>
                <c:pt idx="8">
                  <c:v>0.3</c:v>
                </c:pt>
                <c:pt idx="9">
                  <c:v>-0.1</c:v>
                </c:pt>
                <c:pt idx="10">
                  <c:v>-0.6</c:v>
                </c:pt>
              </c:numCache>
            </c:numRef>
          </c:val>
        </c:ser>
        <c:dLbls>
          <c:showLegendKey val="0"/>
          <c:showVal val="0"/>
          <c:showCatName val="0"/>
          <c:showSerName val="0"/>
          <c:showPercent val="0"/>
          <c:showBubbleSize val="0"/>
        </c:dLbls>
        <c:gapWidth val="150"/>
        <c:axId val="84176896"/>
        <c:axId val="84178432"/>
      </c:barChart>
      <c:catAx>
        <c:axId val="84176896"/>
        <c:scaling>
          <c:orientation val="minMax"/>
        </c:scaling>
        <c:delete val="0"/>
        <c:axPos val="b"/>
        <c:numFmt formatCode="General" sourceLinked="1"/>
        <c:majorTickMark val="out"/>
        <c:minorTickMark val="none"/>
        <c:tickLblPos val="nextTo"/>
        <c:txPr>
          <a:bodyPr rot="-5400000" vert="horz"/>
          <a:lstStyle/>
          <a:p>
            <a:pPr>
              <a:defRPr b="1"/>
            </a:pPr>
            <a:endParaRPr lang="en-US"/>
          </a:p>
        </c:txPr>
        <c:crossAx val="84178432"/>
        <c:crosses val="autoZero"/>
        <c:auto val="1"/>
        <c:lblAlgn val="ctr"/>
        <c:lblOffset val="100"/>
        <c:noMultiLvlLbl val="0"/>
      </c:catAx>
      <c:valAx>
        <c:axId val="84178432"/>
        <c:scaling>
          <c:orientation val="minMax"/>
        </c:scaling>
        <c:delete val="0"/>
        <c:axPos val="l"/>
        <c:majorGridlines/>
        <c:numFmt formatCode="0.0" sourceLinked="1"/>
        <c:majorTickMark val="out"/>
        <c:minorTickMark val="none"/>
        <c:tickLblPos val="nextTo"/>
        <c:crossAx val="84176896"/>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bg-BG" sz="1000"/>
              <a:t>Южен централен район от ниво 2</a:t>
            </a:r>
          </a:p>
        </c:rich>
      </c:tx>
      <c:overlay val="0"/>
    </c:title>
    <c:autoTitleDeleted val="0"/>
    <c:plotArea>
      <c:layout/>
      <c:barChart>
        <c:barDir val="col"/>
        <c:grouping val="clustered"/>
        <c:varyColors val="0"/>
        <c:ser>
          <c:idx val="0"/>
          <c:order val="0"/>
          <c:spPr>
            <a:solidFill>
              <a:srgbClr val="00B050"/>
            </a:solidFill>
          </c:spPr>
          <c:invertIfNegative val="0"/>
          <c:cat>
            <c:numRef>
              <c:f>Sheet3!$A$3:$A$13</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Sheet3!$F$3:$F$13</c:f>
              <c:numCache>
                <c:formatCode>0.0</c:formatCode>
                <c:ptCount val="11"/>
                <c:pt idx="0">
                  <c:v>-2.1</c:v>
                </c:pt>
                <c:pt idx="1">
                  <c:v>-0.1</c:v>
                </c:pt>
                <c:pt idx="2">
                  <c:v>-1.3</c:v>
                </c:pt>
                <c:pt idx="3">
                  <c:v>-1.1000000000000001</c:v>
                </c:pt>
                <c:pt idx="4">
                  <c:v>-2.8</c:v>
                </c:pt>
                <c:pt idx="5">
                  <c:v>-5.9</c:v>
                </c:pt>
                <c:pt idx="6">
                  <c:v>-1.8</c:v>
                </c:pt>
                <c:pt idx="7">
                  <c:v>-1.2</c:v>
                </c:pt>
                <c:pt idx="8">
                  <c:v>-1.2</c:v>
                </c:pt>
                <c:pt idx="9">
                  <c:v>-0.2</c:v>
                </c:pt>
                <c:pt idx="10">
                  <c:v>-1</c:v>
                </c:pt>
              </c:numCache>
            </c:numRef>
          </c:val>
        </c:ser>
        <c:dLbls>
          <c:showLegendKey val="0"/>
          <c:showVal val="0"/>
          <c:showCatName val="0"/>
          <c:showSerName val="0"/>
          <c:showPercent val="0"/>
          <c:showBubbleSize val="0"/>
        </c:dLbls>
        <c:gapWidth val="150"/>
        <c:axId val="84219008"/>
        <c:axId val="84220544"/>
      </c:barChart>
      <c:catAx>
        <c:axId val="84219008"/>
        <c:scaling>
          <c:orientation val="minMax"/>
        </c:scaling>
        <c:delete val="0"/>
        <c:axPos val="b"/>
        <c:numFmt formatCode="General" sourceLinked="1"/>
        <c:majorTickMark val="out"/>
        <c:minorTickMark val="none"/>
        <c:tickLblPos val="nextTo"/>
        <c:txPr>
          <a:bodyPr rot="-5400000" vert="horz"/>
          <a:lstStyle/>
          <a:p>
            <a:pPr>
              <a:defRPr b="1"/>
            </a:pPr>
            <a:endParaRPr lang="en-US"/>
          </a:p>
        </c:txPr>
        <c:crossAx val="84220544"/>
        <c:crosses val="autoZero"/>
        <c:auto val="1"/>
        <c:lblAlgn val="ctr"/>
        <c:lblOffset val="100"/>
        <c:noMultiLvlLbl val="0"/>
      </c:catAx>
      <c:valAx>
        <c:axId val="84220544"/>
        <c:scaling>
          <c:orientation val="minMax"/>
        </c:scaling>
        <c:delete val="0"/>
        <c:axPos val="l"/>
        <c:majorGridlines/>
        <c:numFmt formatCode="0.0" sourceLinked="1"/>
        <c:majorTickMark val="out"/>
        <c:minorTickMark val="none"/>
        <c:tickLblPos val="nextTo"/>
        <c:crossAx val="84219008"/>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bg-BG"/>
              <a:t>Югозападен район от ниво 2</a:t>
            </a:r>
          </a:p>
        </c:rich>
      </c:tx>
      <c:overlay val="0"/>
    </c:title>
    <c:autoTitleDeleted val="0"/>
    <c:plotArea>
      <c:layout/>
      <c:barChart>
        <c:barDir val="col"/>
        <c:grouping val="clustered"/>
        <c:varyColors val="0"/>
        <c:ser>
          <c:idx val="0"/>
          <c:order val="0"/>
          <c:spPr>
            <a:solidFill>
              <a:srgbClr val="0070C0"/>
            </a:solidFill>
          </c:spPr>
          <c:invertIfNegative val="0"/>
          <c:cat>
            <c:numRef>
              <c:f>Sheet3!$A$3:$A$13</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Sheet3!$G$3:$G$13</c:f>
              <c:numCache>
                <c:formatCode>0.0</c:formatCode>
                <c:ptCount val="11"/>
                <c:pt idx="0">
                  <c:v>6.2</c:v>
                </c:pt>
                <c:pt idx="1">
                  <c:v>3</c:v>
                </c:pt>
                <c:pt idx="2">
                  <c:v>2.6</c:v>
                </c:pt>
                <c:pt idx="3">
                  <c:v>2.9</c:v>
                </c:pt>
                <c:pt idx="4">
                  <c:v>0.2</c:v>
                </c:pt>
                <c:pt idx="5">
                  <c:v>3</c:v>
                </c:pt>
                <c:pt idx="6">
                  <c:v>2.2000000000000002</c:v>
                </c:pt>
                <c:pt idx="7">
                  <c:v>2.6</c:v>
                </c:pt>
                <c:pt idx="8">
                  <c:v>1.2</c:v>
                </c:pt>
                <c:pt idx="9">
                  <c:v>2.5</c:v>
                </c:pt>
                <c:pt idx="10">
                  <c:v>2.2000000000000002</c:v>
                </c:pt>
              </c:numCache>
            </c:numRef>
          </c:val>
        </c:ser>
        <c:dLbls>
          <c:showLegendKey val="0"/>
          <c:showVal val="0"/>
          <c:showCatName val="0"/>
          <c:showSerName val="0"/>
          <c:showPercent val="0"/>
          <c:showBubbleSize val="0"/>
        </c:dLbls>
        <c:gapWidth val="150"/>
        <c:axId val="84232448"/>
        <c:axId val="84258816"/>
      </c:barChart>
      <c:catAx>
        <c:axId val="84232448"/>
        <c:scaling>
          <c:orientation val="minMax"/>
        </c:scaling>
        <c:delete val="0"/>
        <c:axPos val="b"/>
        <c:numFmt formatCode="General" sourceLinked="1"/>
        <c:majorTickMark val="out"/>
        <c:minorTickMark val="none"/>
        <c:tickLblPos val="nextTo"/>
        <c:txPr>
          <a:bodyPr rot="-5400000" vert="horz"/>
          <a:lstStyle/>
          <a:p>
            <a:pPr>
              <a:defRPr b="1"/>
            </a:pPr>
            <a:endParaRPr lang="en-US"/>
          </a:p>
        </c:txPr>
        <c:crossAx val="84258816"/>
        <c:crosses val="autoZero"/>
        <c:auto val="1"/>
        <c:lblAlgn val="ctr"/>
        <c:lblOffset val="100"/>
        <c:noMultiLvlLbl val="0"/>
      </c:catAx>
      <c:valAx>
        <c:axId val="84258816"/>
        <c:scaling>
          <c:orientation val="minMax"/>
        </c:scaling>
        <c:delete val="0"/>
        <c:axPos val="l"/>
        <c:majorGridlines/>
        <c:numFmt formatCode="0.0" sourceLinked="1"/>
        <c:majorTickMark val="out"/>
        <c:minorTickMark val="none"/>
        <c:tickLblPos val="nextTo"/>
        <c:crossAx val="84232448"/>
        <c:crosses val="autoZero"/>
        <c:crossBetween val="between"/>
      </c:valAx>
    </c:plotArea>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810905581246789E-2"/>
          <c:y val="4.1121495327102804E-2"/>
          <c:w val="0.89493865350164559"/>
          <c:h val="0.62260653282214073"/>
        </c:manualLayout>
      </c:layout>
      <c:barChart>
        <c:barDir val="col"/>
        <c:grouping val="clustered"/>
        <c:varyColors val="0"/>
        <c:ser>
          <c:idx val="0"/>
          <c:order val="0"/>
          <c:tx>
            <c:strRef>
              <c:f>'[БВП–БДС 2005-2014.xlsx]Sheet0'!$A$125</c:f>
              <c:strCache>
                <c:ptCount val="1"/>
                <c:pt idx="0">
                  <c:v>Северозападен</c:v>
                </c:pt>
              </c:strCache>
            </c:strRef>
          </c:tx>
          <c:spPr>
            <a:solidFill>
              <a:srgbClr val="7030A0"/>
            </a:solidFill>
            <a:ln>
              <a:noFill/>
            </a:ln>
            <a:effectLst/>
          </c:spPr>
          <c:invertIfNegative val="0"/>
          <c:cat>
            <c:numRef>
              <c:f>'[БВП–БДС 2005-2014.xlsx]Sheet0'!$B$124:$K$124</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'[БВП–БДС 2005-2014.xlsx]Sheet0'!$B$125:$K$125</c:f>
              <c:numCache>
                <c:formatCode>0</c:formatCode>
                <c:ptCount val="10"/>
                <c:pt idx="0">
                  <c:v>4416.9279999999999</c:v>
                </c:pt>
                <c:pt idx="1">
                  <c:v>4576.5030000000006</c:v>
                </c:pt>
                <c:pt idx="2">
                  <c:v>5253.0130000000008</c:v>
                </c:pt>
                <c:pt idx="3">
                  <c:v>5777.2479999999996</c:v>
                </c:pt>
                <c:pt idx="4">
                  <c:v>5508.3019999999997</c:v>
                </c:pt>
                <c:pt idx="5">
                  <c:v>5379.5169999999998</c:v>
                </c:pt>
                <c:pt idx="6">
                  <c:v>5765.9049999999997</c:v>
                </c:pt>
                <c:pt idx="7">
                  <c:v>5791.335</c:v>
                </c:pt>
                <c:pt idx="8">
                  <c:v>5770.9939999999997</c:v>
                </c:pt>
                <c:pt idx="9">
                  <c:v>5932.2359999999999</c:v>
                </c:pt>
              </c:numCache>
            </c:numRef>
          </c:val>
        </c:ser>
        <c:ser>
          <c:idx val="1"/>
          <c:order val="1"/>
          <c:tx>
            <c:strRef>
              <c:f>'[БВП–БДС 2005-2014.xlsx]Sheet0'!$A$126</c:f>
              <c:strCache>
                <c:ptCount val="1"/>
                <c:pt idx="0">
                  <c:v>Северен централен</c:v>
                </c:pt>
              </c:strCache>
            </c:strRef>
          </c:tx>
          <c:spPr>
            <a:solidFill>
              <a:schemeClr val="accent2"/>
            </a:solidFill>
            <a:ln>
              <a:noFill/>
            </a:ln>
            <a:effectLst/>
          </c:spPr>
          <c:invertIfNegative val="0"/>
          <c:cat>
            <c:numRef>
              <c:f>'[БВП–БДС 2005-2014.xlsx]Sheet0'!$B$124:$K$124</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'[БВП–БДС 2005-2014.xlsx]Sheet0'!$B$126:$K$126</c:f>
              <c:numCache>
                <c:formatCode>0</c:formatCode>
                <c:ptCount val="10"/>
                <c:pt idx="0">
                  <c:v>4487.5750000000007</c:v>
                </c:pt>
                <c:pt idx="1">
                  <c:v>4813.3900000000003</c:v>
                </c:pt>
                <c:pt idx="2">
                  <c:v>5527.8359999999993</c:v>
                </c:pt>
                <c:pt idx="3">
                  <c:v>6135.0479999999998</c:v>
                </c:pt>
                <c:pt idx="4">
                  <c:v>5970.8520000000008</c:v>
                </c:pt>
                <c:pt idx="5">
                  <c:v>5857.5410000000002</c:v>
                </c:pt>
                <c:pt idx="6">
                  <c:v>6296.99</c:v>
                </c:pt>
                <c:pt idx="7">
                  <c:v>6540.2629999999999</c:v>
                </c:pt>
                <c:pt idx="8">
                  <c:v>6685.0569999999998</c:v>
                </c:pt>
                <c:pt idx="9">
                  <c:v>6957.8090000000002</c:v>
                </c:pt>
              </c:numCache>
            </c:numRef>
          </c:val>
        </c:ser>
        <c:ser>
          <c:idx val="2"/>
          <c:order val="2"/>
          <c:tx>
            <c:strRef>
              <c:f>'[БВП–БДС 2005-2014.xlsx]Sheet0'!$A$127</c:f>
              <c:strCache>
                <c:ptCount val="1"/>
                <c:pt idx="0">
                  <c:v>Североизточен</c:v>
                </c:pt>
              </c:strCache>
            </c:strRef>
          </c:tx>
          <c:spPr>
            <a:solidFill>
              <a:srgbClr val="C00000"/>
            </a:solidFill>
            <a:ln>
              <a:noFill/>
            </a:ln>
            <a:effectLst/>
          </c:spPr>
          <c:invertIfNegative val="0"/>
          <c:cat>
            <c:numRef>
              <c:f>'[БВП–БДС 2005-2014.xlsx]Sheet0'!$B$124:$K$124</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'[БВП–БДС 2005-2014.xlsx]Sheet0'!$B$127:$K$127</c:f>
              <c:numCache>
                <c:formatCode>0</c:formatCode>
                <c:ptCount val="10"/>
                <c:pt idx="0">
                  <c:v>5259.1220000000003</c:v>
                </c:pt>
                <c:pt idx="1">
                  <c:v>6057.469000000001</c:v>
                </c:pt>
                <c:pt idx="2">
                  <c:v>7115.4030000000012</c:v>
                </c:pt>
                <c:pt idx="3">
                  <c:v>8224.5789999999997</c:v>
                </c:pt>
                <c:pt idx="4">
                  <c:v>7831.9180000000006</c:v>
                </c:pt>
                <c:pt idx="5">
                  <c:v>7840.92</c:v>
                </c:pt>
                <c:pt idx="6">
                  <c:v>8536.0499999999993</c:v>
                </c:pt>
                <c:pt idx="7">
                  <c:v>8893.24</c:v>
                </c:pt>
                <c:pt idx="8">
                  <c:v>8917.0589999999993</c:v>
                </c:pt>
                <c:pt idx="9">
                  <c:v>9308.3780000000006</c:v>
                </c:pt>
              </c:numCache>
            </c:numRef>
          </c:val>
        </c:ser>
        <c:ser>
          <c:idx val="3"/>
          <c:order val="3"/>
          <c:tx>
            <c:strRef>
              <c:f>'[БВП–БДС 2005-2014.xlsx]Sheet0'!$A$128</c:f>
              <c:strCache>
                <c:ptCount val="1"/>
                <c:pt idx="0">
                  <c:v>Югоизточен</c:v>
                </c:pt>
              </c:strCache>
            </c:strRef>
          </c:tx>
          <c:spPr>
            <a:solidFill>
              <a:schemeClr val="accent4"/>
            </a:solidFill>
            <a:ln>
              <a:noFill/>
            </a:ln>
            <a:effectLst/>
          </c:spPr>
          <c:invertIfNegative val="0"/>
          <c:cat>
            <c:numRef>
              <c:f>'[БВП–БДС 2005-2014.xlsx]Sheet0'!$B$124:$K$124</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'[БВП–БДС 2005-2014.xlsx]Sheet0'!$B$128:$K$128</c:f>
              <c:numCache>
                <c:formatCode>0</c:formatCode>
                <c:ptCount val="10"/>
                <c:pt idx="0">
                  <c:v>6425.2629999999999</c:v>
                </c:pt>
                <c:pt idx="1">
                  <c:v>6869.723</c:v>
                </c:pt>
                <c:pt idx="2">
                  <c:v>7651.5370000000003</c:v>
                </c:pt>
                <c:pt idx="3">
                  <c:v>8871.3019999999997</c:v>
                </c:pt>
                <c:pt idx="4">
                  <c:v>8938.5559999999987</c:v>
                </c:pt>
                <c:pt idx="5">
                  <c:v>8824.2469999999994</c:v>
                </c:pt>
                <c:pt idx="6">
                  <c:v>9443.69</c:v>
                </c:pt>
                <c:pt idx="7">
                  <c:v>9968.9920000000002</c:v>
                </c:pt>
                <c:pt idx="8">
                  <c:v>10145.960999999999</c:v>
                </c:pt>
                <c:pt idx="9">
                  <c:v>10419.06</c:v>
                </c:pt>
              </c:numCache>
            </c:numRef>
          </c:val>
        </c:ser>
        <c:ser>
          <c:idx val="4"/>
          <c:order val="4"/>
          <c:tx>
            <c:strRef>
              <c:f>'[БВП–БДС 2005-2014.xlsx]Sheet0'!$A$129</c:f>
              <c:strCache>
                <c:ptCount val="1"/>
                <c:pt idx="0">
                  <c:v>Югозападен</c:v>
                </c:pt>
              </c:strCache>
            </c:strRef>
          </c:tx>
          <c:spPr>
            <a:solidFill>
              <a:srgbClr val="0070C0"/>
            </a:solidFill>
            <a:ln>
              <a:noFill/>
            </a:ln>
            <a:effectLst/>
          </c:spPr>
          <c:invertIfNegative val="0"/>
          <c:cat>
            <c:numRef>
              <c:f>'[БВП–БДС 2005-2014.xlsx]Sheet0'!$B$124:$K$124</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'[БВП–БДС 2005-2014.xlsx]Sheet0'!$B$129:$K$129</c:f>
              <c:numCache>
                <c:formatCode>0</c:formatCode>
                <c:ptCount val="10"/>
                <c:pt idx="0">
                  <c:v>19064.680999999997</c:v>
                </c:pt>
                <c:pt idx="1">
                  <c:v>23066.429</c:v>
                </c:pt>
                <c:pt idx="2">
                  <c:v>29129.762000000002</c:v>
                </c:pt>
                <c:pt idx="3">
                  <c:v>33789.409000000007</c:v>
                </c:pt>
                <c:pt idx="4">
                  <c:v>34284.606000000007</c:v>
                </c:pt>
                <c:pt idx="5">
                  <c:v>35379.911999999997</c:v>
                </c:pt>
                <c:pt idx="6">
                  <c:v>38807.107000000004</c:v>
                </c:pt>
                <c:pt idx="7">
                  <c:v>38742.232000000004</c:v>
                </c:pt>
                <c:pt idx="8">
                  <c:v>38875.059000000001</c:v>
                </c:pt>
                <c:pt idx="9">
                  <c:v>39581.849000000002</c:v>
                </c:pt>
              </c:numCache>
            </c:numRef>
          </c:val>
        </c:ser>
        <c:ser>
          <c:idx val="5"/>
          <c:order val="5"/>
          <c:tx>
            <c:strRef>
              <c:f>'[БВП–БДС 2005-2014.xlsx]Sheet0'!$A$130</c:f>
              <c:strCache>
                <c:ptCount val="1"/>
                <c:pt idx="0">
                  <c:v>Южен централен</c:v>
                </c:pt>
              </c:strCache>
            </c:strRef>
          </c:tx>
          <c:spPr>
            <a:solidFill>
              <a:srgbClr val="00B050"/>
            </a:solidFill>
            <a:ln>
              <a:noFill/>
            </a:ln>
            <a:effectLst/>
          </c:spPr>
          <c:invertIfNegative val="0"/>
          <c:cat>
            <c:numRef>
              <c:f>'[БВП–БДС 2005-2014.xlsx]Sheet0'!$B$124:$K$124</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'[БВП–БДС 2005-2014.xlsx]Sheet0'!$B$130:$K$130</c:f>
              <c:numCache>
                <c:formatCode>0</c:formatCode>
                <c:ptCount val="10"/>
                <c:pt idx="0">
                  <c:v>7288.71</c:v>
                </c:pt>
                <c:pt idx="1">
                  <c:v>8107.4119999999994</c:v>
                </c:pt>
                <c:pt idx="2">
                  <c:v>9292.6820000000007</c:v>
                </c:pt>
                <c:pt idx="3">
                  <c:v>10297.182000000001</c:v>
                </c:pt>
                <c:pt idx="4">
                  <c:v>10309.551000000001</c:v>
                </c:pt>
                <c:pt idx="5">
                  <c:v>10497.99</c:v>
                </c:pt>
                <c:pt idx="6">
                  <c:v>11250.200999999999</c:v>
                </c:pt>
                <c:pt idx="7">
                  <c:v>11607.630999999999</c:v>
                </c:pt>
                <c:pt idx="8">
                  <c:v>11576.873</c:v>
                </c:pt>
                <c:pt idx="9">
                  <c:v>11412.95</c:v>
                </c:pt>
              </c:numCache>
            </c:numRef>
          </c:val>
        </c:ser>
        <c:dLbls>
          <c:showLegendKey val="0"/>
          <c:showVal val="0"/>
          <c:showCatName val="0"/>
          <c:showSerName val="0"/>
          <c:showPercent val="0"/>
          <c:showBubbleSize val="0"/>
        </c:dLbls>
        <c:gapWidth val="150"/>
        <c:axId val="84315520"/>
        <c:axId val="84333696"/>
      </c:barChart>
      <c:catAx>
        <c:axId val="84315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4333696"/>
        <c:crosses val="autoZero"/>
        <c:auto val="1"/>
        <c:lblAlgn val="ctr"/>
        <c:lblOffset val="100"/>
        <c:noMultiLvlLbl val="0"/>
      </c:catAx>
      <c:valAx>
        <c:axId val="843336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4315520"/>
        <c:crosses val="autoZero"/>
        <c:crossBetween val="between"/>
      </c:valAx>
      <c:spPr>
        <a:noFill/>
        <a:ln>
          <a:noFill/>
        </a:ln>
        <a:effectLst/>
      </c:spPr>
    </c:plotArea>
    <c:legend>
      <c:legendPos val="b"/>
      <c:layout>
        <c:manualLayout>
          <c:xMode val="edge"/>
          <c:yMode val="edge"/>
          <c:x val="6.1998425196850393E-2"/>
          <c:y val="0.81779608818247551"/>
          <c:w val="0.90222222222222226"/>
          <c:h val="2.6286048609248918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'[БВП–БДС 2005-2014.xlsx]Sheet0'!$A$26</c:f>
              <c:strCache>
                <c:ptCount val="1"/>
                <c:pt idx="0">
                  <c:v>Северозападен</c:v>
                </c:pt>
              </c:strCache>
            </c:strRef>
          </c:tx>
          <c:spPr>
            <a:solidFill>
              <a:srgbClr val="7030A0"/>
            </a:solidFill>
            <a:ln>
              <a:noFill/>
            </a:ln>
            <a:effectLst/>
            <a:sp3d/>
          </c:spPr>
          <c:invertIfNegative val="0"/>
          <c:cat>
            <c:numRef>
              <c:f>'[БВП–БДС 2005-2014.xlsx]Sheet0'!$B$25:$F$25</c:f>
              <c:numCache>
                <c:formatCode>General</c:formatCode>
                <c:ptCount val="5"/>
                <c:pt idx="0">
                  <c:v>2005</c:v>
                </c:pt>
                <c:pt idx="1">
                  <c:v>2007</c:v>
                </c:pt>
                <c:pt idx="2">
                  <c:v>2009</c:v>
                </c:pt>
                <c:pt idx="3">
                  <c:v>2011</c:v>
                </c:pt>
                <c:pt idx="4">
                  <c:v>2014</c:v>
                </c:pt>
              </c:numCache>
            </c:numRef>
          </c:cat>
          <c:val>
            <c:numRef>
              <c:f>'[БВП–БДС 2005-2014.xlsx]Sheet0'!$B$26:$F$26</c:f>
              <c:numCache>
                <c:formatCode>0</c:formatCode>
                <c:ptCount val="5"/>
                <c:pt idx="0">
                  <c:v>4571</c:v>
                </c:pt>
                <c:pt idx="1">
                  <c:v>5608</c:v>
                </c:pt>
                <c:pt idx="2">
                  <c:v>6058</c:v>
                </c:pt>
                <c:pt idx="3">
                  <c:v>6844</c:v>
                </c:pt>
                <c:pt idx="4">
                  <c:v>7381</c:v>
                </c:pt>
              </c:numCache>
            </c:numRef>
          </c:val>
        </c:ser>
        <c:ser>
          <c:idx val="1"/>
          <c:order val="1"/>
          <c:tx>
            <c:strRef>
              <c:f>'[БВП–БДС 2005-2014.xlsx]Sheet0'!$A$27</c:f>
              <c:strCache>
                <c:ptCount val="1"/>
                <c:pt idx="0">
                  <c:v>Северен централен</c:v>
                </c:pt>
              </c:strCache>
            </c:strRef>
          </c:tx>
          <c:spPr>
            <a:solidFill>
              <a:schemeClr val="accent2"/>
            </a:solidFill>
            <a:ln>
              <a:noFill/>
            </a:ln>
            <a:effectLst/>
            <a:sp3d/>
          </c:spPr>
          <c:invertIfNegative val="0"/>
          <c:cat>
            <c:numRef>
              <c:f>'[БВП–БДС 2005-2014.xlsx]Sheet0'!$B$25:$F$25</c:f>
              <c:numCache>
                <c:formatCode>General</c:formatCode>
                <c:ptCount val="5"/>
                <c:pt idx="0">
                  <c:v>2005</c:v>
                </c:pt>
                <c:pt idx="1">
                  <c:v>2007</c:v>
                </c:pt>
                <c:pt idx="2">
                  <c:v>2009</c:v>
                </c:pt>
                <c:pt idx="3">
                  <c:v>2011</c:v>
                </c:pt>
                <c:pt idx="4">
                  <c:v>2014</c:v>
                </c:pt>
              </c:numCache>
            </c:numRef>
          </c:cat>
          <c:val>
            <c:numRef>
              <c:f>'[БВП–БДС 2005-2014.xlsx]Sheet0'!$B$27:$F$27</c:f>
              <c:numCache>
                <c:formatCode>0</c:formatCode>
                <c:ptCount val="5"/>
                <c:pt idx="0">
                  <c:v>4704</c:v>
                </c:pt>
                <c:pt idx="1">
                  <c:v>5902</c:v>
                </c:pt>
                <c:pt idx="2">
                  <c:v>6493</c:v>
                </c:pt>
                <c:pt idx="3">
                  <c:v>7341</c:v>
                </c:pt>
                <c:pt idx="4">
                  <c:v>8376</c:v>
                </c:pt>
              </c:numCache>
            </c:numRef>
          </c:val>
        </c:ser>
        <c:ser>
          <c:idx val="2"/>
          <c:order val="2"/>
          <c:tx>
            <c:strRef>
              <c:f>'[БВП–БДС 2005-2014.xlsx]Sheet0'!$A$28</c:f>
              <c:strCache>
                <c:ptCount val="1"/>
                <c:pt idx="0">
                  <c:v>Североизточен</c:v>
                </c:pt>
              </c:strCache>
            </c:strRef>
          </c:tx>
          <c:spPr>
            <a:solidFill>
              <a:srgbClr val="C00000"/>
            </a:solidFill>
            <a:ln>
              <a:noFill/>
            </a:ln>
            <a:effectLst/>
            <a:sp3d/>
          </c:spPr>
          <c:invertIfNegative val="0"/>
          <c:cat>
            <c:numRef>
              <c:f>'[БВП–БДС 2005-2014.xlsx]Sheet0'!$B$25:$F$25</c:f>
              <c:numCache>
                <c:formatCode>General</c:formatCode>
                <c:ptCount val="5"/>
                <c:pt idx="0">
                  <c:v>2005</c:v>
                </c:pt>
                <c:pt idx="1">
                  <c:v>2007</c:v>
                </c:pt>
                <c:pt idx="2">
                  <c:v>2009</c:v>
                </c:pt>
                <c:pt idx="3">
                  <c:v>2011</c:v>
                </c:pt>
                <c:pt idx="4">
                  <c:v>2014</c:v>
                </c:pt>
              </c:numCache>
            </c:numRef>
          </c:cat>
          <c:val>
            <c:numRef>
              <c:f>'[БВП–БДС 2005-2014.xlsx]Sheet0'!$B$28:$F$28</c:f>
              <c:numCache>
                <c:formatCode>0</c:formatCode>
                <c:ptCount val="5"/>
                <c:pt idx="0">
                  <c:v>5263</c:v>
                </c:pt>
                <c:pt idx="1">
                  <c:v>7167</c:v>
                </c:pt>
                <c:pt idx="2">
                  <c:v>7909</c:v>
                </c:pt>
                <c:pt idx="3">
                  <c:v>8853</c:v>
                </c:pt>
                <c:pt idx="4">
                  <c:v>9775</c:v>
                </c:pt>
              </c:numCache>
            </c:numRef>
          </c:val>
        </c:ser>
        <c:ser>
          <c:idx val="3"/>
          <c:order val="3"/>
          <c:tx>
            <c:strRef>
              <c:f>'[БВП–БДС 2005-2014.xlsx]Sheet0'!$A$29</c:f>
              <c:strCache>
                <c:ptCount val="1"/>
                <c:pt idx="0">
                  <c:v>Югоизточен</c:v>
                </c:pt>
              </c:strCache>
            </c:strRef>
          </c:tx>
          <c:spPr>
            <a:solidFill>
              <a:schemeClr val="accent4"/>
            </a:solidFill>
            <a:ln>
              <a:noFill/>
            </a:ln>
            <a:effectLst/>
            <a:sp3d/>
          </c:spPr>
          <c:invertIfNegative val="0"/>
          <c:cat>
            <c:numRef>
              <c:f>'[БВП–БДС 2005-2014.xlsx]Sheet0'!$B$25:$F$25</c:f>
              <c:numCache>
                <c:formatCode>General</c:formatCode>
                <c:ptCount val="5"/>
                <c:pt idx="0">
                  <c:v>2005</c:v>
                </c:pt>
                <c:pt idx="1">
                  <c:v>2007</c:v>
                </c:pt>
                <c:pt idx="2">
                  <c:v>2009</c:v>
                </c:pt>
                <c:pt idx="3">
                  <c:v>2011</c:v>
                </c:pt>
                <c:pt idx="4">
                  <c:v>2014</c:v>
                </c:pt>
              </c:numCache>
            </c:numRef>
          </c:cat>
          <c:val>
            <c:numRef>
              <c:f>'[БВП–БДС 2005-2014.xlsx]Sheet0'!$B$29:$F$29</c:f>
              <c:numCache>
                <c:formatCode>0</c:formatCode>
                <c:ptCount val="5"/>
                <c:pt idx="0">
                  <c:v>5649</c:v>
                </c:pt>
                <c:pt idx="1">
                  <c:v>6784</c:v>
                </c:pt>
                <c:pt idx="2">
                  <c:v>7988</c:v>
                </c:pt>
                <c:pt idx="3">
                  <c:v>8779</c:v>
                </c:pt>
                <c:pt idx="4">
                  <c:v>9819</c:v>
                </c:pt>
              </c:numCache>
            </c:numRef>
          </c:val>
        </c:ser>
        <c:ser>
          <c:idx val="4"/>
          <c:order val="4"/>
          <c:tx>
            <c:strRef>
              <c:f>'[БВП–БДС 2005-2014.xlsx]Sheet0'!$A$30</c:f>
              <c:strCache>
                <c:ptCount val="1"/>
                <c:pt idx="0">
                  <c:v>Югозападен</c:v>
                </c:pt>
              </c:strCache>
            </c:strRef>
          </c:tx>
          <c:spPr>
            <a:solidFill>
              <a:srgbClr val="0070C0"/>
            </a:solidFill>
            <a:ln>
              <a:noFill/>
            </a:ln>
            <a:effectLst/>
            <a:sp3d/>
          </c:spPr>
          <c:invertIfNegative val="0"/>
          <c:cat>
            <c:numRef>
              <c:f>'[БВП–БДС 2005-2014.xlsx]Sheet0'!$B$25:$F$25</c:f>
              <c:numCache>
                <c:formatCode>General</c:formatCode>
                <c:ptCount val="5"/>
                <c:pt idx="0">
                  <c:v>2005</c:v>
                </c:pt>
                <c:pt idx="1">
                  <c:v>2007</c:v>
                </c:pt>
                <c:pt idx="2">
                  <c:v>2009</c:v>
                </c:pt>
                <c:pt idx="3">
                  <c:v>2011</c:v>
                </c:pt>
                <c:pt idx="4">
                  <c:v>2014</c:v>
                </c:pt>
              </c:numCache>
            </c:numRef>
          </c:cat>
          <c:val>
            <c:numRef>
              <c:f>'[БВП–БДС 2005-2014.xlsx]Sheet0'!$B$30:$F$30</c:f>
              <c:numCache>
                <c:formatCode>0</c:formatCode>
                <c:ptCount val="5"/>
                <c:pt idx="0">
                  <c:v>9006</c:v>
                </c:pt>
                <c:pt idx="1">
                  <c:v>13769</c:v>
                </c:pt>
                <c:pt idx="2">
                  <c:v>16220</c:v>
                </c:pt>
                <c:pt idx="3">
                  <c:v>18198</c:v>
                </c:pt>
                <c:pt idx="4">
                  <c:v>18614</c:v>
                </c:pt>
              </c:numCache>
            </c:numRef>
          </c:val>
        </c:ser>
        <c:ser>
          <c:idx val="5"/>
          <c:order val="5"/>
          <c:tx>
            <c:strRef>
              <c:f>'[БВП–БДС 2005-2014.xlsx]Sheet0'!$A$31</c:f>
              <c:strCache>
                <c:ptCount val="1"/>
                <c:pt idx="0">
                  <c:v>Южен централен</c:v>
                </c:pt>
              </c:strCache>
            </c:strRef>
          </c:tx>
          <c:spPr>
            <a:solidFill>
              <a:srgbClr val="00B050"/>
            </a:solidFill>
            <a:ln>
              <a:noFill/>
            </a:ln>
            <a:effectLst/>
            <a:sp3d/>
          </c:spPr>
          <c:invertIfNegative val="0"/>
          <c:cat>
            <c:numRef>
              <c:f>'[БВП–БДС 2005-2014.xlsx]Sheet0'!$B$25:$F$25</c:f>
              <c:numCache>
                <c:formatCode>General</c:formatCode>
                <c:ptCount val="5"/>
                <c:pt idx="0">
                  <c:v>2005</c:v>
                </c:pt>
                <c:pt idx="1">
                  <c:v>2007</c:v>
                </c:pt>
                <c:pt idx="2">
                  <c:v>2009</c:v>
                </c:pt>
                <c:pt idx="3">
                  <c:v>2011</c:v>
                </c:pt>
                <c:pt idx="4">
                  <c:v>2014</c:v>
                </c:pt>
              </c:numCache>
            </c:numRef>
          </c:cat>
          <c:val>
            <c:numRef>
              <c:f>'[БВП–БДС 2005-2014.xlsx]Sheet0'!$B$31:$F$31</c:f>
              <c:numCache>
                <c:formatCode>0</c:formatCode>
                <c:ptCount val="5"/>
                <c:pt idx="0">
                  <c:v>4654</c:v>
                </c:pt>
                <c:pt idx="1">
                  <c:v>5995</c:v>
                </c:pt>
                <c:pt idx="2">
                  <c:v>6724</c:v>
                </c:pt>
                <c:pt idx="3">
                  <c:v>7623</c:v>
                </c:pt>
                <c:pt idx="4">
                  <c:v>7872</c:v>
                </c:pt>
              </c:numCache>
            </c:numRef>
          </c:val>
        </c:ser>
        <c:dLbls>
          <c:showLegendKey val="0"/>
          <c:showVal val="0"/>
          <c:showCatName val="0"/>
          <c:showSerName val="0"/>
          <c:showPercent val="0"/>
          <c:showBubbleSize val="0"/>
        </c:dLbls>
        <c:gapWidth val="150"/>
        <c:shape val="box"/>
        <c:axId val="84436096"/>
        <c:axId val="84437632"/>
        <c:axId val="0"/>
      </c:bar3DChart>
      <c:catAx>
        <c:axId val="844360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4437632"/>
        <c:crosses val="autoZero"/>
        <c:auto val="1"/>
        <c:lblAlgn val="ctr"/>
        <c:lblOffset val="100"/>
        <c:noMultiLvlLbl val="0"/>
      </c:catAx>
      <c:valAx>
        <c:axId val="844376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4436096"/>
        <c:crosses val="autoZero"/>
        <c:crossBetween val="between"/>
      </c:valAx>
      <c:spPr>
        <a:noFill/>
        <a:ln>
          <a:noFill/>
        </a:ln>
        <a:effectLst/>
      </c:spPr>
    </c:plotArea>
    <c:legend>
      <c:legendPos val="b"/>
      <c:layout>
        <c:manualLayout>
          <c:xMode val="edge"/>
          <c:yMode val="edge"/>
          <c:x val="2.7917602357467059E-2"/>
          <c:y val="0.86604503482269168"/>
          <c:w val="0.95219079564512921"/>
          <c:h val="0.11303994110856215"/>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'[БВП–БДС 2005-2014.xlsx]Sheet1'!$A$4</c:f>
              <c:strCache>
                <c:ptCount val="1"/>
                <c:pt idx="0">
                  <c:v>Северозападен</c:v>
                </c:pt>
              </c:strCache>
            </c:strRef>
          </c:tx>
          <c:spPr>
            <a:solidFill>
              <a:srgbClr val="7030A0"/>
            </a:solidFill>
            <a:ln>
              <a:noFill/>
            </a:ln>
            <a:effectLst/>
            <a:sp3d/>
          </c:spPr>
          <c:invertIfNegative val="0"/>
          <c:cat>
            <c:numRef>
              <c:f>'[БВП–БДС 2005-2014.xlsx]Sheet1'!$B$3:$F$3</c:f>
              <c:numCache>
                <c:formatCode>General</c:formatCode>
                <c:ptCount val="5"/>
                <c:pt idx="0">
                  <c:v>2005</c:v>
                </c:pt>
                <c:pt idx="1">
                  <c:v>2007</c:v>
                </c:pt>
                <c:pt idx="2">
                  <c:v>2009</c:v>
                </c:pt>
                <c:pt idx="3">
                  <c:v>2011</c:v>
                </c:pt>
                <c:pt idx="4">
                  <c:v>2014</c:v>
                </c:pt>
              </c:numCache>
            </c:numRef>
          </c:cat>
          <c:val>
            <c:numRef>
              <c:f>'[БВП–БДС 2005-2014.xlsx]Sheet1'!$B$4:$F$4</c:f>
              <c:numCache>
                <c:formatCode>0</c:formatCode>
                <c:ptCount val="5"/>
                <c:pt idx="0">
                  <c:v>3759.2809999999999</c:v>
                </c:pt>
                <c:pt idx="1">
                  <c:v>4463.8829999999998</c:v>
                </c:pt>
                <c:pt idx="2">
                  <c:v>4780.3940000000002</c:v>
                </c:pt>
                <c:pt idx="3">
                  <c:v>5765.9049999999997</c:v>
                </c:pt>
                <c:pt idx="4">
                  <c:v>5151.4979999999996</c:v>
                </c:pt>
              </c:numCache>
            </c:numRef>
          </c:val>
        </c:ser>
        <c:ser>
          <c:idx val="1"/>
          <c:order val="1"/>
          <c:tx>
            <c:strRef>
              <c:f>'[БВП–БДС 2005-2014.xlsx]Sheet1'!$A$5</c:f>
              <c:strCache>
                <c:ptCount val="1"/>
                <c:pt idx="0">
                  <c:v>Северен централен</c:v>
                </c:pt>
              </c:strCache>
            </c:strRef>
          </c:tx>
          <c:spPr>
            <a:solidFill>
              <a:srgbClr val="ED7D31">
                <a:lumMod val="75000"/>
              </a:srgbClr>
            </a:solidFill>
            <a:ln>
              <a:noFill/>
            </a:ln>
            <a:effectLst/>
            <a:sp3d/>
          </c:spPr>
          <c:invertIfNegative val="0"/>
          <c:cat>
            <c:numRef>
              <c:f>'[БВП–БДС 2005-2014.xlsx]Sheet1'!$B$3:$F$3</c:f>
              <c:numCache>
                <c:formatCode>General</c:formatCode>
                <c:ptCount val="5"/>
                <c:pt idx="0">
                  <c:v>2005</c:v>
                </c:pt>
                <c:pt idx="1">
                  <c:v>2007</c:v>
                </c:pt>
                <c:pt idx="2">
                  <c:v>2009</c:v>
                </c:pt>
                <c:pt idx="3">
                  <c:v>2011</c:v>
                </c:pt>
                <c:pt idx="4">
                  <c:v>2014</c:v>
                </c:pt>
              </c:numCache>
            </c:numRef>
          </c:cat>
          <c:val>
            <c:numRef>
              <c:f>'[БВП–БДС 2005-2014.xlsx]Sheet1'!$B$5:$F$5</c:f>
              <c:numCache>
                <c:formatCode>0</c:formatCode>
                <c:ptCount val="5"/>
                <c:pt idx="0">
                  <c:v>3819.41</c:v>
                </c:pt>
                <c:pt idx="1">
                  <c:v>4697.42</c:v>
                </c:pt>
                <c:pt idx="2">
                  <c:v>5181.8189999999995</c:v>
                </c:pt>
                <c:pt idx="3">
                  <c:v>6296.99</c:v>
                </c:pt>
                <c:pt idx="4">
                  <c:v>6042.0959999999995</c:v>
                </c:pt>
              </c:numCache>
            </c:numRef>
          </c:val>
        </c:ser>
        <c:ser>
          <c:idx val="2"/>
          <c:order val="2"/>
          <c:tx>
            <c:strRef>
              <c:f>'[БВП–БДС 2005-2014.xlsx]Sheet1'!$A$6</c:f>
              <c:strCache>
                <c:ptCount val="1"/>
                <c:pt idx="0">
                  <c:v>Североизточен</c:v>
                </c:pt>
              </c:strCache>
            </c:strRef>
          </c:tx>
          <c:spPr>
            <a:solidFill>
              <a:srgbClr val="C00000"/>
            </a:solidFill>
            <a:ln>
              <a:noFill/>
            </a:ln>
            <a:effectLst/>
            <a:sp3d/>
          </c:spPr>
          <c:invertIfNegative val="0"/>
          <c:cat>
            <c:numRef>
              <c:f>'[БВП–БДС 2005-2014.xlsx]Sheet1'!$B$3:$F$3</c:f>
              <c:numCache>
                <c:formatCode>General</c:formatCode>
                <c:ptCount val="5"/>
                <c:pt idx="0">
                  <c:v>2005</c:v>
                </c:pt>
                <c:pt idx="1">
                  <c:v>2007</c:v>
                </c:pt>
                <c:pt idx="2">
                  <c:v>2009</c:v>
                </c:pt>
                <c:pt idx="3">
                  <c:v>2011</c:v>
                </c:pt>
                <c:pt idx="4">
                  <c:v>2014</c:v>
                </c:pt>
              </c:numCache>
            </c:numRef>
          </c:cat>
          <c:val>
            <c:numRef>
              <c:f>'[БВП–БДС 2005-2014.xlsx]Sheet1'!$B$6:$F$6</c:f>
              <c:numCache>
                <c:formatCode>0</c:formatCode>
                <c:ptCount val="5"/>
                <c:pt idx="0">
                  <c:v>4476.0790000000006</c:v>
                </c:pt>
                <c:pt idx="1">
                  <c:v>6046.4970000000012</c:v>
                </c:pt>
                <c:pt idx="2">
                  <c:v>6796.95</c:v>
                </c:pt>
                <c:pt idx="3">
                  <c:v>8536.0499999999993</c:v>
                </c:pt>
                <c:pt idx="4">
                  <c:v>8083.308</c:v>
                </c:pt>
              </c:numCache>
            </c:numRef>
          </c:val>
        </c:ser>
        <c:ser>
          <c:idx val="3"/>
          <c:order val="3"/>
          <c:tx>
            <c:strRef>
              <c:f>'[БВП–БДС 2005-2014.xlsx]Sheet1'!$A$7</c:f>
              <c:strCache>
                <c:ptCount val="1"/>
                <c:pt idx="0">
                  <c:v>Югоизточен</c:v>
                </c:pt>
              </c:strCache>
            </c:strRef>
          </c:tx>
          <c:spPr>
            <a:solidFill>
              <a:schemeClr val="accent4"/>
            </a:solidFill>
            <a:ln>
              <a:noFill/>
            </a:ln>
            <a:effectLst/>
            <a:sp3d/>
          </c:spPr>
          <c:invertIfNegative val="0"/>
          <c:cat>
            <c:numRef>
              <c:f>'[БВП–БДС 2005-2014.xlsx]Sheet1'!$B$3:$F$3</c:f>
              <c:numCache>
                <c:formatCode>General</c:formatCode>
                <c:ptCount val="5"/>
                <c:pt idx="0">
                  <c:v>2005</c:v>
                </c:pt>
                <c:pt idx="1">
                  <c:v>2007</c:v>
                </c:pt>
                <c:pt idx="2">
                  <c:v>2009</c:v>
                </c:pt>
                <c:pt idx="3">
                  <c:v>2011</c:v>
                </c:pt>
                <c:pt idx="4">
                  <c:v>2014</c:v>
                </c:pt>
              </c:numCache>
            </c:numRef>
          </c:cat>
          <c:val>
            <c:numRef>
              <c:f>'[БВП–БДС 2005-2014.xlsx]Sheet1'!$B$7:$F$7</c:f>
              <c:numCache>
                <c:formatCode>0</c:formatCode>
                <c:ptCount val="5"/>
                <c:pt idx="0">
                  <c:v>5468.5909999999994</c:v>
                </c:pt>
                <c:pt idx="1">
                  <c:v>6502.0889999999999</c:v>
                </c:pt>
                <c:pt idx="2">
                  <c:v>7757.3489999999993</c:v>
                </c:pt>
                <c:pt idx="3">
                  <c:v>9443.69</c:v>
                </c:pt>
                <c:pt idx="4">
                  <c:v>9047.8140000000003</c:v>
                </c:pt>
              </c:numCache>
            </c:numRef>
          </c:val>
        </c:ser>
        <c:ser>
          <c:idx val="4"/>
          <c:order val="4"/>
          <c:tx>
            <c:strRef>
              <c:f>'[БВП–БДС 2005-2014.xlsx]Sheet1'!$A$8</c:f>
              <c:strCache>
                <c:ptCount val="1"/>
                <c:pt idx="0">
                  <c:v>Югозападен</c:v>
                </c:pt>
              </c:strCache>
            </c:strRef>
          </c:tx>
          <c:spPr>
            <a:solidFill>
              <a:schemeClr val="accent5"/>
            </a:solidFill>
            <a:ln>
              <a:noFill/>
            </a:ln>
            <a:effectLst/>
            <a:sp3d/>
          </c:spPr>
          <c:invertIfNegative val="0"/>
          <c:cat>
            <c:numRef>
              <c:f>'[БВП–БДС 2005-2014.xlsx]Sheet1'!$B$3:$F$3</c:f>
              <c:numCache>
                <c:formatCode>General</c:formatCode>
                <c:ptCount val="5"/>
                <c:pt idx="0">
                  <c:v>2005</c:v>
                </c:pt>
                <c:pt idx="1">
                  <c:v>2007</c:v>
                </c:pt>
                <c:pt idx="2">
                  <c:v>2009</c:v>
                </c:pt>
                <c:pt idx="3">
                  <c:v>2011</c:v>
                </c:pt>
                <c:pt idx="4">
                  <c:v>2014</c:v>
                </c:pt>
              </c:numCache>
            </c:numRef>
          </c:cat>
          <c:val>
            <c:numRef>
              <c:f>'[БВП–БДС 2005-2014.xlsx]Sheet1'!$B$8:$F$8</c:f>
              <c:numCache>
                <c:formatCode>0</c:formatCode>
                <c:ptCount val="5"/>
                <c:pt idx="0">
                  <c:v>16226.094000000001</c:v>
                </c:pt>
                <c:pt idx="1">
                  <c:v>24753.761000000002</c:v>
                </c:pt>
                <c:pt idx="2">
                  <c:v>29753.982000000004</c:v>
                </c:pt>
                <c:pt idx="3">
                  <c:v>38807.107000000004</c:v>
                </c:pt>
                <c:pt idx="4">
                  <c:v>34372.510999999999</c:v>
                </c:pt>
              </c:numCache>
            </c:numRef>
          </c:val>
        </c:ser>
        <c:ser>
          <c:idx val="5"/>
          <c:order val="5"/>
          <c:tx>
            <c:strRef>
              <c:f>'[БВП–БДС 2005-2014.xlsx]Sheet1'!$A$9</c:f>
              <c:strCache>
                <c:ptCount val="1"/>
                <c:pt idx="0">
                  <c:v>Южен централен</c:v>
                </c:pt>
              </c:strCache>
            </c:strRef>
          </c:tx>
          <c:spPr>
            <a:solidFill>
              <a:srgbClr val="00B050"/>
            </a:solidFill>
            <a:ln>
              <a:noFill/>
            </a:ln>
            <a:effectLst/>
            <a:sp3d/>
          </c:spPr>
          <c:invertIfNegative val="0"/>
          <c:cat>
            <c:numRef>
              <c:f>'[БВП–БДС 2005-2014.xlsx]Sheet1'!$B$3:$F$3</c:f>
              <c:numCache>
                <c:formatCode>General</c:formatCode>
                <c:ptCount val="5"/>
                <c:pt idx="0">
                  <c:v>2005</c:v>
                </c:pt>
                <c:pt idx="1">
                  <c:v>2007</c:v>
                </c:pt>
                <c:pt idx="2">
                  <c:v>2009</c:v>
                </c:pt>
                <c:pt idx="3">
                  <c:v>2011</c:v>
                </c:pt>
                <c:pt idx="4">
                  <c:v>2014</c:v>
                </c:pt>
              </c:numCache>
            </c:numRef>
          </c:cat>
          <c:val>
            <c:numRef>
              <c:f>'[БВП–БДС 2005-2014.xlsx]Sheet1'!$B$9:$F$9</c:f>
              <c:numCache>
                <c:formatCode>0</c:formatCode>
                <c:ptCount val="5"/>
                <c:pt idx="0">
                  <c:v>6203.4759999999997</c:v>
                </c:pt>
                <c:pt idx="1">
                  <c:v>7896.6939999999995</c:v>
                </c:pt>
                <c:pt idx="2">
                  <c:v>8947.17</c:v>
                </c:pt>
                <c:pt idx="3">
                  <c:v>11250.200999999999</c:v>
                </c:pt>
                <c:pt idx="4">
                  <c:v>9910.9</c:v>
                </c:pt>
              </c:numCache>
            </c:numRef>
          </c:val>
        </c:ser>
        <c:dLbls>
          <c:showLegendKey val="0"/>
          <c:showVal val="0"/>
          <c:showCatName val="0"/>
          <c:showSerName val="0"/>
          <c:showPercent val="0"/>
          <c:showBubbleSize val="0"/>
        </c:dLbls>
        <c:gapWidth val="150"/>
        <c:shape val="box"/>
        <c:axId val="79571584"/>
        <c:axId val="79585664"/>
        <c:axId val="0"/>
      </c:bar3DChart>
      <c:catAx>
        <c:axId val="795715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9585664"/>
        <c:crosses val="autoZero"/>
        <c:auto val="1"/>
        <c:lblAlgn val="ctr"/>
        <c:lblOffset val="100"/>
        <c:noMultiLvlLbl val="0"/>
      </c:catAx>
      <c:valAx>
        <c:axId val="795856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9571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bg-BG" sz="1050" b="1"/>
              <a:t>Северозападен район от ниво 2, </a:t>
            </a:r>
            <a:endParaRPr lang="en-US" sz="1050" b="1"/>
          </a:p>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bg-BG" sz="1050" b="1"/>
              <a:t>БДС по сектори</a:t>
            </a:r>
            <a:endParaRPr lang="en-US" sz="1050" b="1"/>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1"/>
          <c:order val="0"/>
          <c:tx>
            <c:strRef>
              <c:f>'[БВП–БДС 2005-2014.xlsx]Sheet0'!$B$42</c:f>
              <c:strCache>
                <c:ptCount val="1"/>
                <c:pt idx="0">
                  <c:v>Селско, горско и рибно стопанство</c:v>
                </c:pt>
              </c:strCache>
            </c:strRef>
          </c:tx>
          <c:spPr>
            <a:solidFill>
              <a:srgbClr val="CCCCFF"/>
            </a:solidFill>
            <a:ln>
              <a:noFill/>
            </a:ln>
            <a:effectLst/>
            <a:sp3d/>
          </c:spPr>
          <c:invertIfNegative val="0"/>
          <c:cat>
            <c:numLit>
              <c:formatCode>General</c:formatCode>
              <c:ptCount val="5"/>
              <c:pt idx="0">
                <c:v>2005</c:v>
              </c:pt>
              <c:pt idx="1">
                <c:v>2007</c:v>
              </c:pt>
              <c:pt idx="2">
                <c:v>2009</c:v>
              </c:pt>
              <c:pt idx="3">
                <c:v>2011</c:v>
              </c:pt>
              <c:pt idx="4">
                <c:v>2014</c:v>
              </c:pt>
            </c:numLit>
          </c:cat>
          <c:val>
            <c:numRef>
              <c:f>'[БВП–БДС 2005-2014.xlsx]Sheet0'!$B$43:$B$47</c:f>
              <c:numCache>
                <c:formatCode>0</c:formatCode>
                <c:ptCount val="5"/>
                <c:pt idx="0">
                  <c:v>567.64800000000002</c:v>
                </c:pt>
                <c:pt idx="1">
                  <c:v>481.23999999999995</c:v>
                </c:pt>
                <c:pt idx="2">
                  <c:v>557.51</c:v>
                </c:pt>
                <c:pt idx="3">
                  <c:v>630.42999999999995</c:v>
                </c:pt>
                <c:pt idx="4">
                  <c:v>649.03499999999997</c:v>
                </c:pt>
              </c:numCache>
            </c:numRef>
          </c:val>
        </c:ser>
        <c:ser>
          <c:idx val="2"/>
          <c:order val="1"/>
          <c:tx>
            <c:strRef>
              <c:f>'[БВП–БДС 2005-2014.xlsx]Sheet0'!$C$42</c:f>
              <c:strCache>
                <c:ptCount val="1"/>
                <c:pt idx="0">
                  <c:v>Индустрия</c:v>
                </c:pt>
              </c:strCache>
            </c:strRef>
          </c:tx>
          <c:spPr>
            <a:solidFill>
              <a:srgbClr val="9933FF"/>
            </a:solidFill>
            <a:ln>
              <a:noFill/>
            </a:ln>
            <a:effectLst/>
            <a:sp3d/>
          </c:spPr>
          <c:invertIfNegative val="0"/>
          <c:cat>
            <c:numLit>
              <c:formatCode>General</c:formatCode>
              <c:ptCount val="5"/>
              <c:pt idx="0">
                <c:v>2005</c:v>
              </c:pt>
              <c:pt idx="1">
                <c:v>2007</c:v>
              </c:pt>
              <c:pt idx="2">
                <c:v>2009</c:v>
              </c:pt>
              <c:pt idx="3">
                <c:v>2011</c:v>
              </c:pt>
              <c:pt idx="4">
                <c:v>2014</c:v>
              </c:pt>
            </c:numLit>
          </c:cat>
          <c:val>
            <c:numRef>
              <c:f>'[БВП–БДС 2005-2014.xlsx]Sheet0'!$C$43:$C$47</c:f>
              <c:numCache>
                <c:formatCode>0</c:formatCode>
                <c:ptCount val="5"/>
                <c:pt idx="0">
                  <c:v>1065.9399999999998</c:v>
                </c:pt>
                <c:pt idx="1">
                  <c:v>1513.44</c:v>
                </c:pt>
                <c:pt idx="2">
                  <c:v>1404.1309999999999</c:v>
                </c:pt>
                <c:pt idx="3">
                  <c:v>1701.367</c:v>
                </c:pt>
                <c:pt idx="4">
                  <c:v>1715.5230000000001</c:v>
                </c:pt>
              </c:numCache>
            </c:numRef>
          </c:val>
        </c:ser>
        <c:ser>
          <c:idx val="3"/>
          <c:order val="2"/>
          <c:tx>
            <c:strRef>
              <c:f>'[БВП–БДС 2005-2014.xlsx]Sheet0'!$D$42</c:f>
              <c:strCache>
                <c:ptCount val="1"/>
                <c:pt idx="0">
                  <c:v>Услуги</c:v>
                </c:pt>
              </c:strCache>
            </c:strRef>
          </c:tx>
          <c:spPr>
            <a:solidFill>
              <a:srgbClr val="9999FF"/>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Lit>
              <c:formatCode>General</c:formatCode>
              <c:ptCount val="5"/>
              <c:pt idx="0">
                <c:v>2005</c:v>
              </c:pt>
              <c:pt idx="1">
                <c:v>2007</c:v>
              </c:pt>
              <c:pt idx="2">
                <c:v>2009</c:v>
              </c:pt>
              <c:pt idx="3">
                <c:v>2011</c:v>
              </c:pt>
              <c:pt idx="4">
                <c:v>2014</c:v>
              </c:pt>
            </c:numLit>
          </c:cat>
          <c:val>
            <c:numRef>
              <c:f>'[БВП–БДС 2005-2014.xlsx]Sheet0'!$D$43:$D$47</c:f>
              <c:numCache>
                <c:formatCode>0</c:formatCode>
                <c:ptCount val="5"/>
                <c:pt idx="0">
                  <c:v>2125.6930000000002</c:v>
                </c:pt>
                <c:pt idx="1">
                  <c:v>2469.203</c:v>
                </c:pt>
                <c:pt idx="2">
                  <c:v>2818.7530000000002</c:v>
                </c:pt>
                <c:pt idx="3">
                  <c:v>2704.6110000000003</c:v>
                </c:pt>
                <c:pt idx="4">
                  <c:v>2786.9400000000005</c:v>
                </c:pt>
              </c:numCache>
            </c:numRef>
          </c:val>
        </c:ser>
        <c:dLbls>
          <c:showLegendKey val="0"/>
          <c:showVal val="0"/>
          <c:showCatName val="0"/>
          <c:showSerName val="0"/>
          <c:showPercent val="0"/>
          <c:showBubbleSize val="0"/>
        </c:dLbls>
        <c:gapWidth val="150"/>
        <c:shape val="box"/>
        <c:axId val="79616256"/>
        <c:axId val="80093184"/>
        <c:axId val="0"/>
      </c:bar3DChart>
      <c:catAx>
        <c:axId val="796162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0093184"/>
        <c:crosses val="autoZero"/>
        <c:auto val="1"/>
        <c:lblAlgn val="ctr"/>
        <c:lblOffset val="100"/>
        <c:noMultiLvlLbl val="0"/>
      </c:catAx>
      <c:valAx>
        <c:axId val="800931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9616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bg-BG" sz="1050" b="1">
                <a:solidFill>
                  <a:sysClr val="windowText" lastClr="000000"/>
                </a:solidFill>
              </a:rPr>
              <a:t>Северен централен район  от ниво 2, БДС по сектори</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'[БВП–БДС 2005-2014.xlsx]Sheet0'!$B$56</c:f>
              <c:strCache>
                <c:ptCount val="1"/>
                <c:pt idx="0">
                  <c:v>Селско, горско и рибно стопанство</c:v>
                </c:pt>
              </c:strCache>
            </c:strRef>
          </c:tx>
          <c:spPr>
            <a:solidFill>
              <a:srgbClr val="FF9900"/>
            </a:solidFill>
            <a:ln>
              <a:noFill/>
            </a:ln>
            <a:effectLst/>
            <a:sp3d/>
          </c:spPr>
          <c:invertIfNegative val="0"/>
          <c:cat>
            <c:numRef>
              <c:f>'[БВП–БДС 2005-2014.xlsx]Sheet0'!$A$57:$A$61</c:f>
              <c:numCache>
                <c:formatCode>General</c:formatCode>
                <c:ptCount val="5"/>
                <c:pt idx="0">
                  <c:v>2005</c:v>
                </c:pt>
                <c:pt idx="1">
                  <c:v>2007</c:v>
                </c:pt>
                <c:pt idx="2">
                  <c:v>2009</c:v>
                </c:pt>
                <c:pt idx="3">
                  <c:v>2011</c:v>
                </c:pt>
                <c:pt idx="4">
                  <c:v>2014</c:v>
                </c:pt>
              </c:numCache>
            </c:numRef>
          </c:cat>
          <c:val>
            <c:numRef>
              <c:f>'[БВП–БДС 2005-2014.xlsx]Sheet0'!$B$57:$B$61</c:f>
              <c:numCache>
                <c:formatCode>0</c:formatCode>
                <c:ptCount val="5"/>
                <c:pt idx="0">
                  <c:v>518.08500000000004</c:v>
                </c:pt>
                <c:pt idx="1">
                  <c:v>430.82299999999998</c:v>
                </c:pt>
                <c:pt idx="2">
                  <c:v>476.60500000000002</c:v>
                </c:pt>
                <c:pt idx="3">
                  <c:v>588.23699999999997</c:v>
                </c:pt>
                <c:pt idx="4">
                  <c:v>626.00699999999995</c:v>
                </c:pt>
              </c:numCache>
            </c:numRef>
          </c:val>
        </c:ser>
        <c:ser>
          <c:idx val="1"/>
          <c:order val="1"/>
          <c:tx>
            <c:strRef>
              <c:f>'[БВП–БДС 2005-2014.xlsx]Sheet0'!$C$56</c:f>
              <c:strCache>
                <c:ptCount val="1"/>
                <c:pt idx="0">
                  <c:v>Индустрия</c:v>
                </c:pt>
              </c:strCache>
            </c:strRef>
          </c:tx>
          <c:spPr>
            <a:solidFill>
              <a:srgbClr val="FFCC66"/>
            </a:solidFill>
            <a:ln>
              <a:noFill/>
            </a:ln>
            <a:effectLst/>
            <a:sp3d/>
          </c:spPr>
          <c:invertIfNegative val="0"/>
          <c:cat>
            <c:numRef>
              <c:f>'[БВП–БДС 2005-2014.xlsx]Sheet0'!$A$57:$A$61</c:f>
              <c:numCache>
                <c:formatCode>General</c:formatCode>
                <c:ptCount val="5"/>
                <c:pt idx="0">
                  <c:v>2005</c:v>
                </c:pt>
                <c:pt idx="1">
                  <c:v>2007</c:v>
                </c:pt>
                <c:pt idx="2">
                  <c:v>2009</c:v>
                </c:pt>
                <c:pt idx="3">
                  <c:v>2011</c:v>
                </c:pt>
                <c:pt idx="4">
                  <c:v>2014</c:v>
                </c:pt>
              </c:numCache>
            </c:numRef>
          </c:cat>
          <c:val>
            <c:numRef>
              <c:f>'[БВП–БДС 2005-2014.xlsx]Sheet0'!$C$57:$C$61</c:f>
              <c:numCache>
                <c:formatCode>0</c:formatCode>
                <c:ptCount val="5"/>
                <c:pt idx="0">
                  <c:v>1064.6869999999999</c:v>
                </c:pt>
                <c:pt idx="1">
                  <c:v>1545.9719999999998</c:v>
                </c:pt>
                <c:pt idx="2">
                  <c:v>1702.23</c:v>
                </c:pt>
                <c:pt idx="3">
                  <c:v>1769.981</c:v>
                </c:pt>
                <c:pt idx="4">
                  <c:v>2037.884</c:v>
                </c:pt>
              </c:numCache>
            </c:numRef>
          </c:val>
        </c:ser>
        <c:ser>
          <c:idx val="2"/>
          <c:order val="2"/>
          <c:tx>
            <c:strRef>
              <c:f>'[БВП–БДС 2005-2014.xlsx]Sheet0'!$D$56</c:f>
              <c:strCache>
                <c:ptCount val="1"/>
                <c:pt idx="0">
                  <c:v>Услуги</c:v>
                </c:pt>
              </c:strCache>
            </c:strRef>
          </c:tx>
          <c:spPr>
            <a:solidFill>
              <a:srgbClr val="FF6600"/>
            </a:solidFill>
            <a:ln>
              <a:noFill/>
            </a:ln>
            <a:effectLst/>
            <a:sp3d/>
          </c:spPr>
          <c:invertIfNegative val="0"/>
          <c:cat>
            <c:numRef>
              <c:f>'[БВП–БДС 2005-2014.xlsx]Sheet0'!$A$57:$A$61</c:f>
              <c:numCache>
                <c:formatCode>General</c:formatCode>
                <c:ptCount val="5"/>
                <c:pt idx="0">
                  <c:v>2005</c:v>
                </c:pt>
                <c:pt idx="1">
                  <c:v>2007</c:v>
                </c:pt>
                <c:pt idx="2">
                  <c:v>2009</c:v>
                </c:pt>
                <c:pt idx="3">
                  <c:v>2011</c:v>
                </c:pt>
                <c:pt idx="4">
                  <c:v>2014</c:v>
                </c:pt>
              </c:numCache>
            </c:numRef>
          </c:cat>
          <c:val>
            <c:numRef>
              <c:f>'[БВП–БДС 2005-2014.xlsx]Sheet0'!$D$57:$D$61</c:f>
              <c:numCache>
                <c:formatCode>0</c:formatCode>
                <c:ptCount val="5"/>
                <c:pt idx="0">
                  <c:v>2236.6379999999999</c:v>
                </c:pt>
                <c:pt idx="1">
                  <c:v>2720.625</c:v>
                </c:pt>
                <c:pt idx="2">
                  <c:v>3002.9839999999999</c:v>
                </c:pt>
                <c:pt idx="3">
                  <c:v>3142.0849999999996</c:v>
                </c:pt>
                <c:pt idx="4">
                  <c:v>3378.2049999999999</c:v>
                </c:pt>
              </c:numCache>
            </c:numRef>
          </c:val>
        </c:ser>
        <c:dLbls>
          <c:showLegendKey val="0"/>
          <c:showVal val="0"/>
          <c:showCatName val="0"/>
          <c:showSerName val="0"/>
          <c:showPercent val="0"/>
          <c:showBubbleSize val="0"/>
        </c:dLbls>
        <c:gapWidth val="150"/>
        <c:shape val="box"/>
        <c:axId val="84490112"/>
        <c:axId val="84491648"/>
        <c:axId val="0"/>
      </c:bar3DChart>
      <c:catAx>
        <c:axId val="844901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4491648"/>
        <c:crosses val="autoZero"/>
        <c:auto val="1"/>
        <c:lblAlgn val="ctr"/>
        <c:lblOffset val="100"/>
        <c:noMultiLvlLbl val="0"/>
      </c:catAx>
      <c:valAx>
        <c:axId val="844916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4490112"/>
        <c:crosses val="autoZero"/>
        <c:crossBetween val="between"/>
      </c:valAx>
      <c:spPr>
        <a:noFill/>
        <a:ln>
          <a:noFill/>
        </a:ln>
        <a:effectLst/>
      </c:spPr>
    </c:plotArea>
    <c:legend>
      <c:legendPos val="b"/>
      <c:layout>
        <c:manualLayout>
          <c:xMode val="edge"/>
          <c:yMode val="edge"/>
          <c:x val="4.2704612903779193E-2"/>
          <c:y val="0.74741302791696496"/>
          <c:w val="0.90151853567323703"/>
          <c:h val="0.2234960629921259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bg-BG" sz="1050" b="1">
                <a:solidFill>
                  <a:sysClr val="windowText" lastClr="000000"/>
                </a:solidFill>
              </a:rPr>
              <a:t>Север</a:t>
            </a:r>
            <a:r>
              <a:rPr lang="en-US" sz="1050" b="1">
                <a:solidFill>
                  <a:sysClr val="windowText" lastClr="000000"/>
                </a:solidFill>
              </a:rPr>
              <a:t>o</a:t>
            </a:r>
            <a:r>
              <a:rPr lang="bg-BG" sz="1050" b="1">
                <a:solidFill>
                  <a:sysClr val="windowText" lastClr="000000"/>
                </a:solidFill>
              </a:rPr>
              <a:t>източен</a:t>
            </a:r>
            <a:r>
              <a:rPr lang="bg-BG" sz="1050" b="1" baseline="0">
                <a:solidFill>
                  <a:sysClr val="windowText" lastClr="000000"/>
                </a:solidFill>
              </a:rPr>
              <a:t> </a:t>
            </a:r>
            <a:r>
              <a:rPr lang="bg-BG" sz="1050" b="1">
                <a:solidFill>
                  <a:sysClr val="windowText" lastClr="000000"/>
                </a:solidFill>
              </a:rPr>
              <a:t>район  от ниво 2, БДС по сектори</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'[БВП–БДС 2005-2014.xlsx]Sheet0'!$B$56</c:f>
              <c:strCache>
                <c:ptCount val="1"/>
                <c:pt idx="0">
                  <c:v>Селско, горско и рибно стопанство</c:v>
                </c:pt>
              </c:strCache>
            </c:strRef>
          </c:tx>
          <c:spPr>
            <a:solidFill>
              <a:srgbClr val="FF6600"/>
            </a:solidFill>
            <a:ln>
              <a:noFill/>
            </a:ln>
            <a:effectLst/>
            <a:sp3d/>
          </c:spPr>
          <c:invertIfNegative val="0"/>
          <c:cat>
            <c:numRef>
              <c:f>'[БВП–БДС 2005-2014.xlsx]Sheet0'!$A$57:$A$61</c:f>
              <c:numCache>
                <c:formatCode>General</c:formatCode>
                <c:ptCount val="5"/>
                <c:pt idx="0">
                  <c:v>2005</c:v>
                </c:pt>
                <c:pt idx="1">
                  <c:v>2007</c:v>
                </c:pt>
                <c:pt idx="2">
                  <c:v>2009</c:v>
                </c:pt>
                <c:pt idx="3">
                  <c:v>2011</c:v>
                </c:pt>
                <c:pt idx="4">
                  <c:v>2014</c:v>
                </c:pt>
              </c:numCache>
            </c:numRef>
          </c:cat>
          <c:val>
            <c:numRef>
              <c:f>'[БВП–БДС 2005-2014.xlsx]Sheet0'!$B$57:$B$61</c:f>
              <c:numCache>
                <c:formatCode>0</c:formatCode>
                <c:ptCount val="5"/>
                <c:pt idx="0">
                  <c:v>518.08500000000004</c:v>
                </c:pt>
                <c:pt idx="1">
                  <c:v>430.82299999999998</c:v>
                </c:pt>
                <c:pt idx="2">
                  <c:v>476.60500000000002</c:v>
                </c:pt>
                <c:pt idx="3">
                  <c:v>588.23699999999997</c:v>
                </c:pt>
                <c:pt idx="4">
                  <c:v>626.00699999999995</c:v>
                </c:pt>
              </c:numCache>
            </c:numRef>
          </c:val>
        </c:ser>
        <c:ser>
          <c:idx val="1"/>
          <c:order val="1"/>
          <c:tx>
            <c:strRef>
              <c:f>'[БВП–БДС 2005-2014.xlsx]Sheet0'!$C$56</c:f>
              <c:strCache>
                <c:ptCount val="1"/>
                <c:pt idx="0">
                  <c:v>Индустрия</c:v>
                </c:pt>
              </c:strCache>
            </c:strRef>
          </c:tx>
          <c:spPr>
            <a:solidFill>
              <a:srgbClr val="C00000"/>
            </a:solidFill>
            <a:ln>
              <a:noFill/>
            </a:ln>
            <a:effectLst/>
            <a:sp3d/>
          </c:spPr>
          <c:invertIfNegative val="0"/>
          <c:cat>
            <c:numRef>
              <c:f>'[БВП–БДС 2005-2014.xlsx]Sheet0'!$A$57:$A$61</c:f>
              <c:numCache>
                <c:formatCode>General</c:formatCode>
                <c:ptCount val="5"/>
                <c:pt idx="0">
                  <c:v>2005</c:v>
                </c:pt>
                <c:pt idx="1">
                  <c:v>2007</c:v>
                </c:pt>
                <c:pt idx="2">
                  <c:v>2009</c:v>
                </c:pt>
                <c:pt idx="3">
                  <c:v>2011</c:v>
                </c:pt>
                <c:pt idx="4">
                  <c:v>2014</c:v>
                </c:pt>
              </c:numCache>
            </c:numRef>
          </c:cat>
          <c:val>
            <c:numRef>
              <c:f>'[БВП–БДС 2005-2014.xlsx]Sheet0'!$C$57:$C$61</c:f>
              <c:numCache>
                <c:formatCode>0</c:formatCode>
                <c:ptCount val="5"/>
                <c:pt idx="0">
                  <c:v>1064.6869999999999</c:v>
                </c:pt>
                <c:pt idx="1">
                  <c:v>1545.9719999999998</c:v>
                </c:pt>
                <c:pt idx="2">
                  <c:v>1702.23</c:v>
                </c:pt>
                <c:pt idx="3">
                  <c:v>1769.981</c:v>
                </c:pt>
                <c:pt idx="4">
                  <c:v>2037.884</c:v>
                </c:pt>
              </c:numCache>
            </c:numRef>
          </c:val>
        </c:ser>
        <c:ser>
          <c:idx val="2"/>
          <c:order val="2"/>
          <c:tx>
            <c:strRef>
              <c:f>'[БВП–БДС 2005-2014.xlsx]Sheet0'!$D$56</c:f>
              <c:strCache>
                <c:ptCount val="1"/>
                <c:pt idx="0">
                  <c:v>Услуги</c:v>
                </c:pt>
              </c:strCache>
            </c:strRef>
          </c:tx>
          <c:spPr>
            <a:solidFill>
              <a:srgbClr val="FF3300"/>
            </a:solidFill>
            <a:ln>
              <a:noFill/>
            </a:ln>
            <a:effectLst/>
            <a:sp3d/>
          </c:spPr>
          <c:invertIfNegative val="0"/>
          <c:cat>
            <c:numRef>
              <c:f>'[БВП–БДС 2005-2014.xlsx]Sheet0'!$A$57:$A$61</c:f>
              <c:numCache>
                <c:formatCode>General</c:formatCode>
                <c:ptCount val="5"/>
                <c:pt idx="0">
                  <c:v>2005</c:v>
                </c:pt>
                <c:pt idx="1">
                  <c:v>2007</c:v>
                </c:pt>
                <c:pt idx="2">
                  <c:v>2009</c:v>
                </c:pt>
                <c:pt idx="3">
                  <c:v>2011</c:v>
                </c:pt>
                <c:pt idx="4">
                  <c:v>2014</c:v>
                </c:pt>
              </c:numCache>
            </c:numRef>
          </c:cat>
          <c:val>
            <c:numRef>
              <c:f>'[БВП–БДС 2005-2014.xlsx]Sheet0'!$D$57:$D$61</c:f>
              <c:numCache>
                <c:formatCode>0</c:formatCode>
                <c:ptCount val="5"/>
                <c:pt idx="0">
                  <c:v>2236.6379999999999</c:v>
                </c:pt>
                <c:pt idx="1">
                  <c:v>2720.625</c:v>
                </c:pt>
                <c:pt idx="2">
                  <c:v>3002.9839999999999</c:v>
                </c:pt>
                <c:pt idx="3">
                  <c:v>3142.0849999999996</c:v>
                </c:pt>
                <c:pt idx="4">
                  <c:v>3378.2049999999999</c:v>
                </c:pt>
              </c:numCache>
            </c:numRef>
          </c:val>
        </c:ser>
        <c:dLbls>
          <c:showLegendKey val="0"/>
          <c:showVal val="0"/>
          <c:showCatName val="0"/>
          <c:showSerName val="0"/>
          <c:showPercent val="0"/>
          <c:showBubbleSize val="0"/>
        </c:dLbls>
        <c:gapWidth val="150"/>
        <c:shape val="box"/>
        <c:axId val="84690432"/>
        <c:axId val="84691968"/>
        <c:axId val="0"/>
      </c:bar3DChart>
      <c:catAx>
        <c:axId val="846904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4691968"/>
        <c:crosses val="autoZero"/>
        <c:auto val="1"/>
        <c:lblAlgn val="ctr"/>
        <c:lblOffset val="100"/>
        <c:noMultiLvlLbl val="0"/>
      </c:catAx>
      <c:valAx>
        <c:axId val="846919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4690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bg-BG" sz="1050" b="1"/>
              <a:t>Югоизточен</a:t>
            </a:r>
            <a:r>
              <a:rPr lang="bg-BG" sz="1050" b="1" baseline="0"/>
              <a:t> район от ниво 2, БДС по сектори</a:t>
            </a:r>
            <a:endParaRPr lang="en-US" sz="1050" b="1"/>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'[БВП–БДС 2005-2014.xlsx]Sheet0'!$B$82</c:f>
              <c:strCache>
                <c:ptCount val="1"/>
                <c:pt idx="0">
                  <c:v>Селско, горско и рибно стопанство</c:v>
                </c:pt>
              </c:strCache>
            </c:strRef>
          </c:tx>
          <c:spPr>
            <a:solidFill>
              <a:schemeClr val="accent4">
                <a:lumMod val="75000"/>
              </a:schemeClr>
            </a:solidFill>
            <a:ln>
              <a:noFill/>
            </a:ln>
            <a:effectLst/>
            <a:sp3d/>
          </c:spPr>
          <c:invertIfNegative val="0"/>
          <c:cat>
            <c:numRef>
              <c:f>'[БВП–БДС 2005-2014.xlsx]Sheet0'!$A$83:$A$87</c:f>
              <c:numCache>
                <c:formatCode>General</c:formatCode>
                <c:ptCount val="5"/>
                <c:pt idx="0">
                  <c:v>2005</c:v>
                </c:pt>
                <c:pt idx="1">
                  <c:v>2007</c:v>
                </c:pt>
                <c:pt idx="2">
                  <c:v>2009</c:v>
                </c:pt>
                <c:pt idx="3">
                  <c:v>2011</c:v>
                </c:pt>
                <c:pt idx="4">
                  <c:v>2014</c:v>
                </c:pt>
              </c:numCache>
            </c:numRef>
          </c:cat>
          <c:val>
            <c:numRef>
              <c:f>'[БВП–БДС 2005-2014.xlsx]Sheet0'!$B$83:$B$87</c:f>
              <c:numCache>
                <c:formatCode>0</c:formatCode>
                <c:ptCount val="5"/>
                <c:pt idx="0">
                  <c:v>505.66700000000003</c:v>
                </c:pt>
                <c:pt idx="1">
                  <c:v>424.74799999999999</c:v>
                </c:pt>
                <c:pt idx="2">
                  <c:v>451.892</c:v>
                </c:pt>
                <c:pt idx="3">
                  <c:v>527.21199999999999</c:v>
                </c:pt>
                <c:pt idx="4">
                  <c:v>555.94799999999998</c:v>
                </c:pt>
              </c:numCache>
            </c:numRef>
          </c:val>
        </c:ser>
        <c:ser>
          <c:idx val="1"/>
          <c:order val="1"/>
          <c:tx>
            <c:strRef>
              <c:f>'[БВП–БДС 2005-2014.xlsx]Sheet0'!$C$82</c:f>
              <c:strCache>
                <c:ptCount val="1"/>
                <c:pt idx="0">
                  <c:v>Индустрия</c:v>
                </c:pt>
              </c:strCache>
            </c:strRef>
          </c:tx>
          <c:spPr>
            <a:solidFill>
              <a:srgbClr val="FF9900"/>
            </a:solidFill>
            <a:ln>
              <a:noFill/>
            </a:ln>
            <a:effectLst/>
            <a:sp3d/>
          </c:spPr>
          <c:invertIfNegative val="0"/>
          <c:cat>
            <c:numRef>
              <c:f>'[БВП–БДС 2005-2014.xlsx]Sheet0'!$A$83:$A$87</c:f>
              <c:numCache>
                <c:formatCode>General</c:formatCode>
                <c:ptCount val="5"/>
                <c:pt idx="0">
                  <c:v>2005</c:v>
                </c:pt>
                <c:pt idx="1">
                  <c:v>2007</c:v>
                </c:pt>
                <c:pt idx="2">
                  <c:v>2009</c:v>
                </c:pt>
                <c:pt idx="3">
                  <c:v>2011</c:v>
                </c:pt>
                <c:pt idx="4">
                  <c:v>2014</c:v>
                </c:pt>
              </c:numCache>
            </c:numRef>
          </c:cat>
          <c:val>
            <c:numRef>
              <c:f>'[БВП–БДС 2005-2014.xlsx]Sheet0'!$C$83:$C$87</c:f>
              <c:numCache>
                <c:formatCode>0</c:formatCode>
                <c:ptCount val="5"/>
                <c:pt idx="0">
                  <c:v>2160.9300000000003</c:v>
                </c:pt>
                <c:pt idx="1">
                  <c:v>2655.5450000000001</c:v>
                </c:pt>
                <c:pt idx="2">
                  <c:v>3229.4750000000004</c:v>
                </c:pt>
                <c:pt idx="3">
                  <c:v>3369.511</c:v>
                </c:pt>
                <c:pt idx="4">
                  <c:v>3825.0619999999999</c:v>
                </c:pt>
              </c:numCache>
            </c:numRef>
          </c:val>
        </c:ser>
        <c:ser>
          <c:idx val="2"/>
          <c:order val="2"/>
          <c:tx>
            <c:strRef>
              <c:f>'[БВП–БДС 2005-2014.xlsx]Sheet0'!$D$82</c:f>
              <c:strCache>
                <c:ptCount val="1"/>
                <c:pt idx="0">
                  <c:v>Услуги</c:v>
                </c:pt>
              </c:strCache>
            </c:strRef>
          </c:tx>
          <c:spPr>
            <a:solidFill>
              <a:schemeClr val="accent4">
                <a:lumMod val="60000"/>
                <a:lumOff val="40000"/>
              </a:schemeClr>
            </a:solidFill>
            <a:ln>
              <a:noFill/>
            </a:ln>
            <a:effectLst/>
            <a:sp3d/>
          </c:spPr>
          <c:invertIfNegative val="0"/>
          <c:cat>
            <c:numRef>
              <c:f>'[БВП–БДС 2005-2014.xlsx]Sheet0'!$A$83:$A$87</c:f>
              <c:numCache>
                <c:formatCode>General</c:formatCode>
                <c:ptCount val="5"/>
                <c:pt idx="0">
                  <c:v>2005</c:v>
                </c:pt>
                <c:pt idx="1">
                  <c:v>2007</c:v>
                </c:pt>
                <c:pt idx="2">
                  <c:v>2009</c:v>
                </c:pt>
                <c:pt idx="3">
                  <c:v>2011</c:v>
                </c:pt>
                <c:pt idx="4">
                  <c:v>2014</c:v>
                </c:pt>
              </c:numCache>
            </c:numRef>
          </c:cat>
          <c:val>
            <c:numRef>
              <c:f>'[БВП–БДС 2005-2014.xlsx]Sheet0'!$D$83:$D$87</c:f>
              <c:numCache>
                <c:formatCode>0</c:formatCode>
                <c:ptCount val="5"/>
                <c:pt idx="0">
                  <c:v>2801.9939999999997</c:v>
                </c:pt>
                <c:pt idx="1">
                  <c:v>3421.7959999999998</c:v>
                </c:pt>
                <c:pt idx="2">
                  <c:v>4075.982</c:v>
                </c:pt>
                <c:pt idx="3">
                  <c:v>4352.1589999999997</c:v>
                </c:pt>
                <c:pt idx="4">
                  <c:v>4666.8040000000001</c:v>
                </c:pt>
              </c:numCache>
            </c:numRef>
          </c:val>
        </c:ser>
        <c:dLbls>
          <c:showLegendKey val="0"/>
          <c:showVal val="0"/>
          <c:showCatName val="0"/>
          <c:showSerName val="0"/>
          <c:showPercent val="0"/>
          <c:showBubbleSize val="0"/>
        </c:dLbls>
        <c:gapWidth val="150"/>
        <c:shape val="box"/>
        <c:axId val="84722816"/>
        <c:axId val="84724352"/>
        <c:axId val="0"/>
      </c:bar3DChart>
      <c:catAx>
        <c:axId val="847228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4724352"/>
        <c:crosses val="autoZero"/>
        <c:auto val="1"/>
        <c:lblAlgn val="ctr"/>
        <c:lblOffset val="100"/>
        <c:noMultiLvlLbl val="0"/>
      </c:catAx>
      <c:valAx>
        <c:axId val="847243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4722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0"/>
      <c:rotY val="0"/>
      <c:rAngAx val="0"/>
      <c:perspective val="1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invertIfNegative val="0"/>
          <c:dPt>
            <c:idx val="0"/>
            <c:invertIfNegative val="0"/>
            <c:bubble3D val="0"/>
            <c:spPr>
              <a:solidFill>
                <a:srgbClr val="7030A0"/>
              </a:solidFill>
              <a:ln w="25400">
                <a:solidFill>
                  <a:schemeClr val="lt1"/>
                </a:solidFill>
              </a:ln>
              <a:effectLst/>
              <a:sp3d contourW="25400">
                <a:contourClr>
                  <a:schemeClr val="lt1"/>
                </a:contourClr>
              </a:sp3d>
            </c:spPr>
          </c:dPt>
          <c:dPt>
            <c:idx val="1"/>
            <c:invertIfNegative val="0"/>
            <c:bubble3D val="0"/>
            <c:spPr>
              <a:solidFill>
                <a:schemeClr val="accent2"/>
              </a:solidFill>
              <a:ln w="25400">
                <a:solidFill>
                  <a:schemeClr val="lt1"/>
                </a:solidFill>
              </a:ln>
              <a:effectLst/>
              <a:sp3d contourW="25400">
                <a:contourClr>
                  <a:schemeClr val="lt1"/>
                </a:contourClr>
              </a:sp3d>
            </c:spPr>
          </c:dPt>
          <c:dPt>
            <c:idx val="2"/>
            <c:invertIfNegative val="0"/>
            <c:bubble3D val="0"/>
            <c:spPr>
              <a:solidFill>
                <a:srgbClr val="C00000"/>
              </a:solidFill>
              <a:ln w="25400">
                <a:solidFill>
                  <a:schemeClr val="lt1"/>
                </a:solidFill>
              </a:ln>
              <a:effectLst/>
              <a:sp3d contourW="25400">
                <a:contourClr>
                  <a:schemeClr val="lt1"/>
                </a:contourClr>
              </a:sp3d>
            </c:spPr>
          </c:dPt>
          <c:dPt>
            <c:idx val="3"/>
            <c:invertIfNegative val="0"/>
            <c:bubble3D val="0"/>
            <c:spPr>
              <a:solidFill>
                <a:schemeClr val="accent4"/>
              </a:solidFill>
              <a:ln w="25400">
                <a:solidFill>
                  <a:schemeClr val="lt1"/>
                </a:solidFill>
              </a:ln>
              <a:effectLst/>
              <a:sp3d contourW="25400">
                <a:contourClr>
                  <a:schemeClr val="lt1"/>
                </a:contourClr>
              </a:sp3d>
            </c:spPr>
          </c:dPt>
          <c:dPt>
            <c:idx val="4"/>
            <c:invertIfNegative val="0"/>
            <c:bubble3D val="0"/>
            <c:spPr>
              <a:solidFill>
                <a:srgbClr val="00B050"/>
              </a:solidFill>
              <a:ln w="25400">
                <a:solidFill>
                  <a:schemeClr val="lt1"/>
                </a:solidFill>
              </a:ln>
              <a:effectLst/>
              <a:sp3d contourW="25400">
                <a:contourClr>
                  <a:schemeClr val="lt1"/>
                </a:contourClr>
              </a:sp3d>
            </c:spPr>
          </c:dPt>
          <c:dPt>
            <c:idx val="5"/>
            <c:invertIfNegative val="0"/>
            <c:bubble3D val="0"/>
            <c:spPr>
              <a:solidFill>
                <a:srgbClr val="0070C0"/>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Sheet1!$A$34:$A$39</c:f>
              <c:strCache>
                <c:ptCount val="6"/>
                <c:pt idx="0">
                  <c:v>СЗР</c:v>
                </c:pt>
                <c:pt idx="1">
                  <c:v>СЦР</c:v>
                </c:pt>
                <c:pt idx="2">
                  <c:v>СИР</c:v>
                </c:pt>
                <c:pt idx="3">
                  <c:v>ЮИР</c:v>
                </c:pt>
                <c:pt idx="4">
                  <c:v>ЮЦР</c:v>
                </c:pt>
                <c:pt idx="5">
                  <c:v>ЮЗР</c:v>
                </c:pt>
              </c:strCache>
            </c:strRef>
          </c:cat>
          <c:val>
            <c:numRef>
              <c:f>Sheet1!$B$34:$B$39</c:f>
              <c:numCache>
                <c:formatCode>General</c:formatCode>
                <c:ptCount val="6"/>
                <c:pt idx="0">
                  <c:v>5.22</c:v>
                </c:pt>
                <c:pt idx="1">
                  <c:v>6.15</c:v>
                </c:pt>
                <c:pt idx="2">
                  <c:v>6.58</c:v>
                </c:pt>
                <c:pt idx="3">
                  <c:v>4.9000000000000004</c:v>
                </c:pt>
                <c:pt idx="4">
                  <c:v>3.64</c:v>
                </c:pt>
                <c:pt idx="5">
                  <c:v>4.5</c:v>
                </c:pt>
              </c:numCache>
            </c:numRef>
          </c:val>
        </c:ser>
        <c:dLbls>
          <c:showLegendKey val="0"/>
          <c:showVal val="0"/>
          <c:showCatName val="0"/>
          <c:showSerName val="0"/>
          <c:showPercent val="0"/>
          <c:showBubbleSize val="0"/>
        </c:dLbls>
        <c:gapWidth val="100"/>
        <c:shape val="box"/>
        <c:axId val="79502336"/>
        <c:axId val="79504128"/>
        <c:axId val="0"/>
      </c:bar3DChart>
      <c:catAx>
        <c:axId val="79502336"/>
        <c:scaling>
          <c:orientation val="minMax"/>
        </c:scaling>
        <c:delete val="0"/>
        <c:axPos val="b"/>
        <c:numFmt formatCode="General" sourceLinked="1"/>
        <c:majorTickMark val="out"/>
        <c:minorTickMark val="none"/>
        <c:tickLblPos val="nextTo"/>
        <c:crossAx val="79504128"/>
        <c:crosses val="autoZero"/>
        <c:auto val="1"/>
        <c:lblAlgn val="ctr"/>
        <c:lblOffset val="100"/>
        <c:noMultiLvlLbl val="0"/>
      </c:catAx>
      <c:valAx>
        <c:axId val="79504128"/>
        <c:scaling>
          <c:orientation val="minMax"/>
        </c:scaling>
        <c:delete val="0"/>
        <c:axPos val="l"/>
        <c:majorGridlines/>
        <c:numFmt formatCode="General" sourceLinked="1"/>
        <c:majorTickMark val="out"/>
        <c:minorTickMark val="none"/>
        <c:tickLblPos val="nextTo"/>
        <c:crossAx val="79502336"/>
        <c:crosses val="autoZero"/>
        <c:crossBetween val="between"/>
      </c:valAx>
      <c:spPr>
        <a:noFill/>
        <a:ln>
          <a:noFill/>
        </a:ln>
        <a:effectLst/>
      </c:spPr>
    </c:plotArea>
    <c:legend>
      <c:legendPos val="b"/>
      <c:layout>
        <c:manualLayout>
          <c:xMode val="edge"/>
          <c:yMode val="edge"/>
          <c:x val="0.11726368242024712"/>
          <c:y val="0.88100487439070119"/>
          <c:w val="0.79872720165298494"/>
          <c:h val="8.634206438480904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bg-BG" sz="1050" b="1"/>
              <a:t>Югозападен район от ниво 2, БДС</a:t>
            </a:r>
            <a:r>
              <a:rPr lang="bg-BG" sz="1050" b="1" baseline="0"/>
              <a:t> по сектори</a:t>
            </a:r>
            <a:endParaRPr lang="en-US" sz="1050" b="1"/>
          </a:p>
        </c:rich>
      </c:tx>
      <c:layout>
        <c:manualLayout>
          <c:xMode val="edge"/>
          <c:yMode val="edge"/>
          <c:x val="0.14603043877465846"/>
          <c:y val="3.9151518699567761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'[БВП–БДС 2005-2014.xlsx]Sheet0'!$B$96</c:f>
              <c:strCache>
                <c:ptCount val="1"/>
                <c:pt idx="0">
                  <c:v>Селско, горско и рибно стопанство</c:v>
                </c:pt>
              </c:strCache>
            </c:strRef>
          </c:tx>
          <c:spPr>
            <a:solidFill>
              <a:schemeClr val="accent1">
                <a:lumMod val="50000"/>
              </a:schemeClr>
            </a:solidFill>
            <a:ln>
              <a:noFill/>
            </a:ln>
            <a:effectLst/>
            <a:sp3d/>
          </c:spPr>
          <c:invertIfNegative val="0"/>
          <c:cat>
            <c:numRef>
              <c:f>'[БВП–БДС 2005-2014.xlsx]Sheet0'!$A$97:$A$101</c:f>
              <c:numCache>
                <c:formatCode>General</c:formatCode>
                <c:ptCount val="5"/>
                <c:pt idx="0">
                  <c:v>2005</c:v>
                </c:pt>
                <c:pt idx="1">
                  <c:v>2007</c:v>
                </c:pt>
                <c:pt idx="2">
                  <c:v>2009</c:v>
                </c:pt>
                <c:pt idx="3">
                  <c:v>2011</c:v>
                </c:pt>
                <c:pt idx="4">
                  <c:v>2014</c:v>
                </c:pt>
              </c:numCache>
            </c:numRef>
          </c:cat>
          <c:val>
            <c:numRef>
              <c:f>'[БВП–БДС 2005-2014.xlsx]Sheet0'!$B$97:$B$101</c:f>
              <c:numCache>
                <c:formatCode>0</c:formatCode>
                <c:ptCount val="5"/>
                <c:pt idx="0">
                  <c:v>531.80200000000002</c:v>
                </c:pt>
                <c:pt idx="1">
                  <c:v>488.31900000000053</c:v>
                </c:pt>
                <c:pt idx="2">
                  <c:v>451.10599999999999</c:v>
                </c:pt>
                <c:pt idx="3">
                  <c:v>504.69900000000001</c:v>
                </c:pt>
                <c:pt idx="4">
                  <c:v>555.12599999999998</c:v>
                </c:pt>
              </c:numCache>
            </c:numRef>
          </c:val>
        </c:ser>
        <c:ser>
          <c:idx val="1"/>
          <c:order val="1"/>
          <c:tx>
            <c:strRef>
              <c:f>'[БВП–БДС 2005-2014.xlsx]Sheet0'!$C$96</c:f>
              <c:strCache>
                <c:ptCount val="1"/>
                <c:pt idx="0">
                  <c:v>Индустрия</c:v>
                </c:pt>
              </c:strCache>
            </c:strRef>
          </c:tx>
          <c:spPr>
            <a:solidFill>
              <a:srgbClr val="0070C0"/>
            </a:solidFill>
            <a:ln>
              <a:noFill/>
            </a:ln>
            <a:effectLst/>
            <a:sp3d/>
          </c:spPr>
          <c:invertIfNegative val="0"/>
          <c:cat>
            <c:numRef>
              <c:f>'[БВП–БДС 2005-2014.xlsx]Sheet0'!$A$97:$A$101</c:f>
              <c:numCache>
                <c:formatCode>General</c:formatCode>
                <c:ptCount val="5"/>
                <c:pt idx="0">
                  <c:v>2005</c:v>
                </c:pt>
                <c:pt idx="1">
                  <c:v>2007</c:v>
                </c:pt>
                <c:pt idx="2">
                  <c:v>2009</c:v>
                </c:pt>
                <c:pt idx="3">
                  <c:v>2011</c:v>
                </c:pt>
                <c:pt idx="4">
                  <c:v>2014</c:v>
                </c:pt>
              </c:numCache>
            </c:numRef>
          </c:cat>
          <c:val>
            <c:numRef>
              <c:f>'[БВП–БДС 2005-2014.xlsx]Sheet0'!$C$97:$C$101</c:f>
              <c:numCache>
                <c:formatCode>0</c:formatCode>
                <c:ptCount val="5"/>
                <c:pt idx="0">
                  <c:v>4059.0370000000003</c:v>
                </c:pt>
                <c:pt idx="1">
                  <c:v>6047.6730000000007</c:v>
                </c:pt>
                <c:pt idx="2">
                  <c:v>7754.4150000000009</c:v>
                </c:pt>
                <c:pt idx="3">
                  <c:v>8028.6910000000007</c:v>
                </c:pt>
                <c:pt idx="4">
                  <c:v>6448.0700000000006</c:v>
                </c:pt>
              </c:numCache>
            </c:numRef>
          </c:val>
        </c:ser>
        <c:ser>
          <c:idx val="2"/>
          <c:order val="2"/>
          <c:tx>
            <c:strRef>
              <c:f>'[БВП–БДС 2005-2014.xlsx]Sheet0'!$D$96</c:f>
              <c:strCache>
                <c:ptCount val="1"/>
                <c:pt idx="0">
                  <c:v>Услуги</c:v>
                </c:pt>
              </c:strCache>
            </c:strRef>
          </c:tx>
          <c:spPr>
            <a:solidFill>
              <a:schemeClr val="accent1">
                <a:lumMod val="60000"/>
                <a:lumOff val="40000"/>
              </a:schemeClr>
            </a:solidFill>
            <a:ln>
              <a:noFill/>
            </a:ln>
            <a:effectLst/>
            <a:sp3d/>
          </c:spPr>
          <c:invertIfNegative val="0"/>
          <c:cat>
            <c:numRef>
              <c:f>'[БВП–БДС 2005-2014.xlsx]Sheet0'!$A$97:$A$101</c:f>
              <c:numCache>
                <c:formatCode>General</c:formatCode>
                <c:ptCount val="5"/>
                <c:pt idx="0">
                  <c:v>2005</c:v>
                </c:pt>
                <c:pt idx="1">
                  <c:v>2007</c:v>
                </c:pt>
                <c:pt idx="2">
                  <c:v>2009</c:v>
                </c:pt>
                <c:pt idx="3">
                  <c:v>2011</c:v>
                </c:pt>
                <c:pt idx="4">
                  <c:v>2014</c:v>
                </c:pt>
              </c:numCache>
            </c:numRef>
          </c:cat>
          <c:val>
            <c:numRef>
              <c:f>'[БВП–БДС 2005-2014.xlsx]Sheet0'!$D$97:$D$101</c:f>
              <c:numCache>
                <c:formatCode>0</c:formatCode>
                <c:ptCount val="5"/>
                <c:pt idx="0">
                  <c:v>11635.254999999999</c:v>
                </c:pt>
                <c:pt idx="1">
                  <c:v>18217.768999999997</c:v>
                </c:pt>
                <c:pt idx="2">
                  <c:v>21548.460999999999</c:v>
                </c:pt>
                <c:pt idx="3">
                  <c:v>25363.863000000005</c:v>
                </c:pt>
                <c:pt idx="4">
                  <c:v>27369.315000000002</c:v>
                </c:pt>
              </c:numCache>
            </c:numRef>
          </c:val>
        </c:ser>
        <c:dLbls>
          <c:showLegendKey val="0"/>
          <c:showVal val="0"/>
          <c:showCatName val="0"/>
          <c:showSerName val="0"/>
          <c:showPercent val="0"/>
          <c:showBubbleSize val="0"/>
        </c:dLbls>
        <c:gapWidth val="150"/>
        <c:shape val="box"/>
        <c:axId val="84779776"/>
        <c:axId val="84781312"/>
        <c:axId val="0"/>
      </c:bar3DChart>
      <c:catAx>
        <c:axId val="847797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4781312"/>
        <c:crosses val="autoZero"/>
        <c:auto val="1"/>
        <c:lblAlgn val="ctr"/>
        <c:lblOffset val="100"/>
        <c:noMultiLvlLbl val="0"/>
      </c:catAx>
      <c:valAx>
        <c:axId val="847813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4779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bg-BG" sz="1050" b="1"/>
              <a:t>Южен централен район от ниво 2, БДС по сектори</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'[БВП–БДС 2005-2014.xlsx]Sheet0'!$B$109</c:f>
              <c:strCache>
                <c:ptCount val="1"/>
                <c:pt idx="0">
                  <c:v>Селско, горско и рибно стопанство</c:v>
                </c:pt>
              </c:strCache>
            </c:strRef>
          </c:tx>
          <c:spPr>
            <a:solidFill>
              <a:srgbClr val="00B050"/>
            </a:solidFill>
            <a:ln w="3175">
              <a:noFill/>
            </a:ln>
            <a:effectLst/>
            <a:sp3d>
              <a:contourClr>
                <a:schemeClr val="accent4">
                  <a:lumMod val="60000"/>
                  <a:lumOff val="40000"/>
                </a:schemeClr>
              </a:contourClr>
            </a:sp3d>
          </c:spPr>
          <c:invertIfNegative val="0"/>
          <c:cat>
            <c:numRef>
              <c:f>'[БВП–БДС 2005-2014.xlsx]Sheet0'!$A$110:$A$114</c:f>
              <c:numCache>
                <c:formatCode>General</c:formatCode>
                <c:ptCount val="5"/>
                <c:pt idx="0">
                  <c:v>2005</c:v>
                </c:pt>
                <c:pt idx="1">
                  <c:v>2007</c:v>
                </c:pt>
                <c:pt idx="2">
                  <c:v>2009</c:v>
                </c:pt>
                <c:pt idx="3">
                  <c:v>2011</c:v>
                </c:pt>
                <c:pt idx="4">
                  <c:v>2014</c:v>
                </c:pt>
              </c:numCache>
            </c:numRef>
          </c:cat>
          <c:val>
            <c:numRef>
              <c:f>'[БВП–БДС 2005-2014.xlsx]Sheet0'!$B$110:$B$114</c:f>
              <c:numCache>
                <c:formatCode>0</c:formatCode>
                <c:ptCount val="5"/>
                <c:pt idx="0">
                  <c:v>781.37099999999998</c:v>
                </c:pt>
                <c:pt idx="1">
                  <c:v>723.85400000000004</c:v>
                </c:pt>
                <c:pt idx="2">
                  <c:v>670.17000000000007</c:v>
                </c:pt>
                <c:pt idx="3">
                  <c:v>861.10199999999998</c:v>
                </c:pt>
                <c:pt idx="4">
                  <c:v>809.779</c:v>
                </c:pt>
              </c:numCache>
            </c:numRef>
          </c:val>
        </c:ser>
        <c:ser>
          <c:idx val="1"/>
          <c:order val="1"/>
          <c:tx>
            <c:strRef>
              <c:f>'[БВП–БДС 2005-2014.xlsx]Sheet0'!$C$109</c:f>
              <c:strCache>
                <c:ptCount val="1"/>
                <c:pt idx="0">
                  <c:v>Индустрия</c:v>
                </c:pt>
              </c:strCache>
            </c:strRef>
          </c:tx>
          <c:spPr>
            <a:solidFill>
              <a:schemeClr val="accent6">
                <a:lumMod val="60000"/>
                <a:lumOff val="40000"/>
              </a:schemeClr>
            </a:solidFill>
            <a:ln>
              <a:noFill/>
            </a:ln>
            <a:effectLst/>
            <a:sp3d/>
          </c:spPr>
          <c:invertIfNegative val="0"/>
          <c:cat>
            <c:numRef>
              <c:f>'[БВП–БДС 2005-2014.xlsx]Sheet0'!$A$110:$A$114</c:f>
              <c:numCache>
                <c:formatCode>General</c:formatCode>
                <c:ptCount val="5"/>
                <c:pt idx="0">
                  <c:v>2005</c:v>
                </c:pt>
                <c:pt idx="1">
                  <c:v>2007</c:v>
                </c:pt>
                <c:pt idx="2">
                  <c:v>2009</c:v>
                </c:pt>
                <c:pt idx="3">
                  <c:v>2011</c:v>
                </c:pt>
                <c:pt idx="4">
                  <c:v>2014</c:v>
                </c:pt>
              </c:numCache>
            </c:numRef>
          </c:cat>
          <c:val>
            <c:numRef>
              <c:f>'[БВП–БДС 2005-2014.xlsx]Sheet0'!$C$110:$C$114</c:f>
              <c:numCache>
                <c:formatCode>0</c:formatCode>
                <c:ptCount val="5"/>
                <c:pt idx="0">
                  <c:v>1808.248</c:v>
                </c:pt>
                <c:pt idx="1">
                  <c:v>2896.9279999999999</c:v>
                </c:pt>
                <c:pt idx="2">
                  <c:v>3288.8919999999998</c:v>
                </c:pt>
                <c:pt idx="3">
                  <c:v>3633.692</c:v>
                </c:pt>
                <c:pt idx="4">
                  <c:v>3370.9740000000002</c:v>
                </c:pt>
              </c:numCache>
            </c:numRef>
          </c:val>
        </c:ser>
        <c:ser>
          <c:idx val="2"/>
          <c:order val="2"/>
          <c:tx>
            <c:strRef>
              <c:f>'[БВП–БДС 2005-2014.xlsx]Sheet0'!$D$109</c:f>
              <c:strCache>
                <c:ptCount val="1"/>
                <c:pt idx="0">
                  <c:v>Услуги</c:v>
                </c:pt>
              </c:strCache>
            </c:strRef>
          </c:tx>
          <c:spPr>
            <a:solidFill>
              <a:schemeClr val="accent6">
                <a:lumMod val="75000"/>
              </a:schemeClr>
            </a:solidFill>
            <a:ln>
              <a:noFill/>
            </a:ln>
            <a:effectLst/>
            <a:sp3d/>
          </c:spPr>
          <c:invertIfNegative val="0"/>
          <c:cat>
            <c:numRef>
              <c:f>'[БВП–БДС 2005-2014.xlsx]Sheet0'!$A$110:$A$114</c:f>
              <c:numCache>
                <c:formatCode>General</c:formatCode>
                <c:ptCount val="5"/>
                <c:pt idx="0">
                  <c:v>2005</c:v>
                </c:pt>
                <c:pt idx="1">
                  <c:v>2007</c:v>
                </c:pt>
                <c:pt idx="2">
                  <c:v>2009</c:v>
                </c:pt>
                <c:pt idx="3">
                  <c:v>2011</c:v>
                </c:pt>
                <c:pt idx="4">
                  <c:v>2014</c:v>
                </c:pt>
              </c:numCache>
            </c:numRef>
          </c:cat>
          <c:val>
            <c:numRef>
              <c:f>'[БВП–БДС 2005-2014.xlsx]Sheet0'!$D$110:$D$114</c:f>
              <c:numCache>
                <c:formatCode>0</c:formatCode>
                <c:ptCount val="5"/>
                <c:pt idx="0">
                  <c:v>3613.8570000000004</c:v>
                </c:pt>
                <c:pt idx="1">
                  <c:v>4275.9120000000003</c:v>
                </c:pt>
                <c:pt idx="2">
                  <c:v>4988.1080000000002</c:v>
                </c:pt>
                <c:pt idx="3">
                  <c:v>5332.0359999999991</c:v>
                </c:pt>
                <c:pt idx="4">
                  <c:v>5730.1469999999999</c:v>
                </c:pt>
              </c:numCache>
            </c:numRef>
          </c:val>
        </c:ser>
        <c:dLbls>
          <c:showLegendKey val="0"/>
          <c:showVal val="0"/>
          <c:showCatName val="0"/>
          <c:showSerName val="0"/>
          <c:showPercent val="0"/>
          <c:showBubbleSize val="0"/>
        </c:dLbls>
        <c:gapWidth val="150"/>
        <c:shape val="box"/>
        <c:axId val="84824448"/>
        <c:axId val="84825984"/>
        <c:axId val="0"/>
      </c:bar3DChart>
      <c:catAx>
        <c:axId val="848244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4825984"/>
        <c:crosses val="autoZero"/>
        <c:auto val="1"/>
        <c:lblAlgn val="ctr"/>
        <c:lblOffset val="100"/>
        <c:noMultiLvlLbl val="0"/>
      </c:catAx>
      <c:valAx>
        <c:axId val="848259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4824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'[ПЧИ 2005-2014.xlsx]Sheet0'!$B$5</c:f>
              <c:strCache>
                <c:ptCount val="1"/>
                <c:pt idx="0">
                  <c:v>Северозападен</c:v>
                </c:pt>
              </c:strCache>
            </c:strRef>
          </c:tx>
          <c:spPr>
            <a:solidFill>
              <a:srgbClr val="7030A0"/>
            </a:solidFill>
            <a:ln>
              <a:noFill/>
            </a:ln>
            <a:effectLst/>
            <a:sp3d/>
          </c:spPr>
          <c:invertIfNegative val="0"/>
          <c:cat>
            <c:numLit>
              <c:formatCode>General</c:formatCode>
              <c:ptCount val="10"/>
              <c:pt idx="0">
                <c:v>2005</c:v>
              </c:pt>
              <c:pt idx="1">
                <c:v>2006</c:v>
              </c:pt>
              <c:pt idx="2">
                <c:v>2007</c:v>
              </c:pt>
              <c:pt idx="3">
                <c:v>2008</c:v>
              </c:pt>
              <c:pt idx="4">
                <c:v>2009</c:v>
              </c:pt>
              <c:pt idx="5">
                <c:v>2010</c:v>
              </c:pt>
              <c:pt idx="6">
                <c:v>2011</c:v>
              </c:pt>
              <c:pt idx="7">
                <c:v>2012</c:v>
              </c:pt>
              <c:pt idx="8">
                <c:v>2013</c:v>
              </c:pt>
              <c:pt idx="9">
                <c:v>2014</c:v>
              </c:pt>
            </c:numLit>
          </c:cat>
          <c:val>
            <c:numRef>
              <c:f>'[ПЧИ 2005-2014.xlsx]Sheet0'!$C$5:$L$5</c:f>
              <c:numCache>
                <c:formatCode>0.0</c:formatCode>
                <c:ptCount val="10"/>
                <c:pt idx="0">
                  <c:v>90001.600000000006</c:v>
                </c:pt>
                <c:pt idx="1">
                  <c:v>131645.20000000001</c:v>
                </c:pt>
                <c:pt idx="2">
                  <c:v>425802.2</c:v>
                </c:pt>
                <c:pt idx="3">
                  <c:v>500961.1</c:v>
                </c:pt>
                <c:pt idx="4">
                  <c:v>495573.8</c:v>
                </c:pt>
                <c:pt idx="5">
                  <c:v>512142</c:v>
                </c:pt>
                <c:pt idx="6">
                  <c:v>539099.1</c:v>
                </c:pt>
                <c:pt idx="7">
                  <c:v>573295.30000000005</c:v>
                </c:pt>
                <c:pt idx="8">
                  <c:v>700969</c:v>
                </c:pt>
                <c:pt idx="9">
                  <c:v>664722.1</c:v>
                </c:pt>
              </c:numCache>
            </c:numRef>
          </c:val>
        </c:ser>
        <c:ser>
          <c:idx val="1"/>
          <c:order val="1"/>
          <c:tx>
            <c:strRef>
              <c:f>'[ПЧИ 2005-2014.xlsx]Sheet0'!$B$6</c:f>
              <c:strCache>
                <c:ptCount val="1"/>
                <c:pt idx="0">
                  <c:v>Северен централен</c:v>
                </c:pt>
              </c:strCache>
            </c:strRef>
          </c:tx>
          <c:spPr>
            <a:solidFill>
              <a:schemeClr val="accent2"/>
            </a:solidFill>
            <a:ln>
              <a:noFill/>
            </a:ln>
            <a:effectLst/>
            <a:sp3d/>
          </c:spPr>
          <c:invertIfNegative val="0"/>
          <c:cat>
            <c:numLit>
              <c:formatCode>General</c:formatCode>
              <c:ptCount val="10"/>
              <c:pt idx="0">
                <c:v>2005</c:v>
              </c:pt>
              <c:pt idx="1">
                <c:v>2006</c:v>
              </c:pt>
              <c:pt idx="2">
                <c:v>2007</c:v>
              </c:pt>
              <c:pt idx="3">
                <c:v>2008</c:v>
              </c:pt>
              <c:pt idx="4">
                <c:v>2009</c:v>
              </c:pt>
              <c:pt idx="5">
                <c:v>2010</c:v>
              </c:pt>
              <c:pt idx="6">
                <c:v>2011</c:v>
              </c:pt>
              <c:pt idx="7">
                <c:v>2012</c:v>
              </c:pt>
              <c:pt idx="8">
                <c:v>2013</c:v>
              </c:pt>
              <c:pt idx="9">
                <c:v>2014</c:v>
              </c:pt>
            </c:numLit>
          </c:cat>
          <c:val>
            <c:numRef>
              <c:f>'[ПЧИ 2005-2014.xlsx]Sheet0'!$C$6:$L$6</c:f>
              <c:numCache>
                <c:formatCode>0.0</c:formatCode>
                <c:ptCount val="10"/>
                <c:pt idx="0">
                  <c:v>484601.2</c:v>
                </c:pt>
                <c:pt idx="1">
                  <c:v>580681.4</c:v>
                </c:pt>
                <c:pt idx="2">
                  <c:v>437292.6</c:v>
                </c:pt>
                <c:pt idx="3">
                  <c:v>797173.7</c:v>
                </c:pt>
                <c:pt idx="4">
                  <c:v>759508.1</c:v>
                </c:pt>
                <c:pt idx="5">
                  <c:v>815908.1</c:v>
                </c:pt>
                <c:pt idx="6">
                  <c:v>807175.4</c:v>
                </c:pt>
                <c:pt idx="7">
                  <c:v>841791.2</c:v>
                </c:pt>
                <c:pt idx="8">
                  <c:v>879943.1</c:v>
                </c:pt>
                <c:pt idx="9">
                  <c:v>905311.8</c:v>
                </c:pt>
              </c:numCache>
            </c:numRef>
          </c:val>
        </c:ser>
        <c:ser>
          <c:idx val="2"/>
          <c:order val="2"/>
          <c:tx>
            <c:strRef>
              <c:f>'[ПЧИ 2005-2014.xlsx]Sheet0'!$B$7</c:f>
              <c:strCache>
                <c:ptCount val="1"/>
                <c:pt idx="0">
                  <c:v>Североизточен</c:v>
                </c:pt>
              </c:strCache>
            </c:strRef>
          </c:tx>
          <c:spPr>
            <a:solidFill>
              <a:srgbClr val="C00000"/>
            </a:solidFill>
            <a:ln>
              <a:noFill/>
            </a:ln>
            <a:effectLst/>
            <a:sp3d/>
          </c:spPr>
          <c:invertIfNegative val="0"/>
          <c:cat>
            <c:numLit>
              <c:formatCode>General</c:formatCode>
              <c:ptCount val="10"/>
              <c:pt idx="0">
                <c:v>2005</c:v>
              </c:pt>
              <c:pt idx="1">
                <c:v>2006</c:v>
              </c:pt>
              <c:pt idx="2">
                <c:v>2007</c:v>
              </c:pt>
              <c:pt idx="3">
                <c:v>2008</c:v>
              </c:pt>
              <c:pt idx="4">
                <c:v>2009</c:v>
              </c:pt>
              <c:pt idx="5">
                <c:v>2010</c:v>
              </c:pt>
              <c:pt idx="6">
                <c:v>2011</c:v>
              </c:pt>
              <c:pt idx="7">
                <c:v>2012</c:v>
              </c:pt>
              <c:pt idx="8">
                <c:v>2013</c:v>
              </c:pt>
              <c:pt idx="9">
                <c:v>2014</c:v>
              </c:pt>
            </c:numLit>
          </c:cat>
          <c:val>
            <c:numRef>
              <c:f>'[ПЧИ 2005-2014.xlsx]Sheet0'!$C$7:$L$7</c:f>
              <c:numCache>
                <c:formatCode>0.0</c:formatCode>
                <c:ptCount val="10"/>
                <c:pt idx="0">
                  <c:v>816215</c:v>
                </c:pt>
                <c:pt idx="1">
                  <c:v>1343373</c:v>
                </c:pt>
                <c:pt idx="2">
                  <c:v>1460034.8</c:v>
                </c:pt>
                <c:pt idx="3">
                  <c:v>2053308.6</c:v>
                </c:pt>
                <c:pt idx="4">
                  <c:v>2083919.1</c:v>
                </c:pt>
                <c:pt idx="5">
                  <c:v>2102923.2000000002</c:v>
                </c:pt>
                <c:pt idx="6">
                  <c:v>2018734.6</c:v>
                </c:pt>
                <c:pt idx="7">
                  <c:v>2024996.6</c:v>
                </c:pt>
                <c:pt idx="8">
                  <c:v>2041479.7</c:v>
                </c:pt>
                <c:pt idx="9">
                  <c:v>2093916.7</c:v>
                </c:pt>
              </c:numCache>
            </c:numRef>
          </c:val>
        </c:ser>
        <c:ser>
          <c:idx val="3"/>
          <c:order val="3"/>
          <c:tx>
            <c:strRef>
              <c:f>'[ПЧИ 2005-2014.xlsx]Sheet0'!$B$8</c:f>
              <c:strCache>
                <c:ptCount val="1"/>
                <c:pt idx="0">
                  <c:v>Югоизточен</c:v>
                </c:pt>
              </c:strCache>
            </c:strRef>
          </c:tx>
          <c:spPr>
            <a:solidFill>
              <a:schemeClr val="accent4"/>
            </a:solidFill>
            <a:ln>
              <a:noFill/>
            </a:ln>
            <a:effectLst/>
            <a:sp3d/>
          </c:spPr>
          <c:invertIfNegative val="0"/>
          <c:cat>
            <c:numLit>
              <c:formatCode>General</c:formatCode>
              <c:ptCount val="10"/>
              <c:pt idx="0">
                <c:v>2005</c:v>
              </c:pt>
              <c:pt idx="1">
                <c:v>2006</c:v>
              </c:pt>
              <c:pt idx="2">
                <c:v>2007</c:v>
              </c:pt>
              <c:pt idx="3">
                <c:v>2008</c:v>
              </c:pt>
              <c:pt idx="4">
                <c:v>2009</c:v>
              </c:pt>
              <c:pt idx="5">
                <c:v>2010</c:v>
              </c:pt>
              <c:pt idx="6">
                <c:v>2011</c:v>
              </c:pt>
              <c:pt idx="7">
                <c:v>2012</c:v>
              </c:pt>
              <c:pt idx="8">
                <c:v>2013</c:v>
              </c:pt>
              <c:pt idx="9">
                <c:v>2014</c:v>
              </c:pt>
            </c:numLit>
          </c:cat>
          <c:val>
            <c:numRef>
              <c:f>'[ПЧИ 2005-2014.xlsx]Sheet0'!$C$8:$L$8</c:f>
              <c:numCache>
                <c:formatCode>0.0</c:formatCode>
                <c:ptCount val="10"/>
                <c:pt idx="0">
                  <c:v>882127.2</c:v>
                </c:pt>
                <c:pt idx="1">
                  <c:v>995619.8</c:v>
                </c:pt>
                <c:pt idx="2">
                  <c:v>1472215.7</c:v>
                </c:pt>
                <c:pt idx="3">
                  <c:v>1639288.3</c:v>
                </c:pt>
                <c:pt idx="4">
                  <c:v>1857192</c:v>
                </c:pt>
                <c:pt idx="5">
                  <c:v>2728916.2</c:v>
                </c:pt>
                <c:pt idx="6">
                  <c:v>2947248.8</c:v>
                </c:pt>
                <c:pt idx="7">
                  <c:v>2866239.7</c:v>
                </c:pt>
                <c:pt idx="8">
                  <c:v>3385948.9</c:v>
                </c:pt>
                <c:pt idx="9">
                  <c:v>2057290.7</c:v>
                </c:pt>
              </c:numCache>
            </c:numRef>
          </c:val>
        </c:ser>
        <c:ser>
          <c:idx val="4"/>
          <c:order val="4"/>
          <c:tx>
            <c:strRef>
              <c:f>'[ПЧИ 2005-2014.xlsx]Sheet0'!$B$9</c:f>
              <c:strCache>
                <c:ptCount val="1"/>
                <c:pt idx="0">
                  <c:v>Югозападен</c:v>
                </c:pt>
              </c:strCache>
            </c:strRef>
          </c:tx>
          <c:spPr>
            <a:solidFill>
              <a:srgbClr val="0070C0"/>
            </a:solidFill>
            <a:ln>
              <a:noFill/>
            </a:ln>
            <a:effectLst/>
            <a:sp3d/>
          </c:spPr>
          <c:invertIfNegative val="0"/>
          <c:cat>
            <c:numLit>
              <c:formatCode>General</c:formatCode>
              <c:ptCount val="10"/>
              <c:pt idx="0">
                <c:v>2005</c:v>
              </c:pt>
              <c:pt idx="1">
                <c:v>2006</c:v>
              </c:pt>
              <c:pt idx="2">
                <c:v>2007</c:v>
              </c:pt>
              <c:pt idx="3">
                <c:v>2008</c:v>
              </c:pt>
              <c:pt idx="4">
                <c:v>2009</c:v>
              </c:pt>
              <c:pt idx="5">
                <c:v>2010</c:v>
              </c:pt>
              <c:pt idx="6">
                <c:v>2011</c:v>
              </c:pt>
              <c:pt idx="7">
                <c:v>2012</c:v>
              </c:pt>
              <c:pt idx="8">
                <c:v>2013</c:v>
              </c:pt>
              <c:pt idx="9">
                <c:v>2014</c:v>
              </c:pt>
            </c:numLit>
          </c:cat>
          <c:val>
            <c:numRef>
              <c:f>'[ПЧИ 2005-2014.xlsx]Sheet0'!$C$9:$L$9</c:f>
              <c:numCache>
                <c:formatCode>0.0</c:formatCode>
                <c:ptCount val="10"/>
                <c:pt idx="0">
                  <c:v>5858543.7000000002</c:v>
                </c:pt>
                <c:pt idx="1">
                  <c:v>7967430.5</c:v>
                </c:pt>
                <c:pt idx="2">
                  <c:v>10404969.200000001</c:v>
                </c:pt>
                <c:pt idx="3">
                  <c:v>12853513.1</c:v>
                </c:pt>
                <c:pt idx="4">
                  <c:v>13872872.9</c:v>
                </c:pt>
                <c:pt idx="5">
                  <c:v>14295496.300000001</c:v>
                </c:pt>
                <c:pt idx="6">
                  <c:v>13423894</c:v>
                </c:pt>
                <c:pt idx="7">
                  <c:v>13611094.699999999</c:v>
                </c:pt>
                <c:pt idx="8">
                  <c:v>13959046.800000001</c:v>
                </c:pt>
                <c:pt idx="9">
                  <c:v>13561493.800000001</c:v>
                </c:pt>
              </c:numCache>
            </c:numRef>
          </c:val>
        </c:ser>
        <c:ser>
          <c:idx val="5"/>
          <c:order val="5"/>
          <c:tx>
            <c:strRef>
              <c:f>'[ПЧИ 2005-2014.xlsx]Sheet0'!$B$10</c:f>
              <c:strCache>
                <c:ptCount val="1"/>
                <c:pt idx="0">
                  <c:v>Южен централен</c:v>
                </c:pt>
              </c:strCache>
            </c:strRef>
          </c:tx>
          <c:spPr>
            <a:solidFill>
              <a:srgbClr val="00B050"/>
            </a:solidFill>
            <a:ln>
              <a:noFill/>
            </a:ln>
            <a:effectLst/>
            <a:sp3d/>
          </c:spPr>
          <c:invertIfNegative val="0"/>
          <c:cat>
            <c:numLit>
              <c:formatCode>General</c:formatCode>
              <c:ptCount val="10"/>
              <c:pt idx="0">
                <c:v>2005</c:v>
              </c:pt>
              <c:pt idx="1">
                <c:v>2006</c:v>
              </c:pt>
              <c:pt idx="2">
                <c:v>2007</c:v>
              </c:pt>
              <c:pt idx="3">
                <c:v>2008</c:v>
              </c:pt>
              <c:pt idx="4">
                <c:v>2009</c:v>
              </c:pt>
              <c:pt idx="5">
                <c:v>2010</c:v>
              </c:pt>
              <c:pt idx="6">
                <c:v>2011</c:v>
              </c:pt>
              <c:pt idx="7">
                <c:v>2012</c:v>
              </c:pt>
              <c:pt idx="8">
                <c:v>2013</c:v>
              </c:pt>
              <c:pt idx="9">
                <c:v>2014</c:v>
              </c:pt>
            </c:numLit>
          </c:cat>
          <c:val>
            <c:numRef>
              <c:f>'[ПЧИ 2005-2014.xlsx]Sheet0'!$C$10:$L$10</c:f>
              <c:numCache>
                <c:formatCode>0.0</c:formatCode>
                <c:ptCount val="10"/>
                <c:pt idx="0">
                  <c:v>1064564.1000000001</c:v>
                </c:pt>
                <c:pt idx="1">
                  <c:v>1382913.3</c:v>
                </c:pt>
                <c:pt idx="2">
                  <c:v>966810.9</c:v>
                </c:pt>
                <c:pt idx="3">
                  <c:v>1340758.1000000001</c:v>
                </c:pt>
                <c:pt idx="4">
                  <c:v>1372515.3</c:v>
                </c:pt>
                <c:pt idx="5">
                  <c:v>1659060.5</c:v>
                </c:pt>
                <c:pt idx="6">
                  <c:v>1908766.1</c:v>
                </c:pt>
                <c:pt idx="7">
                  <c:v>2033178.6</c:v>
                </c:pt>
                <c:pt idx="8">
                  <c:v>2372345.6</c:v>
                </c:pt>
                <c:pt idx="9">
                  <c:v>2298844.5</c:v>
                </c:pt>
              </c:numCache>
            </c:numRef>
          </c:val>
        </c:ser>
        <c:dLbls>
          <c:showLegendKey val="0"/>
          <c:showVal val="0"/>
          <c:showCatName val="0"/>
          <c:showSerName val="0"/>
          <c:showPercent val="0"/>
          <c:showBubbleSize val="0"/>
        </c:dLbls>
        <c:gapWidth val="150"/>
        <c:shape val="box"/>
        <c:axId val="84883712"/>
        <c:axId val="84889600"/>
        <c:axId val="0"/>
      </c:bar3DChart>
      <c:catAx>
        <c:axId val="848837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4889600"/>
        <c:crosses val="autoZero"/>
        <c:auto val="1"/>
        <c:lblAlgn val="ctr"/>
        <c:lblOffset val="100"/>
        <c:noMultiLvlLbl val="0"/>
      </c:catAx>
      <c:valAx>
        <c:axId val="848896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4883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'[Брой МСП.xlsx]Sheet1'!$A$10</c:f>
              <c:strCache>
                <c:ptCount val="1"/>
                <c:pt idx="0">
                  <c:v>СЗР</c:v>
                </c:pt>
              </c:strCache>
            </c:strRef>
          </c:tx>
          <c:spPr>
            <a:solidFill>
              <a:srgbClr val="7030A0"/>
            </a:solidFill>
            <a:ln>
              <a:noFill/>
            </a:ln>
            <a:effectLst/>
            <a:sp3d/>
          </c:spPr>
          <c:invertIfNegative val="0"/>
          <c:cat>
            <c:numRef>
              <c:f>'[Брой МСП.xlsx]Sheet1'!$B$9:$H$9</c:f>
              <c:numCache>
                <c:formatCode>General</c:formatCode>
                <c:ptCount val="7"/>
                <c:pt idx="0">
                  <c:v>2008</c:v>
                </c:pt>
                <c:pt idx="1">
                  <c:v>2009</c:v>
                </c:pt>
                <c:pt idx="2">
                  <c:v>2010</c:v>
                </c:pt>
                <c:pt idx="3">
                  <c:v>2011</c:v>
                </c:pt>
                <c:pt idx="4">
                  <c:v>2012</c:v>
                </c:pt>
                <c:pt idx="5">
                  <c:v>2013</c:v>
                </c:pt>
                <c:pt idx="6">
                  <c:v>2014</c:v>
                </c:pt>
              </c:numCache>
            </c:numRef>
          </c:cat>
          <c:val>
            <c:numRef>
              <c:f>'[Брой МСП.xlsx]Sheet1'!$B$10:$H$10</c:f>
              <c:numCache>
                <c:formatCode>General</c:formatCode>
                <c:ptCount val="7"/>
                <c:pt idx="0">
                  <c:v>28223</c:v>
                </c:pt>
                <c:pt idx="1">
                  <c:v>29145</c:v>
                </c:pt>
                <c:pt idx="2">
                  <c:v>28572</c:v>
                </c:pt>
                <c:pt idx="3">
                  <c:v>27924</c:v>
                </c:pt>
                <c:pt idx="4">
                  <c:v>28222</c:v>
                </c:pt>
                <c:pt idx="5">
                  <c:v>28146</c:v>
                </c:pt>
                <c:pt idx="6">
                  <c:v>28308</c:v>
                </c:pt>
              </c:numCache>
            </c:numRef>
          </c:val>
        </c:ser>
        <c:ser>
          <c:idx val="1"/>
          <c:order val="1"/>
          <c:tx>
            <c:strRef>
              <c:f>'[Брой МСП.xlsx]Sheet1'!$A$11</c:f>
              <c:strCache>
                <c:ptCount val="1"/>
                <c:pt idx="0">
                  <c:v>СЦР</c:v>
                </c:pt>
              </c:strCache>
            </c:strRef>
          </c:tx>
          <c:spPr>
            <a:solidFill>
              <a:schemeClr val="accent2"/>
            </a:solidFill>
            <a:ln>
              <a:noFill/>
            </a:ln>
            <a:effectLst/>
            <a:sp3d/>
          </c:spPr>
          <c:invertIfNegative val="0"/>
          <c:cat>
            <c:numRef>
              <c:f>'[Брой МСП.xlsx]Sheet1'!$B$9:$H$9</c:f>
              <c:numCache>
                <c:formatCode>General</c:formatCode>
                <c:ptCount val="7"/>
                <c:pt idx="0">
                  <c:v>2008</c:v>
                </c:pt>
                <c:pt idx="1">
                  <c:v>2009</c:v>
                </c:pt>
                <c:pt idx="2">
                  <c:v>2010</c:v>
                </c:pt>
                <c:pt idx="3">
                  <c:v>2011</c:v>
                </c:pt>
                <c:pt idx="4">
                  <c:v>2012</c:v>
                </c:pt>
                <c:pt idx="5">
                  <c:v>2013</c:v>
                </c:pt>
                <c:pt idx="6">
                  <c:v>2014</c:v>
                </c:pt>
              </c:numCache>
            </c:numRef>
          </c:cat>
          <c:val>
            <c:numRef>
              <c:f>'[Брой МСП.xlsx]Sheet1'!$B$11:$H$11</c:f>
              <c:numCache>
                <c:formatCode>General</c:formatCode>
                <c:ptCount val="7"/>
                <c:pt idx="0">
                  <c:v>36168</c:v>
                </c:pt>
                <c:pt idx="1">
                  <c:v>35420</c:v>
                </c:pt>
                <c:pt idx="2">
                  <c:v>34802</c:v>
                </c:pt>
                <c:pt idx="3">
                  <c:v>34392</c:v>
                </c:pt>
                <c:pt idx="4">
                  <c:v>34504</c:v>
                </c:pt>
                <c:pt idx="5">
                  <c:v>34474</c:v>
                </c:pt>
                <c:pt idx="6">
                  <c:v>34641</c:v>
                </c:pt>
              </c:numCache>
            </c:numRef>
          </c:val>
        </c:ser>
        <c:ser>
          <c:idx val="2"/>
          <c:order val="2"/>
          <c:tx>
            <c:strRef>
              <c:f>'[Брой МСП.xlsx]Sheet1'!$A$12</c:f>
              <c:strCache>
                <c:ptCount val="1"/>
                <c:pt idx="0">
                  <c:v>СИР</c:v>
                </c:pt>
              </c:strCache>
            </c:strRef>
          </c:tx>
          <c:spPr>
            <a:solidFill>
              <a:srgbClr val="C00000"/>
            </a:solidFill>
            <a:ln>
              <a:noFill/>
            </a:ln>
            <a:effectLst/>
            <a:sp3d/>
          </c:spPr>
          <c:invertIfNegative val="0"/>
          <c:cat>
            <c:numRef>
              <c:f>'[Брой МСП.xlsx]Sheet1'!$B$9:$H$9</c:f>
              <c:numCache>
                <c:formatCode>General</c:formatCode>
                <c:ptCount val="7"/>
                <c:pt idx="0">
                  <c:v>2008</c:v>
                </c:pt>
                <c:pt idx="1">
                  <c:v>2009</c:v>
                </c:pt>
                <c:pt idx="2">
                  <c:v>2010</c:v>
                </c:pt>
                <c:pt idx="3">
                  <c:v>2011</c:v>
                </c:pt>
                <c:pt idx="4">
                  <c:v>2012</c:v>
                </c:pt>
                <c:pt idx="5">
                  <c:v>2013</c:v>
                </c:pt>
                <c:pt idx="6">
                  <c:v>2014</c:v>
                </c:pt>
              </c:numCache>
            </c:numRef>
          </c:cat>
          <c:val>
            <c:numRef>
              <c:f>'[Брой МСП.xlsx]Sheet1'!$B$12:$H$12</c:f>
              <c:numCache>
                <c:formatCode>General</c:formatCode>
                <c:ptCount val="7"/>
                <c:pt idx="0">
                  <c:v>44749</c:v>
                </c:pt>
                <c:pt idx="1">
                  <c:v>50660</c:v>
                </c:pt>
                <c:pt idx="2">
                  <c:v>50367</c:v>
                </c:pt>
                <c:pt idx="3">
                  <c:v>49769</c:v>
                </c:pt>
                <c:pt idx="4">
                  <c:v>50421</c:v>
                </c:pt>
                <c:pt idx="5">
                  <c:v>50977</c:v>
                </c:pt>
                <c:pt idx="6">
                  <c:v>51465</c:v>
                </c:pt>
              </c:numCache>
            </c:numRef>
          </c:val>
        </c:ser>
        <c:ser>
          <c:idx val="3"/>
          <c:order val="3"/>
          <c:tx>
            <c:strRef>
              <c:f>'[Брой МСП.xlsx]Sheet1'!$A$13</c:f>
              <c:strCache>
                <c:ptCount val="1"/>
                <c:pt idx="0">
                  <c:v>ЮИР</c:v>
                </c:pt>
              </c:strCache>
            </c:strRef>
          </c:tx>
          <c:spPr>
            <a:solidFill>
              <a:schemeClr val="accent4"/>
            </a:solidFill>
            <a:ln>
              <a:noFill/>
            </a:ln>
            <a:effectLst/>
            <a:sp3d/>
          </c:spPr>
          <c:invertIfNegative val="0"/>
          <c:cat>
            <c:numRef>
              <c:f>'[Брой МСП.xlsx]Sheet1'!$B$9:$H$9</c:f>
              <c:numCache>
                <c:formatCode>General</c:formatCode>
                <c:ptCount val="7"/>
                <c:pt idx="0">
                  <c:v>2008</c:v>
                </c:pt>
                <c:pt idx="1">
                  <c:v>2009</c:v>
                </c:pt>
                <c:pt idx="2">
                  <c:v>2010</c:v>
                </c:pt>
                <c:pt idx="3">
                  <c:v>2011</c:v>
                </c:pt>
                <c:pt idx="4">
                  <c:v>2012</c:v>
                </c:pt>
                <c:pt idx="5">
                  <c:v>2013</c:v>
                </c:pt>
                <c:pt idx="6">
                  <c:v>2014</c:v>
                </c:pt>
              </c:numCache>
            </c:numRef>
          </c:cat>
          <c:val>
            <c:numRef>
              <c:f>'[Брой МСП.xlsx]Sheet1'!$B$13:$H$13</c:f>
              <c:numCache>
                <c:formatCode>General</c:formatCode>
                <c:ptCount val="7"/>
                <c:pt idx="0">
                  <c:v>49174</c:v>
                </c:pt>
                <c:pt idx="1">
                  <c:v>52542</c:v>
                </c:pt>
                <c:pt idx="2">
                  <c:v>52101</c:v>
                </c:pt>
                <c:pt idx="3">
                  <c:v>52322</c:v>
                </c:pt>
                <c:pt idx="4">
                  <c:v>53603</c:v>
                </c:pt>
                <c:pt idx="5">
                  <c:v>54390</c:v>
                </c:pt>
                <c:pt idx="6">
                  <c:v>55311</c:v>
                </c:pt>
              </c:numCache>
            </c:numRef>
          </c:val>
        </c:ser>
        <c:ser>
          <c:idx val="4"/>
          <c:order val="4"/>
          <c:tx>
            <c:strRef>
              <c:f>'[Брой МСП.xlsx]Sheet1'!$A$14</c:f>
              <c:strCache>
                <c:ptCount val="1"/>
                <c:pt idx="0">
                  <c:v>ЮЗР</c:v>
                </c:pt>
              </c:strCache>
            </c:strRef>
          </c:tx>
          <c:spPr>
            <a:solidFill>
              <a:srgbClr val="0070C0"/>
            </a:solidFill>
            <a:ln>
              <a:noFill/>
            </a:ln>
            <a:effectLst/>
            <a:sp3d/>
          </c:spPr>
          <c:invertIfNegative val="0"/>
          <c:cat>
            <c:numRef>
              <c:f>'[Брой МСП.xlsx]Sheet1'!$B$9:$H$9</c:f>
              <c:numCache>
                <c:formatCode>General</c:formatCode>
                <c:ptCount val="7"/>
                <c:pt idx="0">
                  <c:v>2008</c:v>
                </c:pt>
                <c:pt idx="1">
                  <c:v>2009</c:v>
                </c:pt>
                <c:pt idx="2">
                  <c:v>2010</c:v>
                </c:pt>
                <c:pt idx="3">
                  <c:v>2011</c:v>
                </c:pt>
                <c:pt idx="4">
                  <c:v>2012</c:v>
                </c:pt>
                <c:pt idx="5">
                  <c:v>2013</c:v>
                </c:pt>
                <c:pt idx="6">
                  <c:v>2014</c:v>
                </c:pt>
              </c:numCache>
            </c:numRef>
          </c:cat>
          <c:val>
            <c:numRef>
              <c:f>'[Брой МСП.xlsx]Sheet1'!$B$14:$H$14</c:f>
              <c:numCache>
                <c:formatCode>General</c:formatCode>
                <c:ptCount val="7"/>
                <c:pt idx="0">
                  <c:v>107622</c:v>
                </c:pt>
                <c:pt idx="1">
                  <c:v>133819</c:v>
                </c:pt>
                <c:pt idx="2">
                  <c:v>134789</c:v>
                </c:pt>
                <c:pt idx="3">
                  <c:v>135934</c:v>
                </c:pt>
                <c:pt idx="4">
                  <c:v>138676</c:v>
                </c:pt>
                <c:pt idx="5">
                  <c:v>142625</c:v>
                </c:pt>
                <c:pt idx="6">
                  <c:v>146662</c:v>
                </c:pt>
              </c:numCache>
            </c:numRef>
          </c:val>
        </c:ser>
        <c:ser>
          <c:idx val="5"/>
          <c:order val="5"/>
          <c:tx>
            <c:strRef>
              <c:f>'[Брой МСП.xlsx]Sheet1'!$A$15</c:f>
              <c:strCache>
                <c:ptCount val="1"/>
                <c:pt idx="0">
                  <c:v>ЮЦР</c:v>
                </c:pt>
              </c:strCache>
            </c:strRef>
          </c:tx>
          <c:spPr>
            <a:solidFill>
              <a:srgbClr val="00B050"/>
            </a:solidFill>
            <a:ln>
              <a:noFill/>
            </a:ln>
            <a:effectLst/>
            <a:sp3d/>
          </c:spPr>
          <c:invertIfNegative val="0"/>
          <c:cat>
            <c:numRef>
              <c:f>'[Брой МСП.xlsx]Sheet1'!$B$9:$H$9</c:f>
              <c:numCache>
                <c:formatCode>General</c:formatCode>
                <c:ptCount val="7"/>
                <c:pt idx="0">
                  <c:v>2008</c:v>
                </c:pt>
                <c:pt idx="1">
                  <c:v>2009</c:v>
                </c:pt>
                <c:pt idx="2">
                  <c:v>2010</c:v>
                </c:pt>
                <c:pt idx="3">
                  <c:v>2011</c:v>
                </c:pt>
                <c:pt idx="4">
                  <c:v>2012</c:v>
                </c:pt>
                <c:pt idx="5">
                  <c:v>2013</c:v>
                </c:pt>
                <c:pt idx="6">
                  <c:v>2014</c:v>
                </c:pt>
              </c:numCache>
            </c:numRef>
          </c:cat>
          <c:val>
            <c:numRef>
              <c:f>'[Брой МСП.xlsx]Sheet1'!$B$15:$H$15</c:f>
              <c:numCache>
                <c:formatCode>General</c:formatCode>
                <c:ptCount val="7"/>
                <c:pt idx="0">
                  <c:v>56236</c:v>
                </c:pt>
                <c:pt idx="1">
                  <c:v>65877</c:v>
                </c:pt>
                <c:pt idx="2">
                  <c:v>65546</c:v>
                </c:pt>
                <c:pt idx="3">
                  <c:v>65143</c:v>
                </c:pt>
                <c:pt idx="4">
                  <c:v>65873</c:v>
                </c:pt>
                <c:pt idx="5">
                  <c:v>66025</c:v>
                </c:pt>
                <c:pt idx="6">
                  <c:v>66766</c:v>
                </c:pt>
              </c:numCache>
            </c:numRef>
          </c:val>
        </c:ser>
        <c:dLbls>
          <c:showLegendKey val="0"/>
          <c:showVal val="0"/>
          <c:showCatName val="0"/>
          <c:showSerName val="0"/>
          <c:showPercent val="0"/>
          <c:showBubbleSize val="0"/>
        </c:dLbls>
        <c:gapWidth val="150"/>
        <c:shape val="box"/>
        <c:axId val="84942848"/>
        <c:axId val="84944384"/>
        <c:axId val="0"/>
      </c:bar3DChart>
      <c:catAx>
        <c:axId val="849428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4944384"/>
        <c:crosses val="autoZero"/>
        <c:auto val="1"/>
        <c:lblAlgn val="ctr"/>
        <c:lblOffset val="100"/>
        <c:noMultiLvlLbl val="0"/>
      </c:catAx>
      <c:valAx>
        <c:axId val="84944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4942848"/>
        <c:crosses val="autoZero"/>
        <c:crossBetween val="between"/>
      </c:valAx>
      <c:spPr>
        <a:noFill/>
        <a:ln>
          <a:noFill/>
        </a:ln>
        <a:effectLst/>
      </c:spPr>
    </c:plotArea>
    <c:legend>
      <c:legendPos val="b"/>
      <c:layout>
        <c:manualLayout>
          <c:xMode val="edge"/>
          <c:yMode val="edge"/>
          <c:x val="0.11923363175493472"/>
          <c:y val="0.91752814301259722"/>
          <c:w val="0.81404415201524472"/>
          <c:h val="5.9841025835974587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'[Europe2020.Target2_RD.xls]R&amp;D'!$A$7</c:f>
              <c:strCache>
                <c:ptCount val="1"/>
                <c:pt idx="0">
                  <c:v>ЕС (28)</c:v>
                </c:pt>
              </c:strCache>
            </c:strRef>
          </c:tx>
          <c:spPr>
            <a:solidFill>
              <a:schemeClr val="accent1"/>
            </a:solidFill>
            <a:ln>
              <a:noFill/>
            </a:ln>
            <a:effectLst/>
            <a:sp3d/>
          </c:spPr>
          <c:invertIfNegative val="0"/>
          <c:cat>
            <c:strRef>
              <c:f>'[Europe2020.Target2_RD.xls]R&amp;D'!$G$6:$Q$6</c:f>
              <c:strCache>
                <c:ptCount val="11"/>
                <c:pt idx="0">
                  <c:v>2005</c:v>
                </c:pt>
                <c:pt idx="1">
                  <c:v>2006</c:v>
                </c:pt>
                <c:pt idx="2">
                  <c:v>2007</c:v>
                </c:pt>
                <c:pt idx="3">
                  <c:v>2008</c:v>
                </c:pt>
                <c:pt idx="4">
                  <c:v>2009</c:v>
                </c:pt>
                <c:pt idx="5">
                  <c:v>2010</c:v>
                </c:pt>
                <c:pt idx="6">
                  <c:v>2011</c:v>
                </c:pt>
                <c:pt idx="7">
                  <c:v>2012</c:v>
                </c:pt>
                <c:pt idx="8">
                  <c:v>2013</c:v>
                </c:pt>
                <c:pt idx="9">
                  <c:v>2014*</c:v>
                </c:pt>
                <c:pt idx="10">
                  <c:v>2020</c:v>
                </c:pt>
              </c:strCache>
            </c:strRef>
          </c:cat>
          <c:val>
            <c:numRef>
              <c:f>'[Europe2020.Target2_RD.xls]R&amp;D'!$G$7:$Q$7</c:f>
              <c:numCache>
                <c:formatCode>0.00</c:formatCode>
                <c:ptCount val="11"/>
                <c:pt idx="0">
                  <c:v>1.76</c:v>
                </c:pt>
                <c:pt idx="1">
                  <c:v>1.78</c:v>
                </c:pt>
                <c:pt idx="2">
                  <c:v>1.78</c:v>
                </c:pt>
                <c:pt idx="3">
                  <c:v>1.85</c:v>
                </c:pt>
                <c:pt idx="4">
                  <c:v>1.94</c:v>
                </c:pt>
                <c:pt idx="5">
                  <c:v>1.93</c:v>
                </c:pt>
                <c:pt idx="6">
                  <c:v>1.97</c:v>
                </c:pt>
                <c:pt idx="7">
                  <c:v>2.0099999999999998</c:v>
                </c:pt>
                <c:pt idx="8">
                  <c:v>2.0299999999999998</c:v>
                </c:pt>
                <c:pt idx="9">
                  <c:v>2.0299999999999998</c:v>
                </c:pt>
                <c:pt idx="10">
                  <c:v>3</c:v>
                </c:pt>
              </c:numCache>
            </c:numRef>
          </c:val>
        </c:ser>
        <c:ser>
          <c:idx val="1"/>
          <c:order val="1"/>
          <c:tx>
            <c:strRef>
              <c:f>'[Europe2020.Target2_RD.xls]R&amp;D'!$A$8</c:f>
              <c:strCache>
                <c:ptCount val="1"/>
                <c:pt idx="0">
                  <c:v>България</c:v>
                </c:pt>
              </c:strCache>
            </c:strRef>
          </c:tx>
          <c:spPr>
            <a:solidFill>
              <a:schemeClr val="accent2"/>
            </a:solidFill>
            <a:ln>
              <a:noFill/>
            </a:ln>
            <a:effectLst/>
            <a:sp3d/>
          </c:spPr>
          <c:invertIfNegative val="0"/>
          <c:cat>
            <c:strRef>
              <c:f>'[Europe2020.Target2_RD.xls]R&amp;D'!$G$6:$Q$6</c:f>
              <c:strCache>
                <c:ptCount val="11"/>
                <c:pt idx="0">
                  <c:v>2005</c:v>
                </c:pt>
                <c:pt idx="1">
                  <c:v>2006</c:v>
                </c:pt>
                <c:pt idx="2">
                  <c:v>2007</c:v>
                </c:pt>
                <c:pt idx="3">
                  <c:v>2008</c:v>
                </c:pt>
                <c:pt idx="4">
                  <c:v>2009</c:v>
                </c:pt>
                <c:pt idx="5">
                  <c:v>2010</c:v>
                </c:pt>
                <c:pt idx="6">
                  <c:v>2011</c:v>
                </c:pt>
                <c:pt idx="7">
                  <c:v>2012</c:v>
                </c:pt>
                <c:pt idx="8">
                  <c:v>2013</c:v>
                </c:pt>
                <c:pt idx="9">
                  <c:v>2014*</c:v>
                </c:pt>
                <c:pt idx="10">
                  <c:v>2020</c:v>
                </c:pt>
              </c:strCache>
            </c:strRef>
          </c:cat>
          <c:val>
            <c:numRef>
              <c:f>'[Europe2020.Target2_RD.xls]R&amp;D'!$G$8:$Q$8</c:f>
              <c:numCache>
                <c:formatCode>0.00</c:formatCode>
                <c:ptCount val="11"/>
                <c:pt idx="0">
                  <c:v>0.44</c:v>
                </c:pt>
                <c:pt idx="1">
                  <c:v>0.44</c:v>
                </c:pt>
                <c:pt idx="2">
                  <c:v>0.43</c:v>
                </c:pt>
                <c:pt idx="3">
                  <c:v>0.45</c:v>
                </c:pt>
                <c:pt idx="4">
                  <c:v>0.5</c:v>
                </c:pt>
                <c:pt idx="5">
                  <c:v>0.56999999999999995</c:v>
                </c:pt>
                <c:pt idx="6">
                  <c:v>0.54</c:v>
                </c:pt>
                <c:pt idx="7">
                  <c:v>0.61</c:v>
                </c:pt>
                <c:pt idx="8">
                  <c:v>0.64</c:v>
                </c:pt>
                <c:pt idx="9">
                  <c:v>0.78</c:v>
                </c:pt>
                <c:pt idx="10">
                  <c:v>1.5</c:v>
                </c:pt>
              </c:numCache>
            </c:numRef>
          </c:val>
        </c:ser>
        <c:dLbls>
          <c:showLegendKey val="0"/>
          <c:showVal val="0"/>
          <c:showCatName val="0"/>
          <c:showSerName val="0"/>
          <c:showPercent val="0"/>
          <c:showBubbleSize val="0"/>
        </c:dLbls>
        <c:gapWidth val="150"/>
        <c:shape val="box"/>
        <c:axId val="84957440"/>
        <c:axId val="84992000"/>
        <c:axId val="0"/>
      </c:bar3DChart>
      <c:catAx>
        <c:axId val="849574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4992000"/>
        <c:crosses val="autoZero"/>
        <c:auto val="1"/>
        <c:lblAlgn val="ctr"/>
        <c:lblOffset val="100"/>
        <c:noMultiLvlLbl val="0"/>
      </c:catAx>
      <c:valAx>
        <c:axId val="849920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4957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rgbClr val="7030A0"/>
              </a:solidFill>
              <a:ln>
                <a:noFill/>
              </a:ln>
              <a:effectLst>
                <a:outerShdw blurRad="57150" dist="19050" dir="5400000" algn="ctr" rotWithShape="0">
                  <a:srgbClr val="000000">
                    <a:alpha val="63000"/>
                  </a:srgbClr>
                </a:outerShdw>
              </a:effectLst>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2"/>
            <c:bubble3D val="0"/>
            <c:spPr>
              <a:solidFill>
                <a:srgbClr val="C00000"/>
              </a:solidFill>
              <a:ln>
                <a:noFill/>
              </a:ln>
              <a:effectLst>
                <a:outerShdw blurRad="57150" dist="19050" dir="5400000" algn="ctr" rotWithShape="0">
                  <a:srgbClr val="000000">
                    <a:alpha val="63000"/>
                  </a:srgbClr>
                </a:outerShdw>
              </a:effectLst>
              <a:sp3d/>
            </c:spPr>
          </c:dPt>
          <c:dPt>
            <c:idx val="3"/>
            <c:bubble3D val="0"/>
            <c:spPr>
              <a:solidFill>
                <a:srgbClr val="FFC000"/>
              </a:solidFill>
              <a:ln>
                <a:noFill/>
              </a:ln>
              <a:effectLst>
                <a:outerShdw blurRad="57150" dist="19050" dir="5400000" algn="ctr" rotWithShape="0">
                  <a:srgbClr val="000000">
                    <a:alpha val="63000"/>
                  </a:srgbClr>
                </a:outerShdw>
              </a:effectLst>
              <a:sp3d/>
            </c:spPr>
          </c:dPt>
          <c:dPt>
            <c:idx val="4"/>
            <c:bubble3D val="0"/>
            <c:spPr>
              <a:solidFill>
                <a:srgbClr val="0070C0"/>
              </a:solidFill>
              <a:ln>
                <a:noFill/>
              </a:ln>
              <a:effectLst>
                <a:outerShdw blurRad="57150" dist="19050" dir="5400000" algn="ctr" rotWithShape="0">
                  <a:srgbClr val="000000">
                    <a:alpha val="63000"/>
                  </a:srgbClr>
                </a:outerShdw>
              </a:effectLst>
              <a:sp3d/>
            </c:spPr>
          </c:dPt>
          <c:dPt>
            <c:idx val="5"/>
            <c:bubble3D val="0"/>
            <c:spPr>
              <a:solidFill>
                <a:srgbClr val="00B050"/>
              </a:solidFill>
              <a:ln>
                <a:noFill/>
              </a:ln>
              <a:effectLst>
                <a:outerShdw blurRad="57150" dist="19050" dir="5400000" algn="ctr" rotWithShape="0">
                  <a:srgbClr val="000000">
                    <a:alpha val="63000"/>
                  </a:srgbClr>
                </a:outerShdw>
              </a:effectLs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1"/>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howDataLabelsRange val="1"/>
              </c:ext>
            </c:extLst>
          </c:dLbls>
          <c:cat>
            <c:strRef>
              <c:f>[uni.2015.xlsx]Sheet0!$B$5:$B$10</c:f>
              <c:strCache>
                <c:ptCount val="6"/>
                <c:pt idx="0">
                  <c:v>Северозападен</c:v>
                </c:pt>
                <c:pt idx="1">
                  <c:v>Северен централен</c:v>
                </c:pt>
                <c:pt idx="2">
                  <c:v>Североизточен</c:v>
                </c:pt>
                <c:pt idx="3">
                  <c:v>Югоизточен</c:v>
                </c:pt>
                <c:pt idx="4">
                  <c:v>Югозападен</c:v>
                </c:pt>
                <c:pt idx="5">
                  <c:v>Южен централен</c:v>
                </c:pt>
              </c:strCache>
            </c:strRef>
          </c:cat>
          <c:val>
            <c:numRef>
              <c:f>[uni.2015.xlsx]Sheet0!$C$5:$C$10</c:f>
              <c:numCache>
                <c:formatCode>0</c:formatCode>
                <c:ptCount val="6"/>
                <c:pt idx="0">
                  <c:v>1</c:v>
                </c:pt>
                <c:pt idx="1">
                  <c:v>5</c:v>
                </c:pt>
                <c:pt idx="2">
                  <c:v>7</c:v>
                </c:pt>
                <c:pt idx="3">
                  <c:v>3</c:v>
                </c:pt>
                <c:pt idx="4">
                  <c:v>29</c:v>
                </c:pt>
                <c:pt idx="5">
                  <c:v>9</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9953434782400832E-2"/>
          <c:y val="3.2951577647221349E-2"/>
          <c:w val="0.87333132538760527"/>
          <c:h val="0.74537854594801034"/>
        </c:manualLayout>
      </c:layout>
      <c:barChart>
        <c:barDir val="col"/>
        <c:grouping val="clustered"/>
        <c:varyColors val="0"/>
        <c:ser>
          <c:idx val="1"/>
          <c:order val="0"/>
          <c:tx>
            <c:strRef>
              <c:f>Sheet0!$A$5</c:f>
              <c:strCache>
                <c:ptCount val="1"/>
                <c:pt idx="0">
                  <c:v>Северозападен</c:v>
                </c:pt>
              </c:strCache>
            </c:strRef>
          </c:tx>
          <c:spPr>
            <a:solidFill>
              <a:srgbClr val="7030A0"/>
            </a:solidFill>
            <a:ln>
              <a:noFill/>
            </a:ln>
            <a:effectLst/>
          </c:spPr>
          <c:invertIfNegative val="0"/>
          <c:cat>
            <c:strRef>
              <c:f>Sheet0!$G$3:$P$3</c:f>
              <c:strCache>
                <c:ptCount val="10"/>
                <c:pt idx="0">
                  <c:v>2005</c:v>
                </c:pt>
                <c:pt idx="1">
                  <c:v>2006</c:v>
                </c:pt>
                <c:pt idx="2">
                  <c:v>2007</c:v>
                </c:pt>
                <c:pt idx="3">
                  <c:v>2008</c:v>
                </c:pt>
                <c:pt idx="4">
                  <c:v>2009</c:v>
                </c:pt>
                <c:pt idx="5">
                  <c:v>2010</c:v>
                </c:pt>
                <c:pt idx="6">
                  <c:v>2011</c:v>
                </c:pt>
                <c:pt idx="7">
                  <c:v>2012</c:v>
                </c:pt>
                <c:pt idx="8">
                  <c:v>2013</c:v>
                </c:pt>
                <c:pt idx="9">
                  <c:v>2014</c:v>
                </c:pt>
              </c:strCache>
            </c:strRef>
          </c:cat>
          <c:val>
            <c:numRef>
              <c:f>Sheet0!$G$5:$P$5</c:f>
              <c:numCache>
                <c:formatCode>0</c:formatCode>
                <c:ptCount val="10"/>
                <c:pt idx="0">
                  <c:v>4550</c:v>
                </c:pt>
                <c:pt idx="1">
                  <c:v>6067</c:v>
                </c:pt>
                <c:pt idx="2">
                  <c:v>7177</c:v>
                </c:pt>
                <c:pt idx="3">
                  <c:v>6557</c:v>
                </c:pt>
                <c:pt idx="4">
                  <c:v>8123</c:v>
                </c:pt>
                <c:pt idx="5">
                  <c:v>6609</c:v>
                </c:pt>
                <c:pt idx="6">
                  <c:v>7169</c:v>
                </c:pt>
                <c:pt idx="7">
                  <c:v>9179</c:v>
                </c:pt>
                <c:pt idx="8">
                  <c:v>10671</c:v>
                </c:pt>
                <c:pt idx="9">
                  <c:v>11900</c:v>
                </c:pt>
              </c:numCache>
            </c:numRef>
          </c:val>
        </c:ser>
        <c:ser>
          <c:idx val="2"/>
          <c:order val="1"/>
          <c:tx>
            <c:strRef>
              <c:f>Sheet0!$A$6</c:f>
              <c:strCache>
                <c:ptCount val="1"/>
                <c:pt idx="0">
                  <c:v>Северен централен</c:v>
                </c:pt>
              </c:strCache>
            </c:strRef>
          </c:tx>
          <c:spPr>
            <a:solidFill>
              <a:schemeClr val="accent2">
                <a:lumMod val="75000"/>
              </a:schemeClr>
            </a:solidFill>
            <a:ln>
              <a:noFill/>
            </a:ln>
            <a:effectLst/>
          </c:spPr>
          <c:invertIfNegative val="0"/>
          <c:cat>
            <c:strRef>
              <c:f>Sheet0!$G$3:$P$3</c:f>
              <c:strCache>
                <c:ptCount val="10"/>
                <c:pt idx="0">
                  <c:v>2005</c:v>
                </c:pt>
                <c:pt idx="1">
                  <c:v>2006</c:v>
                </c:pt>
                <c:pt idx="2">
                  <c:v>2007</c:v>
                </c:pt>
                <c:pt idx="3">
                  <c:v>2008</c:v>
                </c:pt>
                <c:pt idx="4">
                  <c:v>2009</c:v>
                </c:pt>
                <c:pt idx="5">
                  <c:v>2010</c:v>
                </c:pt>
                <c:pt idx="6">
                  <c:v>2011</c:v>
                </c:pt>
                <c:pt idx="7">
                  <c:v>2012</c:v>
                </c:pt>
                <c:pt idx="8">
                  <c:v>2013</c:v>
                </c:pt>
                <c:pt idx="9">
                  <c:v>2014</c:v>
                </c:pt>
              </c:strCache>
            </c:strRef>
          </c:cat>
          <c:val>
            <c:numRef>
              <c:f>Sheet0!$G$6:$P$6</c:f>
              <c:numCache>
                <c:formatCode>0</c:formatCode>
                <c:ptCount val="10"/>
                <c:pt idx="0">
                  <c:v>3265</c:v>
                </c:pt>
                <c:pt idx="1">
                  <c:v>4867</c:v>
                </c:pt>
                <c:pt idx="2">
                  <c:v>4035</c:v>
                </c:pt>
                <c:pt idx="3">
                  <c:v>5298</c:v>
                </c:pt>
                <c:pt idx="4">
                  <c:v>7120</c:v>
                </c:pt>
                <c:pt idx="5">
                  <c:v>7150</c:v>
                </c:pt>
                <c:pt idx="6">
                  <c:v>7929</c:v>
                </c:pt>
                <c:pt idx="7">
                  <c:v>7443</c:v>
                </c:pt>
                <c:pt idx="8">
                  <c:v>9799</c:v>
                </c:pt>
                <c:pt idx="9">
                  <c:v>10661</c:v>
                </c:pt>
              </c:numCache>
            </c:numRef>
          </c:val>
        </c:ser>
        <c:ser>
          <c:idx val="3"/>
          <c:order val="2"/>
          <c:tx>
            <c:strRef>
              <c:f>Sheet0!$A$7</c:f>
              <c:strCache>
                <c:ptCount val="1"/>
                <c:pt idx="0">
                  <c:v>Североизточен</c:v>
                </c:pt>
              </c:strCache>
            </c:strRef>
          </c:tx>
          <c:spPr>
            <a:solidFill>
              <a:schemeClr val="accent4"/>
            </a:solidFill>
            <a:ln>
              <a:noFill/>
            </a:ln>
            <a:effectLst/>
          </c:spPr>
          <c:invertIfNegative val="0"/>
          <c:cat>
            <c:strRef>
              <c:f>Sheet0!$G$3:$P$3</c:f>
              <c:strCache>
                <c:ptCount val="10"/>
                <c:pt idx="0">
                  <c:v>2005</c:v>
                </c:pt>
                <c:pt idx="1">
                  <c:v>2006</c:v>
                </c:pt>
                <c:pt idx="2">
                  <c:v>2007</c:v>
                </c:pt>
                <c:pt idx="3">
                  <c:v>2008</c:v>
                </c:pt>
                <c:pt idx="4">
                  <c:v>2009</c:v>
                </c:pt>
                <c:pt idx="5">
                  <c:v>2010</c:v>
                </c:pt>
                <c:pt idx="6">
                  <c:v>2011</c:v>
                </c:pt>
                <c:pt idx="7">
                  <c:v>2012</c:v>
                </c:pt>
                <c:pt idx="8">
                  <c:v>2013</c:v>
                </c:pt>
                <c:pt idx="9">
                  <c:v>2014</c:v>
                </c:pt>
              </c:strCache>
            </c:strRef>
          </c:cat>
          <c:val>
            <c:numRef>
              <c:f>Sheet0!$G$7:$P$7</c:f>
              <c:numCache>
                <c:formatCode>0</c:formatCode>
                <c:ptCount val="10"/>
                <c:pt idx="0">
                  <c:v>10332</c:v>
                </c:pt>
                <c:pt idx="1">
                  <c:v>14995</c:v>
                </c:pt>
                <c:pt idx="2">
                  <c:v>13202</c:v>
                </c:pt>
                <c:pt idx="3">
                  <c:v>17156</c:v>
                </c:pt>
                <c:pt idx="4">
                  <c:v>22010</c:v>
                </c:pt>
                <c:pt idx="5">
                  <c:v>16961</c:v>
                </c:pt>
                <c:pt idx="6">
                  <c:v>17733</c:v>
                </c:pt>
                <c:pt idx="7">
                  <c:v>19902</c:v>
                </c:pt>
                <c:pt idx="8">
                  <c:v>29741</c:v>
                </c:pt>
                <c:pt idx="9">
                  <c:v>33763</c:v>
                </c:pt>
              </c:numCache>
            </c:numRef>
          </c:val>
        </c:ser>
        <c:ser>
          <c:idx val="4"/>
          <c:order val="3"/>
          <c:tx>
            <c:strRef>
              <c:f>Sheet0!$A$8</c:f>
              <c:strCache>
                <c:ptCount val="1"/>
                <c:pt idx="0">
                  <c:v>Югоизточен</c:v>
                </c:pt>
              </c:strCache>
            </c:strRef>
          </c:tx>
          <c:spPr>
            <a:solidFill>
              <a:srgbClr val="C00000"/>
            </a:solidFill>
            <a:ln>
              <a:noFill/>
            </a:ln>
            <a:effectLst/>
          </c:spPr>
          <c:invertIfNegative val="0"/>
          <c:cat>
            <c:strRef>
              <c:f>Sheet0!$G$3:$P$3</c:f>
              <c:strCache>
                <c:ptCount val="10"/>
                <c:pt idx="0">
                  <c:v>2005</c:v>
                </c:pt>
                <c:pt idx="1">
                  <c:v>2006</c:v>
                </c:pt>
                <c:pt idx="2">
                  <c:v>2007</c:v>
                </c:pt>
                <c:pt idx="3">
                  <c:v>2008</c:v>
                </c:pt>
                <c:pt idx="4">
                  <c:v>2009</c:v>
                </c:pt>
                <c:pt idx="5">
                  <c:v>2010</c:v>
                </c:pt>
                <c:pt idx="6">
                  <c:v>2011</c:v>
                </c:pt>
                <c:pt idx="7">
                  <c:v>2012</c:v>
                </c:pt>
                <c:pt idx="8">
                  <c:v>2013</c:v>
                </c:pt>
                <c:pt idx="9">
                  <c:v>2014</c:v>
                </c:pt>
              </c:strCache>
            </c:strRef>
          </c:cat>
          <c:val>
            <c:numRef>
              <c:f>Sheet0!$G$8:$P$8</c:f>
              <c:numCache>
                <c:formatCode>0</c:formatCode>
                <c:ptCount val="10"/>
                <c:pt idx="0">
                  <c:v>5259</c:v>
                </c:pt>
                <c:pt idx="1">
                  <c:v>9760</c:v>
                </c:pt>
                <c:pt idx="2">
                  <c:v>11557</c:v>
                </c:pt>
                <c:pt idx="3">
                  <c:v>15069</c:v>
                </c:pt>
                <c:pt idx="4">
                  <c:v>14958</c:v>
                </c:pt>
                <c:pt idx="5">
                  <c:v>18381</c:v>
                </c:pt>
                <c:pt idx="6">
                  <c:v>13685</c:v>
                </c:pt>
                <c:pt idx="7">
                  <c:v>15481</c:v>
                </c:pt>
                <c:pt idx="8">
                  <c:v>16580</c:v>
                </c:pt>
                <c:pt idx="9">
                  <c:v>27459</c:v>
                </c:pt>
              </c:numCache>
            </c:numRef>
          </c:val>
        </c:ser>
        <c:ser>
          <c:idx val="5"/>
          <c:order val="4"/>
          <c:tx>
            <c:strRef>
              <c:f>Sheet0!$A$9</c:f>
              <c:strCache>
                <c:ptCount val="1"/>
                <c:pt idx="0">
                  <c:v>Югозападен</c:v>
                </c:pt>
              </c:strCache>
            </c:strRef>
          </c:tx>
          <c:spPr>
            <a:solidFill>
              <a:srgbClr val="0070C0"/>
            </a:solidFill>
            <a:ln>
              <a:noFill/>
            </a:ln>
            <a:effectLst/>
          </c:spPr>
          <c:invertIfNegative val="0"/>
          <c:cat>
            <c:strRef>
              <c:f>Sheet0!$G$3:$P$3</c:f>
              <c:strCache>
                <c:ptCount val="10"/>
                <c:pt idx="0">
                  <c:v>2005</c:v>
                </c:pt>
                <c:pt idx="1">
                  <c:v>2006</c:v>
                </c:pt>
                <c:pt idx="2">
                  <c:v>2007</c:v>
                </c:pt>
                <c:pt idx="3">
                  <c:v>2008</c:v>
                </c:pt>
                <c:pt idx="4">
                  <c:v>2009</c:v>
                </c:pt>
                <c:pt idx="5">
                  <c:v>2010</c:v>
                </c:pt>
                <c:pt idx="6">
                  <c:v>2011</c:v>
                </c:pt>
                <c:pt idx="7">
                  <c:v>2012</c:v>
                </c:pt>
                <c:pt idx="8">
                  <c:v>2013</c:v>
                </c:pt>
                <c:pt idx="9">
                  <c:v>2014</c:v>
                </c:pt>
              </c:strCache>
            </c:strRef>
          </c:cat>
          <c:val>
            <c:numRef>
              <c:f>Sheet0!$G$9:$P$9</c:f>
              <c:numCache>
                <c:formatCode>0</c:formatCode>
                <c:ptCount val="10"/>
                <c:pt idx="0">
                  <c:v>174666</c:v>
                </c:pt>
                <c:pt idx="1">
                  <c:v>190596</c:v>
                </c:pt>
                <c:pt idx="2">
                  <c:v>218124</c:v>
                </c:pt>
                <c:pt idx="3">
                  <c:v>246900</c:v>
                </c:pt>
                <c:pt idx="4">
                  <c:v>288297</c:v>
                </c:pt>
                <c:pt idx="5">
                  <c:v>349910</c:v>
                </c:pt>
                <c:pt idx="6">
                  <c:v>360548</c:v>
                </c:pt>
                <c:pt idx="7">
                  <c:v>416954</c:v>
                </c:pt>
                <c:pt idx="8">
                  <c:v>430305</c:v>
                </c:pt>
                <c:pt idx="9">
                  <c:v>550827</c:v>
                </c:pt>
              </c:numCache>
            </c:numRef>
          </c:val>
        </c:ser>
        <c:ser>
          <c:idx val="6"/>
          <c:order val="5"/>
          <c:tx>
            <c:strRef>
              <c:f>Sheet0!$A$10</c:f>
              <c:strCache>
                <c:ptCount val="1"/>
                <c:pt idx="0">
                  <c:v>Южен централен</c:v>
                </c:pt>
              </c:strCache>
            </c:strRef>
          </c:tx>
          <c:spPr>
            <a:solidFill>
              <a:srgbClr val="00B050"/>
            </a:solidFill>
            <a:ln>
              <a:noFill/>
            </a:ln>
            <a:effectLst/>
          </c:spPr>
          <c:invertIfNegative val="0"/>
          <c:cat>
            <c:strRef>
              <c:f>Sheet0!$G$3:$P$3</c:f>
              <c:strCache>
                <c:ptCount val="10"/>
                <c:pt idx="0">
                  <c:v>2005</c:v>
                </c:pt>
                <c:pt idx="1">
                  <c:v>2006</c:v>
                </c:pt>
                <c:pt idx="2">
                  <c:v>2007</c:v>
                </c:pt>
                <c:pt idx="3">
                  <c:v>2008</c:v>
                </c:pt>
                <c:pt idx="4">
                  <c:v>2009</c:v>
                </c:pt>
                <c:pt idx="5">
                  <c:v>2010</c:v>
                </c:pt>
                <c:pt idx="6">
                  <c:v>2011</c:v>
                </c:pt>
                <c:pt idx="7">
                  <c:v>2012</c:v>
                </c:pt>
                <c:pt idx="8">
                  <c:v>2013</c:v>
                </c:pt>
                <c:pt idx="9">
                  <c:v>2014</c:v>
                </c:pt>
              </c:strCache>
            </c:strRef>
          </c:cat>
          <c:val>
            <c:numRef>
              <c:f>Sheet0!$G$10:$P$10</c:f>
              <c:numCache>
                <c:formatCode>0</c:formatCode>
                <c:ptCount val="10"/>
                <c:pt idx="0">
                  <c:v>10070</c:v>
                </c:pt>
                <c:pt idx="1">
                  <c:v>10751</c:v>
                </c:pt>
                <c:pt idx="2">
                  <c:v>18952</c:v>
                </c:pt>
                <c:pt idx="3">
                  <c:v>34875</c:v>
                </c:pt>
                <c:pt idx="4">
                  <c:v>20552</c:v>
                </c:pt>
                <c:pt idx="5">
                  <c:v>22601</c:v>
                </c:pt>
                <c:pt idx="6">
                  <c:v>22502</c:v>
                </c:pt>
                <c:pt idx="7">
                  <c:v>27217</c:v>
                </c:pt>
                <c:pt idx="8">
                  <c:v>24586</c:v>
                </c:pt>
                <c:pt idx="9">
                  <c:v>30219</c:v>
                </c:pt>
              </c:numCache>
            </c:numRef>
          </c:val>
        </c:ser>
        <c:dLbls>
          <c:showLegendKey val="0"/>
          <c:showVal val="0"/>
          <c:showCatName val="0"/>
          <c:showSerName val="0"/>
          <c:showPercent val="0"/>
          <c:showBubbleSize val="0"/>
        </c:dLbls>
        <c:gapWidth val="219"/>
        <c:overlap val="-27"/>
        <c:axId val="84562304"/>
        <c:axId val="84563840"/>
        <c:extLst>
          <c:ext xmlns:c15="http://schemas.microsoft.com/office/drawing/2012/chart" uri="{02D57815-91ED-43cb-92C2-25804820EDAC}">
            <c15:filteredBarSeries>
              <c15:ser>
                <c:idx val="0"/>
                <c:order val="0"/>
                <c:tx>
                  <c:strRef>
                    <c:extLst>
                      <c:ext uri="{02D57815-91ED-43cb-92C2-25804820EDAC}">
                        <c15:formulaRef>
                          <c15:sqref>Sheet0!$A$4</c15:sqref>
                        </c15:formulaRef>
                      </c:ext>
                    </c:extLst>
                    <c:strCache>
                      <c:ptCount val="1"/>
                      <c:pt idx="0">
                        <c:v>Общо за страната</c:v>
                      </c:pt>
                    </c:strCache>
                  </c:strRef>
                </c:tx>
                <c:spPr>
                  <a:solidFill>
                    <a:schemeClr val="accent1"/>
                  </a:solidFill>
                  <a:ln>
                    <a:noFill/>
                  </a:ln>
                  <a:effectLst/>
                </c:spPr>
                <c:invertIfNegative val="0"/>
                <c:cat>
                  <c:strRef>
                    <c:extLst>
                      <c:ext uri="{02D57815-91ED-43cb-92C2-25804820EDAC}">
                        <c15:formulaRef>
                          <c15:sqref>Sheet0!$G$3:$P$3</c15:sqref>
                        </c15:formulaRef>
                      </c:ext>
                    </c:extLst>
                    <c:strCache>
                      <c:ptCount val="10"/>
                      <c:pt idx="0">
                        <c:v>2005</c:v>
                      </c:pt>
                      <c:pt idx="1">
                        <c:v>2006</c:v>
                      </c:pt>
                      <c:pt idx="2">
                        <c:v>2007</c:v>
                      </c:pt>
                      <c:pt idx="3">
                        <c:v>2008</c:v>
                      </c:pt>
                      <c:pt idx="4">
                        <c:v>2009</c:v>
                      </c:pt>
                      <c:pt idx="5">
                        <c:v>2010</c:v>
                      </c:pt>
                      <c:pt idx="6">
                        <c:v>2011</c:v>
                      </c:pt>
                      <c:pt idx="7">
                        <c:v>2012</c:v>
                      </c:pt>
                      <c:pt idx="8">
                        <c:v>2013</c:v>
                      </c:pt>
                      <c:pt idx="9">
                        <c:v>2014</c:v>
                      </c:pt>
                    </c:strCache>
                  </c:strRef>
                </c:cat>
                <c:val>
                  <c:numRef>
                    <c:extLst>
                      <c:ext uri="{02D57815-91ED-43cb-92C2-25804820EDAC}">
                        <c15:formulaRef>
                          <c15:sqref>Sheet0!$G$4:$P$4</c15:sqref>
                        </c15:formulaRef>
                      </c:ext>
                    </c:extLst>
                    <c:numCache>
                      <c:formatCode>0</c:formatCode>
                      <c:ptCount val="10"/>
                      <c:pt idx="0">
                        <c:v>208142</c:v>
                      </c:pt>
                      <c:pt idx="1">
                        <c:v>237036</c:v>
                      </c:pt>
                      <c:pt idx="2">
                        <c:v>273047</c:v>
                      </c:pt>
                      <c:pt idx="3">
                        <c:v>325855</c:v>
                      </c:pt>
                      <c:pt idx="4">
                        <c:v>361060</c:v>
                      </c:pt>
                      <c:pt idx="5">
                        <c:v>421612</c:v>
                      </c:pt>
                      <c:pt idx="6">
                        <c:v>429566</c:v>
                      </c:pt>
                      <c:pt idx="7">
                        <c:v>496176</c:v>
                      </c:pt>
                      <c:pt idx="8">
                        <c:v>521682</c:v>
                      </c:pt>
                      <c:pt idx="9">
                        <c:v>664829</c:v>
                      </c:pt>
                    </c:numCache>
                  </c:numRef>
                </c:val>
              </c15:ser>
            </c15:filteredBarSeries>
          </c:ext>
        </c:extLst>
      </c:barChart>
      <c:catAx>
        <c:axId val="84562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4563840"/>
        <c:crosses val="autoZero"/>
        <c:auto val="1"/>
        <c:lblAlgn val="ctr"/>
        <c:lblOffset val="100"/>
        <c:noMultiLvlLbl val="0"/>
      </c:catAx>
      <c:valAx>
        <c:axId val="845638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4562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rgbClr val="7030A0"/>
              </a:solidFill>
              <a:ln>
                <a:noFill/>
              </a:ln>
              <a:effectLst>
                <a:outerShdw blurRad="57150" dist="19050" dir="5400000" algn="ctr" rotWithShape="0">
                  <a:srgbClr val="000000">
                    <a:alpha val="63000"/>
                  </a:srgbClr>
                </a:outerShdw>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2"/>
            <c:bubble3D val="0"/>
            <c:spPr>
              <a:solidFill>
                <a:srgbClr val="FFC000"/>
              </a:solidFill>
              <a:ln>
                <a:noFill/>
              </a:ln>
              <a:effectLst>
                <a:outerShdw blurRad="57150" dist="19050" dir="5400000" algn="ctr" rotWithShape="0">
                  <a:srgbClr val="000000">
                    <a:alpha val="63000"/>
                  </a:srgbClr>
                </a:outerShdw>
              </a:effectLst>
            </c:spPr>
          </c:dPt>
          <c:dPt>
            <c:idx val="3"/>
            <c:bubble3D val="0"/>
            <c:spPr>
              <a:solidFill>
                <a:srgbClr val="C00000"/>
              </a:solidFill>
              <a:ln>
                <a:noFill/>
              </a:ln>
              <a:effectLst>
                <a:outerShdw blurRad="57150" dist="19050" dir="5400000" algn="ctr" rotWithShape="0">
                  <a:srgbClr val="000000">
                    <a:alpha val="63000"/>
                  </a:srgbClr>
                </a:outerShdw>
              </a:effectLst>
            </c:spPr>
          </c:dPt>
          <c:dPt>
            <c:idx val="4"/>
            <c:bubble3D val="0"/>
            <c:spPr>
              <a:solidFill>
                <a:srgbClr val="0070C0"/>
              </a:solidFill>
              <a:ln>
                <a:noFill/>
              </a:ln>
              <a:effectLst>
                <a:outerShdw blurRad="57150" dist="19050" dir="5400000" algn="ctr" rotWithShape="0">
                  <a:srgbClr val="000000">
                    <a:alpha val="63000"/>
                  </a:srgbClr>
                </a:outerShdw>
              </a:effectLst>
            </c:spPr>
          </c:dPt>
          <c:dPt>
            <c:idx val="5"/>
            <c:bubble3D val="0"/>
            <c:spPr>
              <a:solidFill>
                <a:srgbClr val="00B050"/>
              </a:solidFill>
              <a:ln>
                <a:noFill/>
              </a:ln>
              <a:effectLst>
                <a:outerShdw blurRad="57150" dist="19050" dir="5400000" algn="ctr" rotWithShape="0">
                  <a:srgbClr val="000000">
                    <a:alpha val="63000"/>
                  </a:srgbClr>
                </a:outerShdw>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Sheet0!$A$5:$A$10</c:f>
              <c:strCache>
                <c:ptCount val="6"/>
                <c:pt idx="0">
                  <c:v>Северозападен</c:v>
                </c:pt>
                <c:pt idx="1">
                  <c:v>Северен централен</c:v>
                </c:pt>
                <c:pt idx="2">
                  <c:v>Североизточен</c:v>
                </c:pt>
                <c:pt idx="3">
                  <c:v>Югоизточен</c:v>
                </c:pt>
                <c:pt idx="4">
                  <c:v>Югозападен</c:v>
                </c:pt>
                <c:pt idx="5">
                  <c:v>Южен централен</c:v>
                </c:pt>
              </c:strCache>
            </c:strRef>
          </c:cat>
          <c:val>
            <c:numRef>
              <c:f>Sheet0!$P$5:$P$10</c:f>
              <c:numCache>
                <c:formatCode>0</c:formatCode>
                <c:ptCount val="6"/>
                <c:pt idx="0">
                  <c:v>11900</c:v>
                </c:pt>
                <c:pt idx="1">
                  <c:v>10661</c:v>
                </c:pt>
                <c:pt idx="2">
                  <c:v>33763</c:v>
                </c:pt>
                <c:pt idx="3">
                  <c:v>27459</c:v>
                </c:pt>
                <c:pt idx="4">
                  <c:v>550827</c:v>
                </c:pt>
                <c:pt idx="5">
                  <c:v>30219</c:v>
                </c:pt>
              </c:numCache>
            </c:numRef>
          </c:val>
        </c:ser>
        <c:dLbls>
          <c:dLblPos val="out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bg-BG" sz="1100"/>
              <a:t>Северозападен район от ниво 2 </a:t>
            </a:r>
          </a:p>
        </c:rich>
      </c:tx>
      <c:overlay val="0"/>
    </c:title>
    <c:autoTitleDeleted val="0"/>
    <c:plotArea>
      <c:layout/>
      <c:lineChart>
        <c:grouping val="standard"/>
        <c:varyColors val="0"/>
        <c:ser>
          <c:idx val="0"/>
          <c:order val="0"/>
          <c:spPr>
            <a:ln>
              <a:solidFill>
                <a:srgbClr val="7030A0"/>
              </a:solidFill>
            </a:ln>
          </c:spPr>
          <c:marker>
            <c:symbol val="none"/>
          </c:marker>
          <c:cat>
            <c:numRef>
              <c:f>Sheet1!$A$3:$A$10</c:f>
              <c:numCache>
                <c:formatCode>General</c:formatCode>
                <c:ptCount val="8"/>
                <c:pt idx="0">
                  <c:v>2008</c:v>
                </c:pt>
                <c:pt idx="1">
                  <c:v>2009</c:v>
                </c:pt>
                <c:pt idx="2">
                  <c:v>2010</c:v>
                </c:pt>
                <c:pt idx="3">
                  <c:v>2011</c:v>
                </c:pt>
                <c:pt idx="4">
                  <c:v>2012</c:v>
                </c:pt>
                <c:pt idx="5">
                  <c:v>2013</c:v>
                </c:pt>
                <c:pt idx="6">
                  <c:v>2014</c:v>
                </c:pt>
                <c:pt idx="7">
                  <c:v>2015</c:v>
                </c:pt>
              </c:numCache>
            </c:numRef>
          </c:cat>
          <c:val>
            <c:numRef>
              <c:f>Sheet1!$B$3:$B$10</c:f>
              <c:numCache>
                <c:formatCode>General</c:formatCode>
                <c:ptCount val="8"/>
                <c:pt idx="0">
                  <c:v>158</c:v>
                </c:pt>
                <c:pt idx="1">
                  <c:v>177</c:v>
                </c:pt>
                <c:pt idx="2">
                  <c:v>171</c:v>
                </c:pt>
                <c:pt idx="3">
                  <c:v>189</c:v>
                </c:pt>
                <c:pt idx="4">
                  <c:v>192</c:v>
                </c:pt>
                <c:pt idx="5">
                  <c:v>205</c:v>
                </c:pt>
                <c:pt idx="6">
                  <c:v>206</c:v>
                </c:pt>
                <c:pt idx="7">
                  <c:v>197</c:v>
                </c:pt>
              </c:numCache>
            </c:numRef>
          </c:val>
          <c:smooth val="0"/>
        </c:ser>
        <c:dLbls>
          <c:showLegendKey val="0"/>
          <c:showVal val="0"/>
          <c:showCatName val="0"/>
          <c:showSerName val="0"/>
          <c:showPercent val="0"/>
          <c:showBubbleSize val="0"/>
        </c:dLbls>
        <c:marker val="1"/>
        <c:smooth val="0"/>
        <c:axId val="129321216"/>
        <c:axId val="129331200"/>
      </c:lineChart>
      <c:catAx>
        <c:axId val="129321216"/>
        <c:scaling>
          <c:orientation val="minMax"/>
        </c:scaling>
        <c:delete val="0"/>
        <c:axPos val="b"/>
        <c:numFmt formatCode="General" sourceLinked="1"/>
        <c:majorTickMark val="out"/>
        <c:minorTickMark val="none"/>
        <c:tickLblPos val="nextTo"/>
        <c:crossAx val="129331200"/>
        <c:crosses val="autoZero"/>
        <c:auto val="1"/>
        <c:lblAlgn val="ctr"/>
        <c:lblOffset val="100"/>
        <c:noMultiLvlLbl val="0"/>
      </c:catAx>
      <c:valAx>
        <c:axId val="129331200"/>
        <c:scaling>
          <c:orientation val="minMax"/>
        </c:scaling>
        <c:delete val="0"/>
        <c:axPos val="l"/>
        <c:majorGridlines/>
        <c:numFmt formatCode="General" sourceLinked="1"/>
        <c:majorTickMark val="out"/>
        <c:minorTickMark val="none"/>
        <c:tickLblPos val="nextTo"/>
        <c:crossAx val="129321216"/>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bg-BG" sz="1100"/>
              <a:t>Северен централен район от ниво 2 </a:t>
            </a:r>
          </a:p>
        </c:rich>
      </c:tx>
      <c:layout>
        <c:manualLayout>
          <c:xMode val="edge"/>
          <c:yMode val="edge"/>
          <c:x val="0.15831123083298798"/>
          <c:y val="3.9408866995073892E-2"/>
        </c:manualLayout>
      </c:layout>
      <c:overlay val="0"/>
    </c:title>
    <c:autoTitleDeleted val="0"/>
    <c:plotArea>
      <c:layout/>
      <c:lineChart>
        <c:grouping val="standard"/>
        <c:varyColors val="0"/>
        <c:ser>
          <c:idx val="0"/>
          <c:order val="0"/>
          <c:spPr>
            <a:ln>
              <a:solidFill>
                <a:schemeClr val="accent6">
                  <a:lumMod val="75000"/>
                </a:schemeClr>
              </a:solidFill>
            </a:ln>
          </c:spPr>
          <c:marker>
            <c:symbol val="none"/>
          </c:marker>
          <c:cat>
            <c:numRef>
              <c:f>Sheet1!$A$3:$A$10</c:f>
              <c:numCache>
                <c:formatCode>General</c:formatCode>
                <c:ptCount val="8"/>
                <c:pt idx="0">
                  <c:v>2008</c:v>
                </c:pt>
                <c:pt idx="1">
                  <c:v>2009</c:v>
                </c:pt>
                <c:pt idx="2">
                  <c:v>2010</c:v>
                </c:pt>
                <c:pt idx="3">
                  <c:v>2011</c:v>
                </c:pt>
                <c:pt idx="4">
                  <c:v>2012</c:v>
                </c:pt>
                <c:pt idx="5">
                  <c:v>2013</c:v>
                </c:pt>
                <c:pt idx="6">
                  <c:v>2014</c:v>
                </c:pt>
                <c:pt idx="7">
                  <c:v>2015</c:v>
                </c:pt>
              </c:numCache>
            </c:numRef>
          </c:cat>
          <c:val>
            <c:numRef>
              <c:f>Sheet1!$C$3:$C$10</c:f>
              <c:numCache>
                <c:formatCode>General</c:formatCode>
                <c:ptCount val="8"/>
                <c:pt idx="0">
                  <c:v>194</c:v>
                </c:pt>
                <c:pt idx="1">
                  <c:v>242</c:v>
                </c:pt>
                <c:pt idx="2">
                  <c:v>342</c:v>
                </c:pt>
                <c:pt idx="3">
                  <c:v>371</c:v>
                </c:pt>
                <c:pt idx="4">
                  <c:v>244</c:v>
                </c:pt>
                <c:pt idx="5">
                  <c:v>250</c:v>
                </c:pt>
                <c:pt idx="6">
                  <c:v>263</c:v>
                </c:pt>
                <c:pt idx="7">
                  <c:v>264</c:v>
                </c:pt>
              </c:numCache>
            </c:numRef>
          </c:val>
          <c:smooth val="0"/>
        </c:ser>
        <c:dLbls>
          <c:showLegendKey val="0"/>
          <c:showVal val="0"/>
          <c:showCatName val="0"/>
          <c:showSerName val="0"/>
          <c:showPercent val="0"/>
          <c:showBubbleSize val="0"/>
        </c:dLbls>
        <c:marker val="1"/>
        <c:smooth val="0"/>
        <c:axId val="129338752"/>
        <c:axId val="84608128"/>
      </c:lineChart>
      <c:catAx>
        <c:axId val="129338752"/>
        <c:scaling>
          <c:orientation val="minMax"/>
        </c:scaling>
        <c:delete val="0"/>
        <c:axPos val="b"/>
        <c:numFmt formatCode="General" sourceLinked="1"/>
        <c:majorTickMark val="out"/>
        <c:minorTickMark val="none"/>
        <c:tickLblPos val="nextTo"/>
        <c:crossAx val="84608128"/>
        <c:crosses val="autoZero"/>
        <c:auto val="1"/>
        <c:lblAlgn val="ctr"/>
        <c:lblOffset val="100"/>
        <c:noMultiLvlLbl val="0"/>
      </c:catAx>
      <c:valAx>
        <c:axId val="84608128"/>
        <c:scaling>
          <c:orientation val="minMax"/>
        </c:scaling>
        <c:delete val="0"/>
        <c:axPos val="l"/>
        <c:majorGridlines/>
        <c:numFmt formatCode="General" sourceLinked="1"/>
        <c:majorTickMark val="out"/>
        <c:minorTickMark val="none"/>
        <c:tickLblPos val="nextTo"/>
        <c:crossAx val="129338752"/>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0"/>
      <c:rotY val="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Sheet1!$A$2</c:f>
              <c:strCache>
                <c:ptCount val="1"/>
                <c:pt idx="0">
                  <c:v>СЗР</c:v>
                </c:pt>
              </c:strCache>
            </c:strRef>
          </c:tx>
          <c:spPr>
            <a:solidFill>
              <a:srgbClr val="7030A0"/>
            </a:solidFill>
            <a:ln>
              <a:noFill/>
            </a:ln>
            <a:effectLst/>
            <a:sp3d/>
          </c:spPr>
          <c:invertIfNegative val="0"/>
          <c:cat>
            <c:strRef>
              <c:f>Sheet1!$B$1:$D$1</c:f>
              <c:strCache>
                <c:ptCount val="3"/>
                <c:pt idx="0">
                  <c:v>Земеделски</c:v>
                </c:pt>
                <c:pt idx="1">
                  <c:v>Горски</c:v>
                </c:pt>
                <c:pt idx="2">
                  <c:v>Урбанизирани</c:v>
                </c:pt>
              </c:strCache>
            </c:strRef>
          </c:cat>
          <c:val>
            <c:numRef>
              <c:f>Sheet1!$B$2:$D$2</c:f>
              <c:numCache>
                <c:formatCode>General</c:formatCode>
                <c:ptCount val="3"/>
                <c:pt idx="0">
                  <c:v>65.06</c:v>
                </c:pt>
                <c:pt idx="1">
                  <c:v>28.38</c:v>
                </c:pt>
                <c:pt idx="2">
                  <c:v>5.22</c:v>
                </c:pt>
              </c:numCache>
            </c:numRef>
          </c:val>
        </c:ser>
        <c:ser>
          <c:idx val="1"/>
          <c:order val="1"/>
          <c:tx>
            <c:strRef>
              <c:f>Sheet1!$A$3</c:f>
              <c:strCache>
                <c:ptCount val="1"/>
                <c:pt idx="0">
                  <c:v>СЦР</c:v>
                </c:pt>
              </c:strCache>
            </c:strRef>
          </c:tx>
          <c:spPr>
            <a:solidFill>
              <a:schemeClr val="accent2"/>
            </a:solidFill>
            <a:ln>
              <a:noFill/>
            </a:ln>
            <a:effectLst/>
            <a:sp3d/>
          </c:spPr>
          <c:invertIfNegative val="0"/>
          <c:cat>
            <c:strRef>
              <c:f>Sheet1!$B$1:$D$1</c:f>
              <c:strCache>
                <c:ptCount val="3"/>
                <c:pt idx="0">
                  <c:v>Земеделски</c:v>
                </c:pt>
                <c:pt idx="1">
                  <c:v>Горски</c:v>
                </c:pt>
                <c:pt idx="2">
                  <c:v>Урбанизирани</c:v>
                </c:pt>
              </c:strCache>
            </c:strRef>
          </c:cat>
          <c:val>
            <c:numRef>
              <c:f>Sheet1!$B$3:$D$3</c:f>
              <c:numCache>
                <c:formatCode>General</c:formatCode>
                <c:ptCount val="3"/>
                <c:pt idx="0">
                  <c:v>64.45</c:v>
                </c:pt>
                <c:pt idx="1">
                  <c:v>28.19</c:v>
                </c:pt>
                <c:pt idx="2">
                  <c:v>6.15</c:v>
                </c:pt>
              </c:numCache>
            </c:numRef>
          </c:val>
        </c:ser>
        <c:ser>
          <c:idx val="2"/>
          <c:order val="2"/>
          <c:tx>
            <c:strRef>
              <c:f>Sheet1!$A$4</c:f>
              <c:strCache>
                <c:ptCount val="1"/>
                <c:pt idx="0">
                  <c:v>СИР</c:v>
                </c:pt>
              </c:strCache>
            </c:strRef>
          </c:tx>
          <c:spPr>
            <a:solidFill>
              <a:srgbClr val="C00000"/>
            </a:solidFill>
            <a:ln>
              <a:noFill/>
            </a:ln>
            <a:effectLst/>
            <a:sp3d/>
          </c:spPr>
          <c:invertIfNegative val="0"/>
          <c:cat>
            <c:strRef>
              <c:f>Sheet1!$B$1:$D$1</c:f>
              <c:strCache>
                <c:ptCount val="3"/>
                <c:pt idx="0">
                  <c:v>Земеделски</c:v>
                </c:pt>
                <c:pt idx="1">
                  <c:v>Горски</c:v>
                </c:pt>
                <c:pt idx="2">
                  <c:v>Урбанизирани</c:v>
                </c:pt>
              </c:strCache>
            </c:strRef>
          </c:cat>
          <c:val>
            <c:numRef>
              <c:f>Sheet1!$B$4:$D$4</c:f>
              <c:numCache>
                <c:formatCode>General</c:formatCode>
                <c:ptCount val="3"/>
                <c:pt idx="0">
                  <c:v>67.55</c:v>
                </c:pt>
                <c:pt idx="1">
                  <c:v>25.21</c:v>
                </c:pt>
                <c:pt idx="2">
                  <c:v>6.58</c:v>
                </c:pt>
              </c:numCache>
            </c:numRef>
          </c:val>
        </c:ser>
        <c:ser>
          <c:idx val="3"/>
          <c:order val="3"/>
          <c:tx>
            <c:strRef>
              <c:f>Sheet1!$A$5</c:f>
              <c:strCache>
                <c:ptCount val="1"/>
                <c:pt idx="0">
                  <c:v>ЮИР</c:v>
                </c:pt>
              </c:strCache>
            </c:strRef>
          </c:tx>
          <c:spPr>
            <a:solidFill>
              <a:schemeClr val="accent4"/>
            </a:solidFill>
            <a:ln>
              <a:noFill/>
            </a:ln>
            <a:effectLst/>
            <a:sp3d/>
          </c:spPr>
          <c:invertIfNegative val="0"/>
          <c:cat>
            <c:strRef>
              <c:f>Sheet1!$B$1:$D$1</c:f>
              <c:strCache>
                <c:ptCount val="3"/>
                <c:pt idx="0">
                  <c:v>Земеделски</c:v>
                </c:pt>
                <c:pt idx="1">
                  <c:v>Горски</c:v>
                </c:pt>
                <c:pt idx="2">
                  <c:v>Урбанизирани</c:v>
                </c:pt>
              </c:strCache>
            </c:strRef>
          </c:cat>
          <c:val>
            <c:numRef>
              <c:f>Sheet1!$B$5:$D$5</c:f>
              <c:numCache>
                <c:formatCode>General</c:formatCode>
                <c:ptCount val="3"/>
                <c:pt idx="0">
                  <c:v>52.07</c:v>
                </c:pt>
                <c:pt idx="1">
                  <c:v>41.87</c:v>
                </c:pt>
                <c:pt idx="2">
                  <c:v>4.8899999999999997</c:v>
                </c:pt>
              </c:numCache>
            </c:numRef>
          </c:val>
        </c:ser>
        <c:ser>
          <c:idx val="4"/>
          <c:order val="4"/>
          <c:tx>
            <c:strRef>
              <c:f>Sheet1!$A$6</c:f>
              <c:strCache>
                <c:ptCount val="1"/>
                <c:pt idx="0">
                  <c:v>ЮЦР</c:v>
                </c:pt>
              </c:strCache>
            </c:strRef>
          </c:tx>
          <c:spPr>
            <a:solidFill>
              <a:srgbClr val="0070C0"/>
            </a:solidFill>
            <a:ln>
              <a:noFill/>
            </a:ln>
            <a:effectLst/>
            <a:sp3d/>
          </c:spPr>
          <c:invertIfNegative val="0"/>
          <c:cat>
            <c:strRef>
              <c:f>Sheet1!$B$1:$D$1</c:f>
              <c:strCache>
                <c:ptCount val="3"/>
                <c:pt idx="0">
                  <c:v>Земеделски</c:v>
                </c:pt>
                <c:pt idx="1">
                  <c:v>Горски</c:v>
                </c:pt>
                <c:pt idx="2">
                  <c:v>Урбанизирани</c:v>
                </c:pt>
              </c:strCache>
            </c:strRef>
          </c:cat>
          <c:val>
            <c:numRef>
              <c:f>Sheet1!$B$6:$D$6</c:f>
              <c:numCache>
                <c:formatCode>General</c:formatCode>
                <c:ptCount val="3"/>
                <c:pt idx="0">
                  <c:v>40.29</c:v>
                </c:pt>
                <c:pt idx="1">
                  <c:v>54.98</c:v>
                </c:pt>
                <c:pt idx="2">
                  <c:v>3.64</c:v>
                </c:pt>
              </c:numCache>
            </c:numRef>
          </c:val>
        </c:ser>
        <c:ser>
          <c:idx val="5"/>
          <c:order val="5"/>
          <c:tx>
            <c:strRef>
              <c:f>Sheet1!$A$7</c:f>
              <c:strCache>
                <c:ptCount val="1"/>
                <c:pt idx="0">
                  <c:v>ЮЗР</c:v>
                </c:pt>
              </c:strCache>
            </c:strRef>
          </c:tx>
          <c:spPr>
            <a:solidFill>
              <a:srgbClr val="00B050"/>
            </a:solidFill>
            <a:ln>
              <a:noFill/>
            </a:ln>
            <a:effectLst/>
            <a:sp3d/>
          </c:spPr>
          <c:invertIfNegative val="0"/>
          <c:cat>
            <c:strRef>
              <c:f>Sheet1!$B$1:$D$1</c:f>
              <c:strCache>
                <c:ptCount val="3"/>
                <c:pt idx="0">
                  <c:v>Земеделски</c:v>
                </c:pt>
                <c:pt idx="1">
                  <c:v>Горски</c:v>
                </c:pt>
                <c:pt idx="2">
                  <c:v>Урбанизирани</c:v>
                </c:pt>
              </c:strCache>
            </c:strRef>
          </c:cat>
          <c:val>
            <c:numRef>
              <c:f>Sheet1!$B$7:$D$7</c:f>
              <c:numCache>
                <c:formatCode>General</c:formatCode>
                <c:ptCount val="3"/>
                <c:pt idx="0">
                  <c:v>30.53</c:v>
                </c:pt>
                <c:pt idx="1">
                  <c:v>64.48</c:v>
                </c:pt>
                <c:pt idx="2">
                  <c:v>4.54</c:v>
                </c:pt>
              </c:numCache>
            </c:numRef>
          </c:val>
        </c:ser>
        <c:dLbls>
          <c:showLegendKey val="0"/>
          <c:showVal val="0"/>
          <c:showCatName val="0"/>
          <c:showSerName val="0"/>
          <c:showPercent val="0"/>
          <c:showBubbleSize val="0"/>
        </c:dLbls>
        <c:gapWidth val="150"/>
        <c:shape val="box"/>
        <c:axId val="79545088"/>
        <c:axId val="79546624"/>
        <c:axId val="0"/>
      </c:bar3DChart>
      <c:catAx>
        <c:axId val="795450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9546624"/>
        <c:crosses val="autoZero"/>
        <c:auto val="1"/>
        <c:lblAlgn val="ctr"/>
        <c:lblOffset val="100"/>
        <c:noMultiLvlLbl val="0"/>
      </c:catAx>
      <c:valAx>
        <c:axId val="79546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9545088"/>
        <c:crosses val="autoZero"/>
        <c:crossBetween val="between"/>
      </c:valAx>
      <c:spPr>
        <a:noFill/>
        <a:ln>
          <a:noFill/>
        </a:ln>
        <a:effectLst/>
      </c:spPr>
    </c:plotArea>
    <c:legend>
      <c:legendPos val="b"/>
      <c:layout>
        <c:manualLayout>
          <c:xMode val="edge"/>
          <c:yMode val="edge"/>
          <c:x val="0.15741257526632699"/>
          <c:y val="0.8838493793853458"/>
          <c:w val="0.70233171221244417"/>
          <c:h val="8.4278110654494878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bg-BG" sz="1100"/>
              <a:t>Североизточен район от ниво 2</a:t>
            </a:r>
          </a:p>
        </c:rich>
      </c:tx>
      <c:overlay val="0"/>
    </c:title>
    <c:autoTitleDeleted val="0"/>
    <c:plotArea>
      <c:layout/>
      <c:lineChart>
        <c:grouping val="standard"/>
        <c:varyColors val="0"/>
        <c:ser>
          <c:idx val="0"/>
          <c:order val="0"/>
          <c:spPr>
            <a:ln>
              <a:solidFill>
                <a:srgbClr val="C00000"/>
              </a:solidFill>
            </a:ln>
          </c:spPr>
          <c:marker>
            <c:symbol val="none"/>
          </c:marker>
          <c:cat>
            <c:numRef>
              <c:f>Sheet1!$A$3:$A$10</c:f>
              <c:numCache>
                <c:formatCode>General</c:formatCode>
                <c:ptCount val="8"/>
                <c:pt idx="0">
                  <c:v>2008</c:v>
                </c:pt>
                <c:pt idx="1">
                  <c:v>2009</c:v>
                </c:pt>
                <c:pt idx="2">
                  <c:v>2010</c:v>
                </c:pt>
                <c:pt idx="3">
                  <c:v>2011</c:v>
                </c:pt>
                <c:pt idx="4">
                  <c:v>2012</c:v>
                </c:pt>
                <c:pt idx="5">
                  <c:v>2013</c:v>
                </c:pt>
                <c:pt idx="6">
                  <c:v>2014</c:v>
                </c:pt>
                <c:pt idx="7">
                  <c:v>2015</c:v>
                </c:pt>
              </c:numCache>
            </c:numRef>
          </c:cat>
          <c:val>
            <c:numRef>
              <c:f>Sheet1!$D$3:$D$10</c:f>
              <c:numCache>
                <c:formatCode>General</c:formatCode>
                <c:ptCount val="8"/>
                <c:pt idx="0">
                  <c:v>782</c:v>
                </c:pt>
                <c:pt idx="1">
                  <c:v>687</c:v>
                </c:pt>
                <c:pt idx="2">
                  <c:v>647</c:v>
                </c:pt>
                <c:pt idx="3">
                  <c:v>618</c:v>
                </c:pt>
                <c:pt idx="4">
                  <c:v>528</c:v>
                </c:pt>
                <c:pt idx="5">
                  <c:v>575</c:v>
                </c:pt>
                <c:pt idx="6">
                  <c:v>596</c:v>
                </c:pt>
                <c:pt idx="7">
                  <c:v>623</c:v>
                </c:pt>
              </c:numCache>
            </c:numRef>
          </c:val>
          <c:smooth val="0"/>
        </c:ser>
        <c:dLbls>
          <c:showLegendKey val="0"/>
          <c:showVal val="0"/>
          <c:showCatName val="0"/>
          <c:showSerName val="0"/>
          <c:showPercent val="0"/>
          <c:showBubbleSize val="0"/>
        </c:dLbls>
        <c:marker val="1"/>
        <c:smooth val="0"/>
        <c:axId val="84640512"/>
        <c:axId val="84642048"/>
      </c:lineChart>
      <c:catAx>
        <c:axId val="84640512"/>
        <c:scaling>
          <c:orientation val="minMax"/>
        </c:scaling>
        <c:delete val="0"/>
        <c:axPos val="b"/>
        <c:numFmt formatCode="General" sourceLinked="1"/>
        <c:majorTickMark val="out"/>
        <c:minorTickMark val="none"/>
        <c:tickLblPos val="nextTo"/>
        <c:crossAx val="84642048"/>
        <c:crosses val="autoZero"/>
        <c:auto val="1"/>
        <c:lblAlgn val="ctr"/>
        <c:lblOffset val="100"/>
        <c:noMultiLvlLbl val="0"/>
      </c:catAx>
      <c:valAx>
        <c:axId val="84642048"/>
        <c:scaling>
          <c:orientation val="minMax"/>
        </c:scaling>
        <c:delete val="0"/>
        <c:axPos val="l"/>
        <c:majorGridlines/>
        <c:numFmt formatCode="General" sourceLinked="1"/>
        <c:majorTickMark val="out"/>
        <c:minorTickMark val="none"/>
        <c:tickLblPos val="nextTo"/>
        <c:crossAx val="84640512"/>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bg-BG" sz="1100"/>
              <a:t>Югоизточен район от ниво 2</a:t>
            </a:r>
          </a:p>
        </c:rich>
      </c:tx>
      <c:overlay val="0"/>
    </c:title>
    <c:autoTitleDeleted val="0"/>
    <c:plotArea>
      <c:layout/>
      <c:lineChart>
        <c:grouping val="standard"/>
        <c:varyColors val="0"/>
        <c:ser>
          <c:idx val="0"/>
          <c:order val="0"/>
          <c:spPr>
            <a:ln>
              <a:solidFill>
                <a:srgbClr val="FFC000"/>
              </a:solidFill>
            </a:ln>
          </c:spPr>
          <c:marker>
            <c:symbol val="none"/>
          </c:marker>
          <c:cat>
            <c:numRef>
              <c:f>Sheet1!$A$3:$A$10</c:f>
              <c:numCache>
                <c:formatCode>General</c:formatCode>
                <c:ptCount val="8"/>
                <c:pt idx="0">
                  <c:v>2008</c:v>
                </c:pt>
                <c:pt idx="1">
                  <c:v>2009</c:v>
                </c:pt>
                <c:pt idx="2">
                  <c:v>2010</c:v>
                </c:pt>
                <c:pt idx="3">
                  <c:v>2011</c:v>
                </c:pt>
                <c:pt idx="4">
                  <c:v>2012</c:v>
                </c:pt>
                <c:pt idx="5">
                  <c:v>2013</c:v>
                </c:pt>
                <c:pt idx="6">
                  <c:v>2014</c:v>
                </c:pt>
                <c:pt idx="7">
                  <c:v>2015</c:v>
                </c:pt>
              </c:numCache>
            </c:numRef>
          </c:cat>
          <c:val>
            <c:numRef>
              <c:f>Sheet1!$E$3:$E$10</c:f>
              <c:numCache>
                <c:formatCode>General</c:formatCode>
                <c:ptCount val="8"/>
                <c:pt idx="0">
                  <c:v>1014</c:v>
                </c:pt>
                <c:pt idx="1">
                  <c:v>1275</c:v>
                </c:pt>
                <c:pt idx="2">
                  <c:v>1176</c:v>
                </c:pt>
                <c:pt idx="3">
                  <c:v>1368</c:v>
                </c:pt>
                <c:pt idx="4">
                  <c:v>745</c:v>
                </c:pt>
                <c:pt idx="5">
                  <c:v>819</c:v>
                </c:pt>
                <c:pt idx="6">
                  <c:v>909</c:v>
                </c:pt>
                <c:pt idx="7">
                  <c:v>924</c:v>
                </c:pt>
              </c:numCache>
            </c:numRef>
          </c:val>
          <c:smooth val="0"/>
        </c:ser>
        <c:dLbls>
          <c:showLegendKey val="0"/>
          <c:showVal val="0"/>
          <c:showCatName val="0"/>
          <c:showSerName val="0"/>
          <c:showPercent val="0"/>
          <c:showBubbleSize val="0"/>
        </c:dLbls>
        <c:marker val="1"/>
        <c:smooth val="0"/>
        <c:axId val="129902464"/>
        <c:axId val="129904000"/>
      </c:lineChart>
      <c:catAx>
        <c:axId val="129902464"/>
        <c:scaling>
          <c:orientation val="minMax"/>
        </c:scaling>
        <c:delete val="0"/>
        <c:axPos val="b"/>
        <c:numFmt formatCode="General" sourceLinked="1"/>
        <c:majorTickMark val="out"/>
        <c:minorTickMark val="none"/>
        <c:tickLblPos val="nextTo"/>
        <c:crossAx val="129904000"/>
        <c:crosses val="autoZero"/>
        <c:auto val="1"/>
        <c:lblAlgn val="ctr"/>
        <c:lblOffset val="100"/>
        <c:noMultiLvlLbl val="0"/>
      </c:catAx>
      <c:valAx>
        <c:axId val="129904000"/>
        <c:scaling>
          <c:orientation val="minMax"/>
        </c:scaling>
        <c:delete val="0"/>
        <c:axPos val="l"/>
        <c:majorGridlines/>
        <c:numFmt formatCode="General" sourceLinked="1"/>
        <c:majorTickMark val="out"/>
        <c:minorTickMark val="none"/>
        <c:tickLblPos val="nextTo"/>
        <c:crossAx val="129902464"/>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bg-BG" sz="1100"/>
              <a:t>Южен централен район от ниво 2 </a:t>
            </a:r>
          </a:p>
        </c:rich>
      </c:tx>
      <c:overlay val="0"/>
    </c:title>
    <c:autoTitleDeleted val="0"/>
    <c:plotArea>
      <c:layout/>
      <c:lineChart>
        <c:grouping val="standard"/>
        <c:varyColors val="0"/>
        <c:ser>
          <c:idx val="0"/>
          <c:order val="0"/>
          <c:spPr>
            <a:ln>
              <a:solidFill>
                <a:srgbClr val="00B050"/>
              </a:solidFill>
            </a:ln>
          </c:spPr>
          <c:marker>
            <c:symbol val="none"/>
          </c:marker>
          <c:cat>
            <c:numRef>
              <c:f>Sheet1!$A$3:$A$10</c:f>
              <c:numCache>
                <c:formatCode>General</c:formatCode>
                <c:ptCount val="8"/>
                <c:pt idx="0">
                  <c:v>2008</c:v>
                </c:pt>
                <c:pt idx="1">
                  <c:v>2009</c:v>
                </c:pt>
                <c:pt idx="2">
                  <c:v>2010</c:v>
                </c:pt>
                <c:pt idx="3">
                  <c:v>2011</c:v>
                </c:pt>
                <c:pt idx="4">
                  <c:v>2012</c:v>
                </c:pt>
                <c:pt idx="5">
                  <c:v>2013</c:v>
                </c:pt>
                <c:pt idx="6">
                  <c:v>2014</c:v>
                </c:pt>
                <c:pt idx="7">
                  <c:v>2015</c:v>
                </c:pt>
              </c:numCache>
            </c:numRef>
          </c:cat>
          <c:val>
            <c:numRef>
              <c:f>Sheet1!$F$3:$F$10</c:f>
              <c:numCache>
                <c:formatCode>General</c:formatCode>
                <c:ptCount val="8"/>
                <c:pt idx="0">
                  <c:v>632</c:v>
                </c:pt>
                <c:pt idx="1">
                  <c:v>706</c:v>
                </c:pt>
                <c:pt idx="2">
                  <c:v>751</c:v>
                </c:pt>
                <c:pt idx="3">
                  <c:v>795</c:v>
                </c:pt>
                <c:pt idx="4">
                  <c:v>524</c:v>
                </c:pt>
                <c:pt idx="5">
                  <c:v>556</c:v>
                </c:pt>
                <c:pt idx="6">
                  <c:v>584</c:v>
                </c:pt>
                <c:pt idx="7">
                  <c:v>587</c:v>
                </c:pt>
              </c:numCache>
            </c:numRef>
          </c:val>
          <c:smooth val="0"/>
        </c:ser>
        <c:dLbls>
          <c:showLegendKey val="0"/>
          <c:showVal val="0"/>
          <c:showCatName val="0"/>
          <c:showSerName val="0"/>
          <c:showPercent val="0"/>
          <c:showBubbleSize val="0"/>
        </c:dLbls>
        <c:marker val="1"/>
        <c:smooth val="0"/>
        <c:axId val="129911808"/>
        <c:axId val="129938176"/>
      </c:lineChart>
      <c:catAx>
        <c:axId val="129911808"/>
        <c:scaling>
          <c:orientation val="minMax"/>
        </c:scaling>
        <c:delete val="0"/>
        <c:axPos val="b"/>
        <c:numFmt formatCode="General" sourceLinked="1"/>
        <c:majorTickMark val="out"/>
        <c:minorTickMark val="none"/>
        <c:tickLblPos val="nextTo"/>
        <c:crossAx val="129938176"/>
        <c:crosses val="autoZero"/>
        <c:auto val="1"/>
        <c:lblAlgn val="ctr"/>
        <c:lblOffset val="100"/>
        <c:noMultiLvlLbl val="0"/>
      </c:catAx>
      <c:valAx>
        <c:axId val="129938176"/>
        <c:scaling>
          <c:orientation val="minMax"/>
        </c:scaling>
        <c:delete val="0"/>
        <c:axPos val="l"/>
        <c:majorGridlines/>
        <c:numFmt formatCode="General" sourceLinked="1"/>
        <c:majorTickMark val="out"/>
        <c:minorTickMark val="none"/>
        <c:tickLblPos val="nextTo"/>
        <c:crossAx val="129911808"/>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bg-BG" sz="1100"/>
              <a:t>Югозападен район от ниво 2 </a:t>
            </a:r>
          </a:p>
        </c:rich>
      </c:tx>
      <c:overlay val="0"/>
    </c:title>
    <c:autoTitleDeleted val="0"/>
    <c:plotArea>
      <c:layout/>
      <c:lineChart>
        <c:grouping val="standard"/>
        <c:varyColors val="0"/>
        <c:ser>
          <c:idx val="0"/>
          <c:order val="0"/>
          <c:spPr>
            <a:ln>
              <a:solidFill>
                <a:srgbClr val="0070C0"/>
              </a:solidFill>
            </a:ln>
          </c:spPr>
          <c:marker>
            <c:symbol val="none"/>
          </c:marker>
          <c:cat>
            <c:numRef>
              <c:f>Sheet1!$A$3:$A$10</c:f>
              <c:numCache>
                <c:formatCode>General</c:formatCode>
                <c:ptCount val="8"/>
                <c:pt idx="0">
                  <c:v>2008</c:v>
                </c:pt>
                <c:pt idx="1">
                  <c:v>2009</c:v>
                </c:pt>
                <c:pt idx="2">
                  <c:v>2010</c:v>
                </c:pt>
                <c:pt idx="3">
                  <c:v>2011</c:v>
                </c:pt>
                <c:pt idx="4">
                  <c:v>2012</c:v>
                </c:pt>
                <c:pt idx="5">
                  <c:v>2013</c:v>
                </c:pt>
                <c:pt idx="6">
                  <c:v>2014</c:v>
                </c:pt>
                <c:pt idx="7">
                  <c:v>2015</c:v>
                </c:pt>
              </c:numCache>
            </c:numRef>
          </c:cat>
          <c:val>
            <c:numRef>
              <c:f>Sheet1!$G$3:$G$10</c:f>
              <c:numCache>
                <c:formatCode>General</c:formatCode>
                <c:ptCount val="8"/>
                <c:pt idx="0">
                  <c:v>437</c:v>
                </c:pt>
                <c:pt idx="1">
                  <c:v>446</c:v>
                </c:pt>
                <c:pt idx="2">
                  <c:v>453</c:v>
                </c:pt>
                <c:pt idx="3">
                  <c:v>435</c:v>
                </c:pt>
                <c:pt idx="4">
                  <c:v>525</c:v>
                </c:pt>
                <c:pt idx="5">
                  <c:v>548</c:v>
                </c:pt>
                <c:pt idx="6">
                  <c:v>605</c:v>
                </c:pt>
                <c:pt idx="7">
                  <c:v>607</c:v>
                </c:pt>
              </c:numCache>
            </c:numRef>
          </c:val>
          <c:smooth val="0"/>
        </c:ser>
        <c:dLbls>
          <c:showLegendKey val="0"/>
          <c:showVal val="0"/>
          <c:showCatName val="0"/>
          <c:showSerName val="0"/>
          <c:showPercent val="0"/>
          <c:showBubbleSize val="0"/>
        </c:dLbls>
        <c:marker val="1"/>
        <c:smooth val="0"/>
        <c:axId val="129966464"/>
        <c:axId val="129968000"/>
      </c:lineChart>
      <c:catAx>
        <c:axId val="129966464"/>
        <c:scaling>
          <c:orientation val="minMax"/>
        </c:scaling>
        <c:delete val="0"/>
        <c:axPos val="b"/>
        <c:numFmt formatCode="General" sourceLinked="1"/>
        <c:majorTickMark val="out"/>
        <c:minorTickMark val="none"/>
        <c:tickLblPos val="nextTo"/>
        <c:crossAx val="129968000"/>
        <c:crosses val="autoZero"/>
        <c:auto val="1"/>
        <c:lblAlgn val="ctr"/>
        <c:lblOffset val="100"/>
        <c:noMultiLvlLbl val="0"/>
      </c:catAx>
      <c:valAx>
        <c:axId val="129968000"/>
        <c:scaling>
          <c:orientation val="minMax"/>
        </c:scaling>
        <c:delete val="0"/>
        <c:axPos val="l"/>
        <c:majorGridlines/>
        <c:numFmt formatCode="General" sourceLinked="1"/>
        <c:majorTickMark val="out"/>
        <c:minorTickMark val="none"/>
        <c:tickLblPos val="nextTo"/>
        <c:crossAx val="129966464"/>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bg-BG" sz="1100"/>
              <a:t>Северозападен район от ниво 2 </a:t>
            </a:r>
            <a:endParaRPr lang="en-US" sz="1100"/>
          </a:p>
        </c:rich>
      </c:tx>
      <c:overlay val="0"/>
    </c:title>
    <c:autoTitleDeleted val="0"/>
    <c:plotArea>
      <c:layout/>
      <c:lineChart>
        <c:grouping val="standard"/>
        <c:varyColors val="0"/>
        <c:ser>
          <c:idx val="0"/>
          <c:order val="0"/>
          <c:spPr>
            <a:ln>
              <a:solidFill>
                <a:srgbClr val="7030A0"/>
              </a:solidFill>
            </a:ln>
          </c:spPr>
          <c:marker>
            <c:symbol val="none"/>
          </c:marker>
          <c:cat>
            <c:numRef>
              <c:f>Sheet2!$A$2:$A$9</c:f>
              <c:numCache>
                <c:formatCode>General</c:formatCode>
                <c:ptCount val="8"/>
                <c:pt idx="0">
                  <c:v>2008</c:v>
                </c:pt>
                <c:pt idx="1">
                  <c:v>2009</c:v>
                </c:pt>
                <c:pt idx="2">
                  <c:v>2010</c:v>
                </c:pt>
                <c:pt idx="3">
                  <c:v>2011</c:v>
                </c:pt>
                <c:pt idx="4">
                  <c:v>2012</c:v>
                </c:pt>
                <c:pt idx="5">
                  <c:v>2013</c:v>
                </c:pt>
                <c:pt idx="6">
                  <c:v>2014</c:v>
                </c:pt>
                <c:pt idx="7">
                  <c:v>2015</c:v>
                </c:pt>
              </c:numCache>
            </c:numRef>
          </c:cat>
          <c:val>
            <c:numRef>
              <c:f>Sheet2!$B$2:$B$9</c:f>
              <c:numCache>
                <c:formatCode>#,##0</c:formatCode>
                <c:ptCount val="8"/>
                <c:pt idx="0">
                  <c:v>7491</c:v>
                </c:pt>
                <c:pt idx="1">
                  <c:v>9166</c:v>
                </c:pt>
                <c:pt idx="2">
                  <c:v>8168</c:v>
                </c:pt>
                <c:pt idx="3">
                  <c:v>8529</c:v>
                </c:pt>
                <c:pt idx="4">
                  <c:v>8780</c:v>
                </c:pt>
                <c:pt idx="5">
                  <c:v>8851</c:v>
                </c:pt>
                <c:pt idx="6">
                  <c:v>8741</c:v>
                </c:pt>
                <c:pt idx="7">
                  <c:v>8854</c:v>
                </c:pt>
              </c:numCache>
            </c:numRef>
          </c:val>
          <c:smooth val="0"/>
        </c:ser>
        <c:dLbls>
          <c:showLegendKey val="0"/>
          <c:showVal val="0"/>
          <c:showCatName val="0"/>
          <c:showSerName val="0"/>
          <c:showPercent val="0"/>
          <c:showBubbleSize val="0"/>
        </c:dLbls>
        <c:marker val="1"/>
        <c:smooth val="0"/>
        <c:axId val="129988096"/>
        <c:axId val="129989632"/>
      </c:lineChart>
      <c:catAx>
        <c:axId val="129988096"/>
        <c:scaling>
          <c:orientation val="minMax"/>
        </c:scaling>
        <c:delete val="0"/>
        <c:axPos val="b"/>
        <c:numFmt formatCode="General" sourceLinked="1"/>
        <c:majorTickMark val="out"/>
        <c:minorTickMark val="none"/>
        <c:tickLblPos val="nextTo"/>
        <c:crossAx val="129989632"/>
        <c:crosses val="autoZero"/>
        <c:auto val="1"/>
        <c:lblAlgn val="ctr"/>
        <c:lblOffset val="100"/>
        <c:noMultiLvlLbl val="0"/>
      </c:catAx>
      <c:valAx>
        <c:axId val="129989632"/>
        <c:scaling>
          <c:orientation val="minMax"/>
        </c:scaling>
        <c:delete val="0"/>
        <c:axPos val="l"/>
        <c:majorGridlines/>
        <c:numFmt formatCode="#,##0" sourceLinked="1"/>
        <c:majorTickMark val="out"/>
        <c:minorTickMark val="none"/>
        <c:tickLblPos val="nextTo"/>
        <c:crossAx val="129988096"/>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bg-BG" sz="1100"/>
              <a:t>Северен централен район от ниво 2 </a:t>
            </a:r>
          </a:p>
        </c:rich>
      </c:tx>
      <c:overlay val="0"/>
    </c:title>
    <c:autoTitleDeleted val="0"/>
    <c:plotArea>
      <c:layout/>
      <c:lineChart>
        <c:grouping val="standard"/>
        <c:varyColors val="0"/>
        <c:ser>
          <c:idx val="0"/>
          <c:order val="0"/>
          <c:spPr>
            <a:ln>
              <a:solidFill>
                <a:schemeClr val="accent6">
                  <a:lumMod val="75000"/>
                </a:schemeClr>
              </a:solidFill>
            </a:ln>
          </c:spPr>
          <c:marker>
            <c:symbol val="none"/>
          </c:marker>
          <c:cat>
            <c:numRef>
              <c:f>Sheet2!$A$2:$A$9</c:f>
              <c:numCache>
                <c:formatCode>General</c:formatCode>
                <c:ptCount val="8"/>
                <c:pt idx="0">
                  <c:v>2008</c:v>
                </c:pt>
                <c:pt idx="1">
                  <c:v>2009</c:v>
                </c:pt>
                <c:pt idx="2">
                  <c:v>2010</c:v>
                </c:pt>
                <c:pt idx="3">
                  <c:v>2011</c:v>
                </c:pt>
                <c:pt idx="4">
                  <c:v>2012</c:v>
                </c:pt>
                <c:pt idx="5">
                  <c:v>2013</c:v>
                </c:pt>
                <c:pt idx="6">
                  <c:v>2014</c:v>
                </c:pt>
                <c:pt idx="7">
                  <c:v>2015</c:v>
                </c:pt>
              </c:numCache>
            </c:numRef>
          </c:cat>
          <c:val>
            <c:numRef>
              <c:f>Sheet2!$C$2:$C$9</c:f>
              <c:numCache>
                <c:formatCode>#,##0</c:formatCode>
                <c:ptCount val="8"/>
                <c:pt idx="0">
                  <c:v>9634</c:v>
                </c:pt>
                <c:pt idx="1">
                  <c:v>11870</c:v>
                </c:pt>
                <c:pt idx="2">
                  <c:v>12538</c:v>
                </c:pt>
                <c:pt idx="3">
                  <c:v>11534</c:v>
                </c:pt>
                <c:pt idx="4">
                  <c:v>11894</c:v>
                </c:pt>
                <c:pt idx="5">
                  <c:v>11345</c:v>
                </c:pt>
                <c:pt idx="6">
                  <c:v>11542</c:v>
                </c:pt>
                <c:pt idx="7">
                  <c:v>11758</c:v>
                </c:pt>
              </c:numCache>
            </c:numRef>
          </c:val>
          <c:smooth val="0"/>
        </c:ser>
        <c:dLbls>
          <c:showLegendKey val="0"/>
          <c:showVal val="0"/>
          <c:showCatName val="0"/>
          <c:showSerName val="0"/>
          <c:showPercent val="0"/>
          <c:showBubbleSize val="0"/>
        </c:dLbls>
        <c:marker val="1"/>
        <c:smooth val="0"/>
        <c:axId val="130022016"/>
        <c:axId val="130105728"/>
      </c:lineChart>
      <c:catAx>
        <c:axId val="130022016"/>
        <c:scaling>
          <c:orientation val="minMax"/>
        </c:scaling>
        <c:delete val="0"/>
        <c:axPos val="b"/>
        <c:numFmt formatCode="General" sourceLinked="1"/>
        <c:majorTickMark val="out"/>
        <c:minorTickMark val="none"/>
        <c:tickLblPos val="nextTo"/>
        <c:crossAx val="130105728"/>
        <c:crosses val="autoZero"/>
        <c:auto val="1"/>
        <c:lblAlgn val="ctr"/>
        <c:lblOffset val="100"/>
        <c:noMultiLvlLbl val="0"/>
      </c:catAx>
      <c:valAx>
        <c:axId val="130105728"/>
        <c:scaling>
          <c:orientation val="minMax"/>
        </c:scaling>
        <c:delete val="0"/>
        <c:axPos val="l"/>
        <c:majorGridlines/>
        <c:numFmt formatCode="#,##0" sourceLinked="1"/>
        <c:majorTickMark val="out"/>
        <c:minorTickMark val="none"/>
        <c:tickLblPos val="nextTo"/>
        <c:crossAx val="130022016"/>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bg-BG" sz="1100"/>
              <a:t>Североизточен район от ниво 2</a:t>
            </a:r>
          </a:p>
        </c:rich>
      </c:tx>
      <c:layout>
        <c:manualLayout>
          <c:xMode val="edge"/>
          <c:yMode val="edge"/>
          <c:x val="0.13756061949209991"/>
          <c:y val="0"/>
        </c:manualLayout>
      </c:layout>
      <c:overlay val="0"/>
    </c:title>
    <c:autoTitleDeleted val="0"/>
    <c:plotArea>
      <c:layout>
        <c:manualLayout>
          <c:layoutTarget val="inner"/>
          <c:xMode val="edge"/>
          <c:yMode val="edge"/>
          <c:x val="0.13459951881014873"/>
          <c:y val="0.21471092155147278"/>
          <c:w val="0.83484492563429569"/>
          <c:h val="0.66930920093321677"/>
        </c:manualLayout>
      </c:layout>
      <c:lineChart>
        <c:grouping val="standard"/>
        <c:varyColors val="0"/>
        <c:ser>
          <c:idx val="0"/>
          <c:order val="0"/>
          <c:spPr>
            <a:ln>
              <a:solidFill>
                <a:srgbClr val="C00000"/>
              </a:solidFill>
            </a:ln>
          </c:spPr>
          <c:marker>
            <c:symbol val="none"/>
          </c:marker>
          <c:cat>
            <c:numRef>
              <c:f>Sheet2!$A$2:$A$9</c:f>
              <c:numCache>
                <c:formatCode>General</c:formatCode>
                <c:ptCount val="8"/>
                <c:pt idx="0">
                  <c:v>2008</c:v>
                </c:pt>
                <c:pt idx="1">
                  <c:v>2009</c:v>
                </c:pt>
                <c:pt idx="2">
                  <c:v>2010</c:v>
                </c:pt>
                <c:pt idx="3">
                  <c:v>2011</c:v>
                </c:pt>
                <c:pt idx="4">
                  <c:v>2012</c:v>
                </c:pt>
                <c:pt idx="5">
                  <c:v>2013</c:v>
                </c:pt>
                <c:pt idx="6">
                  <c:v>2014</c:v>
                </c:pt>
                <c:pt idx="7">
                  <c:v>2015</c:v>
                </c:pt>
              </c:numCache>
            </c:numRef>
          </c:cat>
          <c:val>
            <c:numRef>
              <c:f>Sheet2!$D$2:$D$9</c:f>
              <c:numCache>
                <c:formatCode>#,##0</c:formatCode>
                <c:ptCount val="8"/>
                <c:pt idx="0">
                  <c:v>87647</c:v>
                </c:pt>
                <c:pt idx="1">
                  <c:v>83592</c:v>
                </c:pt>
                <c:pt idx="2">
                  <c:v>83075</c:v>
                </c:pt>
                <c:pt idx="3">
                  <c:v>82650</c:v>
                </c:pt>
                <c:pt idx="4">
                  <c:v>89148</c:v>
                </c:pt>
                <c:pt idx="5">
                  <c:v>94315</c:v>
                </c:pt>
                <c:pt idx="6">
                  <c:v>93279</c:v>
                </c:pt>
                <c:pt idx="7">
                  <c:v>97036</c:v>
                </c:pt>
              </c:numCache>
            </c:numRef>
          </c:val>
          <c:smooth val="0"/>
        </c:ser>
        <c:dLbls>
          <c:showLegendKey val="0"/>
          <c:showVal val="0"/>
          <c:showCatName val="0"/>
          <c:showSerName val="0"/>
          <c:showPercent val="0"/>
          <c:showBubbleSize val="0"/>
        </c:dLbls>
        <c:marker val="1"/>
        <c:smooth val="0"/>
        <c:axId val="130138112"/>
        <c:axId val="130139648"/>
      </c:lineChart>
      <c:catAx>
        <c:axId val="130138112"/>
        <c:scaling>
          <c:orientation val="minMax"/>
        </c:scaling>
        <c:delete val="0"/>
        <c:axPos val="b"/>
        <c:numFmt formatCode="General" sourceLinked="1"/>
        <c:majorTickMark val="out"/>
        <c:minorTickMark val="none"/>
        <c:tickLblPos val="nextTo"/>
        <c:crossAx val="130139648"/>
        <c:crosses val="autoZero"/>
        <c:auto val="1"/>
        <c:lblAlgn val="ctr"/>
        <c:lblOffset val="100"/>
        <c:noMultiLvlLbl val="0"/>
      </c:catAx>
      <c:valAx>
        <c:axId val="130139648"/>
        <c:scaling>
          <c:orientation val="minMax"/>
        </c:scaling>
        <c:delete val="0"/>
        <c:axPos val="l"/>
        <c:majorGridlines/>
        <c:numFmt formatCode="#,##0" sourceLinked="1"/>
        <c:majorTickMark val="out"/>
        <c:minorTickMark val="none"/>
        <c:tickLblPos val="nextTo"/>
        <c:crossAx val="130138112"/>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bg-BG" sz="1100"/>
              <a:t>Югоизточен район от ниво 2 </a:t>
            </a:r>
          </a:p>
        </c:rich>
      </c:tx>
      <c:overlay val="0"/>
    </c:title>
    <c:autoTitleDeleted val="0"/>
    <c:plotArea>
      <c:layout/>
      <c:lineChart>
        <c:grouping val="standard"/>
        <c:varyColors val="0"/>
        <c:ser>
          <c:idx val="0"/>
          <c:order val="0"/>
          <c:spPr>
            <a:ln>
              <a:solidFill>
                <a:srgbClr val="FFC000"/>
              </a:solidFill>
            </a:ln>
          </c:spPr>
          <c:marker>
            <c:symbol val="none"/>
          </c:marker>
          <c:cat>
            <c:numRef>
              <c:f>Sheet2!$A$2:$A$9</c:f>
              <c:numCache>
                <c:formatCode>General</c:formatCode>
                <c:ptCount val="8"/>
                <c:pt idx="0">
                  <c:v>2008</c:v>
                </c:pt>
                <c:pt idx="1">
                  <c:v>2009</c:v>
                </c:pt>
                <c:pt idx="2">
                  <c:v>2010</c:v>
                </c:pt>
                <c:pt idx="3">
                  <c:v>2011</c:v>
                </c:pt>
                <c:pt idx="4">
                  <c:v>2012</c:v>
                </c:pt>
                <c:pt idx="5">
                  <c:v>2013</c:v>
                </c:pt>
                <c:pt idx="6">
                  <c:v>2014</c:v>
                </c:pt>
                <c:pt idx="7">
                  <c:v>2015</c:v>
                </c:pt>
              </c:numCache>
            </c:numRef>
          </c:cat>
          <c:val>
            <c:numRef>
              <c:f>Sheet2!$E$2:$E$9</c:f>
              <c:numCache>
                <c:formatCode>#,##0</c:formatCode>
                <c:ptCount val="8"/>
                <c:pt idx="0">
                  <c:v>104736</c:v>
                </c:pt>
                <c:pt idx="1">
                  <c:v>114274</c:v>
                </c:pt>
                <c:pt idx="2">
                  <c:v>109008</c:v>
                </c:pt>
                <c:pt idx="3">
                  <c:v>112586</c:v>
                </c:pt>
                <c:pt idx="4">
                  <c:v>124395</c:v>
                </c:pt>
                <c:pt idx="5">
                  <c:v>119016</c:v>
                </c:pt>
                <c:pt idx="6">
                  <c:v>128217</c:v>
                </c:pt>
                <c:pt idx="7">
                  <c:v>131628</c:v>
                </c:pt>
              </c:numCache>
            </c:numRef>
          </c:val>
          <c:smooth val="0"/>
        </c:ser>
        <c:dLbls>
          <c:showLegendKey val="0"/>
          <c:showVal val="0"/>
          <c:showCatName val="0"/>
          <c:showSerName val="0"/>
          <c:showPercent val="0"/>
          <c:showBubbleSize val="0"/>
        </c:dLbls>
        <c:marker val="1"/>
        <c:smooth val="0"/>
        <c:axId val="130167936"/>
        <c:axId val="130169472"/>
      </c:lineChart>
      <c:catAx>
        <c:axId val="130167936"/>
        <c:scaling>
          <c:orientation val="minMax"/>
        </c:scaling>
        <c:delete val="0"/>
        <c:axPos val="b"/>
        <c:numFmt formatCode="General" sourceLinked="1"/>
        <c:majorTickMark val="out"/>
        <c:minorTickMark val="none"/>
        <c:tickLblPos val="nextTo"/>
        <c:crossAx val="130169472"/>
        <c:crosses val="autoZero"/>
        <c:auto val="1"/>
        <c:lblAlgn val="ctr"/>
        <c:lblOffset val="100"/>
        <c:noMultiLvlLbl val="0"/>
      </c:catAx>
      <c:valAx>
        <c:axId val="130169472"/>
        <c:scaling>
          <c:orientation val="minMax"/>
        </c:scaling>
        <c:delete val="0"/>
        <c:axPos val="l"/>
        <c:majorGridlines/>
        <c:numFmt formatCode="#,##0" sourceLinked="1"/>
        <c:majorTickMark val="out"/>
        <c:minorTickMark val="none"/>
        <c:tickLblPos val="nextTo"/>
        <c:crossAx val="130167936"/>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bg-BG" sz="1100"/>
              <a:t>Южен централен район от ниво 2</a:t>
            </a:r>
          </a:p>
        </c:rich>
      </c:tx>
      <c:overlay val="0"/>
    </c:title>
    <c:autoTitleDeleted val="0"/>
    <c:plotArea>
      <c:layout/>
      <c:lineChart>
        <c:grouping val="standard"/>
        <c:varyColors val="0"/>
        <c:ser>
          <c:idx val="0"/>
          <c:order val="0"/>
          <c:spPr>
            <a:ln>
              <a:solidFill>
                <a:srgbClr val="00B050"/>
              </a:solidFill>
            </a:ln>
          </c:spPr>
          <c:marker>
            <c:symbol val="none"/>
          </c:marker>
          <c:cat>
            <c:numRef>
              <c:f>Sheet2!$A$2:$A$9</c:f>
              <c:numCache>
                <c:formatCode>General</c:formatCode>
                <c:ptCount val="8"/>
                <c:pt idx="0">
                  <c:v>2008</c:v>
                </c:pt>
                <c:pt idx="1">
                  <c:v>2009</c:v>
                </c:pt>
                <c:pt idx="2">
                  <c:v>2010</c:v>
                </c:pt>
                <c:pt idx="3">
                  <c:v>2011</c:v>
                </c:pt>
                <c:pt idx="4">
                  <c:v>2012</c:v>
                </c:pt>
                <c:pt idx="5">
                  <c:v>2013</c:v>
                </c:pt>
                <c:pt idx="6">
                  <c:v>2014</c:v>
                </c:pt>
                <c:pt idx="7">
                  <c:v>2015</c:v>
                </c:pt>
              </c:numCache>
            </c:numRef>
          </c:cat>
          <c:val>
            <c:numRef>
              <c:f>Sheet2!$F$2:$F$9</c:f>
              <c:numCache>
                <c:formatCode>#,##0</c:formatCode>
                <c:ptCount val="8"/>
                <c:pt idx="0">
                  <c:v>26939</c:v>
                </c:pt>
                <c:pt idx="1">
                  <c:v>29577</c:v>
                </c:pt>
                <c:pt idx="2">
                  <c:v>30116</c:v>
                </c:pt>
                <c:pt idx="3">
                  <c:v>29785</c:v>
                </c:pt>
                <c:pt idx="4">
                  <c:v>26486</c:v>
                </c:pt>
                <c:pt idx="5">
                  <c:v>26718</c:v>
                </c:pt>
                <c:pt idx="6">
                  <c:v>27964</c:v>
                </c:pt>
                <c:pt idx="7">
                  <c:v>28167</c:v>
                </c:pt>
              </c:numCache>
            </c:numRef>
          </c:val>
          <c:smooth val="0"/>
        </c:ser>
        <c:dLbls>
          <c:showLegendKey val="0"/>
          <c:showVal val="0"/>
          <c:showCatName val="0"/>
          <c:showSerName val="0"/>
          <c:showPercent val="0"/>
          <c:showBubbleSize val="0"/>
        </c:dLbls>
        <c:marker val="1"/>
        <c:smooth val="0"/>
        <c:axId val="130210048"/>
        <c:axId val="130215936"/>
      </c:lineChart>
      <c:catAx>
        <c:axId val="130210048"/>
        <c:scaling>
          <c:orientation val="minMax"/>
        </c:scaling>
        <c:delete val="0"/>
        <c:axPos val="b"/>
        <c:numFmt formatCode="General" sourceLinked="1"/>
        <c:majorTickMark val="out"/>
        <c:minorTickMark val="none"/>
        <c:tickLblPos val="nextTo"/>
        <c:crossAx val="130215936"/>
        <c:crosses val="autoZero"/>
        <c:auto val="1"/>
        <c:lblAlgn val="ctr"/>
        <c:lblOffset val="100"/>
        <c:noMultiLvlLbl val="0"/>
      </c:catAx>
      <c:valAx>
        <c:axId val="130215936"/>
        <c:scaling>
          <c:orientation val="minMax"/>
        </c:scaling>
        <c:delete val="0"/>
        <c:axPos val="l"/>
        <c:majorGridlines/>
        <c:numFmt formatCode="#,##0" sourceLinked="1"/>
        <c:majorTickMark val="out"/>
        <c:minorTickMark val="none"/>
        <c:tickLblPos val="nextTo"/>
        <c:crossAx val="130210048"/>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bg-BG" sz="1100"/>
              <a:t>Югозападен район от ниво 2</a:t>
            </a:r>
          </a:p>
        </c:rich>
      </c:tx>
      <c:overlay val="0"/>
    </c:title>
    <c:autoTitleDeleted val="0"/>
    <c:plotArea>
      <c:layout/>
      <c:lineChart>
        <c:grouping val="standard"/>
        <c:varyColors val="0"/>
        <c:ser>
          <c:idx val="0"/>
          <c:order val="0"/>
          <c:spPr>
            <a:ln>
              <a:solidFill>
                <a:srgbClr val="0070C0"/>
              </a:solidFill>
            </a:ln>
          </c:spPr>
          <c:marker>
            <c:symbol val="none"/>
          </c:marker>
          <c:cat>
            <c:numRef>
              <c:f>Sheet2!$A$2:$A$9</c:f>
              <c:numCache>
                <c:formatCode>General</c:formatCode>
                <c:ptCount val="8"/>
                <c:pt idx="0">
                  <c:v>2008</c:v>
                </c:pt>
                <c:pt idx="1">
                  <c:v>2009</c:v>
                </c:pt>
                <c:pt idx="2">
                  <c:v>2010</c:v>
                </c:pt>
                <c:pt idx="3">
                  <c:v>2011</c:v>
                </c:pt>
                <c:pt idx="4">
                  <c:v>2012</c:v>
                </c:pt>
                <c:pt idx="5">
                  <c:v>2013</c:v>
                </c:pt>
                <c:pt idx="6">
                  <c:v>2014</c:v>
                </c:pt>
                <c:pt idx="7">
                  <c:v>2015</c:v>
                </c:pt>
              </c:numCache>
            </c:numRef>
          </c:cat>
          <c:val>
            <c:numRef>
              <c:f>Sheet2!$G$2:$G$9</c:f>
              <c:numCache>
                <c:formatCode>#,##0</c:formatCode>
                <c:ptCount val="8"/>
                <c:pt idx="0">
                  <c:v>40139</c:v>
                </c:pt>
                <c:pt idx="1">
                  <c:v>38944</c:v>
                </c:pt>
                <c:pt idx="2">
                  <c:v>40736</c:v>
                </c:pt>
                <c:pt idx="3">
                  <c:v>38167</c:v>
                </c:pt>
                <c:pt idx="4">
                  <c:v>40437</c:v>
                </c:pt>
                <c:pt idx="5">
                  <c:v>42188</c:v>
                </c:pt>
                <c:pt idx="6">
                  <c:v>44514</c:v>
                </c:pt>
                <c:pt idx="7">
                  <c:v>45022</c:v>
                </c:pt>
              </c:numCache>
            </c:numRef>
          </c:val>
          <c:smooth val="0"/>
        </c:ser>
        <c:dLbls>
          <c:showLegendKey val="0"/>
          <c:showVal val="0"/>
          <c:showCatName val="0"/>
          <c:showSerName val="0"/>
          <c:showPercent val="0"/>
          <c:showBubbleSize val="0"/>
        </c:dLbls>
        <c:marker val="1"/>
        <c:smooth val="0"/>
        <c:axId val="78978432"/>
        <c:axId val="79029376"/>
      </c:lineChart>
      <c:catAx>
        <c:axId val="78978432"/>
        <c:scaling>
          <c:orientation val="minMax"/>
        </c:scaling>
        <c:delete val="0"/>
        <c:axPos val="b"/>
        <c:numFmt formatCode="General" sourceLinked="1"/>
        <c:majorTickMark val="out"/>
        <c:minorTickMark val="none"/>
        <c:tickLblPos val="nextTo"/>
        <c:crossAx val="79029376"/>
        <c:crosses val="autoZero"/>
        <c:auto val="1"/>
        <c:lblAlgn val="ctr"/>
        <c:lblOffset val="100"/>
        <c:noMultiLvlLbl val="0"/>
      </c:catAx>
      <c:valAx>
        <c:axId val="79029376"/>
        <c:scaling>
          <c:orientation val="minMax"/>
        </c:scaling>
        <c:delete val="0"/>
        <c:axPos val="l"/>
        <c:majorGridlines/>
        <c:numFmt formatCode="#,##0" sourceLinked="1"/>
        <c:majorTickMark val="out"/>
        <c:minorTickMark val="none"/>
        <c:tickLblPos val="nextTo"/>
        <c:crossAx val="78978432"/>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bg-BG" sz="1100"/>
              <a:t>Северозападен район от ниво 2</a:t>
            </a:r>
          </a:p>
        </c:rich>
      </c:tx>
      <c:overlay val="0"/>
    </c:title>
    <c:autoTitleDeleted val="0"/>
    <c:plotArea>
      <c:layout/>
      <c:lineChart>
        <c:grouping val="standard"/>
        <c:varyColors val="0"/>
        <c:ser>
          <c:idx val="0"/>
          <c:order val="0"/>
          <c:spPr>
            <a:ln>
              <a:solidFill>
                <a:srgbClr val="7030A0"/>
              </a:solidFill>
            </a:ln>
          </c:spPr>
          <c:marker>
            <c:symbol val="none"/>
          </c:marker>
          <c:cat>
            <c:numRef>
              <c:f>Sheet1!$A$3:$A$10</c:f>
              <c:numCache>
                <c:formatCode>General</c:formatCode>
                <c:ptCount val="8"/>
                <c:pt idx="0">
                  <c:v>2008</c:v>
                </c:pt>
                <c:pt idx="1">
                  <c:v>2009</c:v>
                </c:pt>
                <c:pt idx="2">
                  <c:v>2010</c:v>
                </c:pt>
                <c:pt idx="3">
                  <c:v>2011</c:v>
                </c:pt>
                <c:pt idx="4">
                  <c:v>2012</c:v>
                </c:pt>
                <c:pt idx="5">
                  <c:v>2013</c:v>
                </c:pt>
                <c:pt idx="6">
                  <c:v>2014</c:v>
                </c:pt>
                <c:pt idx="7">
                  <c:v>2015</c:v>
                </c:pt>
              </c:numCache>
            </c:numRef>
          </c:cat>
          <c:val>
            <c:numRef>
              <c:f>Sheet1!$B$3:$B$10</c:f>
              <c:numCache>
                <c:formatCode>General</c:formatCode>
                <c:ptCount val="8"/>
                <c:pt idx="0">
                  <c:v>916054</c:v>
                </c:pt>
                <c:pt idx="1">
                  <c:v>902537</c:v>
                </c:pt>
                <c:pt idx="2">
                  <c:v>886911</c:v>
                </c:pt>
                <c:pt idx="3">
                  <c:v>836601</c:v>
                </c:pt>
                <c:pt idx="4">
                  <c:v>823469</c:v>
                </c:pt>
                <c:pt idx="5">
                  <c:v>810401</c:v>
                </c:pt>
                <c:pt idx="6">
                  <c:v>797142</c:v>
                </c:pt>
                <c:pt idx="7" formatCode="0">
                  <c:v>783909</c:v>
                </c:pt>
              </c:numCache>
            </c:numRef>
          </c:val>
          <c:smooth val="0"/>
        </c:ser>
        <c:dLbls>
          <c:showLegendKey val="0"/>
          <c:showVal val="0"/>
          <c:showCatName val="0"/>
          <c:showSerName val="0"/>
          <c:showPercent val="0"/>
          <c:showBubbleSize val="0"/>
        </c:dLbls>
        <c:marker val="1"/>
        <c:smooth val="0"/>
        <c:axId val="79894400"/>
        <c:axId val="79895936"/>
      </c:lineChart>
      <c:catAx>
        <c:axId val="79894400"/>
        <c:scaling>
          <c:orientation val="minMax"/>
        </c:scaling>
        <c:delete val="0"/>
        <c:axPos val="b"/>
        <c:numFmt formatCode="General" sourceLinked="1"/>
        <c:majorTickMark val="out"/>
        <c:minorTickMark val="none"/>
        <c:tickLblPos val="nextTo"/>
        <c:crossAx val="79895936"/>
        <c:crosses val="autoZero"/>
        <c:auto val="1"/>
        <c:lblAlgn val="ctr"/>
        <c:lblOffset val="100"/>
        <c:noMultiLvlLbl val="0"/>
      </c:catAx>
      <c:valAx>
        <c:axId val="79895936"/>
        <c:scaling>
          <c:orientation val="minMax"/>
          <c:max val="1000000"/>
          <c:min val="700000"/>
        </c:scaling>
        <c:delete val="0"/>
        <c:axPos val="l"/>
        <c:majorGridlines/>
        <c:numFmt formatCode="General" sourceLinked="1"/>
        <c:majorTickMark val="out"/>
        <c:minorTickMark val="none"/>
        <c:tickLblPos val="nextTo"/>
        <c:crossAx val="79894400"/>
        <c:crosses val="autoZero"/>
        <c:crossBetween val="between"/>
        <c:majorUnit val="50000"/>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bg-BG" sz="1100"/>
              <a:t>Северозападен район от ниво 2</a:t>
            </a:r>
          </a:p>
        </c:rich>
      </c:tx>
      <c:overlay val="0"/>
    </c:title>
    <c:autoTitleDeleted val="0"/>
    <c:plotArea>
      <c:layout/>
      <c:lineChart>
        <c:grouping val="standard"/>
        <c:varyColors val="0"/>
        <c:ser>
          <c:idx val="0"/>
          <c:order val="0"/>
          <c:spPr>
            <a:ln>
              <a:solidFill>
                <a:srgbClr val="7030A0"/>
              </a:solidFill>
            </a:ln>
          </c:spPr>
          <c:marker>
            <c:symbol val="none"/>
          </c:marker>
          <c:cat>
            <c:numRef>
              <c:f>Sheet3!$A$2:$A$9</c:f>
              <c:numCache>
                <c:formatCode>General</c:formatCode>
                <c:ptCount val="8"/>
                <c:pt idx="0">
                  <c:v>2008</c:v>
                </c:pt>
                <c:pt idx="1">
                  <c:v>2009</c:v>
                </c:pt>
                <c:pt idx="2">
                  <c:v>2010</c:v>
                </c:pt>
                <c:pt idx="3">
                  <c:v>2011</c:v>
                </c:pt>
                <c:pt idx="4">
                  <c:v>2012</c:v>
                </c:pt>
                <c:pt idx="5">
                  <c:v>2013</c:v>
                </c:pt>
                <c:pt idx="6">
                  <c:v>2014</c:v>
                </c:pt>
                <c:pt idx="7">
                  <c:v>2015</c:v>
                </c:pt>
              </c:numCache>
            </c:numRef>
          </c:cat>
          <c:val>
            <c:numRef>
              <c:f>Sheet3!$B$2:$B$9</c:f>
              <c:numCache>
                <c:formatCode>#,##0</c:formatCode>
                <c:ptCount val="8"/>
                <c:pt idx="0">
                  <c:v>436509</c:v>
                </c:pt>
                <c:pt idx="1">
                  <c:v>410951</c:v>
                </c:pt>
                <c:pt idx="2">
                  <c:v>367556</c:v>
                </c:pt>
                <c:pt idx="3">
                  <c:v>441750</c:v>
                </c:pt>
                <c:pt idx="4">
                  <c:v>483858</c:v>
                </c:pt>
                <c:pt idx="5">
                  <c:v>539547</c:v>
                </c:pt>
                <c:pt idx="6">
                  <c:v>502229</c:v>
                </c:pt>
                <c:pt idx="7">
                  <c:v>503904</c:v>
                </c:pt>
              </c:numCache>
            </c:numRef>
          </c:val>
          <c:smooth val="0"/>
        </c:ser>
        <c:dLbls>
          <c:showLegendKey val="0"/>
          <c:showVal val="0"/>
          <c:showCatName val="0"/>
          <c:showSerName val="0"/>
          <c:showPercent val="0"/>
          <c:showBubbleSize val="0"/>
        </c:dLbls>
        <c:marker val="1"/>
        <c:smooth val="0"/>
        <c:axId val="111358720"/>
        <c:axId val="111360256"/>
      </c:lineChart>
      <c:catAx>
        <c:axId val="111358720"/>
        <c:scaling>
          <c:orientation val="minMax"/>
        </c:scaling>
        <c:delete val="0"/>
        <c:axPos val="b"/>
        <c:numFmt formatCode="General" sourceLinked="1"/>
        <c:majorTickMark val="out"/>
        <c:minorTickMark val="none"/>
        <c:tickLblPos val="nextTo"/>
        <c:crossAx val="111360256"/>
        <c:crosses val="autoZero"/>
        <c:auto val="1"/>
        <c:lblAlgn val="ctr"/>
        <c:lblOffset val="100"/>
        <c:noMultiLvlLbl val="0"/>
      </c:catAx>
      <c:valAx>
        <c:axId val="111360256"/>
        <c:scaling>
          <c:orientation val="minMax"/>
        </c:scaling>
        <c:delete val="0"/>
        <c:axPos val="l"/>
        <c:majorGridlines/>
        <c:numFmt formatCode="#,##0" sourceLinked="1"/>
        <c:majorTickMark val="out"/>
        <c:minorTickMark val="none"/>
        <c:tickLblPos val="nextTo"/>
        <c:crossAx val="111358720"/>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bg-BG" sz="1100"/>
              <a:t>Северен централен район от ниво 2 </a:t>
            </a:r>
          </a:p>
        </c:rich>
      </c:tx>
      <c:overlay val="0"/>
    </c:title>
    <c:autoTitleDeleted val="0"/>
    <c:plotArea>
      <c:layout/>
      <c:lineChart>
        <c:grouping val="standard"/>
        <c:varyColors val="0"/>
        <c:ser>
          <c:idx val="0"/>
          <c:order val="0"/>
          <c:spPr>
            <a:ln>
              <a:solidFill>
                <a:schemeClr val="accent6">
                  <a:lumMod val="75000"/>
                </a:schemeClr>
              </a:solidFill>
            </a:ln>
          </c:spPr>
          <c:marker>
            <c:symbol val="none"/>
          </c:marker>
          <c:cat>
            <c:numRef>
              <c:f>Sheet3!$A$2:$A$9</c:f>
              <c:numCache>
                <c:formatCode>General</c:formatCode>
                <c:ptCount val="8"/>
                <c:pt idx="0">
                  <c:v>2008</c:v>
                </c:pt>
                <c:pt idx="1">
                  <c:v>2009</c:v>
                </c:pt>
                <c:pt idx="2">
                  <c:v>2010</c:v>
                </c:pt>
                <c:pt idx="3">
                  <c:v>2011</c:v>
                </c:pt>
                <c:pt idx="4">
                  <c:v>2012</c:v>
                </c:pt>
                <c:pt idx="5">
                  <c:v>2013</c:v>
                </c:pt>
                <c:pt idx="6">
                  <c:v>2014</c:v>
                </c:pt>
                <c:pt idx="7">
                  <c:v>2015</c:v>
                </c:pt>
              </c:numCache>
            </c:numRef>
          </c:cat>
          <c:val>
            <c:numRef>
              <c:f>Sheet3!$C$2:$C$9</c:f>
              <c:numCache>
                <c:formatCode>#,##0</c:formatCode>
                <c:ptCount val="8"/>
                <c:pt idx="0">
                  <c:v>612006</c:v>
                </c:pt>
                <c:pt idx="1">
                  <c:v>542739</c:v>
                </c:pt>
                <c:pt idx="2">
                  <c:v>492105</c:v>
                </c:pt>
                <c:pt idx="3">
                  <c:v>626647</c:v>
                </c:pt>
                <c:pt idx="4">
                  <c:v>671282</c:v>
                </c:pt>
                <c:pt idx="5">
                  <c:v>644307</c:v>
                </c:pt>
                <c:pt idx="6">
                  <c:v>653968</c:v>
                </c:pt>
                <c:pt idx="7">
                  <c:v>682457</c:v>
                </c:pt>
              </c:numCache>
            </c:numRef>
          </c:val>
          <c:smooth val="0"/>
        </c:ser>
        <c:dLbls>
          <c:showLegendKey val="0"/>
          <c:showVal val="0"/>
          <c:showCatName val="0"/>
          <c:showSerName val="0"/>
          <c:showPercent val="0"/>
          <c:showBubbleSize val="0"/>
        </c:dLbls>
        <c:marker val="1"/>
        <c:smooth val="0"/>
        <c:axId val="130369408"/>
        <c:axId val="130370944"/>
      </c:lineChart>
      <c:catAx>
        <c:axId val="130369408"/>
        <c:scaling>
          <c:orientation val="minMax"/>
        </c:scaling>
        <c:delete val="0"/>
        <c:axPos val="b"/>
        <c:numFmt formatCode="General" sourceLinked="1"/>
        <c:majorTickMark val="out"/>
        <c:minorTickMark val="none"/>
        <c:tickLblPos val="nextTo"/>
        <c:crossAx val="130370944"/>
        <c:crosses val="autoZero"/>
        <c:auto val="1"/>
        <c:lblAlgn val="ctr"/>
        <c:lblOffset val="100"/>
        <c:noMultiLvlLbl val="0"/>
      </c:catAx>
      <c:valAx>
        <c:axId val="130370944"/>
        <c:scaling>
          <c:orientation val="minMax"/>
        </c:scaling>
        <c:delete val="0"/>
        <c:axPos val="l"/>
        <c:majorGridlines/>
        <c:numFmt formatCode="#,##0" sourceLinked="1"/>
        <c:majorTickMark val="out"/>
        <c:minorTickMark val="none"/>
        <c:tickLblPos val="nextTo"/>
        <c:crossAx val="130369408"/>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bg-BG" sz="1100"/>
              <a:t>Североизточен район от ниво 2 </a:t>
            </a:r>
          </a:p>
        </c:rich>
      </c:tx>
      <c:overlay val="0"/>
    </c:title>
    <c:autoTitleDeleted val="0"/>
    <c:plotArea>
      <c:layout/>
      <c:lineChart>
        <c:grouping val="standard"/>
        <c:varyColors val="0"/>
        <c:ser>
          <c:idx val="0"/>
          <c:order val="0"/>
          <c:spPr>
            <a:ln>
              <a:solidFill>
                <a:srgbClr val="C00000"/>
              </a:solidFill>
            </a:ln>
          </c:spPr>
          <c:marker>
            <c:symbol val="none"/>
          </c:marker>
          <c:cat>
            <c:numRef>
              <c:f>Sheet3!$A$2:$A$9</c:f>
              <c:numCache>
                <c:formatCode>General</c:formatCode>
                <c:ptCount val="8"/>
                <c:pt idx="0">
                  <c:v>2008</c:v>
                </c:pt>
                <c:pt idx="1">
                  <c:v>2009</c:v>
                </c:pt>
                <c:pt idx="2">
                  <c:v>2010</c:v>
                </c:pt>
                <c:pt idx="3">
                  <c:v>2011</c:v>
                </c:pt>
                <c:pt idx="4">
                  <c:v>2012</c:v>
                </c:pt>
                <c:pt idx="5">
                  <c:v>2013</c:v>
                </c:pt>
                <c:pt idx="6">
                  <c:v>2014</c:v>
                </c:pt>
                <c:pt idx="7">
                  <c:v>2015</c:v>
                </c:pt>
              </c:numCache>
            </c:numRef>
          </c:cat>
          <c:val>
            <c:numRef>
              <c:f>Sheet3!$D$2:$D$9</c:f>
              <c:numCache>
                <c:formatCode>0</c:formatCode>
                <c:ptCount val="8"/>
                <c:pt idx="0">
                  <c:v>6068080</c:v>
                </c:pt>
                <c:pt idx="1">
                  <c:v>4876571</c:v>
                </c:pt>
                <c:pt idx="2">
                  <c:v>5133831</c:v>
                </c:pt>
                <c:pt idx="3">
                  <c:v>6271618</c:v>
                </c:pt>
                <c:pt idx="4">
                  <c:v>6618837</c:v>
                </c:pt>
                <c:pt idx="5">
                  <c:v>6917967</c:v>
                </c:pt>
                <c:pt idx="6">
                  <c:v>6432891</c:v>
                </c:pt>
                <c:pt idx="7">
                  <c:v>6315499</c:v>
                </c:pt>
              </c:numCache>
            </c:numRef>
          </c:val>
          <c:smooth val="0"/>
        </c:ser>
        <c:dLbls>
          <c:showLegendKey val="0"/>
          <c:showVal val="0"/>
          <c:showCatName val="0"/>
          <c:showSerName val="0"/>
          <c:showPercent val="0"/>
          <c:showBubbleSize val="0"/>
        </c:dLbls>
        <c:marker val="1"/>
        <c:smooth val="0"/>
        <c:axId val="130407424"/>
        <c:axId val="130413312"/>
      </c:lineChart>
      <c:catAx>
        <c:axId val="130407424"/>
        <c:scaling>
          <c:orientation val="minMax"/>
        </c:scaling>
        <c:delete val="0"/>
        <c:axPos val="b"/>
        <c:numFmt formatCode="General" sourceLinked="1"/>
        <c:majorTickMark val="out"/>
        <c:minorTickMark val="none"/>
        <c:tickLblPos val="nextTo"/>
        <c:crossAx val="130413312"/>
        <c:crosses val="autoZero"/>
        <c:auto val="1"/>
        <c:lblAlgn val="ctr"/>
        <c:lblOffset val="100"/>
        <c:noMultiLvlLbl val="0"/>
      </c:catAx>
      <c:valAx>
        <c:axId val="130413312"/>
        <c:scaling>
          <c:orientation val="minMax"/>
        </c:scaling>
        <c:delete val="0"/>
        <c:axPos val="l"/>
        <c:majorGridlines/>
        <c:numFmt formatCode="0" sourceLinked="1"/>
        <c:majorTickMark val="out"/>
        <c:minorTickMark val="none"/>
        <c:tickLblPos val="nextTo"/>
        <c:crossAx val="130407424"/>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bg-BG" sz="1100"/>
              <a:t>Югоизточен район от ниво 2</a:t>
            </a:r>
          </a:p>
        </c:rich>
      </c:tx>
      <c:overlay val="0"/>
    </c:title>
    <c:autoTitleDeleted val="0"/>
    <c:plotArea>
      <c:layout>
        <c:manualLayout>
          <c:layoutTarget val="inner"/>
          <c:xMode val="edge"/>
          <c:yMode val="edge"/>
          <c:x val="0.24790242803807941"/>
          <c:y val="0.22510322807587194"/>
          <c:w val="0.70369273147787215"/>
          <c:h val="0.51498660605568636"/>
        </c:manualLayout>
      </c:layout>
      <c:lineChart>
        <c:grouping val="standard"/>
        <c:varyColors val="0"/>
        <c:ser>
          <c:idx val="0"/>
          <c:order val="0"/>
          <c:spPr>
            <a:ln>
              <a:solidFill>
                <a:srgbClr val="FFC000"/>
              </a:solidFill>
            </a:ln>
          </c:spPr>
          <c:marker>
            <c:symbol val="none"/>
          </c:marker>
          <c:cat>
            <c:numRef>
              <c:f>Sheet3!$A$2:$A$9</c:f>
              <c:numCache>
                <c:formatCode>General</c:formatCode>
                <c:ptCount val="8"/>
                <c:pt idx="0">
                  <c:v>2008</c:v>
                </c:pt>
                <c:pt idx="1">
                  <c:v>2009</c:v>
                </c:pt>
                <c:pt idx="2">
                  <c:v>2010</c:v>
                </c:pt>
                <c:pt idx="3">
                  <c:v>2011</c:v>
                </c:pt>
                <c:pt idx="4">
                  <c:v>2012</c:v>
                </c:pt>
                <c:pt idx="5">
                  <c:v>2013</c:v>
                </c:pt>
                <c:pt idx="6">
                  <c:v>2014</c:v>
                </c:pt>
                <c:pt idx="7">
                  <c:v>2015</c:v>
                </c:pt>
              </c:numCache>
            </c:numRef>
          </c:cat>
          <c:val>
            <c:numRef>
              <c:f>Sheet3!$E$2:$E$9</c:f>
              <c:numCache>
                <c:formatCode>0</c:formatCode>
                <c:ptCount val="8"/>
                <c:pt idx="0">
                  <c:v>6625367</c:v>
                </c:pt>
                <c:pt idx="1">
                  <c:v>5710425</c:v>
                </c:pt>
                <c:pt idx="2">
                  <c:v>6414888</c:v>
                </c:pt>
                <c:pt idx="3">
                  <c:v>7448246</c:v>
                </c:pt>
                <c:pt idx="4">
                  <c:v>7784126</c:v>
                </c:pt>
                <c:pt idx="5">
                  <c:v>8459346</c:v>
                </c:pt>
                <c:pt idx="6">
                  <c:v>8560753</c:v>
                </c:pt>
                <c:pt idx="7">
                  <c:v>8107723</c:v>
                </c:pt>
              </c:numCache>
            </c:numRef>
          </c:val>
          <c:smooth val="0"/>
        </c:ser>
        <c:dLbls>
          <c:showLegendKey val="0"/>
          <c:showVal val="0"/>
          <c:showCatName val="0"/>
          <c:showSerName val="0"/>
          <c:showPercent val="0"/>
          <c:showBubbleSize val="0"/>
        </c:dLbls>
        <c:marker val="1"/>
        <c:smooth val="0"/>
        <c:axId val="130724224"/>
        <c:axId val="130725760"/>
      </c:lineChart>
      <c:catAx>
        <c:axId val="130724224"/>
        <c:scaling>
          <c:orientation val="minMax"/>
        </c:scaling>
        <c:delete val="0"/>
        <c:axPos val="b"/>
        <c:numFmt formatCode="General" sourceLinked="1"/>
        <c:majorTickMark val="out"/>
        <c:minorTickMark val="none"/>
        <c:tickLblPos val="nextTo"/>
        <c:crossAx val="130725760"/>
        <c:crosses val="autoZero"/>
        <c:auto val="1"/>
        <c:lblAlgn val="ctr"/>
        <c:lblOffset val="100"/>
        <c:noMultiLvlLbl val="0"/>
      </c:catAx>
      <c:valAx>
        <c:axId val="130725760"/>
        <c:scaling>
          <c:orientation val="minMax"/>
        </c:scaling>
        <c:delete val="0"/>
        <c:axPos val="l"/>
        <c:majorGridlines/>
        <c:numFmt formatCode="0" sourceLinked="1"/>
        <c:majorTickMark val="out"/>
        <c:minorTickMark val="none"/>
        <c:tickLblPos val="nextTo"/>
        <c:crossAx val="130724224"/>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bg-BG" sz="1100"/>
              <a:t>Южен централен район от ниво 2</a:t>
            </a:r>
          </a:p>
        </c:rich>
      </c:tx>
      <c:layout>
        <c:manualLayout>
          <c:xMode val="edge"/>
          <c:yMode val="edge"/>
          <c:x val="0.12640208564533459"/>
          <c:y val="2.7777599228667845E-2"/>
        </c:manualLayout>
      </c:layout>
      <c:overlay val="0"/>
    </c:title>
    <c:autoTitleDeleted val="0"/>
    <c:plotArea>
      <c:layout/>
      <c:lineChart>
        <c:grouping val="standard"/>
        <c:varyColors val="0"/>
        <c:ser>
          <c:idx val="0"/>
          <c:order val="0"/>
          <c:spPr>
            <a:ln>
              <a:solidFill>
                <a:srgbClr val="00B050"/>
              </a:solidFill>
            </a:ln>
          </c:spPr>
          <c:marker>
            <c:symbol val="none"/>
          </c:marker>
          <c:cat>
            <c:numRef>
              <c:f>Sheet3!$A$2:$A$9</c:f>
              <c:numCache>
                <c:formatCode>General</c:formatCode>
                <c:ptCount val="8"/>
                <c:pt idx="0">
                  <c:v>2008</c:v>
                </c:pt>
                <c:pt idx="1">
                  <c:v>2009</c:v>
                </c:pt>
                <c:pt idx="2">
                  <c:v>2010</c:v>
                </c:pt>
                <c:pt idx="3">
                  <c:v>2011</c:v>
                </c:pt>
                <c:pt idx="4">
                  <c:v>2012</c:v>
                </c:pt>
                <c:pt idx="5">
                  <c:v>2013</c:v>
                </c:pt>
                <c:pt idx="6">
                  <c:v>2014</c:v>
                </c:pt>
                <c:pt idx="7">
                  <c:v>2015</c:v>
                </c:pt>
              </c:numCache>
            </c:numRef>
          </c:cat>
          <c:val>
            <c:numRef>
              <c:f>Sheet3!$F$2:$F$9</c:f>
              <c:numCache>
                <c:formatCode>0</c:formatCode>
                <c:ptCount val="8"/>
                <c:pt idx="0">
                  <c:v>1745125</c:v>
                </c:pt>
                <c:pt idx="1">
                  <c:v>1499747</c:v>
                </c:pt>
                <c:pt idx="2">
                  <c:v>2376077</c:v>
                </c:pt>
                <c:pt idx="3">
                  <c:v>2429682</c:v>
                </c:pt>
                <c:pt idx="4">
                  <c:v>2865755</c:v>
                </c:pt>
                <c:pt idx="5">
                  <c:v>1943153</c:v>
                </c:pt>
                <c:pt idx="6">
                  <c:v>2113542</c:v>
                </c:pt>
                <c:pt idx="7">
                  <c:v>2211372</c:v>
                </c:pt>
              </c:numCache>
            </c:numRef>
          </c:val>
          <c:smooth val="0"/>
        </c:ser>
        <c:dLbls>
          <c:showLegendKey val="0"/>
          <c:showVal val="0"/>
          <c:showCatName val="0"/>
          <c:showSerName val="0"/>
          <c:showPercent val="0"/>
          <c:showBubbleSize val="0"/>
        </c:dLbls>
        <c:marker val="1"/>
        <c:smooth val="0"/>
        <c:axId val="130741760"/>
        <c:axId val="130743296"/>
      </c:lineChart>
      <c:catAx>
        <c:axId val="130741760"/>
        <c:scaling>
          <c:orientation val="minMax"/>
        </c:scaling>
        <c:delete val="0"/>
        <c:axPos val="b"/>
        <c:numFmt formatCode="General" sourceLinked="1"/>
        <c:majorTickMark val="out"/>
        <c:minorTickMark val="none"/>
        <c:tickLblPos val="nextTo"/>
        <c:crossAx val="130743296"/>
        <c:crosses val="autoZero"/>
        <c:auto val="1"/>
        <c:lblAlgn val="ctr"/>
        <c:lblOffset val="100"/>
        <c:noMultiLvlLbl val="0"/>
      </c:catAx>
      <c:valAx>
        <c:axId val="130743296"/>
        <c:scaling>
          <c:orientation val="minMax"/>
        </c:scaling>
        <c:delete val="0"/>
        <c:axPos val="l"/>
        <c:majorGridlines/>
        <c:numFmt formatCode="0" sourceLinked="1"/>
        <c:majorTickMark val="out"/>
        <c:minorTickMark val="none"/>
        <c:tickLblPos val="nextTo"/>
        <c:crossAx val="130741760"/>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bg-BG" sz="1100"/>
              <a:t>Югозападен район от ниво 2</a:t>
            </a:r>
          </a:p>
        </c:rich>
      </c:tx>
      <c:overlay val="0"/>
    </c:title>
    <c:autoTitleDeleted val="0"/>
    <c:plotArea>
      <c:layout/>
      <c:lineChart>
        <c:grouping val="standard"/>
        <c:varyColors val="0"/>
        <c:ser>
          <c:idx val="0"/>
          <c:order val="0"/>
          <c:spPr>
            <a:ln>
              <a:solidFill>
                <a:srgbClr val="7030A0"/>
              </a:solidFill>
            </a:ln>
          </c:spPr>
          <c:marker>
            <c:symbol val="none"/>
          </c:marker>
          <c:cat>
            <c:numRef>
              <c:f>Sheet3!$A$2:$A$9</c:f>
              <c:numCache>
                <c:formatCode>General</c:formatCode>
                <c:ptCount val="8"/>
                <c:pt idx="0">
                  <c:v>2008</c:v>
                </c:pt>
                <c:pt idx="1">
                  <c:v>2009</c:v>
                </c:pt>
                <c:pt idx="2">
                  <c:v>2010</c:v>
                </c:pt>
                <c:pt idx="3">
                  <c:v>2011</c:v>
                </c:pt>
                <c:pt idx="4">
                  <c:v>2012</c:v>
                </c:pt>
                <c:pt idx="5">
                  <c:v>2013</c:v>
                </c:pt>
                <c:pt idx="6">
                  <c:v>2014</c:v>
                </c:pt>
                <c:pt idx="7">
                  <c:v>2015</c:v>
                </c:pt>
              </c:numCache>
            </c:numRef>
          </c:cat>
          <c:val>
            <c:numRef>
              <c:f>Sheet3!$G$2:$G$9</c:f>
              <c:numCache>
                <c:formatCode>0</c:formatCode>
                <c:ptCount val="8"/>
                <c:pt idx="0">
                  <c:v>2808316</c:v>
                </c:pt>
                <c:pt idx="1">
                  <c:v>2331973</c:v>
                </c:pt>
                <c:pt idx="2">
                  <c:v>1476713</c:v>
                </c:pt>
                <c:pt idx="3">
                  <c:v>1637388</c:v>
                </c:pt>
                <c:pt idx="4">
                  <c:v>1828180</c:v>
                </c:pt>
                <c:pt idx="5">
                  <c:v>3113154</c:v>
                </c:pt>
                <c:pt idx="6">
                  <c:v>3435008</c:v>
                </c:pt>
                <c:pt idx="7">
                  <c:v>3576861</c:v>
                </c:pt>
              </c:numCache>
            </c:numRef>
          </c:val>
          <c:smooth val="0"/>
        </c:ser>
        <c:dLbls>
          <c:showLegendKey val="0"/>
          <c:showVal val="0"/>
          <c:showCatName val="0"/>
          <c:showSerName val="0"/>
          <c:showPercent val="0"/>
          <c:showBubbleSize val="0"/>
        </c:dLbls>
        <c:marker val="1"/>
        <c:smooth val="0"/>
        <c:axId val="130841216"/>
        <c:axId val="130859392"/>
      </c:lineChart>
      <c:catAx>
        <c:axId val="130841216"/>
        <c:scaling>
          <c:orientation val="minMax"/>
        </c:scaling>
        <c:delete val="0"/>
        <c:axPos val="b"/>
        <c:numFmt formatCode="General" sourceLinked="1"/>
        <c:majorTickMark val="out"/>
        <c:minorTickMark val="none"/>
        <c:tickLblPos val="nextTo"/>
        <c:crossAx val="130859392"/>
        <c:crosses val="autoZero"/>
        <c:auto val="1"/>
        <c:lblAlgn val="ctr"/>
        <c:lblOffset val="100"/>
        <c:noMultiLvlLbl val="0"/>
      </c:catAx>
      <c:valAx>
        <c:axId val="130859392"/>
        <c:scaling>
          <c:orientation val="minMax"/>
        </c:scaling>
        <c:delete val="0"/>
        <c:axPos val="l"/>
        <c:majorGridlines/>
        <c:numFmt formatCode="0" sourceLinked="1"/>
        <c:majorTickMark val="out"/>
        <c:minorTickMark val="none"/>
        <c:tickLblPos val="nextTo"/>
        <c:crossAx val="130841216"/>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bg-BG" sz="1100"/>
              <a:t>Северозападен район от ниво 2</a:t>
            </a:r>
          </a:p>
        </c:rich>
      </c:tx>
      <c:overlay val="0"/>
    </c:title>
    <c:autoTitleDeleted val="0"/>
    <c:plotArea>
      <c:layout/>
      <c:lineChart>
        <c:grouping val="standard"/>
        <c:varyColors val="0"/>
        <c:ser>
          <c:idx val="0"/>
          <c:order val="0"/>
          <c:spPr>
            <a:ln>
              <a:solidFill>
                <a:srgbClr val="7030A0"/>
              </a:solidFill>
            </a:ln>
          </c:spPr>
          <c:marker>
            <c:symbol val="none"/>
          </c:marker>
          <c:cat>
            <c:numRef>
              <c:f>Sheet4!$A$2:$A$12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Sheet4!$B$2:$B$12</c:f>
              <c:numCache>
                <c:formatCode>0</c:formatCode>
                <c:ptCount val="11"/>
                <c:pt idx="0">
                  <c:v>6536420</c:v>
                </c:pt>
                <c:pt idx="1">
                  <c:v>8608216</c:v>
                </c:pt>
                <c:pt idx="2">
                  <c:v>10850515</c:v>
                </c:pt>
                <c:pt idx="3">
                  <c:v>13123158</c:v>
                </c:pt>
                <c:pt idx="4">
                  <c:v>13764167</c:v>
                </c:pt>
                <c:pt idx="5">
                  <c:v>11401870</c:v>
                </c:pt>
                <c:pt idx="6">
                  <c:v>15671159</c:v>
                </c:pt>
                <c:pt idx="7">
                  <c:v>17298253</c:v>
                </c:pt>
                <c:pt idx="8">
                  <c:v>17465965</c:v>
                </c:pt>
                <c:pt idx="9">
                  <c:v>17119082</c:v>
                </c:pt>
                <c:pt idx="10">
                  <c:v>17459837</c:v>
                </c:pt>
              </c:numCache>
            </c:numRef>
          </c:val>
          <c:smooth val="0"/>
        </c:ser>
        <c:dLbls>
          <c:showLegendKey val="0"/>
          <c:showVal val="0"/>
          <c:showCatName val="0"/>
          <c:showSerName val="0"/>
          <c:showPercent val="0"/>
          <c:showBubbleSize val="0"/>
        </c:dLbls>
        <c:marker val="1"/>
        <c:smooth val="0"/>
        <c:axId val="130039808"/>
        <c:axId val="130041344"/>
      </c:lineChart>
      <c:catAx>
        <c:axId val="130039808"/>
        <c:scaling>
          <c:orientation val="minMax"/>
        </c:scaling>
        <c:delete val="0"/>
        <c:axPos val="b"/>
        <c:numFmt formatCode="General" sourceLinked="1"/>
        <c:majorTickMark val="out"/>
        <c:minorTickMark val="none"/>
        <c:tickLblPos val="nextTo"/>
        <c:crossAx val="130041344"/>
        <c:crosses val="autoZero"/>
        <c:auto val="1"/>
        <c:lblAlgn val="ctr"/>
        <c:lblOffset val="100"/>
        <c:noMultiLvlLbl val="0"/>
      </c:catAx>
      <c:valAx>
        <c:axId val="130041344"/>
        <c:scaling>
          <c:orientation val="minMax"/>
        </c:scaling>
        <c:delete val="0"/>
        <c:axPos val="l"/>
        <c:majorGridlines/>
        <c:numFmt formatCode="0" sourceLinked="1"/>
        <c:majorTickMark val="out"/>
        <c:minorTickMark val="none"/>
        <c:tickLblPos val="nextTo"/>
        <c:crossAx val="130039808"/>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bg-BG" sz="1100"/>
              <a:t>Северен централен район от ниво 2</a:t>
            </a:r>
          </a:p>
        </c:rich>
      </c:tx>
      <c:overlay val="0"/>
    </c:title>
    <c:autoTitleDeleted val="0"/>
    <c:plotArea>
      <c:layout/>
      <c:lineChart>
        <c:grouping val="standard"/>
        <c:varyColors val="0"/>
        <c:ser>
          <c:idx val="0"/>
          <c:order val="0"/>
          <c:spPr>
            <a:ln>
              <a:solidFill>
                <a:schemeClr val="accent6">
                  <a:lumMod val="75000"/>
                </a:schemeClr>
              </a:solidFill>
            </a:ln>
          </c:spPr>
          <c:marker>
            <c:symbol val="none"/>
          </c:marker>
          <c:cat>
            <c:numRef>
              <c:f>Sheet4!$A$2:$A$12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Sheet4!$C$2:$C$12</c:f>
              <c:numCache>
                <c:formatCode>0</c:formatCode>
                <c:ptCount val="11"/>
                <c:pt idx="0">
                  <c:v>11458576</c:v>
                </c:pt>
                <c:pt idx="1">
                  <c:v>13635824</c:v>
                </c:pt>
                <c:pt idx="2">
                  <c:v>18717129</c:v>
                </c:pt>
                <c:pt idx="3">
                  <c:v>22886259</c:v>
                </c:pt>
                <c:pt idx="4">
                  <c:v>20490255</c:v>
                </c:pt>
                <c:pt idx="5">
                  <c:v>18232107</c:v>
                </c:pt>
                <c:pt idx="6">
                  <c:v>22738942</c:v>
                </c:pt>
                <c:pt idx="7">
                  <c:v>24787980</c:v>
                </c:pt>
                <c:pt idx="8">
                  <c:v>23905578</c:v>
                </c:pt>
                <c:pt idx="9">
                  <c:v>24555762</c:v>
                </c:pt>
                <c:pt idx="10">
                  <c:v>26295162</c:v>
                </c:pt>
              </c:numCache>
            </c:numRef>
          </c:val>
          <c:smooth val="0"/>
        </c:ser>
        <c:dLbls>
          <c:showLegendKey val="0"/>
          <c:showVal val="0"/>
          <c:showCatName val="0"/>
          <c:showSerName val="0"/>
          <c:showPercent val="0"/>
          <c:showBubbleSize val="0"/>
        </c:dLbls>
        <c:marker val="1"/>
        <c:smooth val="0"/>
        <c:axId val="130417792"/>
        <c:axId val="130419328"/>
      </c:lineChart>
      <c:catAx>
        <c:axId val="130417792"/>
        <c:scaling>
          <c:orientation val="minMax"/>
        </c:scaling>
        <c:delete val="0"/>
        <c:axPos val="b"/>
        <c:numFmt formatCode="General" sourceLinked="1"/>
        <c:majorTickMark val="out"/>
        <c:minorTickMark val="none"/>
        <c:tickLblPos val="nextTo"/>
        <c:crossAx val="130419328"/>
        <c:crosses val="autoZero"/>
        <c:auto val="1"/>
        <c:lblAlgn val="ctr"/>
        <c:lblOffset val="100"/>
        <c:noMultiLvlLbl val="0"/>
      </c:catAx>
      <c:valAx>
        <c:axId val="130419328"/>
        <c:scaling>
          <c:orientation val="minMax"/>
        </c:scaling>
        <c:delete val="0"/>
        <c:axPos val="l"/>
        <c:majorGridlines/>
        <c:numFmt formatCode="0" sourceLinked="1"/>
        <c:majorTickMark val="out"/>
        <c:minorTickMark val="none"/>
        <c:tickLblPos val="nextTo"/>
        <c:crossAx val="130417792"/>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bg-BG" sz="1100"/>
              <a:t>Североизточен район от ниво 2</a:t>
            </a:r>
          </a:p>
        </c:rich>
      </c:tx>
      <c:overlay val="0"/>
    </c:title>
    <c:autoTitleDeleted val="0"/>
    <c:plotArea>
      <c:layout/>
      <c:lineChart>
        <c:grouping val="standard"/>
        <c:varyColors val="0"/>
        <c:ser>
          <c:idx val="0"/>
          <c:order val="0"/>
          <c:spPr>
            <a:ln>
              <a:solidFill>
                <a:srgbClr val="C00000"/>
              </a:solidFill>
            </a:ln>
          </c:spPr>
          <c:marker>
            <c:symbol val="none"/>
          </c:marker>
          <c:cat>
            <c:numRef>
              <c:f>Sheet4!$A$2:$A$12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Sheet4!$D$2:$D$12</c:f>
              <c:numCache>
                <c:formatCode>0</c:formatCode>
                <c:ptCount val="11"/>
                <c:pt idx="0">
                  <c:v>174256376</c:v>
                </c:pt>
                <c:pt idx="1">
                  <c:v>195064015</c:v>
                </c:pt>
                <c:pt idx="2">
                  <c:v>223953983</c:v>
                </c:pt>
                <c:pt idx="3">
                  <c:v>231541972</c:v>
                </c:pt>
                <c:pt idx="4">
                  <c:v>184667640</c:v>
                </c:pt>
                <c:pt idx="5">
                  <c:v>189455740</c:v>
                </c:pt>
                <c:pt idx="6">
                  <c:v>222955601</c:v>
                </c:pt>
                <c:pt idx="7">
                  <c:v>248967819</c:v>
                </c:pt>
                <c:pt idx="8">
                  <c:v>267999136</c:v>
                </c:pt>
                <c:pt idx="9">
                  <c:v>315326038</c:v>
                </c:pt>
                <c:pt idx="10">
                  <c:v>319397112</c:v>
                </c:pt>
              </c:numCache>
            </c:numRef>
          </c:val>
          <c:smooth val="0"/>
        </c:ser>
        <c:dLbls>
          <c:showLegendKey val="0"/>
          <c:showVal val="0"/>
          <c:showCatName val="0"/>
          <c:showSerName val="0"/>
          <c:showPercent val="0"/>
          <c:showBubbleSize val="0"/>
        </c:dLbls>
        <c:marker val="1"/>
        <c:smooth val="0"/>
        <c:axId val="130431232"/>
        <c:axId val="130445312"/>
      </c:lineChart>
      <c:catAx>
        <c:axId val="130431232"/>
        <c:scaling>
          <c:orientation val="minMax"/>
        </c:scaling>
        <c:delete val="0"/>
        <c:axPos val="b"/>
        <c:numFmt formatCode="General" sourceLinked="1"/>
        <c:majorTickMark val="out"/>
        <c:minorTickMark val="none"/>
        <c:tickLblPos val="nextTo"/>
        <c:crossAx val="130445312"/>
        <c:crosses val="autoZero"/>
        <c:auto val="1"/>
        <c:lblAlgn val="ctr"/>
        <c:lblOffset val="100"/>
        <c:noMultiLvlLbl val="0"/>
      </c:catAx>
      <c:valAx>
        <c:axId val="130445312"/>
        <c:scaling>
          <c:orientation val="minMax"/>
        </c:scaling>
        <c:delete val="0"/>
        <c:axPos val="l"/>
        <c:majorGridlines/>
        <c:numFmt formatCode="0" sourceLinked="1"/>
        <c:majorTickMark val="out"/>
        <c:minorTickMark val="none"/>
        <c:tickLblPos val="nextTo"/>
        <c:crossAx val="130431232"/>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bg-BG" sz="1100"/>
              <a:t>Югоизточен район от ниво 2</a:t>
            </a:r>
          </a:p>
        </c:rich>
      </c:tx>
      <c:overlay val="0"/>
    </c:title>
    <c:autoTitleDeleted val="0"/>
    <c:plotArea>
      <c:layout/>
      <c:lineChart>
        <c:grouping val="standard"/>
        <c:varyColors val="0"/>
        <c:ser>
          <c:idx val="0"/>
          <c:order val="0"/>
          <c:spPr>
            <a:ln>
              <a:solidFill>
                <a:srgbClr val="FFC000"/>
              </a:solidFill>
            </a:ln>
          </c:spPr>
          <c:marker>
            <c:symbol val="none"/>
          </c:marker>
          <c:cat>
            <c:numRef>
              <c:f>Sheet4!$A$2:$A$12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Sheet4!$E$2:$E$12</c:f>
              <c:numCache>
                <c:formatCode>0</c:formatCode>
                <c:ptCount val="11"/>
                <c:pt idx="0">
                  <c:v>150072043</c:v>
                </c:pt>
                <c:pt idx="1">
                  <c:v>193299681</c:v>
                </c:pt>
                <c:pt idx="2">
                  <c:v>209431173</c:v>
                </c:pt>
                <c:pt idx="3">
                  <c:v>232022413</c:v>
                </c:pt>
                <c:pt idx="4">
                  <c:v>205827071</c:v>
                </c:pt>
                <c:pt idx="5">
                  <c:v>238087669</c:v>
                </c:pt>
                <c:pt idx="6">
                  <c:v>266263822</c:v>
                </c:pt>
                <c:pt idx="7">
                  <c:v>315504729</c:v>
                </c:pt>
                <c:pt idx="8">
                  <c:v>356594395</c:v>
                </c:pt>
                <c:pt idx="9">
                  <c:v>368565576</c:v>
                </c:pt>
                <c:pt idx="10">
                  <c:v>381542092</c:v>
                </c:pt>
              </c:numCache>
            </c:numRef>
          </c:val>
          <c:smooth val="0"/>
        </c:ser>
        <c:dLbls>
          <c:showLegendKey val="0"/>
          <c:showVal val="0"/>
          <c:showCatName val="0"/>
          <c:showSerName val="0"/>
          <c:showPercent val="0"/>
          <c:showBubbleSize val="0"/>
        </c:dLbls>
        <c:marker val="1"/>
        <c:smooth val="0"/>
        <c:axId val="130452864"/>
        <c:axId val="130876544"/>
      </c:lineChart>
      <c:catAx>
        <c:axId val="130452864"/>
        <c:scaling>
          <c:orientation val="minMax"/>
        </c:scaling>
        <c:delete val="0"/>
        <c:axPos val="b"/>
        <c:numFmt formatCode="General" sourceLinked="1"/>
        <c:majorTickMark val="out"/>
        <c:minorTickMark val="none"/>
        <c:tickLblPos val="nextTo"/>
        <c:crossAx val="130876544"/>
        <c:crosses val="autoZero"/>
        <c:auto val="1"/>
        <c:lblAlgn val="ctr"/>
        <c:lblOffset val="100"/>
        <c:noMultiLvlLbl val="0"/>
      </c:catAx>
      <c:valAx>
        <c:axId val="130876544"/>
        <c:scaling>
          <c:orientation val="minMax"/>
        </c:scaling>
        <c:delete val="0"/>
        <c:axPos val="l"/>
        <c:majorGridlines/>
        <c:numFmt formatCode="0" sourceLinked="1"/>
        <c:majorTickMark val="out"/>
        <c:minorTickMark val="none"/>
        <c:tickLblPos val="nextTo"/>
        <c:crossAx val="130452864"/>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bg-BG" sz="1050"/>
              <a:t>Северен централен район от ниво 2</a:t>
            </a:r>
          </a:p>
        </c:rich>
      </c:tx>
      <c:overlay val="0"/>
    </c:title>
    <c:autoTitleDeleted val="0"/>
    <c:plotArea>
      <c:layout/>
      <c:lineChart>
        <c:grouping val="standard"/>
        <c:varyColors val="0"/>
        <c:ser>
          <c:idx val="0"/>
          <c:order val="0"/>
          <c:spPr>
            <a:ln>
              <a:solidFill>
                <a:schemeClr val="accent2">
                  <a:lumMod val="75000"/>
                </a:schemeClr>
              </a:solidFill>
            </a:ln>
          </c:spPr>
          <c:marker>
            <c:symbol val="none"/>
          </c:marker>
          <c:cat>
            <c:numRef>
              <c:f>Sheet1!$A$3:$A$10</c:f>
              <c:numCache>
                <c:formatCode>General</c:formatCode>
                <c:ptCount val="8"/>
                <c:pt idx="0">
                  <c:v>2008</c:v>
                </c:pt>
                <c:pt idx="1">
                  <c:v>2009</c:v>
                </c:pt>
                <c:pt idx="2">
                  <c:v>2010</c:v>
                </c:pt>
                <c:pt idx="3">
                  <c:v>2011</c:v>
                </c:pt>
                <c:pt idx="4">
                  <c:v>2012</c:v>
                </c:pt>
                <c:pt idx="5">
                  <c:v>2013</c:v>
                </c:pt>
                <c:pt idx="6">
                  <c:v>2014</c:v>
                </c:pt>
                <c:pt idx="7">
                  <c:v>2015</c:v>
                </c:pt>
              </c:numCache>
            </c:numRef>
          </c:cat>
          <c:val>
            <c:numRef>
              <c:f>Sheet1!$C$3:$C$10</c:f>
              <c:numCache>
                <c:formatCode>General</c:formatCode>
                <c:ptCount val="8"/>
                <c:pt idx="0">
                  <c:v>924273</c:v>
                </c:pt>
                <c:pt idx="1">
                  <c:v>914939</c:v>
                </c:pt>
                <c:pt idx="2">
                  <c:v>901885</c:v>
                </c:pt>
                <c:pt idx="3" formatCode="#,##0">
                  <c:v>853468</c:v>
                </c:pt>
                <c:pt idx="4">
                  <c:v>844511</c:v>
                </c:pt>
                <c:pt idx="5" formatCode="#,##0">
                  <c:v>835813</c:v>
                </c:pt>
                <c:pt idx="6">
                  <c:v>825536</c:v>
                </c:pt>
                <c:pt idx="7">
                  <c:v>815441</c:v>
                </c:pt>
              </c:numCache>
            </c:numRef>
          </c:val>
          <c:smooth val="0"/>
        </c:ser>
        <c:dLbls>
          <c:showLegendKey val="0"/>
          <c:showVal val="0"/>
          <c:showCatName val="0"/>
          <c:showSerName val="0"/>
          <c:showPercent val="0"/>
          <c:showBubbleSize val="0"/>
        </c:dLbls>
        <c:marker val="1"/>
        <c:smooth val="0"/>
        <c:axId val="79911936"/>
        <c:axId val="79917824"/>
      </c:lineChart>
      <c:catAx>
        <c:axId val="79911936"/>
        <c:scaling>
          <c:orientation val="minMax"/>
        </c:scaling>
        <c:delete val="0"/>
        <c:axPos val="b"/>
        <c:numFmt formatCode="General" sourceLinked="1"/>
        <c:majorTickMark val="out"/>
        <c:minorTickMark val="none"/>
        <c:tickLblPos val="nextTo"/>
        <c:crossAx val="79917824"/>
        <c:crosses val="autoZero"/>
        <c:auto val="1"/>
        <c:lblAlgn val="ctr"/>
        <c:lblOffset val="100"/>
        <c:noMultiLvlLbl val="0"/>
      </c:catAx>
      <c:valAx>
        <c:axId val="79917824"/>
        <c:scaling>
          <c:orientation val="minMax"/>
          <c:max val="1000000"/>
          <c:min val="700000"/>
        </c:scaling>
        <c:delete val="0"/>
        <c:axPos val="l"/>
        <c:majorGridlines/>
        <c:numFmt formatCode="General" sourceLinked="1"/>
        <c:majorTickMark val="out"/>
        <c:minorTickMark val="none"/>
        <c:tickLblPos val="nextTo"/>
        <c:crossAx val="79911936"/>
        <c:crosses val="autoZero"/>
        <c:crossBetween val="between"/>
        <c:majorUnit val="50000"/>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bg-BG" sz="1100"/>
              <a:t>Южен централен район от ниво 2</a:t>
            </a:r>
          </a:p>
        </c:rich>
      </c:tx>
      <c:layout>
        <c:manualLayout>
          <c:xMode val="edge"/>
          <c:yMode val="edge"/>
          <c:x val="0.11309834592823548"/>
          <c:y val="4.1025641025641026E-2"/>
        </c:manualLayout>
      </c:layout>
      <c:overlay val="0"/>
    </c:title>
    <c:autoTitleDeleted val="0"/>
    <c:plotArea>
      <c:layout/>
      <c:lineChart>
        <c:grouping val="standard"/>
        <c:varyColors val="0"/>
        <c:ser>
          <c:idx val="0"/>
          <c:order val="0"/>
          <c:spPr>
            <a:ln>
              <a:solidFill>
                <a:srgbClr val="00B050"/>
              </a:solidFill>
            </a:ln>
          </c:spPr>
          <c:marker>
            <c:symbol val="none"/>
          </c:marker>
          <c:cat>
            <c:numRef>
              <c:f>Sheet4!$A$2:$A$12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Sheet4!$F$2:$F$12</c:f>
              <c:numCache>
                <c:formatCode>0</c:formatCode>
                <c:ptCount val="11"/>
                <c:pt idx="0">
                  <c:v>6693763</c:v>
                </c:pt>
                <c:pt idx="1">
                  <c:v>9907863</c:v>
                </c:pt>
                <c:pt idx="2">
                  <c:v>60782526</c:v>
                </c:pt>
                <c:pt idx="3">
                  <c:v>66151338</c:v>
                </c:pt>
                <c:pt idx="4">
                  <c:v>58858139</c:v>
                </c:pt>
                <c:pt idx="5">
                  <c:v>55861783</c:v>
                </c:pt>
                <c:pt idx="6">
                  <c:v>63533282</c:v>
                </c:pt>
                <c:pt idx="7">
                  <c:v>74541961</c:v>
                </c:pt>
                <c:pt idx="8">
                  <c:v>75670003</c:v>
                </c:pt>
                <c:pt idx="9">
                  <c:v>88120888</c:v>
                </c:pt>
                <c:pt idx="10">
                  <c:v>91564378</c:v>
                </c:pt>
              </c:numCache>
            </c:numRef>
          </c:val>
          <c:smooth val="0"/>
        </c:ser>
        <c:dLbls>
          <c:showLegendKey val="0"/>
          <c:showVal val="0"/>
          <c:showCatName val="0"/>
          <c:showSerName val="0"/>
          <c:showPercent val="0"/>
          <c:showBubbleSize val="0"/>
        </c:dLbls>
        <c:marker val="1"/>
        <c:smooth val="0"/>
        <c:axId val="130913024"/>
        <c:axId val="130914560"/>
      </c:lineChart>
      <c:catAx>
        <c:axId val="130913024"/>
        <c:scaling>
          <c:orientation val="minMax"/>
        </c:scaling>
        <c:delete val="0"/>
        <c:axPos val="b"/>
        <c:numFmt formatCode="General" sourceLinked="1"/>
        <c:majorTickMark val="out"/>
        <c:minorTickMark val="none"/>
        <c:tickLblPos val="nextTo"/>
        <c:crossAx val="130914560"/>
        <c:crosses val="autoZero"/>
        <c:auto val="1"/>
        <c:lblAlgn val="ctr"/>
        <c:lblOffset val="100"/>
        <c:noMultiLvlLbl val="0"/>
      </c:catAx>
      <c:valAx>
        <c:axId val="130914560"/>
        <c:scaling>
          <c:orientation val="minMax"/>
        </c:scaling>
        <c:delete val="0"/>
        <c:axPos val="l"/>
        <c:majorGridlines/>
        <c:numFmt formatCode="0" sourceLinked="1"/>
        <c:majorTickMark val="out"/>
        <c:minorTickMark val="none"/>
        <c:tickLblPos val="nextTo"/>
        <c:crossAx val="130913024"/>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bg-BG" sz="1100"/>
              <a:t>Югозападен район от ниво 2</a:t>
            </a:r>
          </a:p>
        </c:rich>
      </c:tx>
      <c:overlay val="0"/>
    </c:title>
    <c:autoTitleDeleted val="0"/>
    <c:plotArea>
      <c:layout/>
      <c:lineChart>
        <c:grouping val="standard"/>
        <c:varyColors val="0"/>
        <c:ser>
          <c:idx val="0"/>
          <c:order val="0"/>
          <c:spPr>
            <a:ln>
              <a:solidFill>
                <a:srgbClr val="0070C0"/>
              </a:solidFill>
            </a:ln>
          </c:spPr>
          <c:marker>
            <c:symbol val="none"/>
          </c:marker>
          <c:cat>
            <c:numRef>
              <c:f>Sheet4!$A$2:$A$12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Sheet4!$G$2:$G$12</c:f>
              <c:numCache>
                <c:formatCode>0</c:formatCode>
                <c:ptCount val="11"/>
                <c:pt idx="0">
                  <c:v>106341217</c:v>
                </c:pt>
                <c:pt idx="1">
                  <c:v>119012477</c:v>
                </c:pt>
                <c:pt idx="2">
                  <c:v>160079312</c:v>
                </c:pt>
                <c:pt idx="3">
                  <c:v>175273937</c:v>
                </c:pt>
                <c:pt idx="4">
                  <c:v>142884945</c:v>
                </c:pt>
                <c:pt idx="5">
                  <c:v>140697706</c:v>
                </c:pt>
                <c:pt idx="6">
                  <c:v>141890617</c:v>
                </c:pt>
                <c:pt idx="7">
                  <c:v>155109545</c:v>
                </c:pt>
                <c:pt idx="8">
                  <c:v>164670516</c:v>
                </c:pt>
                <c:pt idx="9">
                  <c:v>184657472</c:v>
                </c:pt>
                <c:pt idx="10">
                  <c:v>197269786</c:v>
                </c:pt>
              </c:numCache>
            </c:numRef>
          </c:val>
          <c:smooth val="0"/>
        </c:ser>
        <c:dLbls>
          <c:showLegendKey val="0"/>
          <c:showVal val="0"/>
          <c:showCatName val="0"/>
          <c:showSerName val="0"/>
          <c:showPercent val="0"/>
          <c:showBubbleSize val="0"/>
        </c:dLbls>
        <c:marker val="1"/>
        <c:smooth val="0"/>
        <c:axId val="130930560"/>
        <c:axId val="130932096"/>
      </c:lineChart>
      <c:catAx>
        <c:axId val="130930560"/>
        <c:scaling>
          <c:orientation val="minMax"/>
        </c:scaling>
        <c:delete val="0"/>
        <c:axPos val="b"/>
        <c:numFmt formatCode="General" sourceLinked="1"/>
        <c:majorTickMark val="out"/>
        <c:minorTickMark val="none"/>
        <c:tickLblPos val="nextTo"/>
        <c:crossAx val="130932096"/>
        <c:crosses val="autoZero"/>
        <c:auto val="1"/>
        <c:lblAlgn val="ctr"/>
        <c:lblOffset val="100"/>
        <c:noMultiLvlLbl val="0"/>
      </c:catAx>
      <c:valAx>
        <c:axId val="130932096"/>
        <c:scaling>
          <c:orientation val="minMax"/>
        </c:scaling>
        <c:delete val="0"/>
        <c:axPos val="l"/>
        <c:majorGridlines/>
        <c:numFmt formatCode="0" sourceLinked="1"/>
        <c:majorTickMark val="out"/>
        <c:minorTickMark val="none"/>
        <c:tickLblPos val="nextTo"/>
        <c:crossAx val="130930560"/>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Sheet0!$A$4</c:f>
              <c:strCache>
                <c:ptCount val="1"/>
                <c:pt idx="0">
                  <c:v>Начално образование (I-IV клас‚ МСКО-1)</c:v>
                </c:pt>
              </c:strCache>
            </c:strRef>
          </c:tx>
          <c:invertIfNegative val="0"/>
          <c:cat>
            <c:strRef>
              <c:f>Sheet0!$B$3:$L$3</c:f>
              <c:strCache>
                <c:ptCount val="11"/>
                <c:pt idx="0">
                  <c:v>2005/2006</c:v>
                </c:pt>
                <c:pt idx="1">
                  <c:v>2006/2007</c:v>
                </c:pt>
                <c:pt idx="2">
                  <c:v>2007/2008</c:v>
                </c:pt>
                <c:pt idx="3">
                  <c:v>2008/2009</c:v>
                </c:pt>
                <c:pt idx="4">
                  <c:v>2009/2010</c:v>
                </c:pt>
                <c:pt idx="5">
                  <c:v>2010/2011</c:v>
                </c:pt>
                <c:pt idx="6">
                  <c:v>2011/2012</c:v>
                </c:pt>
                <c:pt idx="7">
                  <c:v>2012/2013</c:v>
                </c:pt>
                <c:pt idx="8">
                  <c:v>2013/2014</c:v>
                </c:pt>
                <c:pt idx="9">
                  <c:v>2014/2015</c:v>
                </c:pt>
                <c:pt idx="10">
                  <c:v>2015/2016</c:v>
                </c:pt>
              </c:strCache>
            </c:strRef>
          </c:cat>
          <c:val>
            <c:numRef>
              <c:f>Sheet0!$B$4:$L$4</c:f>
              <c:numCache>
                <c:formatCode>0.0</c:formatCode>
                <c:ptCount val="11"/>
                <c:pt idx="0">
                  <c:v>99.5</c:v>
                </c:pt>
                <c:pt idx="1">
                  <c:v>98.5</c:v>
                </c:pt>
                <c:pt idx="2">
                  <c:v>97.8</c:v>
                </c:pt>
                <c:pt idx="3">
                  <c:v>94.6</c:v>
                </c:pt>
                <c:pt idx="4">
                  <c:v>93.4</c:v>
                </c:pt>
                <c:pt idx="5">
                  <c:v>96.7</c:v>
                </c:pt>
                <c:pt idx="6">
                  <c:v>95.8</c:v>
                </c:pt>
                <c:pt idx="7">
                  <c:v>95.3</c:v>
                </c:pt>
                <c:pt idx="8">
                  <c:v>95.5</c:v>
                </c:pt>
                <c:pt idx="9">
                  <c:v>94.8</c:v>
                </c:pt>
                <c:pt idx="10">
                  <c:v>93.2</c:v>
                </c:pt>
              </c:numCache>
            </c:numRef>
          </c:val>
        </c:ser>
        <c:ser>
          <c:idx val="1"/>
          <c:order val="1"/>
          <c:tx>
            <c:strRef>
              <c:f>Sheet0!$A$5</c:f>
              <c:strCache>
                <c:ptCount val="1"/>
                <c:pt idx="0">
                  <c:v>Прогимназиално образование (V-VIII клас‚ МСКО-2)</c:v>
                </c:pt>
              </c:strCache>
            </c:strRef>
          </c:tx>
          <c:invertIfNegative val="0"/>
          <c:cat>
            <c:strRef>
              <c:f>Sheet0!$B$3:$L$3</c:f>
              <c:strCache>
                <c:ptCount val="11"/>
                <c:pt idx="0">
                  <c:v>2005/2006</c:v>
                </c:pt>
                <c:pt idx="1">
                  <c:v>2006/2007</c:v>
                </c:pt>
                <c:pt idx="2">
                  <c:v>2007/2008</c:v>
                </c:pt>
                <c:pt idx="3">
                  <c:v>2008/2009</c:v>
                </c:pt>
                <c:pt idx="4">
                  <c:v>2009/2010</c:v>
                </c:pt>
                <c:pt idx="5">
                  <c:v>2010/2011</c:v>
                </c:pt>
                <c:pt idx="6">
                  <c:v>2011/2012</c:v>
                </c:pt>
                <c:pt idx="7">
                  <c:v>2012/2013</c:v>
                </c:pt>
                <c:pt idx="8">
                  <c:v>2013/2014</c:v>
                </c:pt>
                <c:pt idx="9">
                  <c:v>2014/2015</c:v>
                </c:pt>
                <c:pt idx="10">
                  <c:v>2015/2016</c:v>
                </c:pt>
              </c:strCache>
            </c:strRef>
          </c:cat>
          <c:val>
            <c:numRef>
              <c:f>Sheet0!$B$5:$L$5</c:f>
              <c:numCache>
                <c:formatCode>0.0</c:formatCode>
                <c:ptCount val="11"/>
                <c:pt idx="0">
                  <c:v>84.9</c:v>
                </c:pt>
                <c:pt idx="1">
                  <c:v>85.1</c:v>
                </c:pt>
                <c:pt idx="2">
                  <c:v>83.7</c:v>
                </c:pt>
                <c:pt idx="3">
                  <c:v>82</c:v>
                </c:pt>
                <c:pt idx="4">
                  <c:v>82.4</c:v>
                </c:pt>
                <c:pt idx="5">
                  <c:v>81.599999999999994</c:v>
                </c:pt>
                <c:pt idx="6">
                  <c:v>81.8</c:v>
                </c:pt>
                <c:pt idx="7">
                  <c:v>81</c:v>
                </c:pt>
                <c:pt idx="8">
                  <c:v>79.7</c:v>
                </c:pt>
                <c:pt idx="9">
                  <c:v>78.599999999999994</c:v>
                </c:pt>
                <c:pt idx="10">
                  <c:v>78.3</c:v>
                </c:pt>
              </c:numCache>
            </c:numRef>
          </c:val>
        </c:ser>
        <c:ser>
          <c:idx val="2"/>
          <c:order val="2"/>
          <c:tx>
            <c:strRef>
              <c:f>Sheet0!$A$6</c:f>
              <c:strCache>
                <c:ptCount val="1"/>
                <c:pt idx="0">
                  <c:v>Средно образование (IX-XIII клас‚ МСКО-3)</c:v>
                </c:pt>
              </c:strCache>
            </c:strRef>
          </c:tx>
          <c:invertIfNegative val="0"/>
          <c:cat>
            <c:strRef>
              <c:f>Sheet0!$B$3:$L$3</c:f>
              <c:strCache>
                <c:ptCount val="11"/>
                <c:pt idx="0">
                  <c:v>2005/2006</c:v>
                </c:pt>
                <c:pt idx="1">
                  <c:v>2006/2007</c:v>
                </c:pt>
                <c:pt idx="2">
                  <c:v>2007/2008</c:v>
                </c:pt>
                <c:pt idx="3">
                  <c:v>2008/2009</c:v>
                </c:pt>
                <c:pt idx="4">
                  <c:v>2009/2010</c:v>
                </c:pt>
                <c:pt idx="5">
                  <c:v>2010/2011</c:v>
                </c:pt>
                <c:pt idx="6">
                  <c:v>2011/2012</c:v>
                </c:pt>
                <c:pt idx="7">
                  <c:v>2012/2013</c:v>
                </c:pt>
                <c:pt idx="8">
                  <c:v>2013/2014</c:v>
                </c:pt>
                <c:pt idx="9">
                  <c:v>2014/2015</c:v>
                </c:pt>
                <c:pt idx="10">
                  <c:v>2015/2016</c:v>
                </c:pt>
              </c:strCache>
            </c:strRef>
          </c:cat>
          <c:val>
            <c:numRef>
              <c:f>Sheet0!$B$6:$L$6</c:f>
              <c:numCache>
                <c:formatCode>0.0</c:formatCode>
                <c:ptCount val="11"/>
                <c:pt idx="0">
                  <c:v>78</c:v>
                </c:pt>
                <c:pt idx="1">
                  <c:v>78</c:v>
                </c:pt>
                <c:pt idx="2">
                  <c:v>78.3</c:v>
                </c:pt>
                <c:pt idx="3">
                  <c:v>78.3</c:v>
                </c:pt>
                <c:pt idx="4">
                  <c:v>78.599999999999994</c:v>
                </c:pt>
                <c:pt idx="5">
                  <c:v>81.7</c:v>
                </c:pt>
                <c:pt idx="6">
                  <c:v>81.3</c:v>
                </c:pt>
                <c:pt idx="7">
                  <c:v>82.1</c:v>
                </c:pt>
                <c:pt idx="8">
                  <c:v>83</c:v>
                </c:pt>
                <c:pt idx="9">
                  <c:v>82.2</c:v>
                </c:pt>
                <c:pt idx="10">
                  <c:v>81.5</c:v>
                </c:pt>
              </c:numCache>
            </c:numRef>
          </c:val>
        </c:ser>
        <c:ser>
          <c:idx val="3"/>
          <c:order val="3"/>
          <c:tx>
            <c:strRef>
              <c:f>Sheet0!$A$7</c:f>
              <c:strCache>
                <c:ptCount val="1"/>
                <c:pt idx="0">
                  <c:v>Професионално обучение след средно образование (МСКО-4)</c:v>
                </c:pt>
              </c:strCache>
            </c:strRef>
          </c:tx>
          <c:invertIfNegative val="0"/>
          <c:cat>
            <c:strRef>
              <c:f>Sheet0!$B$3:$L$3</c:f>
              <c:strCache>
                <c:ptCount val="11"/>
                <c:pt idx="0">
                  <c:v>2005/2006</c:v>
                </c:pt>
                <c:pt idx="1">
                  <c:v>2006/2007</c:v>
                </c:pt>
                <c:pt idx="2">
                  <c:v>2007/2008</c:v>
                </c:pt>
                <c:pt idx="3">
                  <c:v>2008/2009</c:v>
                </c:pt>
                <c:pt idx="4">
                  <c:v>2009/2010</c:v>
                </c:pt>
                <c:pt idx="5">
                  <c:v>2010/2011</c:v>
                </c:pt>
                <c:pt idx="6">
                  <c:v>2011/2012</c:v>
                </c:pt>
                <c:pt idx="7">
                  <c:v>2012/2013</c:v>
                </c:pt>
                <c:pt idx="8">
                  <c:v>2013/2014</c:v>
                </c:pt>
                <c:pt idx="9">
                  <c:v>2014/2015</c:v>
                </c:pt>
                <c:pt idx="10">
                  <c:v>2015/2016</c:v>
                </c:pt>
              </c:strCache>
            </c:strRef>
          </c:cat>
          <c:val>
            <c:numRef>
              <c:f>Sheet0!$B$7:$L$7</c:f>
              <c:numCache>
                <c:formatCode>0.0</c:formatCode>
                <c:ptCount val="11"/>
                <c:pt idx="0">
                  <c:v>0.5</c:v>
                </c:pt>
                <c:pt idx="1">
                  <c:v>0.8</c:v>
                </c:pt>
                <c:pt idx="2">
                  <c:v>0.7</c:v>
                </c:pt>
                <c:pt idx="3">
                  <c:v>0.7</c:v>
                </c:pt>
                <c:pt idx="4">
                  <c:v>0.8</c:v>
                </c:pt>
                <c:pt idx="5">
                  <c:v>0.5</c:v>
                </c:pt>
                <c:pt idx="6">
                  <c:v>0.5</c:v>
                </c:pt>
                <c:pt idx="7">
                  <c:v>0.4</c:v>
                </c:pt>
                <c:pt idx="8">
                  <c:v>0.3</c:v>
                </c:pt>
                <c:pt idx="9">
                  <c:v>0.2</c:v>
                </c:pt>
                <c:pt idx="10">
                  <c:v>0.2</c:v>
                </c:pt>
              </c:numCache>
            </c:numRef>
          </c:val>
        </c:ser>
        <c:dLbls>
          <c:showLegendKey val="0"/>
          <c:showVal val="0"/>
          <c:showCatName val="0"/>
          <c:showSerName val="0"/>
          <c:showPercent val="0"/>
          <c:showBubbleSize val="0"/>
        </c:dLbls>
        <c:gapWidth val="150"/>
        <c:shape val="box"/>
        <c:axId val="130987904"/>
        <c:axId val="130989440"/>
        <c:axId val="0"/>
      </c:bar3DChart>
      <c:catAx>
        <c:axId val="130987904"/>
        <c:scaling>
          <c:orientation val="minMax"/>
        </c:scaling>
        <c:delete val="0"/>
        <c:axPos val="b"/>
        <c:numFmt formatCode="General" sourceLinked="0"/>
        <c:majorTickMark val="out"/>
        <c:minorTickMark val="none"/>
        <c:tickLblPos val="nextTo"/>
        <c:crossAx val="130989440"/>
        <c:crosses val="autoZero"/>
        <c:auto val="1"/>
        <c:lblAlgn val="ctr"/>
        <c:lblOffset val="100"/>
        <c:noMultiLvlLbl val="0"/>
      </c:catAx>
      <c:valAx>
        <c:axId val="130989440"/>
        <c:scaling>
          <c:orientation val="minMax"/>
        </c:scaling>
        <c:delete val="0"/>
        <c:axPos val="l"/>
        <c:majorGridlines/>
        <c:numFmt formatCode="0.0" sourceLinked="1"/>
        <c:majorTickMark val="out"/>
        <c:minorTickMark val="none"/>
        <c:tickLblPos val="nextTo"/>
        <c:crossAx val="130987904"/>
        <c:crosses val="autoZero"/>
        <c:crossBetween val="between"/>
      </c:valAx>
    </c:plotArea>
    <c:legend>
      <c:legendPos val="r"/>
      <c:overlay val="0"/>
    </c:legend>
    <c:plotVisOnly val="1"/>
    <c:dispBlanksAs val="gap"/>
    <c:showDLblsOverMax val="0"/>
  </c:chart>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Sheet2!$A$5</c:f>
              <c:strCache>
                <c:ptCount val="1"/>
                <c:pt idx="0">
                  <c:v>Северозападен</c:v>
                </c:pt>
              </c:strCache>
            </c:strRef>
          </c:tx>
          <c:marker>
            <c:symbol val="none"/>
          </c:marker>
          <c:cat>
            <c:strRef>
              <c:f>Sheet2!$B$3:$L$3</c:f>
              <c:strCache>
                <c:ptCount val="11"/>
                <c:pt idx="0">
                  <c:v>2005г. </c:v>
                </c:pt>
                <c:pt idx="1">
                  <c:v>2006г. </c:v>
                </c:pt>
                <c:pt idx="2">
                  <c:v>2007г.</c:v>
                </c:pt>
                <c:pt idx="3">
                  <c:v>2008г.</c:v>
                </c:pt>
                <c:pt idx="4">
                  <c:v>2009г. </c:v>
                </c:pt>
                <c:pt idx="5">
                  <c:v>2010г.</c:v>
                </c:pt>
                <c:pt idx="6">
                  <c:v>2011г.</c:v>
                </c:pt>
                <c:pt idx="7">
                  <c:v>2012г.</c:v>
                </c:pt>
                <c:pt idx="8">
                  <c:v>2013г.</c:v>
                </c:pt>
                <c:pt idx="9">
                  <c:v>2014г.</c:v>
                </c:pt>
                <c:pt idx="10">
                  <c:v>2015г.</c:v>
                </c:pt>
              </c:strCache>
            </c:strRef>
          </c:cat>
          <c:val>
            <c:numRef>
              <c:f>Sheet2!$B$5:$L$5</c:f>
              <c:numCache>
                <c:formatCode>0</c:formatCode>
                <c:ptCount val="11"/>
                <c:pt idx="0">
                  <c:v>10429</c:v>
                </c:pt>
                <c:pt idx="1">
                  <c:v>9545</c:v>
                </c:pt>
                <c:pt idx="2">
                  <c:v>8814</c:v>
                </c:pt>
                <c:pt idx="3">
                  <c:v>8449</c:v>
                </c:pt>
                <c:pt idx="4">
                  <c:v>7640</c:v>
                </c:pt>
                <c:pt idx="5">
                  <c:v>7507</c:v>
                </c:pt>
                <c:pt idx="6">
                  <c:v>7022</c:v>
                </c:pt>
                <c:pt idx="7">
                  <c:v>6605</c:v>
                </c:pt>
                <c:pt idx="8">
                  <c:v>6517</c:v>
                </c:pt>
                <c:pt idx="9">
                  <c:v>7019</c:v>
                </c:pt>
                <c:pt idx="10">
                  <c:v>7011</c:v>
                </c:pt>
              </c:numCache>
            </c:numRef>
          </c:val>
          <c:smooth val="0"/>
        </c:ser>
        <c:ser>
          <c:idx val="1"/>
          <c:order val="1"/>
          <c:tx>
            <c:strRef>
              <c:f>Sheet2!$A$6</c:f>
              <c:strCache>
                <c:ptCount val="1"/>
                <c:pt idx="0">
                  <c:v>Северен централен</c:v>
                </c:pt>
              </c:strCache>
            </c:strRef>
          </c:tx>
          <c:marker>
            <c:symbol val="none"/>
          </c:marker>
          <c:cat>
            <c:strRef>
              <c:f>Sheet2!$B$3:$L$3</c:f>
              <c:strCache>
                <c:ptCount val="11"/>
                <c:pt idx="0">
                  <c:v>2005г. </c:v>
                </c:pt>
                <c:pt idx="1">
                  <c:v>2006г. </c:v>
                </c:pt>
                <c:pt idx="2">
                  <c:v>2007г.</c:v>
                </c:pt>
                <c:pt idx="3">
                  <c:v>2008г.</c:v>
                </c:pt>
                <c:pt idx="4">
                  <c:v>2009г. </c:v>
                </c:pt>
                <c:pt idx="5">
                  <c:v>2010г.</c:v>
                </c:pt>
                <c:pt idx="6">
                  <c:v>2011г.</c:v>
                </c:pt>
                <c:pt idx="7">
                  <c:v>2012г.</c:v>
                </c:pt>
                <c:pt idx="8">
                  <c:v>2013г.</c:v>
                </c:pt>
                <c:pt idx="9">
                  <c:v>2014г.</c:v>
                </c:pt>
                <c:pt idx="10">
                  <c:v>2015г.</c:v>
                </c:pt>
              </c:strCache>
            </c:strRef>
          </c:cat>
          <c:val>
            <c:numRef>
              <c:f>Sheet2!$B$6:$L$6</c:f>
              <c:numCache>
                <c:formatCode>0</c:formatCode>
                <c:ptCount val="11"/>
                <c:pt idx="0">
                  <c:v>10158</c:v>
                </c:pt>
                <c:pt idx="1">
                  <c:v>9370</c:v>
                </c:pt>
                <c:pt idx="2">
                  <c:v>8799</c:v>
                </c:pt>
                <c:pt idx="3">
                  <c:v>7904</c:v>
                </c:pt>
                <c:pt idx="4">
                  <c:v>7638</c:v>
                </c:pt>
                <c:pt idx="5">
                  <c:v>6974</c:v>
                </c:pt>
                <c:pt idx="6">
                  <c:v>6678</c:v>
                </c:pt>
                <c:pt idx="7">
                  <c:v>6233</c:v>
                </c:pt>
                <c:pt idx="8">
                  <c:v>6325</c:v>
                </c:pt>
                <c:pt idx="9">
                  <c:v>6634</c:v>
                </c:pt>
                <c:pt idx="10">
                  <c:v>6394</c:v>
                </c:pt>
              </c:numCache>
            </c:numRef>
          </c:val>
          <c:smooth val="0"/>
        </c:ser>
        <c:ser>
          <c:idx val="2"/>
          <c:order val="2"/>
          <c:tx>
            <c:strRef>
              <c:f>Sheet2!$A$7</c:f>
              <c:strCache>
                <c:ptCount val="1"/>
                <c:pt idx="0">
                  <c:v>Североизточен</c:v>
                </c:pt>
              </c:strCache>
            </c:strRef>
          </c:tx>
          <c:spPr>
            <a:ln>
              <a:solidFill>
                <a:srgbClr val="C00000"/>
              </a:solidFill>
            </a:ln>
          </c:spPr>
          <c:marker>
            <c:symbol val="none"/>
          </c:marker>
          <c:cat>
            <c:strRef>
              <c:f>Sheet2!$B$3:$L$3</c:f>
              <c:strCache>
                <c:ptCount val="11"/>
                <c:pt idx="0">
                  <c:v>2005г. </c:v>
                </c:pt>
                <c:pt idx="1">
                  <c:v>2006г. </c:v>
                </c:pt>
                <c:pt idx="2">
                  <c:v>2007г.</c:v>
                </c:pt>
                <c:pt idx="3">
                  <c:v>2008г.</c:v>
                </c:pt>
                <c:pt idx="4">
                  <c:v>2009г. </c:v>
                </c:pt>
                <c:pt idx="5">
                  <c:v>2010г.</c:v>
                </c:pt>
                <c:pt idx="6">
                  <c:v>2011г.</c:v>
                </c:pt>
                <c:pt idx="7">
                  <c:v>2012г.</c:v>
                </c:pt>
                <c:pt idx="8">
                  <c:v>2013г.</c:v>
                </c:pt>
                <c:pt idx="9">
                  <c:v>2014г.</c:v>
                </c:pt>
                <c:pt idx="10">
                  <c:v>2015г.</c:v>
                </c:pt>
              </c:strCache>
            </c:strRef>
          </c:cat>
          <c:val>
            <c:numRef>
              <c:f>Sheet2!$B$7:$L$7</c:f>
              <c:numCache>
                <c:formatCode>0</c:formatCode>
                <c:ptCount val="11"/>
                <c:pt idx="0">
                  <c:v>11206</c:v>
                </c:pt>
                <c:pt idx="1">
                  <c:v>10173</c:v>
                </c:pt>
                <c:pt idx="2">
                  <c:v>9731</c:v>
                </c:pt>
                <c:pt idx="3">
                  <c:v>9180</c:v>
                </c:pt>
                <c:pt idx="4">
                  <c:v>8722</c:v>
                </c:pt>
                <c:pt idx="5">
                  <c:v>8079</c:v>
                </c:pt>
                <c:pt idx="6">
                  <c:v>7958</c:v>
                </c:pt>
                <c:pt idx="7">
                  <c:v>7143</c:v>
                </c:pt>
                <c:pt idx="8">
                  <c:v>7340</c:v>
                </c:pt>
                <c:pt idx="9">
                  <c:v>7697</c:v>
                </c:pt>
                <c:pt idx="10">
                  <c:v>7697</c:v>
                </c:pt>
              </c:numCache>
            </c:numRef>
          </c:val>
          <c:smooth val="0"/>
        </c:ser>
        <c:ser>
          <c:idx val="3"/>
          <c:order val="3"/>
          <c:tx>
            <c:strRef>
              <c:f>Sheet2!$A$8</c:f>
              <c:strCache>
                <c:ptCount val="1"/>
                <c:pt idx="0">
                  <c:v>Югоизточен</c:v>
                </c:pt>
              </c:strCache>
            </c:strRef>
          </c:tx>
          <c:spPr>
            <a:ln>
              <a:solidFill>
                <a:schemeClr val="accent4">
                  <a:lumMod val="60000"/>
                  <a:lumOff val="40000"/>
                </a:schemeClr>
              </a:solidFill>
            </a:ln>
          </c:spPr>
          <c:marker>
            <c:symbol val="none"/>
          </c:marker>
          <c:cat>
            <c:strRef>
              <c:f>Sheet2!$B$3:$L$3</c:f>
              <c:strCache>
                <c:ptCount val="11"/>
                <c:pt idx="0">
                  <c:v>2005г. </c:v>
                </c:pt>
                <c:pt idx="1">
                  <c:v>2006г. </c:v>
                </c:pt>
                <c:pt idx="2">
                  <c:v>2007г.</c:v>
                </c:pt>
                <c:pt idx="3">
                  <c:v>2008г.</c:v>
                </c:pt>
                <c:pt idx="4">
                  <c:v>2009г. </c:v>
                </c:pt>
                <c:pt idx="5">
                  <c:v>2010г.</c:v>
                </c:pt>
                <c:pt idx="6">
                  <c:v>2011г.</c:v>
                </c:pt>
                <c:pt idx="7">
                  <c:v>2012г.</c:v>
                </c:pt>
                <c:pt idx="8">
                  <c:v>2013г.</c:v>
                </c:pt>
                <c:pt idx="9">
                  <c:v>2014г.</c:v>
                </c:pt>
                <c:pt idx="10">
                  <c:v>2015г.</c:v>
                </c:pt>
              </c:strCache>
            </c:strRef>
          </c:cat>
          <c:val>
            <c:numRef>
              <c:f>Sheet2!$B$8:$L$8</c:f>
              <c:numCache>
                <c:formatCode>0</c:formatCode>
                <c:ptCount val="11"/>
                <c:pt idx="0">
                  <c:v>12216</c:v>
                </c:pt>
                <c:pt idx="1">
                  <c:v>11247</c:v>
                </c:pt>
                <c:pt idx="2">
                  <c:v>10282</c:v>
                </c:pt>
                <c:pt idx="3">
                  <c:v>9670</c:v>
                </c:pt>
                <c:pt idx="4">
                  <c:v>9363</c:v>
                </c:pt>
                <c:pt idx="5">
                  <c:v>9171</c:v>
                </c:pt>
                <c:pt idx="6">
                  <c:v>8748</c:v>
                </c:pt>
                <c:pt idx="7">
                  <c:v>8326</c:v>
                </c:pt>
                <c:pt idx="8">
                  <c:v>8344</c:v>
                </c:pt>
                <c:pt idx="9">
                  <c:v>8978</c:v>
                </c:pt>
                <c:pt idx="10">
                  <c:v>8964</c:v>
                </c:pt>
              </c:numCache>
            </c:numRef>
          </c:val>
          <c:smooth val="0"/>
        </c:ser>
        <c:ser>
          <c:idx val="4"/>
          <c:order val="4"/>
          <c:tx>
            <c:strRef>
              <c:f>Sheet2!$A$9</c:f>
              <c:strCache>
                <c:ptCount val="1"/>
                <c:pt idx="0">
                  <c:v>Югозападен</c:v>
                </c:pt>
              </c:strCache>
            </c:strRef>
          </c:tx>
          <c:spPr>
            <a:ln>
              <a:solidFill>
                <a:srgbClr val="0070C0"/>
              </a:solidFill>
            </a:ln>
          </c:spPr>
          <c:marker>
            <c:symbol val="none"/>
          </c:marker>
          <c:cat>
            <c:strRef>
              <c:f>Sheet2!$B$3:$L$3</c:f>
              <c:strCache>
                <c:ptCount val="11"/>
                <c:pt idx="0">
                  <c:v>2005г. </c:v>
                </c:pt>
                <c:pt idx="1">
                  <c:v>2006г. </c:v>
                </c:pt>
                <c:pt idx="2">
                  <c:v>2007г.</c:v>
                </c:pt>
                <c:pt idx="3">
                  <c:v>2008г.</c:v>
                </c:pt>
                <c:pt idx="4">
                  <c:v>2009г. </c:v>
                </c:pt>
                <c:pt idx="5">
                  <c:v>2010г.</c:v>
                </c:pt>
                <c:pt idx="6">
                  <c:v>2011г.</c:v>
                </c:pt>
                <c:pt idx="7">
                  <c:v>2012г.</c:v>
                </c:pt>
                <c:pt idx="8">
                  <c:v>2013г.</c:v>
                </c:pt>
                <c:pt idx="9">
                  <c:v>2014г.</c:v>
                </c:pt>
                <c:pt idx="10">
                  <c:v>2015г.</c:v>
                </c:pt>
              </c:strCache>
            </c:strRef>
          </c:cat>
          <c:val>
            <c:numRef>
              <c:f>Sheet2!$B$9:$L$9</c:f>
              <c:numCache>
                <c:formatCode>0</c:formatCode>
                <c:ptCount val="11"/>
                <c:pt idx="0">
                  <c:v>23456</c:v>
                </c:pt>
                <c:pt idx="1">
                  <c:v>21405</c:v>
                </c:pt>
                <c:pt idx="2">
                  <c:v>19134</c:v>
                </c:pt>
                <c:pt idx="3">
                  <c:v>17857</c:v>
                </c:pt>
                <c:pt idx="4">
                  <c:v>16921</c:v>
                </c:pt>
                <c:pt idx="5">
                  <c:v>16767</c:v>
                </c:pt>
                <c:pt idx="6">
                  <c:v>14762</c:v>
                </c:pt>
                <c:pt idx="7">
                  <c:v>14904</c:v>
                </c:pt>
                <c:pt idx="8">
                  <c:v>14862</c:v>
                </c:pt>
                <c:pt idx="9">
                  <c:v>16065</c:v>
                </c:pt>
                <c:pt idx="10">
                  <c:v>16676</c:v>
                </c:pt>
              </c:numCache>
            </c:numRef>
          </c:val>
          <c:smooth val="0"/>
        </c:ser>
        <c:ser>
          <c:idx val="5"/>
          <c:order val="5"/>
          <c:tx>
            <c:strRef>
              <c:f>Sheet2!$A$10</c:f>
              <c:strCache>
                <c:ptCount val="1"/>
                <c:pt idx="0">
                  <c:v>Южен централен</c:v>
                </c:pt>
              </c:strCache>
            </c:strRef>
          </c:tx>
          <c:spPr>
            <a:ln>
              <a:solidFill>
                <a:srgbClr val="00B050"/>
              </a:solidFill>
            </a:ln>
          </c:spPr>
          <c:marker>
            <c:symbol val="none"/>
          </c:marker>
          <c:cat>
            <c:strRef>
              <c:f>Sheet2!$B$3:$L$3</c:f>
              <c:strCache>
                <c:ptCount val="11"/>
                <c:pt idx="0">
                  <c:v>2005г. </c:v>
                </c:pt>
                <c:pt idx="1">
                  <c:v>2006г. </c:v>
                </c:pt>
                <c:pt idx="2">
                  <c:v>2007г.</c:v>
                </c:pt>
                <c:pt idx="3">
                  <c:v>2008г.</c:v>
                </c:pt>
                <c:pt idx="4">
                  <c:v>2009г. </c:v>
                </c:pt>
                <c:pt idx="5">
                  <c:v>2010г.</c:v>
                </c:pt>
                <c:pt idx="6">
                  <c:v>2011г.</c:v>
                </c:pt>
                <c:pt idx="7">
                  <c:v>2012г.</c:v>
                </c:pt>
                <c:pt idx="8">
                  <c:v>2013г.</c:v>
                </c:pt>
                <c:pt idx="9">
                  <c:v>2014г.</c:v>
                </c:pt>
                <c:pt idx="10">
                  <c:v>2015г.</c:v>
                </c:pt>
              </c:strCache>
            </c:strRef>
          </c:cat>
          <c:val>
            <c:numRef>
              <c:f>Sheet2!$B$10:$L$10</c:f>
              <c:numCache>
                <c:formatCode>0</c:formatCode>
                <c:ptCount val="11"/>
                <c:pt idx="0">
                  <c:v>17960</c:v>
                </c:pt>
                <c:pt idx="1">
                  <c:v>16237</c:v>
                </c:pt>
                <c:pt idx="2">
                  <c:v>14520</c:v>
                </c:pt>
                <c:pt idx="3">
                  <c:v>14050</c:v>
                </c:pt>
                <c:pt idx="4">
                  <c:v>13273</c:v>
                </c:pt>
                <c:pt idx="5">
                  <c:v>12516</c:v>
                </c:pt>
                <c:pt idx="6">
                  <c:v>11585</c:v>
                </c:pt>
                <c:pt idx="7">
                  <c:v>10718</c:v>
                </c:pt>
                <c:pt idx="8">
                  <c:v>10728</c:v>
                </c:pt>
                <c:pt idx="9">
                  <c:v>11405</c:v>
                </c:pt>
                <c:pt idx="10">
                  <c:v>11493</c:v>
                </c:pt>
              </c:numCache>
            </c:numRef>
          </c:val>
          <c:smooth val="0"/>
        </c:ser>
        <c:dLbls>
          <c:showLegendKey val="0"/>
          <c:showVal val="0"/>
          <c:showCatName val="0"/>
          <c:showSerName val="0"/>
          <c:showPercent val="0"/>
          <c:showBubbleSize val="0"/>
        </c:dLbls>
        <c:marker val="1"/>
        <c:smooth val="0"/>
        <c:axId val="131042304"/>
        <c:axId val="131048192"/>
      </c:lineChart>
      <c:catAx>
        <c:axId val="131042304"/>
        <c:scaling>
          <c:orientation val="minMax"/>
        </c:scaling>
        <c:delete val="0"/>
        <c:axPos val="b"/>
        <c:numFmt formatCode="General" sourceLinked="0"/>
        <c:majorTickMark val="out"/>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en-US"/>
          </a:p>
        </c:txPr>
        <c:crossAx val="131048192"/>
        <c:crosses val="autoZero"/>
        <c:auto val="1"/>
        <c:lblAlgn val="ctr"/>
        <c:lblOffset val="100"/>
        <c:noMultiLvlLbl val="0"/>
      </c:catAx>
      <c:valAx>
        <c:axId val="131048192"/>
        <c:scaling>
          <c:orientation val="minMax"/>
        </c:scaling>
        <c:delete val="0"/>
        <c:axPos val="l"/>
        <c:majorGridlines/>
        <c:numFmt formatCode="0"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31042304"/>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Sheet1!$A$7</c:f>
              <c:strCache>
                <c:ptCount val="1"/>
                <c:pt idx="0">
                  <c:v>Северозападен</c:v>
                </c:pt>
              </c:strCache>
            </c:strRef>
          </c:tx>
          <c:marker>
            <c:symbol val="none"/>
          </c:marker>
          <c:cat>
            <c:numRef>
              <c:f>Sheet1!$H$14:$DX$14</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Sheet1!$B$7:$DX$7</c:f>
              <c:numCache>
                <c:formatCode>0</c:formatCode>
                <c:ptCount val="11"/>
                <c:pt idx="0">
                  <c:v>9424</c:v>
                </c:pt>
                <c:pt idx="1">
                  <c:v>9079</c:v>
                </c:pt>
                <c:pt idx="2">
                  <c:v>9106</c:v>
                </c:pt>
                <c:pt idx="3">
                  <c:v>8233</c:v>
                </c:pt>
                <c:pt idx="4">
                  <c:v>8329</c:v>
                </c:pt>
                <c:pt idx="5">
                  <c:v>7721</c:v>
                </c:pt>
                <c:pt idx="6">
                  <c:v>7653</c:v>
                </c:pt>
                <c:pt idx="7">
                  <c:v>6881</c:v>
                </c:pt>
                <c:pt idx="8">
                  <c:v>6667</c:v>
                </c:pt>
                <c:pt idx="9">
                  <c:v>6444</c:v>
                </c:pt>
                <c:pt idx="10">
                  <c:v>5794</c:v>
                </c:pt>
              </c:numCache>
            </c:numRef>
          </c:val>
          <c:smooth val="0"/>
        </c:ser>
        <c:ser>
          <c:idx val="1"/>
          <c:order val="1"/>
          <c:tx>
            <c:strRef>
              <c:f>Sheet1!$A$8</c:f>
              <c:strCache>
                <c:ptCount val="1"/>
                <c:pt idx="0">
                  <c:v>Северен централен</c:v>
                </c:pt>
              </c:strCache>
            </c:strRef>
          </c:tx>
          <c:marker>
            <c:symbol val="none"/>
          </c:marker>
          <c:cat>
            <c:numRef>
              <c:f>Sheet1!$H$14:$DX$14</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Sheet1!$B$8:$DX$8</c:f>
              <c:numCache>
                <c:formatCode>0</c:formatCode>
                <c:ptCount val="11"/>
                <c:pt idx="0">
                  <c:v>9514</c:v>
                </c:pt>
                <c:pt idx="1">
                  <c:v>9377</c:v>
                </c:pt>
                <c:pt idx="2">
                  <c:v>9207</c:v>
                </c:pt>
                <c:pt idx="3">
                  <c:v>8619</c:v>
                </c:pt>
                <c:pt idx="4">
                  <c:v>8186</c:v>
                </c:pt>
                <c:pt idx="5">
                  <c:v>7112</c:v>
                </c:pt>
                <c:pt idx="6">
                  <c:v>7402</c:v>
                </c:pt>
                <c:pt idx="7">
                  <c:v>7030</c:v>
                </c:pt>
                <c:pt idx="8">
                  <c:v>6485</c:v>
                </c:pt>
                <c:pt idx="9">
                  <c:v>6083</c:v>
                </c:pt>
                <c:pt idx="10">
                  <c:v>5956</c:v>
                </c:pt>
              </c:numCache>
            </c:numRef>
          </c:val>
          <c:smooth val="0"/>
        </c:ser>
        <c:ser>
          <c:idx val="2"/>
          <c:order val="2"/>
          <c:tx>
            <c:strRef>
              <c:f>Sheet1!$A$9</c:f>
              <c:strCache>
                <c:ptCount val="1"/>
                <c:pt idx="0">
                  <c:v>Североизточен</c:v>
                </c:pt>
              </c:strCache>
            </c:strRef>
          </c:tx>
          <c:spPr>
            <a:ln>
              <a:solidFill>
                <a:srgbClr val="C00000"/>
              </a:solidFill>
            </a:ln>
          </c:spPr>
          <c:marker>
            <c:symbol val="none"/>
          </c:marker>
          <c:cat>
            <c:numRef>
              <c:f>Sheet1!$H$14:$DX$14</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Sheet1!$B$9:$DX$9</c:f>
              <c:numCache>
                <c:formatCode>0</c:formatCode>
                <c:ptCount val="11"/>
                <c:pt idx="0">
                  <c:v>9865</c:v>
                </c:pt>
                <c:pt idx="1">
                  <c:v>9697</c:v>
                </c:pt>
                <c:pt idx="2">
                  <c:v>9609</c:v>
                </c:pt>
                <c:pt idx="3">
                  <c:v>8775</c:v>
                </c:pt>
                <c:pt idx="4">
                  <c:v>8582</c:v>
                </c:pt>
                <c:pt idx="5">
                  <c:v>7901</c:v>
                </c:pt>
                <c:pt idx="6">
                  <c:v>8196</c:v>
                </c:pt>
                <c:pt idx="7">
                  <c:v>7710</c:v>
                </c:pt>
                <c:pt idx="8">
                  <c:v>7213</c:v>
                </c:pt>
                <c:pt idx="9">
                  <c:v>6856</c:v>
                </c:pt>
                <c:pt idx="10">
                  <c:v>6522</c:v>
                </c:pt>
              </c:numCache>
            </c:numRef>
          </c:val>
          <c:smooth val="0"/>
        </c:ser>
        <c:ser>
          <c:idx val="3"/>
          <c:order val="3"/>
          <c:tx>
            <c:strRef>
              <c:f>Sheet1!$A$10</c:f>
              <c:strCache>
                <c:ptCount val="1"/>
                <c:pt idx="0">
                  <c:v>Югоизточен</c:v>
                </c:pt>
              </c:strCache>
            </c:strRef>
          </c:tx>
          <c:marker>
            <c:symbol val="none"/>
          </c:marker>
          <c:cat>
            <c:numRef>
              <c:f>Sheet1!$H$14:$DX$14</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Sheet1!$B$10:$DX$10</c:f>
              <c:numCache>
                <c:formatCode>0</c:formatCode>
                <c:ptCount val="11"/>
                <c:pt idx="0">
                  <c:v>11376</c:v>
                </c:pt>
                <c:pt idx="1">
                  <c:v>11062</c:v>
                </c:pt>
                <c:pt idx="2">
                  <c:v>11119</c:v>
                </c:pt>
                <c:pt idx="3">
                  <c:v>9821</c:v>
                </c:pt>
                <c:pt idx="4">
                  <c:v>9597</c:v>
                </c:pt>
                <c:pt idx="5">
                  <c:v>9198</c:v>
                </c:pt>
                <c:pt idx="6">
                  <c:v>9112</c:v>
                </c:pt>
                <c:pt idx="7">
                  <c:v>8592</c:v>
                </c:pt>
                <c:pt idx="8">
                  <c:v>7944</c:v>
                </c:pt>
                <c:pt idx="9">
                  <c:v>7726</c:v>
                </c:pt>
                <c:pt idx="10">
                  <c:v>7334</c:v>
                </c:pt>
              </c:numCache>
            </c:numRef>
          </c:val>
          <c:smooth val="0"/>
        </c:ser>
        <c:ser>
          <c:idx val="4"/>
          <c:order val="4"/>
          <c:tx>
            <c:strRef>
              <c:f>Sheet1!$A$11</c:f>
              <c:strCache>
                <c:ptCount val="1"/>
                <c:pt idx="0">
                  <c:v>Югозападен</c:v>
                </c:pt>
              </c:strCache>
            </c:strRef>
          </c:tx>
          <c:spPr>
            <a:ln>
              <a:solidFill>
                <a:srgbClr val="0070C0"/>
              </a:solidFill>
            </a:ln>
          </c:spPr>
          <c:marker>
            <c:symbol val="none"/>
          </c:marker>
          <c:cat>
            <c:numRef>
              <c:f>Sheet1!$H$14:$DX$14</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Sheet1!$B$11:$DX$11</c:f>
              <c:numCache>
                <c:formatCode>0</c:formatCode>
                <c:ptCount val="11"/>
                <c:pt idx="0">
                  <c:v>22791</c:v>
                </c:pt>
                <c:pt idx="1">
                  <c:v>22133</c:v>
                </c:pt>
                <c:pt idx="2">
                  <c:v>22688</c:v>
                </c:pt>
                <c:pt idx="3">
                  <c:v>20382</c:v>
                </c:pt>
                <c:pt idx="4">
                  <c:v>20525</c:v>
                </c:pt>
                <c:pt idx="5">
                  <c:v>18662</c:v>
                </c:pt>
                <c:pt idx="6">
                  <c:v>17778</c:v>
                </c:pt>
                <c:pt idx="7">
                  <c:v>17224</c:v>
                </c:pt>
                <c:pt idx="8">
                  <c:v>16633</c:v>
                </c:pt>
                <c:pt idx="9">
                  <c:v>15616</c:v>
                </c:pt>
                <c:pt idx="10">
                  <c:v>15229</c:v>
                </c:pt>
              </c:numCache>
            </c:numRef>
          </c:val>
          <c:smooth val="0"/>
        </c:ser>
        <c:ser>
          <c:idx val="5"/>
          <c:order val="5"/>
          <c:tx>
            <c:strRef>
              <c:f>Sheet1!$A$12</c:f>
              <c:strCache>
                <c:ptCount val="1"/>
                <c:pt idx="0">
                  <c:v>Южен централен</c:v>
                </c:pt>
              </c:strCache>
            </c:strRef>
          </c:tx>
          <c:spPr>
            <a:ln>
              <a:solidFill>
                <a:srgbClr val="00B050"/>
              </a:solidFill>
            </a:ln>
          </c:spPr>
          <c:marker>
            <c:symbol val="none"/>
          </c:marker>
          <c:cat>
            <c:numRef>
              <c:f>Sheet1!$H$14:$DX$14</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Sheet1!$B$12:$DX$12</c:f>
              <c:numCache>
                <c:formatCode>0</c:formatCode>
                <c:ptCount val="11"/>
                <c:pt idx="0">
                  <c:v>14875</c:v>
                </c:pt>
                <c:pt idx="1">
                  <c:v>15013</c:v>
                </c:pt>
                <c:pt idx="2">
                  <c:v>15328</c:v>
                </c:pt>
                <c:pt idx="3">
                  <c:v>13819</c:v>
                </c:pt>
                <c:pt idx="4">
                  <c:v>14083</c:v>
                </c:pt>
                <c:pt idx="5">
                  <c:v>12449</c:v>
                </c:pt>
                <c:pt idx="6">
                  <c:v>12359</c:v>
                </c:pt>
                <c:pt idx="7">
                  <c:v>12304</c:v>
                </c:pt>
                <c:pt idx="8">
                  <c:v>11374</c:v>
                </c:pt>
                <c:pt idx="9">
                  <c:v>10762</c:v>
                </c:pt>
                <c:pt idx="10">
                  <c:v>9491</c:v>
                </c:pt>
              </c:numCache>
            </c:numRef>
          </c:val>
          <c:smooth val="0"/>
        </c:ser>
        <c:dLbls>
          <c:showLegendKey val="0"/>
          <c:showVal val="0"/>
          <c:showCatName val="0"/>
          <c:showSerName val="0"/>
          <c:showPercent val="0"/>
          <c:showBubbleSize val="0"/>
        </c:dLbls>
        <c:marker val="1"/>
        <c:smooth val="0"/>
        <c:axId val="131076480"/>
        <c:axId val="131078016"/>
      </c:lineChart>
      <c:catAx>
        <c:axId val="131076480"/>
        <c:scaling>
          <c:orientation val="minMax"/>
        </c:scaling>
        <c:delete val="0"/>
        <c:axPos val="b"/>
        <c:numFmt formatCode="General" sourceLinked="1"/>
        <c:majorTickMark val="out"/>
        <c:minorTickMark val="none"/>
        <c:tickLblPos val="nextTo"/>
        <c:crossAx val="131078016"/>
        <c:crosses val="autoZero"/>
        <c:auto val="1"/>
        <c:lblAlgn val="ctr"/>
        <c:lblOffset val="100"/>
        <c:noMultiLvlLbl val="0"/>
      </c:catAx>
      <c:valAx>
        <c:axId val="131078016"/>
        <c:scaling>
          <c:orientation val="minMax"/>
        </c:scaling>
        <c:delete val="0"/>
        <c:axPos val="l"/>
        <c:majorGridlines/>
        <c:numFmt formatCode="0" sourceLinked="1"/>
        <c:majorTickMark val="out"/>
        <c:minorTickMark val="none"/>
        <c:tickLblPos val="nextTo"/>
        <c:txPr>
          <a:bodyPr/>
          <a:lstStyle/>
          <a:p>
            <a:pPr>
              <a:defRPr sz="800"/>
            </a:pPr>
            <a:endParaRPr lang="en-US"/>
          </a:p>
        </c:txPr>
        <c:crossAx val="131076480"/>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bar3DChart>
        <c:barDir val="col"/>
        <c:grouping val="clustered"/>
        <c:varyColors val="0"/>
        <c:ser>
          <c:idx val="0"/>
          <c:order val="0"/>
          <c:tx>
            <c:strRef>
              <c:f>Sheet0!$E$107</c:f>
              <c:strCache>
                <c:ptCount val="1"/>
                <c:pt idx="0">
                  <c:v>Северозападен</c:v>
                </c:pt>
              </c:strCache>
            </c:strRef>
          </c:tx>
          <c:spPr>
            <a:solidFill>
              <a:srgbClr val="7030A0"/>
            </a:solidFill>
          </c:spPr>
          <c:invertIfNegative val="0"/>
          <c:cat>
            <c:numRef>
              <c:f>Sheet0!$F$106:$H$106</c:f>
              <c:numCache>
                <c:formatCode>General</c:formatCode>
                <c:ptCount val="3"/>
                <c:pt idx="0">
                  <c:v>2005</c:v>
                </c:pt>
                <c:pt idx="1">
                  <c:v>2010</c:v>
                </c:pt>
                <c:pt idx="2">
                  <c:v>2015</c:v>
                </c:pt>
              </c:numCache>
            </c:numRef>
          </c:cat>
          <c:val>
            <c:numRef>
              <c:f>Sheet0!$F$107:$H$107</c:f>
              <c:numCache>
                <c:formatCode>0</c:formatCode>
                <c:ptCount val="3"/>
                <c:pt idx="0">
                  <c:v>484</c:v>
                </c:pt>
                <c:pt idx="1">
                  <c:v>366</c:v>
                </c:pt>
                <c:pt idx="2">
                  <c:v>348</c:v>
                </c:pt>
              </c:numCache>
            </c:numRef>
          </c:val>
        </c:ser>
        <c:ser>
          <c:idx val="1"/>
          <c:order val="1"/>
          <c:tx>
            <c:strRef>
              <c:f>Sheet0!$E$108</c:f>
              <c:strCache>
                <c:ptCount val="1"/>
                <c:pt idx="0">
                  <c:v>Северен централен</c:v>
                </c:pt>
              </c:strCache>
            </c:strRef>
          </c:tx>
          <c:spPr>
            <a:solidFill>
              <a:schemeClr val="accent2"/>
            </a:solidFill>
          </c:spPr>
          <c:invertIfNegative val="0"/>
          <c:cat>
            <c:numRef>
              <c:f>Sheet0!$F$106:$H$106</c:f>
              <c:numCache>
                <c:formatCode>General</c:formatCode>
                <c:ptCount val="3"/>
                <c:pt idx="0">
                  <c:v>2005</c:v>
                </c:pt>
                <c:pt idx="1">
                  <c:v>2010</c:v>
                </c:pt>
                <c:pt idx="2">
                  <c:v>2015</c:v>
                </c:pt>
              </c:numCache>
            </c:numRef>
          </c:cat>
          <c:val>
            <c:numRef>
              <c:f>Sheet0!$F$108:$H$108</c:f>
              <c:numCache>
                <c:formatCode>0</c:formatCode>
                <c:ptCount val="3"/>
                <c:pt idx="0">
                  <c:v>424</c:v>
                </c:pt>
                <c:pt idx="1">
                  <c:v>334</c:v>
                </c:pt>
                <c:pt idx="2">
                  <c:v>313</c:v>
                </c:pt>
              </c:numCache>
            </c:numRef>
          </c:val>
        </c:ser>
        <c:ser>
          <c:idx val="2"/>
          <c:order val="2"/>
          <c:tx>
            <c:strRef>
              <c:f>Sheet0!$E$109</c:f>
              <c:strCache>
                <c:ptCount val="1"/>
                <c:pt idx="0">
                  <c:v>Североизточен</c:v>
                </c:pt>
              </c:strCache>
            </c:strRef>
          </c:tx>
          <c:spPr>
            <a:solidFill>
              <a:srgbClr val="C00000"/>
            </a:solidFill>
          </c:spPr>
          <c:invertIfNegative val="0"/>
          <c:cat>
            <c:numRef>
              <c:f>Sheet0!$F$106:$H$106</c:f>
              <c:numCache>
                <c:formatCode>General</c:formatCode>
                <c:ptCount val="3"/>
                <c:pt idx="0">
                  <c:v>2005</c:v>
                </c:pt>
                <c:pt idx="1">
                  <c:v>2010</c:v>
                </c:pt>
                <c:pt idx="2">
                  <c:v>2015</c:v>
                </c:pt>
              </c:numCache>
            </c:numRef>
          </c:cat>
          <c:val>
            <c:numRef>
              <c:f>Sheet0!$F$109:$H$109</c:f>
              <c:numCache>
                <c:formatCode>0</c:formatCode>
                <c:ptCount val="3"/>
                <c:pt idx="0">
                  <c:v>456</c:v>
                </c:pt>
                <c:pt idx="1">
                  <c:v>352</c:v>
                </c:pt>
                <c:pt idx="2">
                  <c:v>338</c:v>
                </c:pt>
              </c:numCache>
            </c:numRef>
          </c:val>
        </c:ser>
        <c:ser>
          <c:idx val="3"/>
          <c:order val="3"/>
          <c:tx>
            <c:strRef>
              <c:f>Sheet0!$E$110</c:f>
              <c:strCache>
                <c:ptCount val="1"/>
                <c:pt idx="0">
                  <c:v>Югоизточен</c:v>
                </c:pt>
              </c:strCache>
            </c:strRef>
          </c:tx>
          <c:spPr>
            <a:solidFill>
              <a:srgbClr val="FFC000"/>
            </a:solidFill>
          </c:spPr>
          <c:invertIfNegative val="0"/>
          <c:cat>
            <c:numRef>
              <c:f>Sheet0!$F$106:$H$106</c:f>
              <c:numCache>
                <c:formatCode>General</c:formatCode>
                <c:ptCount val="3"/>
                <c:pt idx="0">
                  <c:v>2005</c:v>
                </c:pt>
                <c:pt idx="1">
                  <c:v>2010</c:v>
                </c:pt>
                <c:pt idx="2">
                  <c:v>2015</c:v>
                </c:pt>
              </c:numCache>
            </c:numRef>
          </c:cat>
          <c:val>
            <c:numRef>
              <c:f>Sheet0!$F$110:$H$110</c:f>
              <c:numCache>
                <c:formatCode>0</c:formatCode>
                <c:ptCount val="3"/>
                <c:pt idx="0">
                  <c:v>486</c:v>
                </c:pt>
                <c:pt idx="1">
                  <c:v>397</c:v>
                </c:pt>
                <c:pt idx="2">
                  <c:v>389</c:v>
                </c:pt>
              </c:numCache>
            </c:numRef>
          </c:val>
        </c:ser>
        <c:ser>
          <c:idx val="4"/>
          <c:order val="4"/>
          <c:tx>
            <c:strRef>
              <c:f>Sheet0!$E$111</c:f>
              <c:strCache>
                <c:ptCount val="1"/>
                <c:pt idx="0">
                  <c:v>Югозападен</c:v>
                </c:pt>
              </c:strCache>
            </c:strRef>
          </c:tx>
          <c:spPr>
            <a:solidFill>
              <a:srgbClr val="0070C0"/>
            </a:solidFill>
          </c:spPr>
          <c:invertIfNegative val="0"/>
          <c:cat>
            <c:numRef>
              <c:f>Sheet0!$F$106:$H$106</c:f>
              <c:numCache>
                <c:formatCode>General</c:formatCode>
                <c:ptCount val="3"/>
                <c:pt idx="0">
                  <c:v>2005</c:v>
                </c:pt>
                <c:pt idx="1">
                  <c:v>2010</c:v>
                </c:pt>
                <c:pt idx="2">
                  <c:v>2015</c:v>
                </c:pt>
              </c:numCache>
            </c:numRef>
          </c:cat>
          <c:val>
            <c:numRef>
              <c:f>Sheet0!$F$111:$H$111</c:f>
              <c:numCache>
                <c:formatCode>0</c:formatCode>
                <c:ptCount val="3"/>
                <c:pt idx="0">
                  <c:v>705</c:v>
                </c:pt>
                <c:pt idx="1">
                  <c:v>639</c:v>
                </c:pt>
                <c:pt idx="2">
                  <c:v>613</c:v>
                </c:pt>
              </c:numCache>
            </c:numRef>
          </c:val>
        </c:ser>
        <c:ser>
          <c:idx val="5"/>
          <c:order val="5"/>
          <c:tx>
            <c:strRef>
              <c:f>Sheet0!$E$112</c:f>
              <c:strCache>
                <c:ptCount val="1"/>
                <c:pt idx="0">
                  <c:v>Южен централен</c:v>
                </c:pt>
              </c:strCache>
            </c:strRef>
          </c:tx>
          <c:spPr>
            <a:solidFill>
              <a:srgbClr val="00B050"/>
            </a:solidFill>
          </c:spPr>
          <c:invertIfNegative val="0"/>
          <c:cat>
            <c:numRef>
              <c:f>Sheet0!$F$106:$H$106</c:f>
              <c:numCache>
                <c:formatCode>General</c:formatCode>
                <c:ptCount val="3"/>
                <c:pt idx="0">
                  <c:v>2005</c:v>
                </c:pt>
                <c:pt idx="1">
                  <c:v>2010</c:v>
                </c:pt>
                <c:pt idx="2">
                  <c:v>2015</c:v>
                </c:pt>
              </c:numCache>
            </c:numRef>
          </c:cat>
          <c:val>
            <c:numRef>
              <c:f>Sheet0!$F$112:$H$112</c:f>
              <c:numCache>
                <c:formatCode>0</c:formatCode>
                <c:ptCount val="3"/>
                <c:pt idx="0">
                  <c:v>697</c:v>
                </c:pt>
                <c:pt idx="1">
                  <c:v>574</c:v>
                </c:pt>
                <c:pt idx="2">
                  <c:v>546</c:v>
                </c:pt>
              </c:numCache>
            </c:numRef>
          </c:val>
        </c:ser>
        <c:dLbls>
          <c:showLegendKey val="0"/>
          <c:showVal val="0"/>
          <c:showCatName val="0"/>
          <c:showSerName val="0"/>
          <c:showPercent val="0"/>
          <c:showBubbleSize val="0"/>
        </c:dLbls>
        <c:gapWidth val="150"/>
        <c:shape val="box"/>
        <c:axId val="131110784"/>
        <c:axId val="131112320"/>
        <c:axId val="0"/>
      </c:bar3DChart>
      <c:catAx>
        <c:axId val="131110784"/>
        <c:scaling>
          <c:orientation val="minMax"/>
        </c:scaling>
        <c:delete val="0"/>
        <c:axPos val="b"/>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31112320"/>
        <c:crosses val="autoZero"/>
        <c:auto val="1"/>
        <c:lblAlgn val="ctr"/>
        <c:lblOffset val="100"/>
        <c:noMultiLvlLbl val="0"/>
      </c:catAx>
      <c:valAx>
        <c:axId val="131112320"/>
        <c:scaling>
          <c:orientation val="minMax"/>
        </c:scaling>
        <c:delete val="0"/>
        <c:axPos val="l"/>
        <c:majorGridlines/>
        <c:numFmt formatCode="0"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31110784"/>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Sheet0!$E$19</c:f>
              <c:strCache>
                <c:ptCount val="1"/>
                <c:pt idx="0">
                  <c:v>ДЕЦА В ДЕТСКИТЕ ГРАДИНИ</c:v>
                </c:pt>
              </c:strCache>
            </c:strRef>
          </c:tx>
          <c:marker>
            <c:symbol val="none"/>
          </c:marker>
          <c:cat>
            <c:strRef>
              <c:f>Sheet0!$F$18:$P$18</c:f>
              <c:strCache>
                <c:ptCount val="11"/>
                <c:pt idx="0">
                  <c:v>2005/2006</c:v>
                </c:pt>
                <c:pt idx="1">
                  <c:v>2006/2007</c:v>
                </c:pt>
                <c:pt idx="2">
                  <c:v>2007/2008</c:v>
                </c:pt>
                <c:pt idx="3">
                  <c:v>2008/2009</c:v>
                </c:pt>
                <c:pt idx="4">
                  <c:v>2009/2010</c:v>
                </c:pt>
                <c:pt idx="5">
                  <c:v>2010/2011</c:v>
                </c:pt>
                <c:pt idx="6">
                  <c:v>2011/2012</c:v>
                </c:pt>
                <c:pt idx="7">
                  <c:v>2012/2013</c:v>
                </c:pt>
                <c:pt idx="8">
                  <c:v>2013/2014</c:v>
                </c:pt>
                <c:pt idx="9">
                  <c:v>2014/2015</c:v>
                </c:pt>
                <c:pt idx="10">
                  <c:v>2015/2016</c:v>
                </c:pt>
              </c:strCache>
            </c:strRef>
          </c:cat>
          <c:val>
            <c:numRef>
              <c:f>Sheet0!$F$19:$P$19</c:f>
              <c:numCache>
                <c:formatCode>0</c:formatCode>
                <c:ptCount val="11"/>
                <c:pt idx="0">
                  <c:v>206243</c:v>
                </c:pt>
                <c:pt idx="1">
                  <c:v>206745</c:v>
                </c:pt>
                <c:pt idx="2">
                  <c:v>207682</c:v>
                </c:pt>
                <c:pt idx="3">
                  <c:v>212454</c:v>
                </c:pt>
                <c:pt idx="4">
                  <c:v>217804</c:v>
                </c:pt>
                <c:pt idx="5">
                  <c:v>223186</c:v>
                </c:pt>
                <c:pt idx="6">
                  <c:v>227971</c:v>
                </c:pt>
                <c:pt idx="7">
                  <c:v>235015</c:v>
                </c:pt>
                <c:pt idx="8">
                  <c:v>240622</c:v>
                </c:pt>
                <c:pt idx="9">
                  <c:v>241123</c:v>
                </c:pt>
                <c:pt idx="10">
                  <c:v>232025</c:v>
                </c:pt>
              </c:numCache>
            </c:numRef>
          </c:val>
          <c:smooth val="0"/>
        </c:ser>
        <c:ser>
          <c:idx val="1"/>
          <c:order val="1"/>
          <c:tx>
            <c:strRef>
              <c:f>Sheet0!$E$20</c:f>
              <c:strCache>
                <c:ptCount val="1"/>
                <c:pt idx="0">
                  <c:v>МЕСТА В ДЕТСКИТЕ ГРАДИНИ</c:v>
                </c:pt>
              </c:strCache>
            </c:strRef>
          </c:tx>
          <c:marker>
            <c:symbol val="none"/>
          </c:marker>
          <c:cat>
            <c:strRef>
              <c:f>Sheet0!$F$18:$P$18</c:f>
              <c:strCache>
                <c:ptCount val="11"/>
                <c:pt idx="0">
                  <c:v>2005/2006</c:v>
                </c:pt>
                <c:pt idx="1">
                  <c:v>2006/2007</c:v>
                </c:pt>
                <c:pt idx="2">
                  <c:v>2007/2008</c:v>
                </c:pt>
                <c:pt idx="3">
                  <c:v>2008/2009</c:v>
                </c:pt>
                <c:pt idx="4">
                  <c:v>2009/2010</c:v>
                </c:pt>
                <c:pt idx="5">
                  <c:v>2010/2011</c:v>
                </c:pt>
                <c:pt idx="6">
                  <c:v>2011/2012</c:v>
                </c:pt>
                <c:pt idx="7">
                  <c:v>2012/2013</c:v>
                </c:pt>
                <c:pt idx="8">
                  <c:v>2013/2014</c:v>
                </c:pt>
                <c:pt idx="9">
                  <c:v>2014/2015</c:v>
                </c:pt>
                <c:pt idx="10">
                  <c:v>2015/2016</c:v>
                </c:pt>
              </c:strCache>
            </c:strRef>
          </c:cat>
          <c:val>
            <c:numRef>
              <c:f>Sheet0!$F$20:$P$20</c:f>
              <c:numCache>
                <c:formatCode>0</c:formatCode>
                <c:ptCount val="11"/>
                <c:pt idx="0">
                  <c:v>228146</c:v>
                </c:pt>
                <c:pt idx="1">
                  <c:v>225974</c:v>
                </c:pt>
                <c:pt idx="2">
                  <c:v>226082</c:v>
                </c:pt>
                <c:pt idx="3">
                  <c:v>224110</c:v>
                </c:pt>
                <c:pt idx="4">
                  <c:v>227617</c:v>
                </c:pt>
                <c:pt idx="5">
                  <c:v>231409</c:v>
                </c:pt>
                <c:pt idx="6">
                  <c:v>235308</c:v>
                </c:pt>
                <c:pt idx="7">
                  <c:v>239191</c:v>
                </c:pt>
                <c:pt idx="8">
                  <c:v>244792</c:v>
                </c:pt>
                <c:pt idx="9">
                  <c:v>245966</c:v>
                </c:pt>
                <c:pt idx="10">
                  <c:v>243420</c:v>
                </c:pt>
              </c:numCache>
            </c:numRef>
          </c:val>
          <c:smooth val="0"/>
        </c:ser>
        <c:dLbls>
          <c:showLegendKey val="0"/>
          <c:showVal val="0"/>
          <c:showCatName val="0"/>
          <c:showSerName val="0"/>
          <c:showPercent val="0"/>
          <c:showBubbleSize val="0"/>
        </c:dLbls>
        <c:marker val="1"/>
        <c:smooth val="0"/>
        <c:axId val="188559360"/>
        <c:axId val="188560896"/>
      </c:lineChart>
      <c:catAx>
        <c:axId val="188559360"/>
        <c:scaling>
          <c:orientation val="minMax"/>
        </c:scaling>
        <c:delete val="0"/>
        <c:axPos val="b"/>
        <c:numFmt formatCode="General" sourceLinked="0"/>
        <c:majorTickMark val="out"/>
        <c:minorTickMark val="none"/>
        <c:tickLblPos val="nextTo"/>
        <c:crossAx val="188560896"/>
        <c:crosses val="autoZero"/>
        <c:auto val="1"/>
        <c:lblAlgn val="ctr"/>
        <c:lblOffset val="100"/>
        <c:noMultiLvlLbl val="0"/>
      </c:catAx>
      <c:valAx>
        <c:axId val="188560896"/>
        <c:scaling>
          <c:orientation val="minMax"/>
        </c:scaling>
        <c:delete val="0"/>
        <c:axPos val="l"/>
        <c:majorGridlines/>
        <c:numFmt formatCode="0" sourceLinked="1"/>
        <c:majorTickMark val="out"/>
        <c:minorTickMark val="none"/>
        <c:tickLblPos val="nextTo"/>
        <c:crossAx val="188559360"/>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HLT!$B$31</c:f>
              <c:strCache>
                <c:ptCount val="1"/>
                <c:pt idx="0">
                  <c:v>България</c:v>
                </c:pt>
              </c:strCache>
            </c:strRef>
          </c:tx>
          <c:marker>
            <c:symbol val="none"/>
          </c:marker>
          <c:dLbls>
            <c:dLbl>
              <c:idx val="0"/>
              <c:layout>
                <c:manualLayout>
                  <c:x val="-4.2619308896025658E-2"/>
                  <c:y val="4.613324047872707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3677393831125371E-3"/>
                  <c:y val="6.260939779255823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7.1032181493376105E-3"/>
                  <c:y val="4.6133240478727078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3.9542777553194637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5.2723703404259512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3677393831125371E-3"/>
                  <c:y val="4.9428471941493295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0"/>
                  <c:y val="4.6133240478727078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0"/>
                  <c:y val="3.6247546090428413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0"/>
                  <c:y val="3.6247546090428413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7.1032181493376105E-3"/>
                  <c:y val="2.306662023936353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HLT!$BI$2:$BR$2</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HLT!$BI$31:$BR$31</c:f>
              <c:numCache>
                <c:formatCode>#,##0.0</c:formatCode>
                <c:ptCount val="10"/>
                <c:pt idx="0">
                  <c:v>4.2012170699879841</c:v>
                </c:pt>
                <c:pt idx="1">
                  <c:v>3.9576465576138262</c:v>
                </c:pt>
                <c:pt idx="2">
                  <c:v>4.1014318456808851</c:v>
                </c:pt>
                <c:pt idx="3">
                  <c:v>4.1952437201535533</c:v>
                </c:pt>
                <c:pt idx="4">
                  <c:v>4.324513314272358</c:v>
                </c:pt>
                <c:pt idx="5">
                  <c:v>4.3236992900059974</c:v>
                </c:pt>
                <c:pt idx="6">
                  <c:v>4.2928792583141373</c:v>
                </c:pt>
                <c:pt idx="7">
                  <c:v>4.407066639359793</c:v>
                </c:pt>
                <c:pt idx="8">
                  <c:v>4.5617997788059785</c:v>
                </c:pt>
                <c:pt idx="9">
                  <c:v>4.78174159049283</c:v>
                </c:pt>
              </c:numCache>
            </c:numRef>
          </c:val>
          <c:smooth val="0"/>
        </c:ser>
        <c:dLbls>
          <c:showLegendKey val="0"/>
          <c:showVal val="0"/>
          <c:showCatName val="0"/>
          <c:showSerName val="0"/>
          <c:showPercent val="0"/>
          <c:showBubbleSize val="0"/>
        </c:dLbls>
        <c:marker val="1"/>
        <c:smooth val="0"/>
        <c:axId val="188597760"/>
        <c:axId val="188599296"/>
      </c:lineChart>
      <c:catAx>
        <c:axId val="188597760"/>
        <c:scaling>
          <c:orientation val="minMax"/>
        </c:scaling>
        <c:delete val="0"/>
        <c:axPos val="b"/>
        <c:numFmt formatCode="General" sourceLinked="1"/>
        <c:majorTickMark val="out"/>
        <c:minorTickMark val="none"/>
        <c:tickLblPos val="nextTo"/>
        <c:crossAx val="188599296"/>
        <c:crosses val="autoZero"/>
        <c:auto val="1"/>
        <c:lblAlgn val="ctr"/>
        <c:lblOffset val="100"/>
        <c:noMultiLvlLbl val="0"/>
      </c:catAx>
      <c:valAx>
        <c:axId val="188599296"/>
        <c:scaling>
          <c:orientation val="minMax"/>
          <c:min val="3.5"/>
        </c:scaling>
        <c:delete val="0"/>
        <c:axPos val="l"/>
        <c:majorGridlines/>
        <c:numFmt formatCode="#,##0.0" sourceLinked="1"/>
        <c:majorTickMark val="out"/>
        <c:minorTickMark val="none"/>
        <c:tickLblPos val="nextTo"/>
        <c:crossAx val="188597760"/>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Sheet0!$A$5</c:f>
              <c:strCache>
                <c:ptCount val="1"/>
                <c:pt idx="0">
                  <c:v>Северозападен</c:v>
                </c:pt>
              </c:strCache>
            </c:strRef>
          </c:tx>
          <c:spPr>
            <a:ln>
              <a:solidFill>
                <a:srgbClr val="7030A0"/>
              </a:solidFill>
            </a:ln>
          </c:spPr>
          <c:marker>
            <c:symbol val="none"/>
          </c:marker>
          <c:cat>
            <c:strRef>
              <c:f>Sheet0!$B$3:$L$3</c:f>
              <c:strCache>
                <c:ptCount val="11"/>
                <c:pt idx="0">
                  <c:v>2005</c:v>
                </c:pt>
                <c:pt idx="1">
                  <c:v>2006</c:v>
                </c:pt>
                <c:pt idx="2">
                  <c:v>2007</c:v>
                </c:pt>
                <c:pt idx="3">
                  <c:v>2008</c:v>
                </c:pt>
                <c:pt idx="4">
                  <c:v>2009</c:v>
                </c:pt>
                <c:pt idx="5">
                  <c:v>2010</c:v>
                </c:pt>
                <c:pt idx="6">
                  <c:v>2011</c:v>
                </c:pt>
                <c:pt idx="7">
                  <c:v>2012</c:v>
                </c:pt>
                <c:pt idx="8">
                  <c:v>2013</c:v>
                </c:pt>
                <c:pt idx="9">
                  <c:v>2014</c:v>
                </c:pt>
                <c:pt idx="10">
                  <c:v>2015</c:v>
                </c:pt>
              </c:strCache>
            </c:strRef>
          </c:cat>
          <c:val>
            <c:numRef>
              <c:f>Sheet0!$B$5:$L$5</c:f>
              <c:numCache>
                <c:formatCode>0</c:formatCode>
                <c:ptCount val="11"/>
                <c:pt idx="0">
                  <c:v>294.39059618930548</c:v>
                </c:pt>
                <c:pt idx="1">
                  <c:v>283.21248499399758</c:v>
                </c:pt>
                <c:pt idx="2">
                  <c:v>278.1549506431349</c:v>
                </c:pt>
                <c:pt idx="3">
                  <c:v>275.91987951807226</c:v>
                </c:pt>
                <c:pt idx="4">
                  <c:v>264.28609077598827</c:v>
                </c:pt>
                <c:pt idx="5">
                  <c:v>256.48091382301908</c:v>
                </c:pt>
                <c:pt idx="6">
                  <c:v>242.63370069605568</c:v>
                </c:pt>
                <c:pt idx="7">
                  <c:v>243.05460448642268</c:v>
                </c:pt>
                <c:pt idx="8">
                  <c:v>238.21310993533217</c:v>
                </c:pt>
                <c:pt idx="9">
                  <c:v>236.96254458977407</c:v>
                </c:pt>
                <c:pt idx="10">
                  <c:v>234.49267125336524</c:v>
                </c:pt>
              </c:numCache>
            </c:numRef>
          </c:val>
          <c:smooth val="0"/>
        </c:ser>
        <c:ser>
          <c:idx val="1"/>
          <c:order val="1"/>
          <c:tx>
            <c:strRef>
              <c:f>Sheet0!$A$6</c:f>
              <c:strCache>
                <c:ptCount val="1"/>
                <c:pt idx="0">
                  <c:v>Северен централен</c:v>
                </c:pt>
              </c:strCache>
            </c:strRef>
          </c:tx>
          <c:spPr>
            <a:ln>
              <a:solidFill>
                <a:srgbClr val="ED7D31">
                  <a:lumMod val="75000"/>
                </a:srgbClr>
              </a:solidFill>
            </a:ln>
          </c:spPr>
          <c:marker>
            <c:symbol val="none"/>
          </c:marker>
          <c:cat>
            <c:strRef>
              <c:f>Sheet0!$B$3:$L$3</c:f>
              <c:strCache>
                <c:ptCount val="11"/>
                <c:pt idx="0">
                  <c:v>2005</c:v>
                </c:pt>
                <c:pt idx="1">
                  <c:v>2006</c:v>
                </c:pt>
                <c:pt idx="2">
                  <c:v>2007</c:v>
                </c:pt>
                <c:pt idx="3">
                  <c:v>2008</c:v>
                </c:pt>
                <c:pt idx="4">
                  <c:v>2009</c:v>
                </c:pt>
                <c:pt idx="5">
                  <c:v>2010</c:v>
                </c:pt>
                <c:pt idx="6">
                  <c:v>2011</c:v>
                </c:pt>
                <c:pt idx="7">
                  <c:v>2012</c:v>
                </c:pt>
                <c:pt idx="8">
                  <c:v>2013</c:v>
                </c:pt>
                <c:pt idx="9">
                  <c:v>2014</c:v>
                </c:pt>
                <c:pt idx="10">
                  <c:v>2015</c:v>
                </c:pt>
              </c:strCache>
            </c:strRef>
          </c:cat>
          <c:val>
            <c:numRef>
              <c:f>Sheet0!$B$6:$L$6</c:f>
              <c:numCache>
                <c:formatCode>0</c:formatCode>
                <c:ptCount val="11"/>
                <c:pt idx="0">
                  <c:v>349.55854197349043</c:v>
                </c:pt>
                <c:pt idx="1">
                  <c:v>353.18574108818012</c:v>
                </c:pt>
                <c:pt idx="2">
                  <c:v>354.21892816419614</c:v>
                </c:pt>
                <c:pt idx="3">
                  <c:v>348.91392978482446</c:v>
                </c:pt>
                <c:pt idx="4">
                  <c:v>343.83276963547536</c:v>
                </c:pt>
                <c:pt idx="5">
                  <c:v>335.64756233717901</c:v>
                </c:pt>
                <c:pt idx="6">
                  <c:v>323.16092389246495</c:v>
                </c:pt>
                <c:pt idx="7">
                  <c:v>314.52923649906893</c:v>
                </c:pt>
                <c:pt idx="8">
                  <c:v>316.4759560772435</c:v>
                </c:pt>
                <c:pt idx="9">
                  <c:v>318.0030816640986</c:v>
                </c:pt>
                <c:pt idx="10">
                  <c:v>312.54925258719817</c:v>
                </c:pt>
              </c:numCache>
            </c:numRef>
          </c:val>
          <c:smooth val="0"/>
        </c:ser>
        <c:ser>
          <c:idx val="2"/>
          <c:order val="2"/>
          <c:tx>
            <c:strRef>
              <c:f>Sheet0!$A$7</c:f>
              <c:strCache>
                <c:ptCount val="1"/>
                <c:pt idx="0">
                  <c:v>Североизточен</c:v>
                </c:pt>
              </c:strCache>
            </c:strRef>
          </c:tx>
          <c:spPr>
            <a:ln>
              <a:solidFill>
                <a:srgbClr val="C00000"/>
              </a:solidFill>
            </a:ln>
          </c:spPr>
          <c:marker>
            <c:symbol val="none"/>
          </c:marker>
          <c:cat>
            <c:strRef>
              <c:f>Sheet0!$B$3:$L$3</c:f>
              <c:strCache>
                <c:ptCount val="11"/>
                <c:pt idx="0">
                  <c:v>2005</c:v>
                </c:pt>
                <c:pt idx="1">
                  <c:v>2006</c:v>
                </c:pt>
                <c:pt idx="2">
                  <c:v>2007</c:v>
                </c:pt>
                <c:pt idx="3">
                  <c:v>2008</c:v>
                </c:pt>
                <c:pt idx="4">
                  <c:v>2009</c:v>
                </c:pt>
                <c:pt idx="5">
                  <c:v>2010</c:v>
                </c:pt>
                <c:pt idx="6">
                  <c:v>2011</c:v>
                </c:pt>
                <c:pt idx="7">
                  <c:v>2012</c:v>
                </c:pt>
                <c:pt idx="8">
                  <c:v>2013</c:v>
                </c:pt>
                <c:pt idx="9">
                  <c:v>2014</c:v>
                </c:pt>
                <c:pt idx="10">
                  <c:v>2015</c:v>
                </c:pt>
              </c:strCache>
            </c:strRef>
          </c:cat>
          <c:val>
            <c:numRef>
              <c:f>Sheet0!$B$7:$L$7</c:f>
              <c:numCache>
                <c:formatCode>0</c:formatCode>
                <c:ptCount val="11"/>
                <c:pt idx="0">
                  <c:v>280.48142937535169</c:v>
                </c:pt>
                <c:pt idx="1">
                  <c:v>280.26770098730606</c:v>
                </c:pt>
                <c:pt idx="2">
                  <c:v>278.75273953357686</c:v>
                </c:pt>
                <c:pt idx="3">
                  <c:v>274.95036051026068</c:v>
                </c:pt>
                <c:pt idx="4">
                  <c:v>266.55929919137469</c:v>
                </c:pt>
                <c:pt idx="5">
                  <c:v>267.29026115342765</c:v>
                </c:pt>
                <c:pt idx="6">
                  <c:v>268.03148509334079</c:v>
                </c:pt>
                <c:pt idx="7">
                  <c:v>268.27122443261419</c:v>
                </c:pt>
                <c:pt idx="8">
                  <c:v>265.88746518105847</c:v>
                </c:pt>
                <c:pt idx="9">
                  <c:v>265.49944102850753</c:v>
                </c:pt>
                <c:pt idx="10">
                  <c:v>264.18405594405596</c:v>
                </c:pt>
              </c:numCache>
            </c:numRef>
          </c:val>
          <c:smooth val="0"/>
        </c:ser>
        <c:ser>
          <c:idx val="3"/>
          <c:order val="3"/>
          <c:tx>
            <c:strRef>
              <c:f>Sheet0!$A$8</c:f>
              <c:strCache>
                <c:ptCount val="1"/>
                <c:pt idx="0">
                  <c:v>Югоизточен</c:v>
                </c:pt>
              </c:strCache>
            </c:strRef>
          </c:tx>
          <c:spPr>
            <a:ln>
              <a:solidFill>
                <a:srgbClr val="FFC000"/>
              </a:solidFill>
            </a:ln>
          </c:spPr>
          <c:marker>
            <c:symbol val="none"/>
          </c:marker>
          <c:cat>
            <c:strRef>
              <c:f>Sheet0!$B$3:$L$3</c:f>
              <c:strCache>
                <c:ptCount val="11"/>
                <c:pt idx="0">
                  <c:v>2005</c:v>
                </c:pt>
                <c:pt idx="1">
                  <c:v>2006</c:v>
                </c:pt>
                <c:pt idx="2">
                  <c:v>2007</c:v>
                </c:pt>
                <c:pt idx="3">
                  <c:v>2008</c:v>
                </c:pt>
                <c:pt idx="4">
                  <c:v>2009</c:v>
                </c:pt>
                <c:pt idx="5">
                  <c:v>2010</c:v>
                </c:pt>
                <c:pt idx="6">
                  <c:v>2011</c:v>
                </c:pt>
                <c:pt idx="7">
                  <c:v>2012</c:v>
                </c:pt>
                <c:pt idx="8">
                  <c:v>2013</c:v>
                </c:pt>
                <c:pt idx="9">
                  <c:v>2014</c:v>
                </c:pt>
                <c:pt idx="10">
                  <c:v>2015</c:v>
                </c:pt>
              </c:strCache>
            </c:strRef>
          </c:cat>
          <c:val>
            <c:numRef>
              <c:f>Sheet0!$B$8:$L$8</c:f>
              <c:numCache>
                <c:formatCode>0</c:formatCode>
                <c:ptCount val="11"/>
                <c:pt idx="0">
                  <c:v>328.43444283646886</c:v>
                </c:pt>
                <c:pt idx="1">
                  <c:v>329.88204379562046</c:v>
                </c:pt>
                <c:pt idx="2">
                  <c:v>332.73699763593379</c:v>
                </c:pt>
                <c:pt idx="3">
                  <c:v>332.41523414344994</c:v>
                </c:pt>
                <c:pt idx="4">
                  <c:v>320.85057471264366</c:v>
                </c:pt>
                <c:pt idx="5">
                  <c:v>311.23713080168778</c:v>
                </c:pt>
                <c:pt idx="6">
                  <c:v>305.56821418399318</c:v>
                </c:pt>
                <c:pt idx="7">
                  <c:v>298.73594405594406</c:v>
                </c:pt>
                <c:pt idx="8">
                  <c:v>295.14150943396226</c:v>
                </c:pt>
                <c:pt idx="9">
                  <c:v>296.50280112044817</c:v>
                </c:pt>
                <c:pt idx="10">
                  <c:v>293.19637883008357</c:v>
                </c:pt>
              </c:numCache>
            </c:numRef>
          </c:val>
          <c:smooth val="0"/>
        </c:ser>
        <c:ser>
          <c:idx val="4"/>
          <c:order val="4"/>
          <c:tx>
            <c:strRef>
              <c:f>Sheet0!$A$9</c:f>
              <c:strCache>
                <c:ptCount val="1"/>
                <c:pt idx="0">
                  <c:v>Югозападен</c:v>
                </c:pt>
              </c:strCache>
            </c:strRef>
          </c:tx>
          <c:spPr>
            <a:ln>
              <a:solidFill>
                <a:srgbClr val="0070C0"/>
              </a:solidFill>
            </a:ln>
          </c:spPr>
          <c:marker>
            <c:symbol val="none"/>
          </c:marker>
          <c:cat>
            <c:strRef>
              <c:f>Sheet0!$B$3:$L$3</c:f>
              <c:strCache>
                <c:ptCount val="11"/>
                <c:pt idx="0">
                  <c:v>2005</c:v>
                </c:pt>
                <c:pt idx="1">
                  <c:v>2006</c:v>
                </c:pt>
                <c:pt idx="2">
                  <c:v>2007</c:v>
                </c:pt>
                <c:pt idx="3">
                  <c:v>2008</c:v>
                </c:pt>
                <c:pt idx="4">
                  <c:v>2009</c:v>
                </c:pt>
                <c:pt idx="5">
                  <c:v>2010</c:v>
                </c:pt>
                <c:pt idx="6">
                  <c:v>2011</c:v>
                </c:pt>
                <c:pt idx="7">
                  <c:v>2012</c:v>
                </c:pt>
                <c:pt idx="8">
                  <c:v>2013</c:v>
                </c:pt>
                <c:pt idx="9">
                  <c:v>2014</c:v>
                </c:pt>
                <c:pt idx="10">
                  <c:v>2015</c:v>
                </c:pt>
              </c:strCache>
            </c:strRef>
          </c:cat>
          <c:val>
            <c:numRef>
              <c:f>Sheet0!$B$9:$L$9</c:f>
              <c:numCache>
                <c:formatCode>0</c:formatCode>
                <c:ptCount val="11"/>
                <c:pt idx="0">
                  <c:v>238.79803899470303</c:v>
                </c:pt>
                <c:pt idx="1">
                  <c:v>245.73844903645229</c:v>
                </c:pt>
                <c:pt idx="2">
                  <c:v>249.50654867256637</c:v>
                </c:pt>
                <c:pt idx="3">
                  <c:v>247.1709711347435</c:v>
                </c:pt>
                <c:pt idx="4">
                  <c:v>253.5732805185452</c:v>
                </c:pt>
                <c:pt idx="5">
                  <c:v>253.91098029793369</c:v>
                </c:pt>
                <c:pt idx="6">
                  <c:v>249.55889929742389</c:v>
                </c:pt>
                <c:pt idx="7">
                  <c:v>249.50574308485702</c:v>
                </c:pt>
                <c:pt idx="8">
                  <c:v>239.73160563380281</c:v>
                </c:pt>
                <c:pt idx="9">
                  <c:v>239.11026102610262</c:v>
                </c:pt>
                <c:pt idx="10">
                  <c:v>232.73919245117401</c:v>
                </c:pt>
              </c:numCache>
            </c:numRef>
          </c:val>
          <c:smooth val="0"/>
        </c:ser>
        <c:ser>
          <c:idx val="5"/>
          <c:order val="5"/>
          <c:tx>
            <c:strRef>
              <c:f>Sheet0!$A$10</c:f>
              <c:strCache>
                <c:ptCount val="1"/>
                <c:pt idx="0">
                  <c:v>Южен централен</c:v>
                </c:pt>
              </c:strCache>
            </c:strRef>
          </c:tx>
          <c:spPr>
            <a:ln>
              <a:solidFill>
                <a:srgbClr val="00B050"/>
              </a:solidFill>
            </a:ln>
          </c:spPr>
          <c:marker>
            <c:symbol val="none"/>
          </c:marker>
          <c:cat>
            <c:strRef>
              <c:f>Sheet0!$B$3:$L$3</c:f>
              <c:strCache>
                <c:ptCount val="11"/>
                <c:pt idx="0">
                  <c:v>2005</c:v>
                </c:pt>
                <c:pt idx="1">
                  <c:v>2006</c:v>
                </c:pt>
                <c:pt idx="2">
                  <c:v>2007</c:v>
                </c:pt>
                <c:pt idx="3">
                  <c:v>2008</c:v>
                </c:pt>
                <c:pt idx="4">
                  <c:v>2009</c:v>
                </c:pt>
                <c:pt idx="5">
                  <c:v>2010</c:v>
                </c:pt>
                <c:pt idx="6">
                  <c:v>2011</c:v>
                </c:pt>
                <c:pt idx="7">
                  <c:v>2012</c:v>
                </c:pt>
                <c:pt idx="8">
                  <c:v>2013</c:v>
                </c:pt>
                <c:pt idx="9">
                  <c:v>2014</c:v>
                </c:pt>
                <c:pt idx="10">
                  <c:v>2015</c:v>
                </c:pt>
              </c:strCache>
            </c:strRef>
          </c:cat>
          <c:val>
            <c:numRef>
              <c:f>Sheet0!$B$10:$L$10</c:f>
              <c:numCache>
                <c:formatCode>0</c:formatCode>
                <c:ptCount val="11"/>
                <c:pt idx="0">
                  <c:v>313.95313757039423</c:v>
                </c:pt>
                <c:pt idx="1">
                  <c:v>309.35509554140128</c:v>
                </c:pt>
                <c:pt idx="2">
                  <c:v>308.29377742321498</c:v>
                </c:pt>
                <c:pt idx="3">
                  <c:v>303.74052132701422</c:v>
                </c:pt>
                <c:pt idx="4">
                  <c:v>293.49337430382178</c:v>
                </c:pt>
                <c:pt idx="5">
                  <c:v>289.50076511094107</c:v>
                </c:pt>
                <c:pt idx="6">
                  <c:v>278.30249716231555</c:v>
                </c:pt>
                <c:pt idx="7">
                  <c:v>269.20986745213548</c:v>
                </c:pt>
                <c:pt idx="8">
                  <c:v>270.79340536512666</c:v>
                </c:pt>
                <c:pt idx="9">
                  <c:v>265.58339456282147</c:v>
                </c:pt>
                <c:pt idx="10">
                  <c:v>261.65348879577334</c:v>
                </c:pt>
              </c:numCache>
            </c:numRef>
          </c:val>
          <c:smooth val="0"/>
        </c:ser>
        <c:dLbls>
          <c:showLegendKey val="0"/>
          <c:showVal val="0"/>
          <c:showCatName val="0"/>
          <c:showSerName val="0"/>
          <c:showPercent val="0"/>
          <c:showBubbleSize val="0"/>
        </c:dLbls>
        <c:marker val="1"/>
        <c:smooth val="0"/>
        <c:axId val="188271232"/>
        <c:axId val="188281216"/>
      </c:lineChart>
      <c:catAx>
        <c:axId val="188271232"/>
        <c:scaling>
          <c:orientation val="minMax"/>
        </c:scaling>
        <c:delete val="0"/>
        <c:axPos val="b"/>
        <c:numFmt formatCode="General" sourceLinked="0"/>
        <c:majorTickMark val="out"/>
        <c:minorTickMark val="none"/>
        <c:tickLblPos val="nextTo"/>
        <c:crossAx val="188281216"/>
        <c:crosses val="autoZero"/>
        <c:auto val="1"/>
        <c:lblAlgn val="ctr"/>
        <c:lblOffset val="100"/>
        <c:noMultiLvlLbl val="0"/>
      </c:catAx>
      <c:valAx>
        <c:axId val="188281216"/>
        <c:scaling>
          <c:orientation val="minMax"/>
          <c:min val="200"/>
        </c:scaling>
        <c:delete val="0"/>
        <c:axPos val="l"/>
        <c:majorGridlines/>
        <c:numFmt formatCode="0" sourceLinked="1"/>
        <c:majorTickMark val="out"/>
        <c:minorTickMark val="none"/>
        <c:tickLblPos val="nextTo"/>
        <c:crossAx val="188271232"/>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Sheet0!$A$5</c:f>
              <c:strCache>
                <c:ptCount val="1"/>
                <c:pt idx="0">
                  <c:v>Северозападен</c:v>
                </c:pt>
              </c:strCache>
            </c:strRef>
          </c:tx>
          <c:spPr>
            <a:ln>
              <a:solidFill>
                <a:srgbClr val="7030A0"/>
              </a:solidFill>
            </a:ln>
          </c:spPr>
          <c:marker>
            <c:symbol val="none"/>
          </c:marker>
          <c:cat>
            <c:strRef>
              <c:f>Sheet0!$B$3:$L$3</c:f>
              <c:strCache>
                <c:ptCount val="11"/>
                <c:pt idx="0">
                  <c:v>2005</c:v>
                </c:pt>
                <c:pt idx="1">
                  <c:v>2006</c:v>
                </c:pt>
                <c:pt idx="2">
                  <c:v>2007</c:v>
                </c:pt>
                <c:pt idx="3">
                  <c:v>2008</c:v>
                </c:pt>
                <c:pt idx="4">
                  <c:v>2009</c:v>
                </c:pt>
                <c:pt idx="5">
                  <c:v>2010</c:v>
                </c:pt>
                <c:pt idx="6">
                  <c:v>2011</c:v>
                </c:pt>
                <c:pt idx="7">
                  <c:v>2012</c:v>
                </c:pt>
                <c:pt idx="8">
                  <c:v>2013</c:v>
                </c:pt>
                <c:pt idx="9">
                  <c:v>2014</c:v>
                </c:pt>
                <c:pt idx="10">
                  <c:v>2015</c:v>
                </c:pt>
              </c:strCache>
            </c:strRef>
          </c:cat>
          <c:val>
            <c:numRef>
              <c:f>Sheet0!$B$5:$L$5</c:f>
              <c:numCache>
                <c:formatCode>0</c:formatCode>
                <c:ptCount val="11"/>
                <c:pt idx="0">
                  <c:v>1572.983579638752</c:v>
                </c:pt>
                <c:pt idx="1">
                  <c:v>1507.4504792332268</c:v>
                </c:pt>
                <c:pt idx="2">
                  <c:v>1529.3947368421052</c:v>
                </c:pt>
                <c:pt idx="3">
                  <c:v>1598.698080279232</c:v>
                </c:pt>
                <c:pt idx="4">
                  <c:v>1462.7828200972447</c:v>
                </c:pt>
                <c:pt idx="5">
                  <c:v>1500.6954314720813</c:v>
                </c:pt>
                <c:pt idx="6">
                  <c:v>1413.1773648648648</c:v>
                </c:pt>
                <c:pt idx="7">
                  <c:v>1434.6149825783973</c:v>
                </c:pt>
                <c:pt idx="8">
                  <c:v>1330.7077175697866</c:v>
                </c:pt>
                <c:pt idx="9">
                  <c:v>1346.5236486486488</c:v>
                </c:pt>
                <c:pt idx="10">
                  <c:v>1264.3693548387096</c:v>
                </c:pt>
              </c:numCache>
            </c:numRef>
          </c:val>
          <c:smooth val="0"/>
        </c:ser>
        <c:ser>
          <c:idx val="1"/>
          <c:order val="1"/>
          <c:tx>
            <c:strRef>
              <c:f>Sheet0!$A$6</c:f>
              <c:strCache>
                <c:ptCount val="1"/>
                <c:pt idx="0">
                  <c:v>Северен централен</c:v>
                </c:pt>
              </c:strCache>
            </c:strRef>
          </c:tx>
          <c:spPr>
            <a:ln>
              <a:solidFill>
                <a:schemeClr val="accent6">
                  <a:lumMod val="75000"/>
                </a:schemeClr>
              </a:solidFill>
            </a:ln>
          </c:spPr>
          <c:marker>
            <c:symbol val="none"/>
          </c:marker>
          <c:cat>
            <c:strRef>
              <c:f>Sheet0!$B$3:$L$3</c:f>
              <c:strCache>
                <c:ptCount val="11"/>
                <c:pt idx="0">
                  <c:v>2005</c:v>
                </c:pt>
                <c:pt idx="1">
                  <c:v>2006</c:v>
                </c:pt>
                <c:pt idx="2">
                  <c:v>2007</c:v>
                </c:pt>
                <c:pt idx="3">
                  <c:v>2008</c:v>
                </c:pt>
                <c:pt idx="4">
                  <c:v>2009</c:v>
                </c:pt>
                <c:pt idx="5">
                  <c:v>2010</c:v>
                </c:pt>
                <c:pt idx="6">
                  <c:v>2011</c:v>
                </c:pt>
                <c:pt idx="7">
                  <c:v>2012</c:v>
                </c:pt>
                <c:pt idx="8">
                  <c:v>2013</c:v>
                </c:pt>
                <c:pt idx="9">
                  <c:v>2014</c:v>
                </c:pt>
                <c:pt idx="10">
                  <c:v>2015</c:v>
                </c:pt>
              </c:strCache>
            </c:strRef>
          </c:cat>
          <c:val>
            <c:numRef>
              <c:f>Sheet0!$B$6:$L$6</c:f>
              <c:numCache>
                <c:formatCode>0</c:formatCode>
                <c:ptCount val="11"/>
                <c:pt idx="0">
                  <c:v>1636.8982758620689</c:v>
                </c:pt>
                <c:pt idx="1">
                  <c:v>1631.2651646447141</c:v>
                </c:pt>
                <c:pt idx="2">
                  <c:v>1574.2398648648648</c:v>
                </c:pt>
                <c:pt idx="3">
                  <c:v>1582.6592465753424</c:v>
                </c:pt>
                <c:pt idx="4">
                  <c:v>1490.128664495114</c:v>
                </c:pt>
                <c:pt idx="5">
                  <c:v>1498.1478405315615</c:v>
                </c:pt>
                <c:pt idx="6">
                  <c:v>1410.6909090909091</c:v>
                </c:pt>
                <c:pt idx="7">
                  <c:v>1395.8859504132231</c:v>
                </c:pt>
                <c:pt idx="8">
                  <c:v>1281.9217791411043</c:v>
                </c:pt>
                <c:pt idx="9">
                  <c:v>1351.1227495908347</c:v>
                </c:pt>
                <c:pt idx="10">
                  <c:v>1244.9480916030534</c:v>
                </c:pt>
              </c:numCache>
            </c:numRef>
          </c:val>
          <c:smooth val="0"/>
        </c:ser>
        <c:ser>
          <c:idx val="2"/>
          <c:order val="2"/>
          <c:tx>
            <c:strRef>
              <c:f>Sheet0!$A$7</c:f>
              <c:strCache>
                <c:ptCount val="1"/>
                <c:pt idx="0">
                  <c:v>Североизточен</c:v>
                </c:pt>
              </c:strCache>
            </c:strRef>
          </c:tx>
          <c:spPr>
            <a:ln>
              <a:solidFill>
                <a:srgbClr val="C00000"/>
              </a:solidFill>
            </a:ln>
          </c:spPr>
          <c:marker>
            <c:symbol val="none"/>
          </c:marker>
          <c:cat>
            <c:strRef>
              <c:f>Sheet0!$B$3:$L$3</c:f>
              <c:strCache>
                <c:ptCount val="11"/>
                <c:pt idx="0">
                  <c:v>2005</c:v>
                </c:pt>
                <c:pt idx="1">
                  <c:v>2006</c:v>
                </c:pt>
                <c:pt idx="2">
                  <c:v>2007</c:v>
                </c:pt>
                <c:pt idx="3">
                  <c:v>2008</c:v>
                </c:pt>
                <c:pt idx="4">
                  <c:v>2009</c:v>
                </c:pt>
                <c:pt idx="5">
                  <c:v>2010</c:v>
                </c:pt>
                <c:pt idx="6">
                  <c:v>2011</c:v>
                </c:pt>
                <c:pt idx="7">
                  <c:v>2012</c:v>
                </c:pt>
                <c:pt idx="8">
                  <c:v>2013</c:v>
                </c:pt>
                <c:pt idx="9">
                  <c:v>2014</c:v>
                </c:pt>
                <c:pt idx="10">
                  <c:v>2015</c:v>
                </c:pt>
              </c:strCache>
            </c:strRef>
          </c:cat>
          <c:val>
            <c:numRef>
              <c:f>Sheet0!$B$7:$L$7</c:f>
              <c:numCache>
                <c:formatCode>0</c:formatCode>
                <c:ptCount val="11"/>
                <c:pt idx="0">
                  <c:v>1472.423929098966</c:v>
                </c:pt>
                <c:pt idx="1">
                  <c:v>1450.4364963503649</c:v>
                </c:pt>
                <c:pt idx="2">
                  <c:v>1444.0771470160116</c:v>
                </c:pt>
                <c:pt idx="3">
                  <c:v>1513.696183206107</c:v>
                </c:pt>
                <c:pt idx="4">
                  <c:v>1402.7446808510638</c:v>
                </c:pt>
                <c:pt idx="5">
                  <c:v>1423.9985507246377</c:v>
                </c:pt>
                <c:pt idx="6">
                  <c:v>1319.5679012345679</c:v>
                </c:pt>
                <c:pt idx="7">
                  <c:v>1254.8623853211009</c:v>
                </c:pt>
                <c:pt idx="8">
                  <c:v>1185.7590062111801</c:v>
                </c:pt>
                <c:pt idx="9">
                  <c:v>1185.9637952559301</c:v>
                </c:pt>
                <c:pt idx="10">
                  <c:v>1039.007700770077</c:v>
                </c:pt>
              </c:numCache>
            </c:numRef>
          </c:val>
          <c:smooth val="0"/>
        </c:ser>
        <c:ser>
          <c:idx val="3"/>
          <c:order val="3"/>
          <c:tx>
            <c:strRef>
              <c:f>Sheet0!$A$8</c:f>
              <c:strCache>
                <c:ptCount val="1"/>
                <c:pt idx="0">
                  <c:v>Югоизточен</c:v>
                </c:pt>
              </c:strCache>
            </c:strRef>
          </c:tx>
          <c:spPr>
            <a:ln>
              <a:solidFill>
                <a:srgbClr val="FFC000"/>
              </a:solidFill>
            </a:ln>
          </c:spPr>
          <c:marker>
            <c:symbol val="none"/>
          </c:marker>
          <c:cat>
            <c:strRef>
              <c:f>Sheet0!$B$3:$L$3</c:f>
              <c:strCache>
                <c:ptCount val="11"/>
                <c:pt idx="0">
                  <c:v>2005</c:v>
                </c:pt>
                <c:pt idx="1">
                  <c:v>2006</c:v>
                </c:pt>
                <c:pt idx="2">
                  <c:v>2007</c:v>
                </c:pt>
                <c:pt idx="3">
                  <c:v>2008</c:v>
                </c:pt>
                <c:pt idx="4">
                  <c:v>2009</c:v>
                </c:pt>
                <c:pt idx="5">
                  <c:v>2010</c:v>
                </c:pt>
                <c:pt idx="6">
                  <c:v>2011</c:v>
                </c:pt>
                <c:pt idx="7">
                  <c:v>2012</c:v>
                </c:pt>
                <c:pt idx="8">
                  <c:v>2013</c:v>
                </c:pt>
                <c:pt idx="9">
                  <c:v>2014</c:v>
                </c:pt>
                <c:pt idx="10">
                  <c:v>2015</c:v>
                </c:pt>
              </c:strCache>
            </c:strRef>
          </c:cat>
          <c:val>
            <c:numRef>
              <c:f>Sheet0!$B$8:$L$8</c:f>
              <c:numCache>
                <c:formatCode>0</c:formatCode>
                <c:ptCount val="11"/>
                <c:pt idx="0">
                  <c:v>1473.6896103896104</c:v>
                </c:pt>
                <c:pt idx="1">
                  <c:v>1450.379974326059</c:v>
                </c:pt>
                <c:pt idx="2">
                  <c:v>1432.5470737913486</c:v>
                </c:pt>
                <c:pt idx="3">
                  <c:v>1499.4237967914439</c:v>
                </c:pt>
                <c:pt idx="4">
                  <c:v>1404.4779874213837</c:v>
                </c:pt>
                <c:pt idx="5">
                  <c:v>1475.2639999999999</c:v>
                </c:pt>
                <c:pt idx="6">
                  <c:v>1364.9491094147584</c:v>
                </c:pt>
                <c:pt idx="7">
                  <c:v>1345.0642317380352</c:v>
                </c:pt>
                <c:pt idx="8">
                  <c:v>1197.849099099099</c:v>
                </c:pt>
                <c:pt idx="9">
                  <c:v>1305.19728729963</c:v>
                </c:pt>
                <c:pt idx="10">
                  <c:v>1189.3502824858756</c:v>
                </c:pt>
              </c:numCache>
            </c:numRef>
          </c:val>
          <c:smooth val="0"/>
        </c:ser>
        <c:ser>
          <c:idx val="4"/>
          <c:order val="4"/>
          <c:tx>
            <c:strRef>
              <c:f>Sheet0!$A$9</c:f>
              <c:strCache>
                <c:ptCount val="1"/>
                <c:pt idx="0">
                  <c:v>Югозападен</c:v>
                </c:pt>
              </c:strCache>
            </c:strRef>
          </c:tx>
          <c:spPr>
            <a:ln>
              <a:solidFill>
                <a:srgbClr val="0070C0"/>
              </a:solidFill>
            </a:ln>
          </c:spPr>
          <c:marker>
            <c:symbol val="none"/>
          </c:marker>
          <c:cat>
            <c:strRef>
              <c:f>Sheet0!$B$3:$L$3</c:f>
              <c:strCache>
                <c:ptCount val="11"/>
                <c:pt idx="0">
                  <c:v>2005</c:v>
                </c:pt>
                <c:pt idx="1">
                  <c:v>2006</c:v>
                </c:pt>
                <c:pt idx="2">
                  <c:v>2007</c:v>
                </c:pt>
                <c:pt idx="3">
                  <c:v>2008</c:v>
                </c:pt>
                <c:pt idx="4">
                  <c:v>2009</c:v>
                </c:pt>
                <c:pt idx="5">
                  <c:v>2010</c:v>
                </c:pt>
                <c:pt idx="6">
                  <c:v>2011</c:v>
                </c:pt>
                <c:pt idx="7">
                  <c:v>2012</c:v>
                </c:pt>
                <c:pt idx="8">
                  <c:v>2013</c:v>
                </c:pt>
                <c:pt idx="9">
                  <c:v>2014</c:v>
                </c:pt>
                <c:pt idx="10">
                  <c:v>2015</c:v>
                </c:pt>
              </c:strCache>
            </c:strRef>
          </c:cat>
          <c:val>
            <c:numRef>
              <c:f>Sheet0!$B$9:$L$9</c:f>
              <c:numCache>
                <c:formatCode>0</c:formatCode>
                <c:ptCount val="11"/>
                <c:pt idx="0">
                  <c:v>948.03355704697992</c:v>
                </c:pt>
                <c:pt idx="1">
                  <c:v>952.65121512151211</c:v>
                </c:pt>
                <c:pt idx="2">
                  <c:v>1008.3776824034335</c:v>
                </c:pt>
                <c:pt idx="3">
                  <c:v>983.28312412831247</c:v>
                </c:pt>
                <c:pt idx="4">
                  <c:v>991.79295774647892</c:v>
                </c:pt>
                <c:pt idx="5">
                  <c:v>990.88373183309898</c:v>
                </c:pt>
                <c:pt idx="6">
                  <c:v>950.1707534551939</c:v>
                </c:pt>
                <c:pt idx="7">
                  <c:v>923.14960971379014</c:v>
                </c:pt>
                <c:pt idx="8">
                  <c:v>868.41551020408167</c:v>
                </c:pt>
                <c:pt idx="9">
                  <c:v>866.37260497350178</c:v>
                </c:pt>
                <c:pt idx="10">
                  <c:v>829.23573103987485</c:v>
                </c:pt>
              </c:numCache>
            </c:numRef>
          </c:val>
          <c:smooth val="0"/>
        </c:ser>
        <c:ser>
          <c:idx val="5"/>
          <c:order val="5"/>
          <c:tx>
            <c:strRef>
              <c:f>Sheet0!$A$10</c:f>
              <c:strCache>
                <c:ptCount val="1"/>
                <c:pt idx="0">
                  <c:v>Южен централен</c:v>
                </c:pt>
              </c:strCache>
            </c:strRef>
          </c:tx>
          <c:spPr>
            <a:ln>
              <a:solidFill>
                <a:srgbClr val="00B050"/>
              </a:solidFill>
            </a:ln>
          </c:spPr>
          <c:marker>
            <c:symbol val="none"/>
          </c:marker>
          <c:cat>
            <c:strRef>
              <c:f>Sheet0!$B$3:$L$3</c:f>
              <c:strCache>
                <c:ptCount val="11"/>
                <c:pt idx="0">
                  <c:v>2005</c:v>
                </c:pt>
                <c:pt idx="1">
                  <c:v>2006</c:v>
                </c:pt>
                <c:pt idx="2">
                  <c:v>2007</c:v>
                </c:pt>
                <c:pt idx="3">
                  <c:v>2008</c:v>
                </c:pt>
                <c:pt idx="4">
                  <c:v>2009</c:v>
                </c:pt>
                <c:pt idx="5">
                  <c:v>2010</c:v>
                </c:pt>
                <c:pt idx="6">
                  <c:v>2011</c:v>
                </c:pt>
                <c:pt idx="7">
                  <c:v>2012</c:v>
                </c:pt>
                <c:pt idx="8">
                  <c:v>2013</c:v>
                </c:pt>
                <c:pt idx="9">
                  <c:v>2014</c:v>
                </c:pt>
                <c:pt idx="10">
                  <c:v>2015</c:v>
                </c:pt>
              </c:strCache>
            </c:strRef>
          </c:cat>
          <c:val>
            <c:numRef>
              <c:f>Sheet0!$B$10:$L$10</c:f>
              <c:numCache>
                <c:formatCode>0</c:formatCode>
                <c:ptCount val="11"/>
                <c:pt idx="0">
                  <c:v>1056.1400541271989</c:v>
                </c:pt>
                <c:pt idx="1">
                  <c:v>1045.8950201884254</c:v>
                </c:pt>
                <c:pt idx="2">
                  <c:v>1009.657086871326</c:v>
                </c:pt>
                <c:pt idx="3">
                  <c:v>1038.5833896016206</c:v>
                </c:pt>
                <c:pt idx="4">
                  <c:v>958.13166144200625</c:v>
                </c:pt>
                <c:pt idx="5">
                  <c:v>973.94465894465895</c:v>
                </c:pt>
                <c:pt idx="6">
                  <c:v>895.37857577601949</c:v>
                </c:pt>
                <c:pt idx="7">
                  <c:v>898.24815724815721</c:v>
                </c:pt>
                <c:pt idx="8">
                  <c:v>803.5483692647872</c:v>
                </c:pt>
                <c:pt idx="9">
                  <c:v>843.05306122448985</c:v>
                </c:pt>
                <c:pt idx="10">
                  <c:v>770.08900804289544</c:v>
                </c:pt>
              </c:numCache>
            </c:numRef>
          </c:val>
          <c:smooth val="0"/>
        </c:ser>
        <c:dLbls>
          <c:showLegendKey val="0"/>
          <c:showVal val="0"/>
          <c:showCatName val="0"/>
          <c:showSerName val="0"/>
          <c:showPercent val="0"/>
          <c:showBubbleSize val="0"/>
        </c:dLbls>
        <c:marker val="1"/>
        <c:smooth val="0"/>
        <c:axId val="188780544"/>
        <c:axId val="188782080"/>
      </c:lineChart>
      <c:catAx>
        <c:axId val="188780544"/>
        <c:scaling>
          <c:orientation val="minMax"/>
        </c:scaling>
        <c:delete val="0"/>
        <c:axPos val="b"/>
        <c:numFmt formatCode="General" sourceLinked="0"/>
        <c:majorTickMark val="out"/>
        <c:minorTickMark val="none"/>
        <c:tickLblPos val="nextTo"/>
        <c:crossAx val="188782080"/>
        <c:crosses val="autoZero"/>
        <c:auto val="1"/>
        <c:lblAlgn val="ctr"/>
        <c:lblOffset val="100"/>
        <c:noMultiLvlLbl val="0"/>
      </c:catAx>
      <c:valAx>
        <c:axId val="188782080"/>
        <c:scaling>
          <c:orientation val="minMax"/>
          <c:max val="1700"/>
          <c:min val="650"/>
        </c:scaling>
        <c:delete val="0"/>
        <c:axPos val="l"/>
        <c:majorGridlines/>
        <c:numFmt formatCode="0" sourceLinked="1"/>
        <c:majorTickMark val="out"/>
        <c:minorTickMark val="none"/>
        <c:tickLblPos val="nextTo"/>
        <c:crossAx val="188780544"/>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bg-BG" sz="1050"/>
              <a:t>Североизточен район от ниво 2</a:t>
            </a:r>
          </a:p>
        </c:rich>
      </c:tx>
      <c:overlay val="0"/>
    </c:title>
    <c:autoTitleDeleted val="0"/>
    <c:plotArea>
      <c:layout/>
      <c:lineChart>
        <c:grouping val="standard"/>
        <c:varyColors val="0"/>
        <c:ser>
          <c:idx val="0"/>
          <c:order val="0"/>
          <c:spPr>
            <a:ln>
              <a:solidFill>
                <a:srgbClr val="C00000"/>
              </a:solidFill>
            </a:ln>
          </c:spPr>
          <c:marker>
            <c:symbol val="none"/>
          </c:marker>
          <c:cat>
            <c:numRef>
              <c:f>Sheet1!$A$3:$A$10</c:f>
              <c:numCache>
                <c:formatCode>General</c:formatCode>
                <c:ptCount val="8"/>
                <c:pt idx="0">
                  <c:v>2008</c:v>
                </c:pt>
                <c:pt idx="1">
                  <c:v>2009</c:v>
                </c:pt>
                <c:pt idx="2">
                  <c:v>2010</c:v>
                </c:pt>
                <c:pt idx="3">
                  <c:v>2011</c:v>
                </c:pt>
                <c:pt idx="4">
                  <c:v>2012</c:v>
                </c:pt>
                <c:pt idx="5">
                  <c:v>2013</c:v>
                </c:pt>
                <c:pt idx="6">
                  <c:v>2014</c:v>
                </c:pt>
                <c:pt idx="7">
                  <c:v>2015</c:v>
                </c:pt>
              </c:numCache>
            </c:numRef>
          </c:cat>
          <c:val>
            <c:numRef>
              <c:f>Sheet1!$D$3:$D$10</c:f>
              <c:numCache>
                <c:formatCode>General</c:formatCode>
                <c:ptCount val="8"/>
                <c:pt idx="0">
                  <c:v>991471</c:v>
                </c:pt>
                <c:pt idx="1">
                  <c:v>988935</c:v>
                </c:pt>
                <c:pt idx="2">
                  <c:v>982559</c:v>
                </c:pt>
                <c:pt idx="3" formatCode="#,##0">
                  <c:v>961965</c:v>
                </c:pt>
                <c:pt idx="4">
                  <c:v>957460</c:v>
                </c:pt>
                <c:pt idx="5" formatCode="#,##0">
                  <c:v>954536</c:v>
                </c:pt>
                <c:pt idx="6">
                  <c:v>949957</c:v>
                </c:pt>
                <c:pt idx="7">
                  <c:v>944458</c:v>
                </c:pt>
              </c:numCache>
            </c:numRef>
          </c:val>
          <c:smooth val="0"/>
        </c:ser>
        <c:dLbls>
          <c:showLegendKey val="0"/>
          <c:showVal val="0"/>
          <c:showCatName val="0"/>
          <c:showSerName val="0"/>
          <c:showPercent val="0"/>
          <c:showBubbleSize val="0"/>
        </c:dLbls>
        <c:marker val="1"/>
        <c:smooth val="0"/>
        <c:axId val="79937920"/>
        <c:axId val="79939456"/>
      </c:lineChart>
      <c:catAx>
        <c:axId val="79937920"/>
        <c:scaling>
          <c:orientation val="minMax"/>
        </c:scaling>
        <c:delete val="0"/>
        <c:axPos val="b"/>
        <c:numFmt formatCode="General" sourceLinked="1"/>
        <c:majorTickMark val="out"/>
        <c:minorTickMark val="none"/>
        <c:tickLblPos val="nextTo"/>
        <c:crossAx val="79939456"/>
        <c:crosses val="autoZero"/>
        <c:auto val="1"/>
        <c:lblAlgn val="ctr"/>
        <c:lblOffset val="100"/>
        <c:noMultiLvlLbl val="0"/>
      </c:catAx>
      <c:valAx>
        <c:axId val="79939456"/>
        <c:scaling>
          <c:orientation val="minMax"/>
          <c:max val="1000000"/>
          <c:min val="700000"/>
        </c:scaling>
        <c:delete val="0"/>
        <c:axPos val="l"/>
        <c:majorGridlines/>
        <c:numFmt formatCode="General" sourceLinked="1"/>
        <c:majorTickMark val="out"/>
        <c:minorTickMark val="none"/>
        <c:tickLblPos val="nextTo"/>
        <c:crossAx val="79937920"/>
        <c:crosses val="autoZero"/>
        <c:crossBetween val="between"/>
        <c:majorUnit val="50000"/>
        <c:minorUnit val="2000"/>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Sheet1!$A$3</c:f>
              <c:strCache>
                <c:ptCount val="1"/>
                <c:pt idx="0">
                  <c:v>Северозападен</c:v>
                </c:pt>
              </c:strCache>
            </c:strRef>
          </c:tx>
          <c:spPr>
            <a:solidFill>
              <a:srgbClr val="7030A0"/>
            </a:solidFill>
            <a:ln>
              <a:noFill/>
            </a:ln>
            <a:effectLst/>
            <a:sp3d/>
          </c:spPr>
          <c:invertIfNegative val="0"/>
          <c:cat>
            <c:multiLvlStrRef>
              <c:f>Sheet1!$B$1:$G$2</c:f>
              <c:multiLvlStrCache>
                <c:ptCount val="6"/>
                <c:lvl>
                  <c:pt idx="0">
                    <c:v>места</c:v>
                  </c:pt>
                  <c:pt idx="1">
                    <c:v>деца</c:v>
                  </c:pt>
                  <c:pt idx="2">
                    <c:v>места</c:v>
                  </c:pt>
                  <c:pt idx="3">
                    <c:v>деца</c:v>
                  </c:pt>
                  <c:pt idx="4">
                    <c:v>места</c:v>
                  </c:pt>
                  <c:pt idx="5">
                    <c:v>деца</c:v>
                  </c:pt>
                </c:lvl>
                <c:lvl>
                  <c:pt idx="0">
                    <c:v>2005</c:v>
                  </c:pt>
                  <c:pt idx="2">
                    <c:v>2010</c:v>
                  </c:pt>
                  <c:pt idx="4">
                    <c:v>2015</c:v>
                  </c:pt>
                </c:lvl>
              </c:multiLvlStrCache>
            </c:multiLvlStrRef>
          </c:cat>
          <c:val>
            <c:numRef>
              <c:f>Sheet1!$B$3:$G$3</c:f>
              <c:numCache>
                <c:formatCode>General</c:formatCode>
                <c:ptCount val="6"/>
                <c:pt idx="0">
                  <c:v>3171</c:v>
                </c:pt>
                <c:pt idx="1">
                  <c:v>3037</c:v>
                </c:pt>
                <c:pt idx="2">
                  <c:v>3603</c:v>
                </c:pt>
                <c:pt idx="3">
                  <c:v>3396</c:v>
                </c:pt>
                <c:pt idx="4">
                  <c:v>3730</c:v>
                </c:pt>
                <c:pt idx="5">
                  <c:v>3364</c:v>
                </c:pt>
              </c:numCache>
            </c:numRef>
          </c:val>
        </c:ser>
        <c:ser>
          <c:idx val="1"/>
          <c:order val="1"/>
          <c:tx>
            <c:strRef>
              <c:f>Sheet1!$A$4</c:f>
              <c:strCache>
                <c:ptCount val="1"/>
                <c:pt idx="0">
                  <c:v>Северен централен</c:v>
                </c:pt>
              </c:strCache>
            </c:strRef>
          </c:tx>
          <c:spPr>
            <a:solidFill>
              <a:srgbClr val="FF6600"/>
            </a:solidFill>
            <a:ln>
              <a:noFill/>
            </a:ln>
            <a:effectLst/>
            <a:sp3d/>
          </c:spPr>
          <c:invertIfNegative val="0"/>
          <c:cat>
            <c:multiLvlStrRef>
              <c:f>Sheet1!$B$1:$G$2</c:f>
              <c:multiLvlStrCache>
                <c:ptCount val="6"/>
                <c:lvl>
                  <c:pt idx="0">
                    <c:v>места</c:v>
                  </c:pt>
                  <c:pt idx="1">
                    <c:v>деца</c:v>
                  </c:pt>
                  <c:pt idx="2">
                    <c:v>места</c:v>
                  </c:pt>
                  <c:pt idx="3">
                    <c:v>деца</c:v>
                  </c:pt>
                  <c:pt idx="4">
                    <c:v>места</c:v>
                  </c:pt>
                  <c:pt idx="5">
                    <c:v>деца</c:v>
                  </c:pt>
                </c:lvl>
                <c:lvl>
                  <c:pt idx="0">
                    <c:v>2005</c:v>
                  </c:pt>
                  <c:pt idx="2">
                    <c:v>2010</c:v>
                  </c:pt>
                  <c:pt idx="4">
                    <c:v>2015</c:v>
                  </c:pt>
                </c:lvl>
              </c:multiLvlStrCache>
            </c:multiLvlStrRef>
          </c:cat>
          <c:val>
            <c:numRef>
              <c:f>Sheet1!$B$4:$G$4</c:f>
              <c:numCache>
                <c:formatCode>General</c:formatCode>
                <c:ptCount val="6"/>
                <c:pt idx="0">
                  <c:v>2637</c:v>
                </c:pt>
                <c:pt idx="1">
                  <c:v>2436</c:v>
                </c:pt>
                <c:pt idx="2">
                  <c:v>3015</c:v>
                </c:pt>
                <c:pt idx="3">
                  <c:v>2911</c:v>
                </c:pt>
                <c:pt idx="4">
                  <c:v>3143</c:v>
                </c:pt>
                <c:pt idx="5">
                  <c:v>2911</c:v>
                </c:pt>
              </c:numCache>
            </c:numRef>
          </c:val>
        </c:ser>
        <c:ser>
          <c:idx val="2"/>
          <c:order val="2"/>
          <c:tx>
            <c:strRef>
              <c:f>Sheet1!$A$5</c:f>
              <c:strCache>
                <c:ptCount val="1"/>
                <c:pt idx="0">
                  <c:v>Североизточен</c:v>
                </c:pt>
              </c:strCache>
            </c:strRef>
          </c:tx>
          <c:spPr>
            <a:solidFill>
              <a:srgbClr val="C00000"/>
            </a:solidFill>
            <a:ln>
              <a:noFill/>
            </a:ln>
            <a:effectLst/>
            <a:sp3d/>
          </c:spPr>
          <c:invertIfNegative val="0"/>
          <c:cat>
            <c:multiLvlStrRef>
              <c:f>Sheet1!$B$1:$G$2</c:f>
              <c:multiLvlStrCache>
                <c:ptCount val="6"/>
                <c:lvl>
                  <c:pt idx="0">
                    <c:v>места</c:v>
                  </c:pt>
                  <c:pt idx="1">
                    <c:v>деца</c:v>
                  </c:pt>
                  <c:pt idx="2">
                    <c:v>места</c:v>
                  </c:pt>
                  <c:pt idx="3">
                    <c:v>деца</c:v>
                  </c:pt>
                  <c:pt idx="4">
                    <c:v>места</c:v>
                  </c:pt>
                  <c:pt idx="5">
                    <c:v>деца</c:v>
                  </c:pt>
                </c:lvl>
                <c:lvl>
                  <c:pt idx="0">
                    <c:v>2005</c:v>
                  </c:pt>
                  <c:pt idx="2">
                    <c:v>2010</c:v>
                  </c:pt>
                  <c:pt idx="4">
                    <c:v>2015</c:v>
                  </c:pt>
                </c:lvl>
              </c:multiLvlStrCache>
            </c:multiLvlStrRef>
          </c:cat>
          <c:val>
            <c:numRef>
              <c:f>Sheet1!$B$5:$G$5</c:f>
              <c:numCache>
                <c:formatCode>General</c:formatCode>
                <c:ptCount val="6"/>
                <c:pt idx="0">
                  <c:v>2870</c:v>
                </c:pt>
                <c:pt idx="1">
                  <c:v>3144</c:v>
                </c:pt>
                <c:pt idx="2">
                  <c:v>3384</c:v>
                </c:pt>
                <c:pt idx="3">
                  <c:v>3841</c:v>
                </c:pt>
                <c:pt idx="4">
                  <c:v>3693</c:v>
                </c:pt>
                <c:pt idx="5">
                  <c:v>4011</c:v>
                </c:pt>
              </c:numCache>
            </c:numRef>
          </c:val>
        </c:ser>
        <c:ser>
          <c:idx val="3"/>
          <c:order val="3"/>
          <c:tx>
            <c:strRef>
              <c:f>Sheet1!$A$6</c:f>
              <c:strCache>
                <c:ptCount val="1"/>
                <c:pt idx="0">
                  <c:v>Югоизточен</c:v>
                </c:pt>
              </c:strCache>
            </c:strRef>
          </c:tx>
          <c:spPr>
            <a:solidFill>
              <a:srgbClr val="FFC000"/>
            </a:solidFill>
            <a:ln>
              <a:noFill/>
            </a:ln>
            <a:effectLst/>
            <a:sp3d/>
          </c:spPr>
          <c:invertIfNegative val="0"/>
          <c:cat>
            <c:multiLvlStrRef>
              <c:f>Sheet1!$B$1:$G$2</c:f>
              <c:multiLvlStrCache>
                <c:ptCount val="6"/>
                <c:lvl>
                  <c:pt idx="0">
                    <c:v>места</c:v>
                  </c:pt>
                  <c:pt idx="1">
                    <c:v>деца</c:v>
                  </c:pt>
                  <c:pt idx="2">
                    <c:v>места</c:v>
                  </c:pt>
                  <c:pt idx="3">
                    <c:v>деца</c:v>
                  </c:pt>
                  <c:pt idx="4">
                    <c:v>места</c:v>
                  </c:pt>
                  <c:pt idx="5">
                    <c:v>деца</c:v>
                  </c:pt>
                </c:lvl>
                <c:lvl>
                  <c:pt idx="0">
                    <c:v>2005</c:v>
                  </c:pt>
                  <c:pt idx="2">
                    <c:v>2010</c:v>
                  </c:pt>
                  <c:pt idx="4">
                    <c:v>2015</c:v>
                  </c:pt>
                </c:lvl>
              </c:multiLvlStrCache>
            </c:multiLvlStrRef>
          </c:cat>
          <c:val>
            <c:numRef>
              <c:f>Sheet1!$B$6:$G$6</c:f>
              <c:numCache>
                <c:formatCode>General</c:formatCode>
                <c:ptCount val="6"/>
                <c:pt idx="0">
                  <c:v>3056</c:v>
                </c:pt>
                <c:pt idx="1">
                  <c:v>3375</c:v>
                </c:pt>
                <c:pt idx="2">
                  <c:v>3833</c:v>
                </c:pt>
                <c:pt idx="3">
                  <c:v>4236</c:v>
                </c:pt>
                <c:pt idx="4">
                  <c:v>4498</c:v>
                </c:pt>
                <c:pt idx="5">
                  <c:v>4348</c:v>
                </c:pt>
              </c:numCache>
            </c:numRef>
          </c:val>
        </c:ser>
        <c:ser>
          <c:idx val="4"/>
          <c:order val="4"/>
          <c:tx>
            <c:strRef>
              <c:f>Sheet1!$A$7</c:f>
              <c:strCache>
                <c:ptCount val="1"/>
                <c:pt idx="0">
                  <c:v>Югозападен</c:v>
                </c:pt>
              </c:strCache>
            </c:strRef>
          </c:tx>
          <c:spPr>
            <a:solidFill>
              <a:srgbClr val="0070C0"/>
            </a:solidFill>
            <a:ln>
              <a:noFill/>
            </a:ln>
            <a:effectLst/>
            <a:sp3d/>
          </c:spPr>
          <c:invertIfNegative val="0"/>
          <c:cat>
            <c:multiLvlStrRef>
              <c:f>Sheet1!$B$1:$G$2</c:f>
              <c:multiLvlStrCache>
                <c:ptCount val="6"/>
                <c:lvl>
                  <c:pt idx="0">
                    <c:v>места</c:v>
                  </c:pt>
                  <c:pt idx="1">
                    <c:v>деца</c:v>
                  </c:pt>
                  <c:pt idx="2">
                    <c:v>места</c:v>
                  </c:pt>
                  <c:pt idx="3">
                    <c:v>деца</c:v>
                  </c:pt>
                  <c:pt idx="4">
                    <c:v>места</c:v>
                  </c:pt>
                  <c:pt idx="5">
                    <c:v>деца</c:v>
                  </c:pt>
                </c:lvl>
                <c:lvl>
                  <c:pt idx="0">
                    <c:v>2005</c:v>
                  </c:pt>
                  <c:pt idx="2">
                    <c:v>2010</c:v>
                  </c:pt>
                  <c:pt idx="4">
                    <c:v>2015</c:v>
                  </c:pt>
                </c:lvl>
              </c:multiLvlStrCache>
            </c:multiLvlStrRef>
          </c:cat>
          <c:val>
            <c:numRef>
              <c:f>Sheet1!$B$7:$G$7</c:f>
              <c:numCache>
                <c:formatCode>General</c:formatCode>
                <c:ptCount val="6"/>
                <c:pt idx="0">
                  <c:v>6626</c:v>
                </c:pt>
                <c:pt idx="1">
                  <c:v>7241</c:v>
                </c:pt>
                <c:pt idx="2">
                  <c:v>9233</c:v>
                </c:pt>
                <c:pt idx="3">
                  <c:v>10138</c:v>
                </c:pt>
                <c:pt idx="4">
                  <c:v>11497</c:v>
                </c:pt>
                <c:pt idx="5">
                  <c:v>12250</c:v>
                </c:pt>
              </c:numCache>
            </c:numRef>
          </c:val>
        </c:ser>
        <c:ser>
          <c:idx val="5"/>
          <c:order val="5"/>
          <c:tx>
            <c:strRef>
              <c:f>Sheet1!$A$8</c:f>
              <c:strCache>
                <c:ptCount val="1"/>
                <c:pt idx="0">
                  <c:v>Южен централен</c:v>
                </c:pt>
              </c:strCache>
            </c:strRef>
          </c:tx>
          <c:spPr>
            <a:solidFill>
              <a:srgbClr val="00B050"/>
            </a:solidFill>
            <a:ln>
              <a:noFill/>
            </a:ln>
            <a:effectLst/>
            <a:sp3d/>
          </c:spPr>
          <c:invertIfNegative val="0"/>
          <c:cat>
            <c:multiLvlStrRef>
              <c:f>Sheet1!$B$1:$G$2</c:f>
              <c:multiLvlStrCache>
                <c:ptCount val="6"/>
                <c:lvl>
                  <c:pt idx="0">
                    <c:v>места</c:v>
                  </c:pt>
                  <c:pt idx="1">
                    <c:v>деца</c:v>
                  </c:pt>
                  <c:pt idx="2">
                    <c:v>места</c:v>
                  </c:pt>
                  <c:pt idx="3">
                    <c:v>деца</c:v>
                  </c:pt>
                  <c:pt idx="4">
                    <c:v>места</c:v>
                  </c:pt>
                  <c:pt idx="5">
                    <c:v>деца</c:v>
                  </c:pt>
                </c:lvl>
                <c:lvl>
                  <c:pt idx="0">
                    <c:v>2005</c:v>
                  </c:pt>
                  <c:pt idx="2">
                    <c:v>2010</c:v>
                  </c:pt>
                  <c:pt idx="4">
                    <c:v>2015</c:v>
                  </c:pt>
                </c:lvl>
              </c:multiLvlStrCache>
            </c:multiLvlStrRef>
          </c:cat>
          <c:val>
            <c:numRef>
              <c:f>Sheet1!$B$8:$G$8</c:f>
              <c:numCache>
                <c:formatCode>General</c:formatCode>
                <c:ptCount val="6"/>
                <c:pt idx="0">
                  <c:v>3734</c:v>
                </c:pt>
                <c:pt idx="1">
                  <c:v>3760</c:v>
                </c:pt>
                <c:pt idx="2">
                  <c:v>5071</c:v>
                </c:pt>
                <c:pt idx="3">
                  <c:v>4985</c:v>
                </c:pt>
                <c:pt idx="4">
                  <c:v>5479</c:v>
                </c:pt>
                <c:pt idx="5">
                  <c:v>5240</c:v>
                </c:pt>
              </c:numCache>
            </c:numRef>
          </c:val>
        </c:ser>
        <c:dLbls>
          <c:showLegendKey val="0"/>
          <c:showVal val="0"/>
          <c:showCatName val="0"/>
          <c:showSerName val="0"/>
          <c:showPercent val="0"/>
          <c:showBubbleSize val="0"/>
        </c:dLbls>
        <c:gapWidth val="150"/>
        <c:shape val="box"/>
        <c:axId val="79848960"/>
        <c:axId val="79850496"/>
        <c:axId val="0"/>
      </c:bar3DChart>
      <c:catAx>
        <c:axId val="798489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9850496"/>
        <c:crosses val="autoZero"/>
        <c:auto val="1"/>
        <c:lblAlgn val="ctr"/>
        <c:lblOffset val="100"/>
        <c:noMultiLvlLbl val="0"/>
      </c:catAx>
      <c:valAx>
        <c:axId val="79850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9848960"/>
        <c:crosses val="autoZero"/>
        <c:crossBetween val="between"/>
      </c:valAx>
      <c:spPr>
        <a:noFill/>
        <a:ln>
          <a:noFill/>
        </a:ln>
        <a:effectLst/>
      </c:spPr>
    </c:plotArea>
    <c:legend>
      <c:legendPos val="b"/>
      <c:layout>
        <c:manualLayout>
          <c:xMode val="edge"/>
          <c:yMode val="edge"/>
          <c:x val="0.16621735220160413"/>
          <c:y val="0.85895590030754254"/>
          <c:w val="0.67222730025879629"/>
          <c:h val="0.1176864390388046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Times New Roman" panose="02020603050405020304" pitchFamily="18" charset="0"/>
                <a:cs typeface="Times New Roman" panose="02020603050405020304" pitchFamily="18" charset="0"/>
              </a:defRPr>
            </a:pPr>
            <a:r>
              <a:rPr lang="bg-BG" sz="1100">
                <a:latin typeface="Times New Roman" panose="02020603050405020304" pitchFamily="18" charset="0"/>
                <a:cs typeface="Times New Roman" panose="02020603050405020304" pitchFamily="18" charset="0"/>
              </a:rPr>
              <a:t>2005</a:t>
            </a:r>
          </a:p>
        </c:rich>
      </c:tx>
      <c:overlay val="0"/>
    </c:title>
    <c:autoTitleDeleted val="0"/>
    <c:plotArea>
      <c:layout>
        <c:manualLayout>
          <c:layoutTarget val="inner"/>
          <c:xMode val="edge"/>
          <c:yMode val="edge"/>
          <c:x val="0.18267572717793837"/>
          <c:y val="0.17341322374543819"/>
          <c:w val="0.48425585158019635"/>
          <c:h val="0.55647143708630042"/>
        </c:manualLayout>
      </c:layout>
      <c:barChart>
        <c:barDir val="col"/>
        <c:grouping val="clustered"/>
        <c:varyColors val="0"/>
        <c:ser>
          <c:idx val="0"/>
          <c:order val="0"/>
          <c:tx>
            <c:strRef>
              <c:f>Sheet1!$C$41</c:f>
              <c:strCache>
                <c:ptCount val="1"/>
                <c:pt idx="0">
                  <c:v>Северозападен</c:v>
                </c:pt>
              </c:strCache>
            </c:strRef>
          </c:tx>
          <c:spPr>
            <a:solidFill>
              <a:srgbClr val="7030A0"/>
            </a:solidFill>
          </c:spPr>
          <c:invertIfNegative val="0"/>
          <c:cat>
            <c:strRef>
              <c:f>Sheet1!$D$40:$G$40</c:f>
              <c:strCache>
                <c:ptCount val="4"/>
                <c:pt idx="0">
                  <c:v>библиотеки</c:v>
                </c:pt>
                <c:pt idx="1">
                  <c:v>кина</c:v>
                </c:pt>
                <c:pt idx="2">
                  <c:v>театри </c:v>
                </c:pt>
                <c:pt idx="3">
                  <c:v>музеи</c:v>
                </c:pt>
              </c:strCache>
            </c:strRef>
          </c:cat>
          <c:val>
            <c:numRef>
              <c:f>Sheet1!$D$41:$G$41</c:f>
              <c:numCache>
                <c:formatCode>0</c:formatCode>
                <c:ptCount val="4"/>
                <c:pt idx="0">
                  <c:v>265616</c:v>
                </c:pt>
                <c:pt idx="1">
                  <c:v>34363</c:v>
                </c:pt>
                <c:pt idx="2">
                  <c:v>90832</c:v>
                </c:pt>
                <c:pt idx="3">
                  <c:v>500139</c:v>
                </c:pt>
              </c:numCache>
            </c:numRef>
          </c:val>
        </c:ser>
        <c:ser>
          <c:idx val="1"/>
          <c:order val="1"/>
          <c:tx>
            <c:strRef>
              <c:f>Sheet1!$C$42</c:f>
              <c:strCache>
                <c:ptCount val="1"/>
                <c:pt idx="0">
                  <c:v>Северен централен</c:v>
                </c:pt>
              </c:strCache>
            </c:strRef>
          </c:tx>
          <c:spPr>
            <a:solidFill>
              <a:schemeClr val="accent2"/>
            </a:solidFill>
          </c:spPr>
          <c:invertIfNegative val="0"/>
          <c:cat>
            <c:strRef>
              <c:f>Sheet1!$D$40:$G$40</c:f>
              <c:strCache>
                <c:ptCount val="4"/>
                <c:pt idx="0">
                  <c:v>библиотеки</c:v>
                </c:pt>
                <c:pt idx="1">
                  <c:v>кина</c:v>
                </c:pt>
                <c:pt idx="2">
                  <c:v>театри </c:v>
                </c:pt>
                <c:pt idx="3">
                  <c:v>музеи</c:v>
                </c:pt>
              </c:strCache>
            </c:strRef>
          </c:cat>
          <c:val>
            <c:numRef>
              <c:f>Sheet1!$D$42:$G$42</c:f>
              <c:numCache>
                <c:formatCode>0</c:formatCode>
                <c:ptCount val="4"/>
                <c:pt idx="0">
                  <c:v>747464</c:v>
                </c:pt>
                <c:pt idx="1">
                  <c:v>104829</c:v>
                </c:pt>
                <c:pt idx="2">
                  <c:v>175809</c:v>
                </c:pt>
                <c:pt idx="3">
                  <c:v>661728</c:v>
                </c:pt>
              </c:numCache>
            </c:numRef>
          </c:val>
        </c:ser>
        <c:ser>
          <c:idx val="2"/>
          <c:order val="2"/>
          <c:tx>
            <c:strRef>
              <c:f>Sheet1!$C$43</c:f>
              <c:strCache>
                <c:ptCount val="1"/>
                <c:pt idx="0">
                  <c:v>Североизточен</c:v>
                </c:pt>
              </c:strCache>
            </c:strRef>
          </c:tx>
          <c:spPr>
            <a:solidFill>
              <a:srgbClr val="C00000"/>
            </a:solidFill>
          </c:spPr>
          <c:invertIfNegative val="0"/>
          <c:cat>
            <c:strRef>
              <c:f>Sheet1!$D$40:$G$40</c:f>
              <c:strCache>
                <c:ptCount val="4"/>
                <c:pt idx="0">
                  <c:v>библиотеки</c:v>
                </c:pt>
                <c:pt idx="1">
                  <c:v>кина</c:v>
                </c:pt>
                <c:pt idx="2">
                  <c:v>театри </c:v>
                </c:pt>
                <c:pt idx="3">
                  <c:v>музеи</c:v>
                </c:pt>
              </c:strCache>
            </c:strRef>
          </c:cat>
          <c:val>
            <c:numRef>
              <c:f>Sheet1!$D$43:$G$43</c:f>
              <c:numCache>
                <c:formatCode>0</c:formatCode>
                <c:ptCount val="4"/>
                <c:pt idx="0">
                  <c:v>354449</c:v>
                </c:pt>
                <c:pt idx="1">
                  <c:v>97014</c:v>
                </c:pt>
                <c:pt idx="2">
                  <c:v>201630</c:v>
                </c:pt>
                <c:pt idx="3">
                  <c:v>439177</c:v>
                </c:pt>
              </c:numCache>
            </c:numRef>
          </c:val>
        </c:ser>
        <c:ser>
          <c:idx val="3"/>
          <c:order val="3"/>
          <c:tx>
            <c:strRef>
              <c:f>Sheet1!$C$44</c:f>
              <c:strCache>
                <c:ptCount val="1"/>
                <c:pt idx="0">
                  <c:v>Югоизточен</c:v>
                </c:pt>
              </c:strCache>
            </c:strRef>
          </c:tx>
          <c:spPr>
            <a:solidFill>
              <a:schemeClr val="accent4"/>
            </a:solidFill>
          </c:spPr>
          <c:invertIfNegative val="0"/>
          <c:cat>
            <c:strRef>
              <c:f>Sheet1!$D$40:$G$40</c:f>
              <c:strCache>
                <c:ptCount val="4"/>
                <c:pt idx="0">
                  <c:v>библиотеки</c:v>
                </c:pt>
                <c:pt idx="1">
                  <c:v>кина</c:v>
                </c:pt>
                <c:pt idx="2">
                  <c:v>театри </c:v>
                </c:pt>
                <c:pt idx="3">
                  <c:v>музеи</c:v>
                </c:pt>
              </c:strCache>
            </c:strRef>
          </c:cat>
          <c:val>
            <c:numRef>
              <c:f>Sheet1!$D$44:$G$44</c:f>
              <c:numCache>
                <c:formatCode>0</c:formatCode>
                <c:ptCount val="4"/>
                <c:pt idx="0">
                  <c:v>426922</c:v>
                </c:pt>
                <c:pt idx="1">
                  <c:v>36201</c:v>
                </c:pt>
                <c:pt idx="2">
                  <c:v>190551</c:v>
                </c:pt>
                <c:pt idx="3">
                  <c:v>613294</c:v>
                </c:pt>
              </c:numCache>
            </c:numRef>
          </c:val>
        </c:ser>
        <c:ser>
          <c:idx val="4"/>
          <c:order val="4"/>
          <c:tx>
            <c:strRef>
              <c:f>Sheet1!$C$45</c:f>
              <c:strCache>
                <c:ptCount val="1"/>
                <c:pt idx="0">
                  <c:v>Югозападен</c:v>
                </c:pt>
              </c:strCache>
            </c:strRef>
          </c:tx>
          <c:spPr>
            <a:solidFill>
              <a:srgbClr val="0070C0"/>
            </a:solidFill>
          </c:spPr>
          <c:invertIfNegative val="0"/>
          <c:cat>
            <c:strRef>
              <c:f>Sheet1!$D$40:$G$40</c:f>
              <c:strCache>
                <c:ptCount val="4"/>
                <c:pt idx="0">
                  <c:v>библиотеки</c:v>
                </c:pt>
                <c:pt idx="1">
                  <c:v>кина</c:v>
                </c:pt>
                <c:pt idx="2">
                  <c:v>театри </c:v>
                </c:pt>
                <c:pt idx="3">
                  <c:v>музеи</c:v>
                </c:pt>
              </c:strCache>
            </c:strRef>
          </c:cat>
          <c:val>
            <c:numRef>
              <c:f>Sheet1!$D$45:$G$45</c:f>
              <c:numCache>
                <c:formatCode>0</c:formatCode>
                <c:ptCount val="4"/>
                <c:pt idx="0">
                  <c:v>1037910</c:v>
                </c:pt>
                <c:pt idx="1">
                  <c:v>2127658</c:v>
                </c:pt>
                <c:pt idx="2">
                  <c:v>617786</c:v>
                </c:pt>
                <c:pt idx="3">
                  <c:v>1314514</c:v>
                </c:pt>
              </c:numCache>
            </c:numRef>
          </c:val>
        </c:ser>
        <c:ser>
          <c:idx val="5"/>
          <c:order val="5"/>
          <c:tx>
            <c:strRef>
              <c:f>Sheet1!$C$46</c:f>
              <c:strCache>
                <c:ptCount val="1"/>
                <c:pt idx="0">
                  <c:v>Южен централен</c:v>
                </c:pt>
              </c:strCache>
            </c:strRef>
          </c:tx>
          <c:spPr>
            <a:solidFill>
              <a:srgbClr val="00B050"/>
            </a:solidFill>
          </c:spPr>
          <c:invertIfNegative val="0"/>
          <c:cat>
            <c:strRef>
              <c:f>Sheet1!$D$40:$G$40</c:f>
              <c:strCache>
                <c:ptCount val="4"/>
                <c:pt idx="0">
                  <c:v>библиотеки</c:v>
                </c:pt>
                <c:pt idx="1">
                  <c:v>кина</c:v>
                </c:pt>
                <c:pt idx="2">
                  <c:v>театри </c:v>
                </c:pt>
                <c:pt idx="3">
                  <c:v>музеи</c:v>
                </c:pt>
              </c:strCache>
            </c:strRef>
          </c:cat>
          <c:val>
            <c:numRef>
              <c:f>Sheet1!$D$46:$G$46</c:f>
              <c:numCache>
                <c:formatCode>0</c:formatCode>
                <c:ptCount val="4"/>
                <c:pt idx="0">
                  <c:v>409928</c:v>
                </c:pt>
                <c:pt idx="1">
                  <c:v>180009</c:v>
                </c:pt>
                <c:pt idx="2">
                  <c:v>198715</c:v>
                </c:pt>
                <c:pt idx="3">
                  <c:v>396326</c:v>
                </c:pt>
              </c:numCache>
            </c:numRef>
          </c:val>
        </c:ser>
        <c:dLbls>
          <c:showLegendKey val="0"/>
          <c:showVal val="0"/>
          <c:showCatName val="0"/>
          <c:showSerName val="0"/>
          <c:showPercent val="0"/>
          <c:showBubbleSize val="0"/>
        </c:dLbls>
        <c:gapWidth val="150"/>
        <c:axId val="188824192"/>
        <c:axId val="188830080"/>
      </c:barChart>
      <c:catAx>
        <c:axId val="188824192"/>
        <c:scaling>
          <c:orientation val="minMax"/>
        </c:scaling>
        <c:delete val="0"/>
        <c:axPos val="b"/>
        <c:numFmt formatCode="General" sourceLinked="0"/>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88830080"/>
        <c:crosses val="autoZero"/>
        <c:auto val="1"/>
        <c:lblAlgn val="ctr"/>
        <c:lblOffset val="100"/>
        <c:noMultiLvlLbl val="0"/>
      </c:catAx>
      <c:valAx>
        <c:axId val="188830080"/>
        <c:scaling>
          <c:orientation val="minMax"/>
        </c:scaling>
        <c:delete val="0"/>
        <c:axPos val="l"/>
        <c:majorGridlines/>
        <c:numFmt formatCode="0"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88824192"/>
        <c:crosses val="autoZero"/>
        <c:crossBetween val="between"/>
      </c:valAx>
    </c:plotArea>
    <c:legend>
      <c:legendPos val="r"/>
      <c:layout>
        <c:manualLayout>
          <c:xMode val="edge"/>
          <c:yMode val="edge"/>
          <c:x val="0.65290260339079231"/>
          <c:y val="0.1196700412448444"/>
          <c:w val="0.32547577498758601"/>
          <c:h val="0.84215630189083512"/>
        </c:manualLayout>
      </c:layout>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Times New Roman" panose="02020603050405020304" pitchFamily="18" charset="0"/>
                <a:cs typeface="Times New Roman" panose="02020603050405020304" pitchFamily="18" charset="0"/>
              </a:defRPr>
            </a:pPr>
            <a:r>
              <a:rPr lang="bg-BG" sz="1100">
                <a:latin typeface="Times New Roman" panose="02020603050405020304" pitchFamily="18" charset="0"/>
                <a:cs typeface="Times New Roman" panose="02020603050405020304" pitchFamily="18" charset="0"/>
              </a:rPr>
              <a:t>2010</a:t>
            </a:r>
          </a:p>
        </c:rich>
      </c:tx>
      <c:overlay val="0"/>
    </c:title>
    <c:autoTitleDeleted val="0"/>
    <c:plotArea>
      <c:layout>
        <c:manualLayout>
          <c:layoutTarget val="inner"/>
          <c:xMode val="edge"/>
          <c:yMode val="edge"/>
          <c:x val="0.17218857258227338"/>
          <c:y val="0.15400558801117603"/>
          <c:w val="0.43888292809552654"/>
          <c:h val="0.54572982812632287"/>
        </c:manualLayout>
      </c:layout>
      <c:barChart>
        <c:barDir val="col"/>
        <c:grouping val="clustered"/>
        <c:varyColors val="0"/>
        <c:ser>
          <c:idx val="0"/>
          <c:order val="0"/>
          <c:tx>
            <c:strRef>
              <c:f>Sheet1!$I$41</c:f>
              <c:strCache>
                <c:ptCount val="1"/>
                <c:pt idx="0">
                  <c:v>Северозападен</c:v>
                </c:pt>
              </c:strCache>
            </c:strRef>
          </c:tx>
          <c:spPr>
            <a:solidFill>
              <a:srgbClr val="7030A0"/>
            </a:solidFill>
          </c:spPr>
          <c:invertIfNegative val="0"/>
          <c:cat>
            <c:strRef>
              <c:f>Sheet1!$J$40:$M$40</c:f>
              <c:strCache>
                <c:ptCount val="4"/>
                <c:pt idx="0">
                  <c:v>библиотеки</c:v>
                </c:pt>
                <c:pt idx="1">
                  <c:v>кина</c:v>
                </c:pt>
                <c:pt idx="2">
                  <c:v>театри </c:v>
                </c:pt>
                <c:pt idx="3">
                  <c:v>музеи</c:v>
                </c:pt>
              </c:strCache>
            </c:strRef>
          </c:cat>
          <c:val>
            <c:numRef>
              <c:f>Sheet1!$J$41:$M$41</c:f>
              <c:numCache>
                <c:formatCode>0</c:formatCode>
                <c:ptCount val="4"/>
                <c:pt idx="0">
                  <c:v>260585</c:v>
                </c:pt>
                <c:pt idx="1">
                  <c:v>45697</c:v>
                </c:pt>
                <c:pt idx="2">
                  <c:v>96194</c:v>
                </c:pt>
                <c:pt idx="3">
                  <c:v>672816</c:v>
                </c:pt>
              </c:numCache>
            </c:numRef>
          </c:val>
        </c:ser>
        <c:ser>
          <c:idx val="1"/>
          <c:order val="1"/>
          <c:tx>
            <c:strRef>
              <c:f>Sheet1!$I$42</c:f>
              <c:strCache>
                <c:ptCount val="1"/>
                <c:pt idx="0">
                  <c:v>Северен централен</c:v>
                </c:pt>
              </c:strCache>
            </c:strRef>
          </c:tx>
          <c:spPr>
            <a:solidFill>
              <a:schemeClr val="accent2"/>
            </a:solidFill>
          </c:spPr>
          <c:invertIfNegative val="0"/>
          <c:cat>
            <c:strRef>
              <c:f>Sheet1!$J$40:$M$40</c:f>
              <c:strCache>
                <c:ptCount val="4"/>
                <c:pt idx="0">
                  <c:v>библиотеки</c:v>
                </c:pt>
                <c:pt idx="1">
                  <c:v>кина</c:v>
                </c:pt>
                <c:pt idx="2">
                  <c:v>театри </c:v>
                </c:pt>
                <c:pt idx="3">
                  <c:v>музеи</c:v>
                </c:pt>
              </c:strCache>
            </c:strRef>
          </c:cat>
          <c:val>
            <c:numRef>
              <c:f>Sheet1!$J$42:$M$42</c:f>
              <c:numCache>
                <c:formatCode>0</c:formatCode>
                <c:ptCount val="4"/>
                <c:pt idx="0">
                  <c:v>509477</c:v>
                </c:pt>
                <c:pt idx="1">
                  <c:v>145113</c:v>
                </c:pt>
                <c:pt idx="2">
                  <c:v>208033</c:v>
                </c:pt>
                <c:pt idx="3">
                  <c:v>744913</c:v>
                </c:pt>
              </c:numCache>
            </c:numRef>
          </c:val>
        </c:ser>
        <c:ser>
          <c:idx val="2"/>
          <c:order val="2"/>
          <c:tx>
            <c:strRef>
              <c:f>Sheet1!$I$43</c:f>
              <c:strCache>
                <c:ptCount val="1"/>
                <c:pt idx="0">
                  <c:v>Североизточен</c:v>
                </c:pt>
              </c:strCache>
            </c:strRef>
          </c:tx>
          <c:spPr>
            <a:solidFill>
              <a:srgbClr val="C00000"/>
            </a:solidFill>
          </c:spPr>
          <c:invertIfNegative val="0"/>
          <c:cat>
            <c:strRef>
              <c:f>Sheet1!$J$40:$M$40</c:f>
              <c:strCache>
                <c:ptCount val="4"/>
                <c:pt idx="0">
                  <c:v>библиотеки</c:v>
                </c:pt>
                <c:pt idx="1">
                  <c:v>кина</c:v>
                </c:pt>
                <c:pt idx="2">
                  <c:v>театри </c:v>
                </c:pt>
                <c:pt idx="3">
                  <c:v>музеи</c:v>
                </c:pt>
              </c:strCache>
            </c:strRef>
          </c:cat>
          <c:val>
            <c:numRef>
              <c:f>Sheet1!$J$43:$M$43</c:f>
              <c:numCache>
                <c:formatCode>0</c:formatCode>
                <c:ptCount val="4"/>
                <c:pt idx="0">
                  <c:v>365265</c:v>
                </c:pt>
                <c:pt idx="1">
                  <c:v>494476</c:v>
                </c:pt>
                <c:pt idx="2">
                  <c:v>147247</c:v>
                </c:pt>
                <c:pt idx="3">
                  <c:v>570514</c:v>
                </c:pt>
              </c:numCache>
            </c:numRef>
          </c:val>
        </c:ser>
        <c:ser>
          <c:idx val="3"/>
          <c:order val="3"/>
          <c:tx>
            <c:strRef>
              <c:f>Sheet1!$I$44</c:f>
              <c:strCache>
                <c:ptCount val="1"/>
                <c:pt idx="0">
                  <c:v>Югоизточен</c:v>
                </c:pt>
              </c:strCache>
            </c:strRef>
          </c:tx>
          <c:spPr>
            <a:solidFill>
              <a:srgbClr val="FFC000"/>
            </a:solidFill>
          </c:spPr>
          <c:invertIfNegative val="0"/>
          <c:cat>
            <c:strRef>
              <c:f>Sheet1!$J$40:$M$40</c:f>
              <c:strCache>
                <c:ptCount val="4"/>
                <c:pt idx="0">
                  <c:v>библиотеки</c:v>
                </c:pt>
                <c:pt idx="1">
                  <c:v>кина</c:v>
                </c:pt>
                <c:pt idx="2">
                  <c:v>театри </c:v>
                </c:pt>
                <c:pt idx="3">
                  <c:v>музеи</c:v>
                </c:pt>
              </c:strCache>
            </c:strRef>
          </c:cat>
          <c:val>
            <c:numRef>
              <c:f>Sheet1!$J$44:$M$44</c:f>
              <c:numCache>
                <c:formatCode>0</c:formatCode>
                <c:ptCount val="4"/>
                <c:pt idx="0">
                  <c:v>412405</c:v>
                </c:pt>
                <c:pt idx="1">
                  <c:v>218156</c:v>
                </c:pt>
                <c:pt idx="2">
                  <c:v>218852</c:v>
                </c:pt>
                <c:pt idx="3">
                  <c:v>610119</c:v>
                </c:pt>
              </c:numCache>
            </c:numRef>
          </c:val>
        </c:ser>
        <c:ser>
          <c:idx val="4"/>
          <c:order val="4"/>
          <c:tx>
            <c:strRef>
              <c:f>Sheet1!$I$45</c:f>
              <c:strCache>
                <c:ptCount val="1"/>
                <c:pt idx="0">
                  <c:v>Югозападен</c:v>
                </c:pt>
              </c:strCache>
            </c:strRef>
          </c:tx>
          <c:spPr>
            <a:solidFill>
              <a:srgbClr val="0070C0"/>
            </a:solidFill>
          </c:spPr>
          <c:invertIfNegative val="0"/>
          <c:cat>
            <c:strRef>
              <c:f>Sheet1!$J$40:$M$40</c:f>
              <c:strCache>
                <c:ptCount val="4"/>
                <c:pt idx="0">
                  <c:v>библиотеки</c:v>
                </c:pt>
                <c:pt idx="1">
                  <c:v>кина</c:v>
                </c:pt>
                <c:pt idx="2">
                  <c:v>театри </c:v>
                </c:pt>
                <c:pt idx="3">
                  <c:v>музеи</c:v>
                </c:pt>
              </c:strCache>
            </c:strRef>
          </c:cat>
          <c:val>
            <c:numRef>
              <c:f>Sheet1!$J$45:$M$45</c:f>
              <c:numCache>
                <c:formatCode>0</c:formatCode>
                <c:ptCount val="4"/>
                <c:pt idx="0">
                  <c:v>1034063</c:v>
                </c:pt>
                <c:pt idx="1">
                  <c:v>2706741</c:v>
                </c:pt>
                <c:pt idx="2">
                  <c:v>814152</c:v>
                </c:pt>
                <c:pt idx="3">
                  <c:v>1121584</c:v>
                </c:pt>
              </c:numCache>
            </c:numRef>
          </c:val>
        </c:ser>
        <c:ser>
          <c:idx val="5"/>
          <c:order val="5"/>
          <c:tx>
            <c:strRef>
              <c:f>Sheet1!$I$46</c:f>
              <c:strCache>
                <c:ptCount val="1"/>
                <c:pt idx="0">
                  <c:v>Южен централен</c:v>
                </c:pt>
              </c:strCache>
            </c:strRef>
          </c:tx>
          <c:spPr>
            <a:solidFill>
              <a:srgbClr val="00B050"/>
            </a:solidFill>
          </c:spPr>
          <c:invertIfNegative val="0"/>
          <c:cat>
            <c:strRef>
              <c:f>Sheet1!$J$40:$M$40</c:f>
              <c:strCache>
                <c:ptCount val="4"/>
                <c:pt idx="0">
                  <c:v>библиотеки</c:v>
                </c:pt>
                <c:pt idx="1">
                  <c:v>кина</c:v>
                </c:pt>
                <c:pt idx="2">
                  <c:v>театри </c:v>
                </c:pt>
                <c:pt idx="3">
                  <c:v>музеи</c:v>
                </c:pt>
              </c:strCache>
            </c:strRef>
          </c:cat>
          <c:val>
            <c:numRef>
              <c:f>Sheet1!$J$46:$M$46</c:f>
              <c:numCache>
                <c:formatCode>0</c:formatCode>
                <c:ptCount val="4"/>
                <c:pt idx="0">
                  <c:v>383701</c:v>
                </c:pt>
                <c:pt idx="1">
                  <c:v>546919</c:v>
                </c:pt>
                <c:pt idx="2">
                  <c:v>192927</c:v>
                </c:pt>
                <c:pt idx="3">
                  <c:v>533047</c:v>
                </c:pt>
              </c:numCache>
            </c:numRef>
          </c:val>
        </c:ser>
        <c:dLbls>
          <c:showLegendKey val="0"/>
          <c:showVal val="0"/>
          <c:showCatName val="0"/>
          <c:showSerName val="0"/>
          <c:showPercent val="0"/>
          <c:showBubbleSize val="0"/>
        </c:dLbls>
        <c:gapWidth val="150"/>
        <c:axId val="188858752"/>
        <c:axId val="188860288"/>
      </c:barChart>
      <c:catAx>
        <c:axId val="188858752"/>
        <c:scaling>
          <c:orientation val="minMax"/>
        </c:scaling>
        <c:delete val="0"/>
        <c:axPos val="b"/>
        <c:numFmt formatCode="General" sourceLinked="0"/>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88860288"/>
        <c:crosses val="autoZero"/>
        <c:auto val="1"/>
        <c:lblAlgn val="ctr"/>
        <c:lblOffset val="100"/>
        <c:noMultiLvlLbl val="0"/>
      </c:catAx>
      <c:valAx>
        <c:axId val="188860288"/>
        <c:scaling>
          <c:orientation val="minMax"/>
        </c:scaling>
        <c:delete val="0"/>
        <c:axPos val="l"/>
        <c:majorGridlines/>
        <c:numFmt formatCode="0"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88858752"/>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Times New Roman" panose="02020603050405020304" pitchFamily="18" charset="0"/>
                <a:cs typeface="Times New Roman" panose="02020603050405020304" pitchFamily="18" charset="0"/>
              </a:defRPr>
            </a:pPr>
            <a:r>
              <a:rPr lang="bg-BG" sz="1100">
                <a:latin typeface="Times New Roman" panose="02020603050405020304" pitchFamily="18" charset="0"/>
                <a:cs typeface="Times New Roman" panose="02020603050405020304" pitchFamily="18" charset="0"/>
              </a:rPr>
              <a:t>2015</a:t>
            </a:r>
            <a:endParaRPr lang="en-US" sz="1100">
              <a:latin typeface="Times New Roman" panose="02020603050405020304" pitchFamily="18" charset="0"/>
              <a:cs typeface="Times New Roman" panose="02020603050405020304" pitchFamily="18" charset="0"/>
            </a:endParaRPr>
          </a:p>
        </c:rich>
      </c:tx>
      <c:overlay val="0"/>
    </c:title>
    <c:autoTitleDeleted val="0"/>
    <c:plotArea>
      <c:layout>
        <c:manualLayout>
          <c:layoutTarget val="inner"/>
          <c:xMode val="edge"/>
          <c:yMode val="edge"/>
          <c:x val="0.18406565376511036"/>
          <c:y val="0.13956484010927206"/>
          <c:w val="0.41714568777494365"/>
          <c:h val="0.55649386683807378"/>
        </c:manualLayout>
      </c:layout>
      <c:barChart>
        <c:barDir val="col"/>
        <c:grouping val="clustered"/>
        <c:varyColors val="0"/>
        <c:ser>
          <c:idx val="0"/>
          <c:order val="0"/>
          <c:tx>
            <c:strRef>
              <c:f>Sheet1!$P$41</c:f>
              <c:strCache>
                <c:ptCount val="1"/>
                <c:pt idx="0">
                  <c:v>Северозападен</c:v>
                </c:pt>
              </c:strCache>
            </c:strRef>
          </c:tx>
          <c:spPr>
            <a:solidFill>
              <a:srgbClr val="7030A0"/>
            </a:solidFill>
          </c:spPr>
          <c:invertIfNegative val="0"/>
          <c:cat>
            <c:strRef>
              <c:f>Sheet1!$Q$40:$T$40</c:f>
              <c:strCache>
                <c:ptCount val="4"/>
                <c:pt idx="0">
                  <c:v>библиотеки</c:v>
                </c:pt>
                <c:pt idx="1">
                  <c:v>кина</c:v>
                </c:pt>
                <c:pt idx="2">
                  <c:v>театри </c:v>
                </c:pt>
                <c:pt idx="3">
                  <c:v>музеи</c:v>
                </c:pt>
              </c:strCache>
            </c:strRef>
          </c:cat>
          <c:val>
            <c:numRef>
              <c:f>Sheet1!$Q$41:$T$41</c:f>
              <c:numCache>
                <c:formatCode>0</c:formatCode>
                <c:ptCount val="4"/>
                <c:pt idx="0">
                  <c:v>321264</c:v>
                </c:pt>
                <c:pt idx="1">
                  <c:v>173758</c:v>
                </c:pt>
                <c:pt idx="2">
                  <c:v>150847</c:v>
                </c:pt>
                <c:pt idx="3">
                  <c:v>501786</c:v>
                </c:pt>
              </c:numCache>
            </c:numRef>
          </c:val>
        </c:ser>
        <c:ser>
          <c:idx val="1"/>
          <c:order val="1"/>
          <c:tx>
            <c:strRef>
              <c:f>Sheet1!$P$42</c:f>
              <c:strCache>
                <c:ptCount val="1"/>
                <c:pt idx="0">
                  <c:v>Северен централен</c:v>
                </c:pt>
              </c:strCache>
            </c:strRef>
          </c:tx>
          <c:spPr>
            <a:solidFill>
              <a:schemeClr val="accent2"/>
            </a:solidFill>
            <a:ln>
              <a:solidFill>
                <a:schemeClr val="accent2"/>
              </a:solidFill>
            </a:ln>
          </c:spPr>
          <c:invertIfNegative val="0"/>
          <c:cat>
            <c:strRef>
              <c:f>Sheet1!$Q$40:$T$40</c:f>
              <c:strCache>
                <c:ptCount val="4"/>
                <c:pt idx="0">
                  <c:v>библиотеки</c:v>
                </c:pt>
                <c:pt idx="1">
                  <c:v>кина</c:v>
                </c:pt>
                <c:pt idx="2">
                  <c:v>театри </c:v>
                </c:pt>
                <c:pt idx="3">
                  <c:v>музеи</c:v>
                </c:pt>
              </c:strCache>
            </c:strRef>
          </c:cat>
          <c:val>
            <c:numRef>
              <c:f>Sheet1!$Q$42:$T$42</c:f>
              <c:numCache>
                <c:formatCode>0</c:formatCode>
                <c:ptCount val="4"/>
                <c:pt idx="0">
                  <c:v>795980</c:v>
                </c:pt>
                <c:pt idx="1">
                  <c:v>354590</c:v>
                </c:pt>
                <c:pt idx="2">
                  <c:v>264771</c:v>
                </c:pt>
                <c:pt idx="3">
                  <c:v>1005105</c:v>
                </c:pt>
              </c:numCache>
            </c:numRef>
          </c:val>
        </c:ser>
        <c:ser>
          <c:idx val="2"/>
          <c:order val="2"/>
          <c:tx>
            <c:strRef>
              <c:f>Sheet1!$P$43</c:f>
              <c:strCache>
                <c:ptCount val="1"/>
                <c:pt idx="0">
                  <c:v>Североизточен</c:v>
                </c:pt>
              </c:strCache>
            </c:strRef>
          </c:tx>
          <c:spPr>
            <a:solidFill>
              <a:srgbClr val="C00000"/>
            </a:solidFill>
          </c:spPr>
          <c:invertIfNegative val="0"/>
          <c:cat>
            <c:strRef>
              <c:f>Sheet1!$Q$40:$T$40</c:f>
              <c:strCache>
                <c:ptCount val="4"/>
                <c:pt idx="0">
                  <c:v>библиотеки</c:v>
                </c:pt>
                <c:pt idx="1">
                  <c:v>кина</c:v>
                </c:pt>
                <c:pt idx="2">
                  <c:v>театри </c:v>
                </c:pt>
                <c:pt idx="3">
                  <c:v>музеи</c:v>
                </c:pt>
              </c:strCache>
            </c:strRef>
          </c:cat>
          <c:val>
            <c:numRef>
              <c:f>Sheet1!$Q$43:$T$43</c:f>
              <c:numCache>
                <c:formatCode>0</c:formatCode>
                <c:ptCount val="4"/>
                <c:pt idx="0">
                  <c:v>472874</c:v>
                </c:pt>
                <c:pt idx="1">
                  <c:v>636657</c:v>
                </c:pt>
                <c:pt idx="2">
                  <c:v>267776</c:v>
                </c:pt>
                <c:pt idx="3">
                  <c:v>509496</c:v>
                </c:pt>
              </c:numCache>
            </c:numRef>
          </c:val>
        </c:ser>
        <c:ser>
          <c:idx val="3"/>
          <c:order val="3"/>
          <c:tx>
            <c:strRef>
              <c:f>Sheet1!$P$44</c:f>
              <c:strCache>
                <c:ptCount val="1"/>
                <c:pt idx="0">
                  <c:v>Югоизточен</c:v>
                </c:pt>
              </c:strCache>
            </c:strRef>
          </c:tx>
          <c:spPr>
            <a:solidFill>
              <a:schemeClr val="accent4"/>
            </a:solidFill>
          </c:spPr>
          <c:invertIfNegative val="0"/>
          <c:cat>
            <c:strRef>
              <c:f>Sheet1!$Q$40:$T$40</c:f>
              <c:strCache>
                <c:ptCount val="4"/>
                <c:pt idx="0">
                  <c:v>библиотеки</c:v>
                </c:pt>
                <c:pt idx="1">
                  <c:v>кина</c:v>
                </c:pt>
                <c:pt idx="2">
                  <c:v>театри </c:v>
                </c:pt>
                <c:pt idx="3">
                  <c:v>музеи</c:v>
                </c:pt>
              </c:strCache>
            </c:strRef>
          </c:cat>
          <c:val>
            <c:numRef>
              <c:f>Sheet1!$Q$44:$T$44</c:f>
              <c:numCache>
                <c:formatCode>0</c:formatCode>
                <c:ptCount val="4"/>
                <c:pt idx="0">
                  <c:v>407840</c:v>
                </c:pt>
                <c:pt idx="1">
                  <c:v>607410</c:v>
                </c:pt>
                <c:pt idx="2">
                  <c:v>370410</c:v>
                </c:pt>
                <c:pt idx="3">
                  <c:v>578161</c:v>
                </c:pt>
              </c:numCache>
            </c:numRef>
          </c:val>
        </c:ser>
        <c:ser>
          <c:idx val="4"/>
          <c:order val="4"/>
          <c:tx>
            <c:strRef>
              <c:f>Sheet1!$P$45</c:f>
              <c:strCache>
                <c:ptCount val="1"/>
                <c:pt idx="0">
                  <c:v>Югозападен</c:v>
                </c:pt>
              </c:strCache>
            </c:strRef>
          </c:tx>
          <c:spPr>
            <a:solidFill>
              <a:srgbClr val="0070C0"/>
            </a:solidFill>
          </c:spPr>
          <c:invertIfNegative val="0"/>
          <c:cat>
            <c:strRef>
              <c:f>Sheet1!$Q$40:$T$40</c:f>
              <c:strCache>
                <c:ptCount val="4"/>
                <c:pt idx="0">
                  <c:v>библиотеки</c:v>
                </c:pt>
                <c:pt idx="1">
                  <c:v>кина</c:v>
                </c:pt>
                <c:pt idx="2">
                  <c:v>театри </c:v>
                </c:pt>
                <c:pt idx="3">
                  <c:v>музеи</c:v>
                </c:pt>
              </c:strCache>
            </c:strRef>
          </c:cat>
          <c:val>
            <c:numRef>
              <c:f>Sheet1!$Q$45:$T$45</c:f>
              <c:numCache>
                <c:formatCode>0</c:formatCode>
                <c:ptCount val="4"/>
                <c:pt idx="0">
                  <c:v>1824433</c:v>
                </c:pt>
                <c:pt idx="1">
                  <c:v>2940265</c:v>
                </c:pt>
                <c:pt idx="2">
                  <c:v>794397</c:v>
                </c:pt>
                <c:pt idx="3">
                  <c:v>1579728</c:v>
                </c:pt>
              </c:numCache>
            </c:numRef>
          </c:val>
        </c:ser>
        <c:ser>
          <c:idx val="5"/>
          <c:order val="5"/>
          <c:tx>
            <c:strRef>
              <c:f>Sheet1!$P$46</c:f>
              <c:strCache>
                <c:ptCount val="1"/>
                <c:pt idx="0">
                  <c:v>Южен централен</c:v>
                </c:pt>
              </c:strCache>
            </c:strRef>
          </c:tx>
          <c:spPr>
            <a:solidFill>
              <a:srgbClr val="00B050"/>
            </a:solidFill>
          </c:spPr>
          <c:invertIfNegative val="0"/>
          <c:cat>
            <c:strRef>
              <c:f>Sheet1!$Q$40:$T$40</c:f>
              <c:strCache>
                <c:ptCount val="4"/>
                <c:pt idx="0">
                  <c:v>библиотеки</c:v>
                </c:pt>
                <c:pt idx="1">
                  <c:v>кина</c:v>
                </c:pt>
                <c:pt idx="2">
                  <c:v>театри </c:v>
                </c:pt>
                <c:pt idx="3">
                  <c:v>музеи</c:v>
                </c:pt>
              </c:strCache>
            </c:strRef>
          </c:cat>
          <c:val>
            <c:numRef>
              <c:f>Sheet1!$Q$46:$T$46</c:f>
              <c:numCache>
                <c:formatCode>0</c:formatCode>
                <c:ptCount val="4"/>
                <c:pt idx="0">
                  <c:v>361635</c:v>
                </c:pt>
                <c:pt idx="1">
                  <c:v>628478</c:v>
                </c:pt>
                <c:pt idx="2">
                  <c:v>320424</c:v>
                </c:pt>
                <c:pt idx="3">
                  <c:v>589196</c:v>
                </c:pt>
              </c:numCache>
            </c:numRef>
          </c:val>
        </c:ser>
        <c:dLbls>
          <c:showLegendKey val="0"/>
          <c:showVal val="0"/>
          <c:showCatName val="0"/>
          <c:showSerName val="0"/>
          <c:showPercent val="0"/>
          <c:showBubbleSize val="0"/>
        </c:dLbls>
        <c:gapWidth val="150"/>
        <c:axId val="188917632"/>
        <c:axId val="188919168"/>
      </c:barChart>
      <c:catAx>
        <c:axId val="188917632"/>
        <c:scaling>
          <c:orientation val="minMax"/>
        </c:scaling>
        <c:delete val="0"/>
        <c:axPos val="b"/>
        <c:numFmt formatCode="General" sourceLinked="0"/>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88919168"/>
        <c:crosses val="autoZero"/>
        <c:auto val="1"/>
        <c:lblAlgn val="ctr"/>
        <c:lblOffset val="100"/>
        <c:noMultiLvlLbl val="0"/>
      </c:catAx>
      <c:valAx>
        <c:axId val="188919168"/>
        <c:scaling>
          <c:orientation val="minMax"/>
        </c:scaling>
        <c:delete val="0"/>
        <c:axPos val="l"/>
        <c:majorGridlines/>
        <c:numFmt formatCode="0"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88917632"/>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6875298503851353E-2"/>
          <c:y val="5.3597465122576515E-2"/>
          <c:w val="0.55692816591405492"/>
          <c:h val="0.84584618414435575"/>
        </c:manualLayout>
      </c:layout>
      <c:lineChart>
        <c:grouping val="standard"/>
        <c:varyColors val="0"/>
        <c:ser>
          <c:idx val="0"/>
          <c:order val="0"/>
          <c:tx>
            <c:strRef>
              <c:f>omc_NUTS2_bg!$A$8</c:f>
              <c:strCache>
                <c:ptCount val="1"/>
                <c:pt idx="0">
                  <c:v>Северозападен</c:v>
                </c:pt>
              </c:strCache>
            </c:strRef>
          </c:tx>
          <c:spPr>
            <a:ln>
              <a:solidFill>
                <a:srgbClr val="7030A0"/>
              </a:solidFill>
            </a:ln>
          </c:spPr>
          <c:marker>
            <c:symbol val="none"/>
          </c:marker>
          <c:cat>
            <c:strRef>
              <c:f>omc_NUTS2_bg!$B$6:$F$6</c:f>
              <c:strCache>
                <c:ptCount val="5"/>
                <c:pt idx="0">
                  <c:v>2010*</c:v>
                </c:pt>
                <c:pt idx="1">
                  <c:v>2011</c:v>
                </c:pt>
                <c:pt idx="2">
                  <c:v>2012</c:v>
                </c:pt>
                <c:pt idx="3">
                  <c:v>2013</c:v>
                </c:pt>
                <c:pt idx="4">
                  <c:v>2014</c:v>
                </c:pt>
              </c:strCache>
            </c:strRef>
          </c:cat>
          <c:val>
            <c:numRef>
              <c:f>omc_NUTS2_bg!$B$8:$F$8</c:f>
              <c:numCache>
                <c:formatCode>#,##0</c:formatCode>
                <c:ptCount val="5"/>
                <c:pt idx="0">
                  <c:v>2730</c:v>
                </c:pt>
                <c:pt idx="1">
                  <c:v>2744</c:v>
                </c:pt>
                <c:pt idx="2">
                  <c:v>3049.13897</c:v>
                </c:pt>
                <c:pt idx="3">
                  <c:v>3328</c:v>
                </c:pt>
                <c:pt idx="4">
                  <c:v>3315</c:v>
                </c:pt>
              </c:numCache>
            </c:numRef>
          </c:val>
          <c:smooth val="0"/>
        </c:ser>
        <c:ser>
          <c:idx val="1"/>
          <c:order val="1"/>
          <c:tx>
            <c:strRef>
              <c:f>omc_NUTS2_bg!$A$9</c:f>
              <c:strCache>
                <c:ptCount val="1"/>
                <c:pt idx="0">
                  <c:v>Северен централен</c:v>
                </c:pt>
              </c:strCache>
            </c:strRef>
          </c:tx>
          <c:spPr>
            <a:ln>
              <a:solidFill>
                <a:schemeClr val="accent6">
                  <a:lumMod val="75000"/>
                </a:schemeClr>
              </a:solidFill>
            </a:ln>
          </c:spPr>
          <c:marker>
            <c:symbol val="none"/>
          </c:marker>
          <c:cat>
            <c:strRef>
              <c:f>omc_NUTS2_bg!$B$6:$F$6</c:f>
              <c:strCache>
                <c:ptCount val="5"/>
                <c:pt idx="0">
                  <c:v>2010*</c:v>
                </c:pt>
                <c:pt idx="1">
                  <c:v>2011</c:v>
                </c:pt>
                <c:pt idx="2">
                  <c:v>2012</c:v>
                </c:pt>
                <c:pt idx="3">
                  <c:v>2013</c:v>
                </c:pt>
                <c:pt idx="4">
                  <c:v>2014</c:v>
                </c:pt>
              </c:strCache>
            </c:strRef>
          </c:cat>
          <c:val>
            <c:numRef>
              <c:f>omc_NUTS2_bg!$B$9:$F$9</c:f>
              <c:numCache>
                <c:formatCode>#,##0</c:formatCode>
                <c:ptCount val="5"/>
                <c:pt idx="0">
                  <c:v>3050</c:v>
                </c:pt>
                <c:pt idx="1">
                  <c:v>3066</c:v>
                </c:pt>
                <c:pt idx="2">
                  <c:v>3207.5612000000001</c:v>
                </c:pt>
                <c:pt idx="3">
                  <c:v>3492</c:v>
                </c:pt>
                <c:pt idx="4">
                  <c:v>3637</c:v>
                </c:pt>
              </c:numCache>
            </c:numRef>
          </c:val>
          <c:smooth val="0"/>
        </c:ser>
        <c:ser>
          <c:idx val="2"/>
          <c:order val="2"/>
          <c:tx>
            <c:strRef>
              <c:f>omc_NUTS2_bg!$A$10</c:f>
              <c:strCache>
                <c:ptCount val="1"/>
                <c:pt idx="0">
                  <c:v>Североизточен</c:v>
                </c:pt>
              </c:strCache>
            </c:strRef>
          </c:tx>
          <c:spPr>
            <a:ln>
              <a:solidFill>
                <a:srgbClr val="C00000"/>
              </a:solidFill>
            </a:ln>
          </c:spPr>
          <c:marker>
            <c:symbol val="none"/>
          </c:marker>
          <c:cat>
            <c:strRef>
              <c:f>omc_NUTS2_bg!$B$6:$F$6</c:f>
              <c:strCache>
                <c:ptCount val="5"/>
                <c:pt idx="0">
                  <c:v>2010*</c:v>
                </c:pt>
                <c:pt idx="1">
                  <c:v>2011</c:v>
                </c:pt>
                <c:pt idx="2">
                  <c:v>2012</c:v>
                </c:pt>
                <c:pt idx="3">
                  <c:v>2013</c:v>
                </c:pt>
                <c:pt idx="4">
                  <c:v>2014</c:v>
                </c:pt>
              </c:strCache>
            </c:strRef>
          </c:cat>
          <c:val>
            <c:numRef>
              <c:f>omc_NUTS2_bg!$B$10:$F$10</c:f>
              <c:numCache>
                <c:formatCode>#,##0</c:formatCode>
                <c:ptCount val="5"/>
                <c:pt idx="0">
                  <c:v>3179</c:v>
                </c:pt>
                <c:pt idx="1">
                  <c:v>3279</c:v>
                </c:pt>
                <c:pt idx="2">
                  <c:v>3242.7661399999997</c:v>
                </c:pt>
                <c:pt idx="3">
                  <c:v>3726</c:v>
                </c:pt>
                <c:pt idx="4">
                  <c:v>3810</c:v>
                </c:pt>
              </c:numCache>
            </c:numRef>
          </c:val>
          <c:smooth val="0"/>
        </c:ser>
        <c:ser>
          <c:idx val="3"/>
          <c:order val="3"/>
          <c:tx>
            <c:strRef>
              <c:f>omc_NUTS2_bg!$A$11</c:f>
              <c:strCache>
                <c:ptCount val="1"/>
                <c:pt idx="0">
                  <c:v>Югоизточен</c:v>
                </c:pt>
              </c:strCache>
            </c:strRef>
          </c:tx>
          <c:spPr>
            <a:ln>
              <a:solidFill>
                <a:srgbClr val="FFC000"/>
              </a:solidFill>
            </a:ln>
          </c:spPr>
          <c:marker>
            <c:symbol val="none"/>
          </c:marker>
          <c:cat>
            <c:strRef>
              <c:f>omc_NUTS2_bg!$B$6:$F$6</c:f>
              <c:strCache>
                <c:ptCount val="5"/>
                <c:pt idx="0">
                  <c:v>2010*</c:v>
                </c:pt>
                <c:pt idx="1">
                  <c:v>2011</c:v>
                </c:pt>
                <c:pt idx="2">
                  <c:v>2012</c:v>
                </c:pt>
                <c:pt idx="3">
                  <c:v>2013</c:v>
                </c:pt>
                <c:pt idx="4">
                  <c:v>2014</c:v>
                </c:pt>
              </c:strCache>
            </c:strRef>
          </c:cat>
          <c:val>
            <c:numRef>
              <c:f>omc_NUTS2_bg!$B$11:$F$11</c:f>
              <c:numCache>
                <c:formatCode>#,##0</c:formatCode>
                <c:ptCount val="5"/>
                <c:pt idx="0">
                  <c:v>3362</c:v>
                </c:pt>
                <c:pt idx="1">
                  <c:v>3179</c:v>
                </c:pt>
                <c:pt idx="2">
                  <c:v>3221.2520100000002</c:v>
                </c:pt>
                <c:pt idx="3">
                  <c:v>3819</c:v>
                </c:pt>
                <c:pt idx="4">
                  <c:v>3725</c:v>
                </c:pt>
              </c:numCache>
            </c:numRef>
          </c:val>
          <c:smooth val="0"/>
        </c:ser>
        <c:ser>
          <c:idx val="4"/>
          <c:order val="4"/>
          <c:tx>
            <c:strRef>
              <c:f>omc_NUTS2_bg!$A$12</c:f>
              <c:strCache>
                <c:ptCount val="1"/>
                <c:pt idx="0">
                  <c:v>Югозападен</c:v>
                </c:pt>
              </c:strCache>
            </c:strRef>
          </c:tx>
          <c:spPr>
            <a:ln>
              <a:solidFill>
                <a:srgbClr val="0070C0"/>
              </a:solidFill>
            </a:ln>
          </c:spPr>
          <c:marker>
            <c:symbol val="none"/>
          </c:marker>
          <c:dPt>
            <c:idx val="2"/>
            <c:bubble3D val="0"/>
          </c:dPt>
          <c:cat>
            <c:strRef>
              <c:f>omc_NUTS2_bg!$B$6:$F$6</c:f>
              <c:strCache>
                <c:ptCount val="5"/>
                <c:pt idx="0">
                  <c:v>2010*</c:v>
                </c:pt>
                <c:pt idx="1">
                  <c:v>2011</c:v>
                </c:pt>
                <c:pt idx="2">
                  <c:v>2012</c:v>
                </c:pt>
                <c:pt idx="3">
                  <c:v>2013</c:v>
                </c:pt>
                <c:pt idx="4">
                  <c:v>2014</c:v>
                </c:pt>
              </c:strCache>
            </c:strRef>
          </c:cat>
          <c:val>
            <c:numRef>
              <c:f>omc_NUTS2_bg!$B$12:$F$12</c:f>
              <c:numCache>
                <c:formatCode>#,##0</c:formatCode>
                <c:ptCount val="5"/>
                <c:pt idx="0">
                  <c:v>4369</c:v>
                </c:pt>
                <c:pt idx="1">
                  <c:v>4052</c:v>
                </c:pt>
                <c:pt idx="2">
                  <c:v>4326.2959599999995</c:v>
                </c:pt>
                <c:pt idx="3">
                  <c:v>4777</c:v>
                </c:pt>
                <c:pt idx="4">
                  <c:v>5013</c:v>
                </c:pt>
              </c:numCache>
            </c:numRef>
          </c:val>
          <c:smooth val="0"/>
        </c:ser>
        <c:ser>
          <c:idx val="5"/>
          <c:order val="5"/>
          <c:tx>
            <c:strRef>
              <c:f>omc_NUTS2_bg!$A$13</c:f>
              <c:strCache>
                <c:ptCount val="1"/>
                <c:pt idx="0">
                  <c:v>Южен централен</c:v>
                </c:pt>
              </c:strCache>
            </c:strRef>
          </c:tx>
          <c:spPr>
            <a:ln>
              <a:solidFill>
                <a:srgbClr val="00B050"/>
              </a:solidFill>
            </a:ln>
          </c:spPr>
          <c:marker>
            <c:symbol val="none"/>
          </c:marker>
          <c:cat>
            <c:strRef>
              <c:f>omc_NUTS2_bg!$B$6:$F$6</c:f>
              <c:strCache>
                <c:ptCount val="5"/>
                <c:pt idx="0">
                  <c:v>2010*</c:v>
                </c:pt>
                <c:pt idx="1">
                  <c:v>2011</c:v>
                </c:pt>
                <c:pt idx="2">
                  <c:v>2012</c:v>
                </c:pt>
                <c:pt idx="3">
                  <c:v>2013</c:v>
                </c:pt>
                <c:pt idx="4">
                  <c:v>2014</c:v>
                </c:pt>
              </c:strCache>
            </c:strRef>
          </c:cat>
          <c:val>
            <c:numRef>
              <c:f>omc_NUTS2_bg!$B$13:$F$13</c:f>
              <c:numCache>
                <c:formatCode>#,##0</c:formatCode>
                <c:ptCount val="5"/>
                <c:pt idx="0">
                  <c:v>3067</c:v>
                </c:pt>
                <c:pt idx="1">
                  <c:v>3148</c:v>
                </c:pt>
                <c:pt idx="2">
                  <c:v>2922.0100199999997</c:v>
                </c:pt>
                <c:pt idx="3">
                  <c:v>3344</c:v>
                </c:pt>
                <c:pt idx="4">
                  <c:v>3390</c:v>
                </c:pt>
              </c:numCache>
            </c:numRef>
          </c:val>
          <c:smooth val="0"/>
        </c:ser>
        <c:dLbls>
          <c:showLegendKey val="0"/>
          <c:showVal val="0"/>
          <c:showCatName val="0"/>
          <c:showSerName val="0"/>
          <c:showPercent val="0"/>
          <c:showBubbleSize val="0"/>
        </c:dLbls>
        <c:marker val="1"/>
        <c:smooth val="0"/>
        <c:axId val="189025664"/>
        <c:axId val="189047936"/>
      </c:lineChart>
      <c:catAx>
        <c:axId val="189025664"/>
        <c:scaling>
          <c:orientation val="minMax"/>
        </c:scaling>
        <c:delete val="0"/>
        <c:axPos val="b"/>
        <c:numFmt formatCode="General" sourceLinked="0"/>
        <c:majorTickMark val="out"/>
        <c:minorTickMark val="none"/>
        <c:tickLblPos val="nextTo"/>
        <c:crossAx val="189047936"/>
        <c:crosses val="autoZero"/>
        <c:auto val="1"/>
        <c:lblAlgn val="ctr"/>
        <c:lblOffset val="100"/>
        <c:noMultiLvlLbl val="0"/>
      </c:catAx>
      <c:valAx>
        <c:axId val="189047936"/>
        <c:scaling>
          <c:orientation val="minMax"/>
          <c:min val="2000"/>
        </c:scaling>
        <c:delete val="0"/>
        <c:axPos val="l"/>
        <c:majorGridlines/>
        <c:numFmt formatCode="#,##0" sourceLinked="1"/>
        <c:majorTickMark val="out"/>
        <c:minorTickMark val="none"/>
        <c:tickLblPos val="nextTo"/>
        <c:crossAx val="189025664"/>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Sheet1!$A$1</c:f>
              <c:strCache>
                <c:ptCount val="1"/>
                <c:pt idx="0">
                  <c:v>Средствата, отпуснати от републиканския бюджет за всички социални услуги</c:v>
                </c:pt>
              </c:strCache>
            </c:strRef>
          </c:tx>
          <c:marker>
            <c:symbol val="none"/>
          </c:marker>
          <c:cat>
            <c:numRef>
              <c:f>Sheet1!$A$2:$A$7</c:f>
              <c:numCache>
                <c:formatCode>General</c:formatCode>
                <c:ptCount val="6"/>
                <c:pt idx="0">
                  <c:v>2008</c:v>
                </c:pt>
                <c:pt idx="1">
                  <c:v>2009</c:v>
                </c:pt>
                <c:pt idx="2">
                  <c:v>2010</c:v>
                </c:pt>
                <c:pt idx="3">
                  <c:v>2011</c:v>
                </c:pt>
                <c:pt idx="4">
                  <c:v>2012</c:v>
                </c:pt>
                <c:pt idx="5">
                  <c:v>2013</c:v>
                </c:pt>
              </c:numCache>
            </c:numRef>
          </c:cat>
          <c:val>
            <c:numRef>
              <c:f>Sheet1!$B$2:$B$7</c:f>
              <c:numCache>
                <c:formatCode>#,##0.00</c:formatCode>
                <c:ptCount val="6"/>
                <c:pt idx="0">
                  <c:v>143158.9</c:v>
                </c:pt>
                <c:pt idx="1">
                  <c:v>176130</c:v>
                </c:pt>
                <c:pt idx="2">
                  <c:v>160895</c:v>
                </c:pt>
                <c:pt idx="3">
                  <c:v>159949.4</c:v>
                </c:pt>
                <c:pt idx="4">
                  <c:v>160141.79999999999</c:v>
                </c:pt>
                <c:pt idx="5">
                  <c:v>177037.6</c:v>
                </c:pt>
              </c:numCache>
            </c:numRef>
          </c:val>
          <c:smooth val="0"/>
        </c:ser>
        <c:dLbls>
          <c:showLegendKey val="0"/>
          <c:showVal val="0"/>
          <c:showCatName val="0"/>
          <c:showSerName val="0"/>
          <c:showPercent val="0"/>
          <c:showBubbleSize val="0"/>
        </c:dLbls>
        <c:marker val="1"/>
        <c:smooth val="0"/>
        <c:axId val="189064704"/>
        <c:axId val="189066240"/>
      </c:lineChart>
      <c:catAx>
        <c:axId val="189064704"/>
        <c:scaling>
          <c:orientation val="minMax"/>
        </c:scaling>
        <c:delete val="0"/>
        <c:axPos val="b"/>
        <c:numFmt formatCode="General" sourceLinked="1"/>
        <c:majorTickMark val="out"/>
        <c:minorTickMark val="none"/>
        <c:tickLblPos val="nextTo"/>
        <c:crossAx val="189066240"/>
        <c:crosses val="autoZero"/>
        <c:auto val="1"/>
        <c:lblAlgn val="ctr"/>
        <c:lblOffset val="100"/>
        <c:noMultiLvlLbl val="0"/>
      </c:catAx>
      <c:valAx>
        <c:axId val="189066240"/>
        <c:scaling>
          <c:orientation val="minMax"/>
          <c:min val="120000"/>
        </c:scaling>
        <c:delete val="0"/>
        <c:axPos val="l"/>
        <c:majorGridlines/>
        <c:numFmt formatCode="#,##0.00" sourceLinked="1"/>
        <c:majorTickMark val="out"/>
        <c:minorTickMark val="none"/>
        <c:tickLblPos val="nextTo"/>
        <c:crossAx val="189064704"/>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'[Ecology_Население и водни услуги 2000-2014.xls]Sheet1'!$A$2</c:f>
              <c:strCache>
                <c:ptCount val="1"/>
                <c:pt idx="0">
                  <c:v>СЗР</c:v>
                </c:pt>
              </c:strCache>
            </c:strRef>
          </c:tx>
          <c:spPr>
            <a:solidFill>
              <a:srgbClr val="7030A0"/>
            </a:solidFill>
            <a:ln>
              <a:noFill/>
            </a:ln>
            <a:effectLst/>
            <a:sp3d/>
          </c:spPr>
          <c:invertIfNegative val="0"/>
          <c:cat>
            <c:numRef>
              <c:f>'[Ecology_Население и водни услуги 2000-2014.xls]Sheet1'!$B$1:$E$1</c:f>
              <c:numCache>
                <c:formatCode>General</c:formatCode>
                <c:ptCount val="4"/>
                <c:pt idx="0">
                  <c:v>2007</c:v>
                </c:pt>
                <c:pt idx="1">
                  <c:v>2009</c:v>
                </c:pt>
                <c:pt idx="2">
                  <c:v>2011</c:v>
                </c:pt>
                <c:pt idx="3">
                  <c:v>2014</c:v>
                </c:pt>
              </c:numCache>
            </c:numRef>
          </c:cat>
          <c:val>
            <c:numRef>
              <c:f>'[Ecology_Население и водни услуги 2000-2014.xls]Sheet1'!$B$2:$E$2</c:f>
              <c:numCache>
                <c:formatCode>0.0</c:formatCode>
                <c:ptCount val="4"/>
                <c:pt idx="0" formatCode="General">
                  <c:v>4.5</c:v>
                </c:pt>
                <c:pt idx="1">
                  <c:v>2.98</c:v>
                </c:pt>
                <c:pt idx="2">
                  <c:v>15.7</c:v>
                </c:pt>
                <c:pt idx="3" formatCode="General">
                  <c:v>2.6</c:v>
                </c:pt>
              </c:numCache>
            </c:numRef>
          </c:val>
        </c:ser>
        <c:ser>
          <c:idx val="1"/>
          <c:order val="1"/>
          <c:tx>
            <c:strRef>
              <c:f>'[Ecology_Население и водни услуги 2000-2014.xls]Sheet1'!$A$3</c:f>
              <c:strCache>
                <c:ptCount val="1"/>
                <c:pt idx="0">
                  <c:v>СЦР</c:v>
                </c:pt>
              </c:strCache>
            </c:strRef>
          </c:tx>
          <c:spPr>
            <a:solidFill>
              <a:schemeClr val="accent6">
                <a:lumMod val="75000"/>
              </a:schemeClr>
            </a:solidFill>
            <a:ln>
              <a:noFill/>
            </a:ln>
            <a:effectLst/>
            <a:sp3d/>
          </c:spPr>
          <c:invertIfNegative val="0"/>
          <c:cat>
            <c:numRef>
              <c:f>'[Ecology_Население и водни услуги 2000-2014.xls]Sheet1'!$B$1:$E$1</c:f>
              <c:numCache>
                <c:formatCode>General</c:formatCode>
                <c:ptCount val="4"/>
                <c:pt idx="0">
                  <c:v>2007</c:v>
                </c:pt>
                <c:pt idx="1">
                  <c:v>2009</c:v>
                </c:pt>
                <c:pt idx="2">
                  <c:v>2011</c:v>
                </c:pt>
                <c:pt idx="3">
                  <c:v>2014</c:v>
                </c:pt>
              </c:numCache>
            </c:numRef>
          </c:cat>
          <c:val>
            <c:numRef>
              <c:f>'[Ecology_Население и водни услуги 2000-2014.xls]Sheet1'!$B$3:$E$3</c:f>
              <c:numCache>
                <c:formatCode>0.0</c:formatCode>
                <c:ptCount val="4"/>
                <c:pt idx="0" formatCode="General">
                  <c:v>4.2</c:v>
                </c:pt>
                <c:pt idx="1">
                  <c:v>4.6399999999999997</c:v>
                </c:pt>
                <c:pt idx="2" formatCode="General">
                  <c:v>4.2</c:v>
                </c:pt>
                <c:pt idx="3" formatCode="General">
                  <c:v>0.7</c:v>
                </c:pt>
              </c:numCache>
            </c:numRef>
          </c:val>
        </c:ser>
        <c:ser>
          <c:idx val="2"/>
          <c:order val="2"/>
          <c:tx>
            <c:strRef>
              <c:f>'[Ecology_Население и водни услуги 2000-2014.xls]Sheet1'!$A$4</c:f>
              <c:strCache>
                <c:ptCount val="1"/>
                <c:pt idx="0">
                  <c:v>СИР</c:v>
                </c:pt>
              </c:strCache>
            </c:strRef>
          </c:tx>
          <c:spPr>
            <a:solidFill>
              <a:srgbClr val="C00000"/>
            </a:solidFill>
            <a:ln>
              <a:noFill/>
            </a:ln>
            <a:effectLst/>
            <a:sp3d/>
          </c:spPr>
          <c:invertIfNegative val="0"/>
          <c:cat>
            <c:numRef>
              <c:f>'[Ecology_Население и водни услуги 2000-2014.xls]Sheet1'!$B$1:$E$1</c:f>
              <c:numCache>
                <c:formatCode>General</c:formatCode>
                <c:ptCount val="4"/>
                <c:pt idx="0">
                  <c:v>2007</c:v>
                </c:pt>
                <c:pt idx="1">
                  <c:v>2009</c:v>
                </c:pt>
                <c:pt idx="2">
                  <c:v>2011</c:v>
                </c:pt>
                <c:pt idx="3">
                  <c:v>2014</c:v>
                </c:pt>
              </c:numCache>
            </c:numRef>
          </c:cat>
          <c:val>
            <c:numRef>
              <c:f>'[Ecology_Население и водни услуги 2000-2014.xls]Sheet1'!$B$4:$E$4</c:f>
              <c:numCache>
                <c:formatCode>0.0</c:formatCode>
                <c:ptCount val="4"/>
                <c:pt idx="0" formatCode="General">
                  <c:v>7.8</c:v>
                </c:pt>
                <c:pt idx="1">
                  <c:v>5.44</c:v>
                </c:pt>
                <c:pt idx="2" formatCode="General">
                  <c:v>1.1000000000000001</c:v>
                </c:pt>
                <c:pt idx="3" formatCode="General">
                  <c:v>1.4</c:v>
                </c:pt>
              </c:numCache>
            </c:numRef>
          </c:val>
        </c:ser>
        <c:ser>
          <c:idx val="3"/>
          <c:order val="3"/>
          <c:tx>
            <c:strRef>
              <c:f>'[Ecology_Население и водни услуги 2000-2014.xls]Sheet1'!$A$5</c:f>
              <c:strCache>
                <c:ptCount val="1"/>
                <c:pt idx="0">
                  <c:v>ЮИР</c:v>
                </c:pt>
              </c:strCache>
            </c:strRef>
          </c:tx>
          <c:spPr>
            <a:solidFill>
              <a:srgbClr val="FFC000"/>
            </a:solidFill>
            <a:ln>
              <a:noFill/>
            </a:ln>
            <a:effectLst/>
            <a:sp3d/>
          </c:spPr>
          <c:invertIfNegative val="0"/>
          <c:cat>
            <c:numRef>
              <c:f>'[Ecology_Население и водни услуги 2000-2014.xls]Sheet1'!$B$1:$E$1</c:f>
              <c:numCache>
                <c:formatCode>General</c:formatCode>
                <c:ptCount val="4"/>
                <c:pt idx="0">
                  <c:v>2007</c:v>
                </c:pt>
                <c:pt idx="1">
                  <c:v>2009</c:v>
                </c:pt>
                <c:pt idx="2">
                  <c:v>2011</c:v>
                </c:pt>
                <c:pt idx="3">
                  <c:v>2014</c:v>
                </c:pt>
              </c:numCache>
            </c:numRef>
          </c:cat>
          <c:val>
            <c:numRef>
              <c:f>'[Ecology_Население и водни услуги 2000-2014.xls]Sheet1'!$B$5:$E$5</c:f>
              <c:numCache>
                <c:formatCode>0.0</c:formatCode>
                <c:ptCount val="4"/>
                <c:pt idx="0" formatCode="General">
                  <c:v>3.7</c:v>
                </c:pt>
                <c:pt idx="1">
                  <c:v>3.38</c:v>
                </c:pt>
                <c:pt idx="2" formatCode="General">
                  <c:v>0.8</c:v>
                </c:pt>
                <c:pt idx="3" formatCode="General">
                  <c:v>0.1</c:v>
                </c:pt>
              </c:numCache>
            </c:numRef>
          </c:val>
        </c:ser>
        <c:ser>
          <c:idx val="4"/>
          <c:order val="4"/>
          <c:tx>
            <c:strRef>
              <c:f>'[Ecology_Население и водни услуги 2000-2014.xls]Sheet1'!$A$6</c:f>
              <c:strCache>
                <c:ptCount val="1"/>
                <c:pt idx="0">
                  <c:v>ЮЗР</c:v>
                </c:pt>
              </c:strCache>
            </c:strRef>
          </c:tx>
          <c:spPr>
            <a:solidFill>
              <a:srgbClr val="0070C0"/>
            </a:solidFill>
            <a:ln>
              <a:noFill/>
            </a:ln>
            <a:effectLst/>
            <a:sp3d/>
          </c:spPr>
          <c:invertIfNegative val="0"/>
          <c:cat>
            <c:numRef>
              <c:f>'[Ecology_Население и водни услуги 2000-2014.xls]Sheet1'!$B$1:$E$1</c:f>
              <c:numCache>
                <c:formatCode>General</c:formatCode>
                <c:ptCount val="4"/>
                <c:pt idx="0">
                  <c:v>2007</c:v>
                </c:pt>
                <c:pt idx="1">
                  <c:v>2009</c:v>
                </c:pt>
                <c:pt idx="2">
                  <c:v>2011</c:v>
                </c:pt>
                <c:pt idx="3">
                  <c:v>2014</c:v>
                </c:pt>
              </c:numCache>
            </c:numRef>
          </c:cat>
          <c:val>
            <c:numRef>
              <c:f>'[Ecology_Население и водни услуги 2000-2014.xls]Sheet1'!$B$6:$E$6</c:f>
              <c:numCache>
                <c:formatCode>0.0</c:formatCode>
                <c:ptCount val="4"/>
                <c:pt idx="0" formatCode="General">
                  <c:v>4.4000000000000004</c:v>
                </c:pt>
                <c:pt idx="1">
                  <c:v>2.7</c:v>
                </c:pt>
                <c:pt idx="2" formatCode="General">
                  <c:v>0.8</c:v>
                </c:pt>
                <c:pt idx="3" formatCode="General">
                  <c:v>0</c:v>
                </c:pt>
              </c:numCache>
            </c:numRef>
          </c:val>
        </c:ser>
        <c:ser>
          <c:idx val="5"/>
          <c:order val="5"/>
          <c:tx>
            <c:strRef>
              <c:f>'[Ecology_Население и водни услуги 2000-2014.xls]Sheet1'!$A$7</c:f>
              <c:strCache>
                <c:ptCount val="1"/>
                <c:pt idx="0">
                  <c:v>ЮЦР</c:v>
                </c:pt>
              </c:strCache>
            </c:strRef>
          </c:tx>
          <c:spPr>
            <a:solidFill>
              <a:srgbClr val="00B050"/>
            </a:solidFill>
            <a:ln>
              <a:noFill/>
            </a:ln>
            <a:effectLst/>
            <a:sp3d/>
          </c:spPr>
          <c:invertIfNegative val="0"/>
          <c:cat>
            <c:numRef>
              <c:f>'[Ecology_Население и водни услуги 2000-2014.xls]Sheet1'!$B$1:$E$1</c:f>
              <c:numCache>
                <c:formatCode>General</c:formatCode>
                <c:ptCount val="4"/>
                <c:pt idx="0">
                  <c:v>2007</c:v>
                </c:pt>
                <c:pt idx="1">
                  <c:v>2009</c:v>
                </c:pt>
                <c:pt idx="2">
                  <c:v>2011</c:v>
                </c:pt>
                <c:pt idx="3">
                  <c:v>2014</c:v>
                </c:pt>
              </c:numCache>
            </c:numRef>
          </c:cat>
          <c:val>
            <c:numRef>
              <c:f>'[Ecology_Население и водни услуги 2000-2014.xls]Sheet1'!$B$7:$E$7</c:f>
              <c:numCache>
                <c:formatCode>0.0</c:formatCode>
                <c:ptCount val="4"/>
                <c:pt idx="0" formatCode="General">
                  <c:v>2.7</c:v>
                </c:pt>
                <c:pt idx="1">
                  <c:v>2.2999999999999998</c:v>
                </c:pt>
                <c:pt idx="2" formatCode="General">
                  <c:v>0.9</c:v>
                </c:pt>
                <c:pt idx="3" formatCode="General">
                  <c:v>0.1</c:v>
                </c:pt>
              </c:numCache>
            </c:numRef>
          </c:val>
        </c:ser>
        <c:dLbls>
          <c:showLegendKey val="0"/>
          <c:showVal val="0"/>
          <c:showCatName val="0"/>
          <c:showSerName val="0"/>
          <c:showPercent val="0"/>
          <c:showBubbleSize val="0"/>
        </c:dLbls>
        <c:gapWidth val="150"/>
        <c:shape val="box"/>
        <c:axId val="189115392"/>
        <c:axId val="189117184"/>
        <c:axId val="0"/>
      </c:bar3DChart>
      <c:catAx>
        <c:axId val="1891153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9117184"/>
        <c:crosses val="autoZero"/>
        <c:auto val="1"/>
        <c:lblAlgn val="ctr"/>
        <c:lblOffset val="100"/>
        <c:noMultiLvlLbl val="0"/>
      </c:catAx>
      <c:valAx>
        <c:axId val="189117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9115392"/>
        <c:crosses val="autoZero"/>
        <c:crossBetween val="between"/>
      </c:valAx>
      <c:spPr>
        <a:noFill/>
        <a:ln w="25400">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'[Ecology_Население и водни услуги 2000-2014.xls]Sheet1'!$A$27</c:f>
              <c:strCache>
                <c:ptCount val="1"/>
                <c:pt idx="0">
                  <c:v>СЗР</c:v>
                </c:pt>
              </c:strCache>
            </c:strRef>
          </c:tx>
          <c:spPr>
            <a:solidFill>
              <a:srgbClr val="7030A0"/>
            </a:solidFill>
            <a:ln>
              <a:noFill/>
            </a:ln>
            <a:effectLst/>
            <a:sp3d/>
          </c:spPr>
          <c:invertIfNegative val="0"/>
          <c:cat>
            <c:numRef>
              <c:f>'[Ecology_Население и водни услуги 2000-2014.xls]Sheet1'!$B$26:$G$26</c:f>
              <c:numCache>
                <c:formatCode>General</c:formatCode>
                <c:ptCount val="6"/>
                <c:pt idx="0">
                  <c:v>2009</c:v>
                </c:pt>
                <c:pt idx="1">
                  <c:v>2010</c:v>
                </c:pt>
                <c:pt idx="2">
                  <c:v>2011</c:v>
                </c:pt>
                <c:pt idx="3">
                  <c:v>2012</c:v>
                </c:pt>
                <c:pt idx="4">
                  <c:v>2013</c:v>
                </c:pt>
                <c:pt idx="5">
                  <c:v>2014</c:v>
                </c:pt>
              </c:numCache>
            </c:numRef>
          </c:cat>
          <c:val>
            <c:numRef>
              <c:f>'[Ecology_Население и водни услуги 2000-2014.xls]Sheet1'!$B$27:$G$27</c:f>
              <c:numCache>
                <c:formatCode>0.0</c:formatCode>
                <c:ptCount val="6"/>
                <c:pt idx="0" formatCode="General">
                  <c:v>52.9</c:v>
                </c:pt>
                <c:pt idx="1">
                  <c:v>53.07</c:v>
                </c:pt>
                <c:pt idx="2">
                  <c:v>57.65</c:v>
                </c:pt>
                <c:pt idx="3" formatCode="General">
                  <c:v>57.8</c:v>
                </c:pt>
                <c:pt idx="4" formatCode="General">
                  <c:v>58</c:v>
                </c:pt>
                <c:pt idx="5" formatCode="General">
                  <c:v>58.1</c:v>
                </c:pt>
              </c:numCache>
            </c:numRef>
          </c:val>
        </c:ser>
        <c:ser>
          <c:idx val="1"/>
          <c:order val="1"/>
          <c:tx>
            <c:strRef>
              <c:f>'[Ecology_Население и водни услуги 2000-2014.xls]Sheet1'!$A$28</c:f>
              <c:strCache>
                <c:ptCount val="1"/>
                <c:pt idx="0">
                  <c:v>СЦР</c:v>
                </c:pt>
              </c:strCache>
            </c:strRef>
          </c:tx>
          <c:spPr>
            <a:solidFill>
              <a:schemeClr val="accent6">
                <a:lumMod val="75000"/>
              </a:schemeClr>
            </a:solidFill>
            <a:ln>
              <a:noFill/>
            </a:ln>
            <a:effectLst/>
            <a:sp3d/>
          </c:spPr>
          <c:invertIfNegative val="0"/>
          <c:cat>
            <c:numRef>
              <c:f>'[Ecology_Население и водни услуги 2000-2014.xls]Sheet1'!$B$26:$G$26</c:f>
              <c:numCache>
                <c:formatCode>General</c:formatCode>
                <c:ptCount val="6"/>
                <c:pt idx="0">
                  <c:v>2009</c:v>
                </c:pt>
                <c:pt idx="1">
                  <c:v>2010</c:v>
                </c:pt>
                <c:pt idx="2">
                  <c:v>2011</c:v>
                </c:pt>
                <c:pt idx="3">
                  <c:v>2012</c:v>
                </c:pt>
                <c:pt idx="4">
                  <c:v>2013</c:v>
                </c:pt>
                <c:pt idx="5">
                  <c:v>2014</c:v>
                </c:pt>
              </c:numCache>
            </c:numRef>
          </c:cat>
          <c:val>
            <c:numRef>
              <c:f>'[Ecology_Население и водни услуги 2000-2014.xls]Sheet1'!$B$28:$G$28</c:f>
              <c:numCache>
                <c:formatCode>0.0</c:formatCode>
                <c:ptCount val="6"/>
                <c:pt idx="0" formatCode="General">
                  <c:v>60.8</c:v>
                </c:pt>
                <c:pt idx="1">
                  <c:v>61.21</c:v>
                </c:pt>
                <c:pt idx="2">
                  <c:v>63.65</c:v>
                </c:pt>
                <c:pt idx="3" formatCode="General">
                  <c:v>63.8</c:v>
                </c:pt>
                <c:pt idx="4" formatCode="General">
                  <c:v>63.9</c:v>
                </c:pt>
                <c:pt idx="5" formatCode="General">
                  <c:v>64</c:v>
                </c:pt>
              </c:numCache>
            </c:numRef>
          </c:val>
        </c:ser>
        <c:ser>
          <c:idx val="2"/>
          <c:order val="2"/>
          <c:tx>
            <c:strRef>
              <c:f>'[Ecology_Население и водни услуги 2000-2014.xls]Sheet1'!$A$29</c:f>
              <c:strCache>
                <c:ptCount val="1"/>
                <c:pt idx="0">
                  <c:v>СИР</c:v>
                </c:pt>
              </c:strCache>
            </c:strRef>
          </c:tx>
          <c:spPr>
            <a:solidFill>
              <a:srgbClr val="C00000"/>
            </a:solidFill>
            <a:ln>
              <a:noFill/>
            </a:ln>
            <a:effectLst/>
            <a:sp3d/>
          </c:spPr>
          <c:invertIfNegative val="0"/>
          <c:cat>
            <c:numRef>
              <c:f>'[Ecology_Население и водни услуги 2000-2014.xls]Sheet1'!$B$26:$G$26</c:f>
              <c:numCache>
                <c:formatCode>General</c:formatCode>
                <c:ptCount val="6"/>
                <c:pt idx="0">
                  <c:v>2009</c:v>
                </c:pt>
                <c:pt idx="1">
                  <c:v>2010</c:v>
                </c:pt>
                <c:pt idx="2">
                  <c:v>2011</c:v>
                </c:pt>
                <c:pt idx="3">
                  <c:v>2012</c:v>
                </c:pt>
                <c:pt idx="4">
                  <c:v>2013</c:v>
                </c:pt>
                <c:pt idx="5">
                  <c:v>2014</c:v>
                </c:pt>
              </c:numCache>
            </c:numRef>
          </c:cat>
          <c:val>
            <c:numRef>
              <c:f>'[Ecology_Население и водни услуги 2000-2014.xls]Sheet1'!$B$29:$G$29</c:f>
              <c:numCache>
                <c:formatCode>0.0</c:formatCode>
                <c:ptCount val="6"/>
                <c:pt idx="0" formatCode="General">
                  <c:v>71.7</c:v>
                </c:pt>
                <c:pt idx="1">
                  <c:v>72.12</c:v>
                </c:pt>
                <c:pt idx="2">
                  <c:v>73.959999999999994</c:v>
                </c:pt>
                <c:pt idx="3" formatCode="General">
                  <c:v>74.400000000000006</c:v>
                </c:pt>
                <c:pt idx="4" formatCode="General">
                  <c:v>74.5</c:v>
                </c:pt>
                <c:pt idx="5" formatCode="General">
                  <c:v>74.599999999999994</c:v>
                </c:pt>
              </c:numCache>
            </c:numRef>
          </c:val>
        </c:ser>
        <c:ser>
          <c:idx val="3"/>
          <c:order val="3"/>
          <c:tx>
            <c:strRef>
              <c:f>'[Ecology_Население и водни услуги 2000-2014.xls]Sheet1'!$A$30</c:f>
              <c:strCache>
                <c:ptCount val="1"/>
                <c:pt idx="0">
                  <c:v>ЮИР</c:v>
                </c:pt>
              </c:strCache>
            </c:strRef>
          </c:tx>
          <c:spPr>
            <a:solidFill>
              <a:srgbClr val="FFC000"/>
            </a:solidFill>
            <a:ln>
              <a:noFill/>
            </a:ln>
            <a:effectLst/>
            <a:sp3d/>
          </c:spPr>
          <c:invertIfNegative val="0"/>
          <c:cat>
            <c:numRef>
              <c:f>'[Ecology_Население и водни услуги 2000-2014.xls]Sheet1'!$B$26:$G$26</c:f>
              <c:numCache>
                <c:formatCode>General</c:formatCode>
                <c:ptCount val="6"/>
                <c:pt idx="0">
                  <c:v>2009</c:v>
                </c:pt>
                <c:pt idx="1">
                  <c:v>2010</c:v>
                </c:pt>
                <c:pt idx="2">
                  <c:v>2011</c:v>
                </c:pt>
                <c:pt idx="3">
                  <c:v>2012</c:v>
                </c:pt>
                <c:pt idx="4">
                  <c:v>2013</c:v>
                </c:pt>
                <c:pt idx="5">
                  <c:v>2014</c:v>
                </c:pt>
              </c:numCache>
            </c:numRef>
          </c:cat>
          <c:val>
            <c:numRef>
              <c:f>'[Ecology_Население и водни услуги 2000-2014.xls]Sheet1'!$B$30:$G$30</c:f>
              <c:numCache>
                <c:formatCode>0.0</c:formatCode>
                <c:ptCount val="6"/>
                <c:pt idx="0" formatCode="General">
                  <c:v>67.400000000000006</c:v>
                </c:pt>
                <c:pt idx="1">
                  <c:v>67.569999999999993</c:v>
                </c:pt>
                <c:pt idx="2">
                  <c:v>71.3</c:v>
                </c:pt>
                <c:pt idx="3" formatCode="General">
                  <c:v>71.7</c:v>
                </c:pt>
                <c:pt idx="4" formatCode="General">
                  <c:v>71.900000000000006</c:v>
                </c:pt>
                <c:pt idx="5" formatCode="General">
                  <c:v>72</c:v>
                </c:pt>
              </c:numCache>
            </c:numRef>
          </c:val>
        </c:ser>
        <c:ser>
          <c:idx val="4"/>
          <c:order val="4"/>
          <c:tx>
            <c:strRef>
              <c:f>'[Ecology_Население и водни услуги 2000-2014.xls]Sheet1'!$A$31</c:f>
              <c:strCache>
                <c:ptCount val="1"/>
                <c:pt idx="0">
                  <c:v>ЮЗР</c:v>
                </c:pt>
              </c:strCache>
            </c:strRef>
          </c:tx>
          <c:spPr>
            <a:solidFill>
              <a:srgbClr val="0070C0"/>
            </a:solidFill>
            <a:ln>
              <a:noFill/>
            </a:ln>
            <a:effectLst/>
            <a:sp3d/>
          </c:spPr>
          <c:invertIfNegative val="0"/>
          <c:cat>
            <c:numRef>
              <c:f>'[Ecology_Население и водни услуги 2000-2014.xls]Sheet1'!$B$26:$G$26</c:f>
              <c:numCache>
                <c:formatCode>General</c:formatCode>
                <c:ptCount val="6"/>
                <c:pt idx="0">
                  <c:v>2009</c:v>
                </c:pt>
                <c:pt idx="1">
                  <c:v>2010</c:v>
                </c:pt>
                <c:pt idx="2">
                  <c:v>2011</c:v>
                </c:pt>
                <c:pt idx="3">
                  <c:v>2012</c:v>
                </c:pt>
                <c:pt idx="4">
                  <c:v>2013</c:v>
                </c:pt>
                <c:pt idx="5">
                  <c:v>2014</c:v>
                </c:pt>
              </c:numCache>
            </c:numRef>
          </c:cat>
          <c:val>
            <c:numRef>
              <c:f>'[Ecology_Население и водни услуги 2000-2014.xls]Sheet1'!$B$31:$G$31</c:f>
              <c:numCache>
                <c:formatCode>0.0</c:formatCode>
                <c:ptCount val="6"/>
                <c:pt idx="0" formatCode="General">
                  <c:v>86.5</c:v>
                </c:pt>
                <c:pt idx="1">
                  <c:v>85.78</c:v>
                </c:pt>
                <c:pt idx="2">
                  <c:v>88.17</c:v>
                </c:pt>
                <c:pt idx="3" formatCode="General">
                  <c:v>88</c:v>
                </c:pt>
                <c:pt idx="4" formatCode="General">
                  <c:v>88.7</c:v>
                </c:pt>
                <c:pt idx="5" formatCode="General">
                  <c:v>89</c:v>
                </c:pt>
              </c:numCache>
            </c:numRef>
          </c:val>
        </c:ser>
        <c:ser>
          <c:idx val="5"/>
          <c:order val="5"/>
          <c:tx>
            <c:strRef>
              <c:f>'[Ecology_Население и водни услуги 2000-2014.xls]Sheet1'!$A$32</c:f>
              <c:strCache>
                <c:ptCount val="1"/>
                <c:pt idx="0">
                  <c:v>ЮЦР</c:v>
                </c:pt>
              </c:strCache>
            </c:strRef>
          </c:tx>
          <c:spPr>
            <a:solidFill>
              <a:srgbClr val="00B050"/>
            </a:solidFill>
            <a:ln>
              <a:noFill/>
            </a:ln>
            <a:effectLst/>
            <a:sp3d/>
          </c:spPr>
          <c:invertIfNegative val="0"/>
          <c:cat>
            <c:numRef>
              <c:f>'[Ecology_Население и водни услуги 2000-2014.xls]Sheet1'!$B$26:$G$26</c:f>
              <c:numCache>
                <c:formatCode>General</c:formatCode>
                <c:ptCount val="6"/>
                <c:pt idx="0">
                  <c:v>2009</c:v>
                </c:pt>
                <c:pt idx="1">
                  <c:v>2010</c:v>
                </c:pt>
                <c:pt idx="2">
                  <c:v>2011</c:v>
                </c:pt>
                <c:pt idx="3">
                  <c:v>2012</c:v>
                </c:pt>
                <c:pt idx="4">
                  <c:v>2013</c:v>
                </c:pt>
                <c:pt idx="5">
                  <c:v>2014</c:v>
                </c:pt>
              </c:numCache>
            </c:numRef>
          </c:cat>
          <c:val>
            <c:numRef>
              <c:f>'[Ecology_Население и водни услуги 2000-2014.xls]Sheet1'!$B$32:$G$32</c:f>
              <c:numCache>
                <c:formatCode>0.0</c:formatCode>
                <c:ptCount val="6"/>
                <c:pt idx="0" formatCode="General">
                  <c:v>65.7</c:v>
                </c:pt>
                <c:pt idx="1">
                  <c:v>66.75</c:v>
                </c:pt>
                <c:pt idx="2">
                  <c:v>71.31</c:v>
                </c:pt>
                <c:pt idx="3" formatCode="General">
                  <c:v>71.8</c:v>
                </c:pt>
                <c:pt idx="4" formatCode="General">
                  <c:v>72</c:v>
                </c:pt>
                <c:pt idx="5" formatCode="General">
                  <c:v>72.099999999999994</c:v>
                </c:pt>
              </c:numCache>
            </c:numRef>
          </c:val>
        </c:ser>
        <c:ser>
          <c:idx val="6"/>
          <c:order val="6"/>
          <c:tx>
            <c:strRef>
              <c:f>'[Ecology_Население и водни услуги 2000-2014.xls]Sheet1'!$A$33</c:f>
              <c:strCache>
                <c:ptCount val="1"/>
              </c:strCache>
            </c:strRef>
          </c:tx>
          <c:spPr>
            <a:solidFill>
              <a:schemeClr val="accent1">
                <a:lumMod val="60000"/>
              </a:schemeClr>
            </a:solidFill>
            <a:ln>
              <a:noFill/>
            </a:ln>
            <a:effectLst/>
            <a:sp3d/>
          </c:spPr>
          <c:invertIfNegative val="0"/>
          <c:cat>
            <c:numRef>
              <c:f>'[Ecology_Население и водни услуги 2000-2014.xls]Sheet1'!$B$26:$G$26</c:f>
              <c:numCache>
                <c:formatCode>General</c:formatCode>
                <c:ptCount val="6"/>
                <c:pt idx="0">
                  <c:v>2009</c:v>
                </c:pt>
                <c:pt idx="1">
                  <c:v>2010</c:v>
                </c:pt>
                <c:pt idx="2">
                  <c:v>2011</c:v>
                </c:pt>
                <c:pt idx="3">
                  <c:v>2012</c:v>
                </c:pt>
                <c:pt idx="4">
                  <c:v>2013</c:v>
                </c:pt>
                <c:pt idx="5">
                  <c:v>2014</c:v>
                </c:pt>
              </c:numCache>
            </c:numRef>
          </c:cat>
          <c:val>
            <c:numRef>
              <c:f>'[Ecology_Население и водни услуги 2000-2014.xls]Sheet1'!$B$33:$G$33</c:f>
              <c:numCache>
                <c:formatCode>General</c:formatCode>
                <c:ptCount val="6"/>
              </c:numCache>
            </c:numRef>
          </c:val>
        </c:ser>
        <c:dLbls>
          <c:showLegendKey val="0"/>
          <c:showVal val="0"/>
          <c:showCatName val="0"/>
          <c:showSerName val="0"/>
          <c:showPercent val="0"/>
          <c:showBubbleSize val="0"/>
        </c:dLbls>
        <c:gapWidth val="150"/>
        <c:shape val="box"/>
        <c:axId val="189240832"/>
        <c:axId val="189242368"/>
        <c:axId val="0"/>
      </c:bar3DChart>
      <c:catAx>
        <c:axId val="1892408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9242368"/>
        <c:crosses val="autoZero"/>
        <c:auto val="1"/>
        <c:lblAlgn val="ctr"/>
        <c:lblOffset val="100"/>
        <c:noMultiLvlLbl val="0"/>
      </c:catAx>
      <c:valAx>
        <c:axId val="189242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9240832"/>
        <c:crosses val="autoZero"/>
        <c:crossBetween val="between"/>
      </c:valAx>
      <c:spPr>
        <a:noFill/>
        <a:ln>
          <a:noFill/>
        </a:ln>
        <a:effectLst/>
      </c:spPr>
    </c:plotArea>
    <c:legend>
      <c:legendPos val="b"/>
      <c:legendEntry>
        <c:idx val="6"/>
        <c:delete val="1"/>
      </c:legendEntry>
      <c:layout>
        <c:manualLayout>
          <c:xMode val="edge"/>
          <c:yMode val="edge"/>
          <c:x val="0.10139204171384929"/>
          <c:y val="0.9227713861714365"/>
          <c:w val="0.76600075492235709"/>
          <c:h val="5.603656379530148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'[Ecology_Отпадъци.xls]Депа за битови отпадъци'!$A$48</c:f>
              <c:strCache>
                <c:ptCount val="1"/>
                <c:pt idx="0">
                  <c:v>СЗР</c:v>
                </c:pt>
              </c:strCache>
            </c:strRef>
          </c:tx>
          <c:spPr>
            <a:solidFill>
              <a:srgbClr val="7030A0"/>
            </a:solidFill>
            <a:ln>
              <a:noFill/>
            </a:ln>
            <a:effectLst/>
            <a:sp3d/>
          </c:spPr>
          <c:invertIfNegative val="0"/>
          <c:cat>
            <c:numRef>
              <c:f>'[Ecology_Отпадъци.xls]Депа за битови отпадъци'!$B$47:$F$47</c:f>
              <c:numCache>
                <c:formatCode>General</c:formatCode>
                <c:ptCount val="5"/>
                <c:pt idx="0">
                  <c:v>2005</c:v>
                </c:pt>
                <c:pt idx="1">
                  <c:v>2007</c:v>
                </c:pt>
                <c:pt idx="2">
                  <c:v>2009</c:v>
                </c:pt>
                <c:pt idx="3">
                  <c:v>2011</c:v>
                </c:pt>
                <c:pt idx="4">
                  <c:v>2014</c:v>
                </c:pt>
              </c:numCache>
            </c:numRef>
          </c:cat>
          <c:val>
            <c:numRef>
              <c:f>'[Ecology_Отпадъци.xls]Депа за битови отпадъци'!$B$48:$F$48</c:f>
              <c:numCache>
                <c:formatCode>General</c:formatCode>
                <c:ptCount val="5"/>
                <c:pt idx="0">
                  <c:v>111</c:v>
                </c:pt>
                <c:pt idx="1">
                  <c:v>97</c:v>
                </c:pt>
                <c:pt idx="2">
                  <c:v>39</c:v>
                </c:pt>
                <c:pt idx="3">
                  <c:v>26</c:v>
                </c:pt>
                <c:pt idx="4">
                  <c:v>26</c:v>
                </c:pt>
              </c:numCache>
            </c:numRef>
          </c:val>
        </c:ser>
        <c:ser>
          <c:idx val="1"/>
          <c:order val="1"/>
          <c:tx>
            <c:strRef>
              <c:f>'[Ecology_Отпадъци.xls]Депа за битови отпадъци'!$A$49</c:f>
              <c:strCache>
                <c:ptCount val="1"/>
                <c:pt idx="0">
                  <c:v>СЦР</c:v>
                </c:pt>
              </c:strCache>
            </c:strRef>
          </c:tx>
          <c:spPr>
            <a:solidFill>
              <a:srgbClr val="FF6600"/>
            </a:solidFill>
            <a:ln>
              <a:noFill/>
            </a:ln>
            <a:effectLst/>
            <a:sp3d/>
          </c:spPr>
          <c:invertIfNegative val="0"/>
          <c:cat>
            <c:numRef>
              <c:f>'[Ecology_Отпадъци.xls]Депа за битови отпадъци'!$B$47:$F$47</c:f>
              <c:numCache>
                <c:formatCode>General</c:formatCode>
                <c:ptCount val="5"/>
                <c:pt idx="0">
                  <c:v>2005</c:v>
                </c:pt>
                <c:pt idx="1">
                  <c:v>2007</c:v>
                </c:pt>
                <c:pt idx="2">
                  <c:v>2009</c:v>
                </c:pt>
                <c:pt idx="3">
                  <c:v>2011</c:v>
                </c:pt>
                <c:pt idx="4">
                  <c:v>2014</c:v>
                </c:pt>
              </c:numCache>
            </c:numRef>
          </c:cat>
          <c:val>
            <c:numRef>
              <c:f>'[Ecology_Отпадъци.xls]Депа за битови отпадъци'!$B$49:$F$49</c:f>
              <c:numCache>
                <c:formatCode>General</c:formatCode>
                <c:ptCount val="5"/>
                <c:pt idx="0">
                  <c:v>145</c:v>
                </c:pt>
                <c:pt idx="1">
                  <c:v>122</c:v>
                </c:pt>
                <c:pt idx="2">
                  <c:v>82</c:v>
                </c:pt>
                <c:pt idx="3">
                  <c:v>20</c:v>
                </c:pt>
                <c:pt idx="4">
                  <c:v>16</c:v>
                </c:pt>
              </c:numCache>
            </c:numRef>
          </c:val>
        </c:ser>
        <c:ser>
          <c:idx val="2"/>
          <c:order val="2"/>
          <c:tx>
            <c:strRef>
              <c:f>'[Ecology_Отпадъци.xls]Депа за битови отпадъци'!$A$50</c:f>
              <c:strCache>
                <c:ptCount val="1"/>
                <c:pt idx="0">
                  <c:v>СИР</c:v>
                </c:pt>
              </c:strCache>
            </c:strRef>
          </c:tx>
          <c:spPr>
            <a:solidFill>
              <a:srgbClr val="C00000"/>
            </a:solidFill>
            <a:ln>
              <a:noFill/>
            </a:ln>
            <a:effectLst/>
            <a:sp3d/>
          </c:spPr>
          <c:invertIfNegative val="0"/>
          <c:cat>
            <c:numRef>
              <c:f>'[Ecology_Отпадъци.xls]Депа за битови отпадъци'!$B$47:$F$47</c:f>
              <c:numCache>
                <c:formatCode>General</c:formatCode>
                <c:ptCount val="5"/>
                <c:pt idx="0">
                  <c:v>2005</c:v>
                </c:pt>
                <c:pt idx="1">
                  <c:v>2007</c:v>
                </c:pt>
                <c:pt idx="2">
                  <c:v>2009</c:v>
                </c:pt>
                <c:pt idx="3">
                  <c:v>2011</c:v>
                </c:pt>
                <c:pt idx="4">
                  <c:v>2014</c:v>
                </c:pt>
              </c:numCache>
            </c:numRef>
          </c:cat>
          <c:val>
            <c:numRef>
              <c:f>'[Ecology_Отпадъци.xls]Депа за битови отпадъци'!$B$50:$F$50</c:f>
              <c:numCache>
                <c:formatCode>General</c:formatCode>
                <c:ptCount val="5"/>
                <c:pt idx="0">
                  <c:v>32</c:v>
                </c:pt>
                <c:pt idx="1">
                  <c:v>31</c:v>
                </c:pt>
                <c:pt idx="2">
                  <c:v>27</c:v>
                </c:pt>
                <c:pt idx="3">
                  <c:v>21</c:v>
                </c:pt>
                <c:pt idx="4">
                  <c:v>21</c:v>
                </c:pt>
              </c:numCache>
            </c:numRef>
          </c:val>
        </c:ser>
        <c:ser>
          <c:idx val="3"/>
          <c:order val="3"/>
          <c:tx>
            <c:strRef>
              <c:f>'[Ecology_Отпадъци.xls]Депа за битови отпадъци'!$A$51</c:f>
              <c:strCache>
                <c:ptCount val="1"/>
                <c:pt idx="0">
                  <c:v>ЮИР</c:v>
                </c:pt>
              </c:strCache>
            </c:strRef>
          </c:tx>
          <c:spPr>
            <a:solidFill>
              <a:srgbClr val="FFC000"/>
            </a:solidFill>
            <a:ln>
              <a:noFill/>
            </a:ln>
            <a:effectLst/>
            <a:sp3d/>
          </c:spPr>
          <c:invertIfNegative val="0"/>
          <c:cat>
            <c:numRef>
              <c:f>'[Ecology_Отпадъци.xls]Депа за битови отпадъци'!$B$47:$F$47</c:f>
              <c:numCache>
                <c:formatCode>General</c:formatCode>
                <c:ptCount val="5"/>
                <c:pt idx="0">
                  <c:v>2005</c:v>
                </c:pt>
                <c:pt idx="1">
                  <c:v>2007</c:v>
                </c:pt>
                <c:pt idx="2">
                  <c:v>2009</c:v>
                </c:pt>
                <c:pt idx="3">
                  <c:v>2011</c:v>
                </c:pt>
                <c:pt idx="4">
                  <c:v>2014</c:v>
                </c:pt>
              </c:numCache>
            </c:numRef>
          </c:cat>
          <c:val>
            <c:numRef>
              <c:f>'[Ecology_Отпадъци.xls]Депа за битови отпадъци'!$B$51:$F$51</c:f>
              <c:numCache>
                <c:formatCode>General</c:formatCode>
                <c:ptCount val="5"/>
                <c:pt idx="0">
                  <c:v>63</c:v>
                </c:pt>
                <c:pt idx="1">
                  <c:v>53</c:v>
                </c:pt>
                <c:pt idx="2">
                  <c:v>30</c:v>
                </c:pt>
                <c:pt idx="3">
                  <c:v>29</c:v>
                </c:pt>
                <c:pt idx="4">
                  <c:v>25</c:v>
                </c:pt>
              </c:numCache>
            </c:numRef>
          </c:val>
        </c:ser>
        <c:ser>
          <c:idx val="4"/>
          <c:order val="4"/>
          <c:tx>
            <c:strRef>
              <c:f>'[Ecology_Отпадъци.xls]Депа за битови отпадъци'!$A$52</c:f>
              <c:strCache>
                <c:ptCount val="1"/>
                <c:pt idx="0">
                  <c:v>ЮЗР</c:v>
                </c:pt>
              </c:strCache>
            </c:strRef>
          </c:tx>
          <c:spPr>
            <a:solidFill>
              <a:srgbClr val="0070C0"/>
            </a:solidFill>
            <a:ln>
              <a:noFill/>
            </a:ln>
            <a:effectLst/>
            <a:sp3d/>
          </c:spPr>
          <c:invertIfNegative val="0"/>
          <c:cat>
            <c:numRef>
              <c:f>'[Ecology_Отпадъци.xls]Депа за битови отпадъци'!$B$47:$F$47</c:f>
              <c:numCache>
                <c:formatCode>General</c:formatCode>
                <c:ptCount val="5"/>
                <c:pt idx="0">
                  <c:v>2005</c:v>
                </c:pt>
                <c:pt idx="1">
                  <c:v>2007</c:v>
                </c:pt>
                <c:pt idx="2">
                  <c:v>2009</c:v>
                </c:pt>
                <c:pt idx="3">
                  <c:v>2011</c:v>
                </c:pt>
                <c:pt idx="4">
                  <c:v>2014</c:v>
                </c:pt>
              </c:numCache>
            </c:numRef>
          </c:cat>
          <c:val>
            <c:numRef>
              <c:f>'[Ecology_Отпадъци.xls]Депа за битови отпадъци'!$B$52:$F$52</c:f>
              <c:numCache>
                <c:formatCode>General</c:formatCode>
                <c:ptCount val="5"/>
                <c:pt idx="0">
                  <c:v>53</c:v>
                </c:pt>
                <c:pt idx="1">
                  <c:v>42</c:v>
                </c:pt>
                <c:pt idx="2">
                  <c:v>42</c:v>
                </c:pt>
                <c:pt idx="3">
                  <c:v>40</c:v>
                </c:pt>
                <c:pt idx="4">
                  <c:v>35</c:v>
                </c:pt>
              </c:numCache>
            </c:numRef>
          </c:val>
        </c:ser>
        <c:ser>
          <c:idx val="5"/>
          <c:order val="5"/>
          <c:tx>
            <c:strRef>
              <c:f>'[Ecology_Отпадъци.xls]Депа за битови отпадъци'!$A$53</c:f>
              <c:strCache>
                <c:ptCount val="1"/>
                <c:pt idx="0">
                  <c:v>ЮЦР</c:v>
                </c:pt>
              </c:strCache>
            </c:strRef>
          </c:tx>
          <c:spPr>
            <a:solidFill>
              <a:srgbClr val="00B050"/>
            </a:solidFill>
            <a:ln>
              <a:noFill/>
            </a:ln>
            <a:effectLst/>
            <a:sp3d/>
          </c:spPr>
          <c:invertIfNegative val="0"/>
          <c:cat>
            <c:numRef>
              <c:f>'[Ecology_Отпадъци.xls]Депа за битови отпадъци'!$B$47:$F$47</c:f>
              <c:numCache>
                <c:formatCode>General</c:formatCode>
                <c:ptCount val="5"/>
                <c:pt idx="0">
                  <c:v>2005</c:v>
                </c:pt>
                <c:pt idx="1">
                  <c:v>2007</c:v>
                </c:pt>
                <c:pt idx="2">
                  <c:v>2009</c:v>
                </c:pt>
                <c:pt idx="3">
                  <c:v>2011</c:v>
                </c:pt>
                <c:pt idx="4">
                  <c:v>2014</c:v>
                </c:pt>
              </c:numCache>
            </c:numRef>
          </c:cat>
          <c:val>
            <c:numRef>
              <c:f>'[Ecology_Отпадъци.xls]Депа за битови отпадъци'!$B$53:$F$53</c:f>
              <c:numCache>
                <c:formatCode>General</c:formatCode>
                <c:ptCount val="5"/>
                <c:pt idx="0">
                  <c:v>133</c:v>
                </c:pt>
                <c:pt idx="1">
                  <c:v>90</c:v>
                </c:pt>
                <c:pt idx="2">
                  <c:v>58</c:v>
                </c:pt>
                <c:pt idx="3">
                  <c:v>28</c:v>
                </c:pt>
                <c:pt idx="4">
                  <c:v>24</c:v>
                </c:pt>
              </c:numCache>
            </c:numRef>
          </c:val>
        </c:ser>
        <c:dLbls>
          <c:showLegendKey val="0"/>
          <c:showVal val="0"/>
          <c:showCatName val="0"/>
          <c:showSerName val="0"/>
          <c:showPercent val="0"/>
          <c:showBubbleSize val="0"/>
        </c:dLbls>
        <c:gapWidth val="150"/>
        <c:shape val="box"/>
        <c:axId val="188632448"/>
        <c:axId val="188638336"/>
        <c:axId val="0"/>
      </c:bar3DChart>
      <c:catAx>
        <c:axId val="1886324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8638336"/>
        <c:crosses val="autoZero"/>
        <c:auto val="1"/>
        <c:lblAlgn val="ctr"/>
        <c:lblOffset val="100"/>
        <c:noMultiLvlLbl val="0"/>
      </c:catAx>
      <c:valAx>
        <c:axId val="188638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8632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'[ИНФО ОП по райони ниво 2.xlsx]Общо изпълнение'!$A$4</c:f>
              <c:strCache>
                <c:ptCount val="1"/>
                <c:pt idx="0">
                  <c:v>СЗР</c:v>
                </c:pt>
              </c:strCache>
            </c:strRef>
          </c:tx>
          <c:spPr>
            <a:solidFill>
              <a:srgbClr val="7030A0"/>
            </a:solidFill>
          </c:spPr>
          <c:invertIfNegative val="0"/>
          <c:dLbls>
            <c:dLbl>
              <c:idx val="0"/>
              <c:layout>
                <c:manualLayout>
                  <c:x val="-1.9444444444444445E-2"/>
                  <c:y val="-4.8309178743960466E-3"/>
                </c:manualLayout>
              </c:layout>
              <c:spPr/>
              <c:txPr>
                <a:bodyPr/>
                <a:lstStyle/>
                <a:p>
                  <a:pPr>
                    <a:defRPr baseline="0">
                      <a:solidFill>
                        <a:sysClr val="windowText" lastClr="000000"/>
                      </a:solidFill>
                      <a:latin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aseline="0">
                    <a:latin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'[ИНФО ОП по райони ниво 2.xlsx]Общо изпълнение'!$C$3;'[ИНФО ОП по райони ниво 2.xlsx]Общо изпълнение'!$H$3</c:f>
              <c:strCache>
                <c:ptCount val="2"/>
                <c:pt idx="0">
                  <c:v>Общо договори</c:v>
                </c:pt>
                <c:pt idx="1">
                  <c:v>Приключили договори</c:v>
                </c:pt>
              </c:strCache>
            </c:strRef>
          </c:cat>
          <c:val>
            <c:numRef>
              <c:f>'[ИНФО ОП по райони ниво 2.xlsx]Общо изпълнение'!$C$4;'[ИНФО ОП по райони ниво 2.xlsx]Общо изпълнение'!$H$4</c:f>
              <c:numCache>
                <c:formatCode>General</c:formatCode>
                <c:ptCount val="2"/>
                <c:pt idx="0" formatCode="#,##0">
                  <c:v>1058</c:v>
                </c:pt>
                <c:pt idx="1">
                  <c:v>923</c:v>
                </c:pt>
              </c:numCache>
            </c:numRef>
          </c:val>
        </c:ser>
        <c:ser>
          <c:idx val="1"/>
          <c:order val="1"/>
          <c:tx>
            <c:strRef>
              <c:f>'[ИНФО ОП по райони ниво 2.xlsx]Общо изпълнение'!$A$5</c:f>
              <c:strCache>
                <c:ptCount val="1"/>
                <c:pt idx="0">
                  <c:v>СЦР</c:v>
                </c:pt>
              </c:strCache>
            </c:strRef>
          </c:tx>
          <c:invertIfNegative val="0"/>
          <c:dLbls>
            <c:dLbl>
              <c:idx val="0"/>
              <c:layout>
                <c:manualLayout>
                  <c:x val="1.3888888888888914E-2"/>
                  <c:y val="-4.830917874396135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1111111111111112E-2"/>
                  <c:y val="9.4606109018981321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9444444444444445E-2"/>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7777777777777776E-2"/>
                  <c:y val="0"/>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0555555555555454E-2"/>
                  <c:y val="4.6296296296296719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3.0555555555555555E-2"/>
                  <c:y val="4.6296296296296294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aseline="0">
                    <a:latin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'[ИНФО ОП по райони ниво 2.xlsx]Общо изпълнение'!$C$3;'[ИНФО ОП по райони ниво 2.xlsx]Общо изпълнение'!$H$3</c:f>
              <c:strCache>
                <c:ptCount val="2"/>
                <c:pt idx="0">
                  <c:v>Общо договори</c:v>
                </c:pt>
                <c:pt idx="1">
                  <c:v>Приключили договори</c:v>
                </c:pt>
              </c:strCache>
            </c:strRef>
          </c:cat>
          <c:val>
            <c:numRef>
              <c:f>'[ИНФО ОП по райони ниво 2.xlsx]Общо изпълнение'!$C$5;'[ИНФО ОП по райони ниво 2.xlsx]Общо изпълнение'!$H$5</c:f>
              <c:numCache>
                <c:formatCode>General</c:formatCode>
                <c:ptCount val="2"/>
                <c:pt idx="0" formatCode="#,##0">
                  <c:v>1088</c:v>
                </c:pt>
                <c:pt idx="1">
                  <c:v>949</c:v>
                </c:pt>
              </c:numCache>
            </c:numRef>
          </c:val>
        </c:ser>
        <c:ser>
          <c:idx val="2"/>
          <c:order val="2"/>
          <c:tx>
            <c:strRef>
              <c:f>'[ИНФО ОП по райони ниво 2.xlsx]Общо изпълнение'!$A$6</c:f>
              <c:strCache>
                <c:ptCount val="1"/>
                <c:pt idx="0">
                  <c:v>СИР</c:v>
                </c:pt>
              </c:strCache>
            </c:strRef>
          </c:tx>
          <c:spPr>
            <a:solidFill>
              <a:srgbClr val="C00000"/>
            </a:solidFill>
          </c:spPr>
          <c:invertIfNegative val="0"/>
          <c:dLbls>
            <c:dLbl>
              <c:idx val="0"/>
              <c:layout>
                <c:manualLayout>
                  <c:x val="1.3888670166229222E-2"/>
                  <c:y val="-4.830917874396135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5555555555555558E-3"/>
                  <c:y val="-2.415458937198058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'[ИНФО ОП по райони ниво 2.xlsx]Общо изпълнение'!$C$3;'[ИНФО ОП по райони ниво 2.xlsx]Общо изпълнение'!$H$3</c:f>
              <c:strCache>
                <c:ptCount val="2"/>
                <c:pt idx="0">
                  <c:v>Общо договори</c:v>
                </c:pt>
                <c:pt idx="1">
                  <c:v>Приключили договори</c:v>
                </c:pt>
              </c:strCache>
            </c:strRef>
          </c:cat>
          <c:val>
            <c:numRef>
              <c:f>'[ИНФО ОП по райони ниво 2.xlsx]Общо изпълнение'!$C$6;'[ИНФО ОП по райони ниво 2.xlsx]Общо изпълнение'!$H$6</c:f>
              <c:numCache>
                <c:formatCode>General</c:formatCode>
                <c:ptCount val="2"/>
                <c:pt idx="0" formatCode="#,##0">
                  <c:v>1171</c:v>
                </c:pt>
                <c:pt idx="1">
                  <c:v>991</c:v>
                </c:pt>
              </c:numCache>
            </c:numRef>
          </c:val>
        </c:ser>
        <c:ser>
          <c:idx val="3"/>
          <c:order val="3"/>
          <c:tx>
            <c:strRef>
              <c:f>'[ИНФО ОП по райони ниво 2.xlsx]Общо изпълнение'!$A$7</c:f>
              <c:strCache>
                <c:ptCount val="1"/>
                <c:pt idx="0">
                  <c:v>ЮИР</c:v>
                </c:pt>
              </c:strCache>
            </c:strRef>
          </c:tx>
          <c:spPr>
            <a:solidFill>
              <a:schemeClr val="accent4"/>
            </a:solidFill>
          </c:spPr>
          <c:invertIfNegative val="0"/>
          <c:dLbls>
            <c:dLbl>
              <c:idx val="0"/>
              <c:layout>
                <c:manualLayout>
                  <c:x val="8.3333333333333332E-3"/>
                  <c:y val="8.856580457753038E-17"/>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1111111111111112E-2"/>
                  <c:y val="8.856580457753038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'[ИНФО ОП по райони ниво 2.xlsx]Общо изпълнение'!$C$3;'[ИНФО ОП по райони ниво 2.xlsx]Общо изпълнение'!$H$3</c:f>
              <c:strCache>
                <c:ptCount val="2"/>
                <c:pt idx="0">
                  <c:v>Общо договори</c:v>
                </c:pt>
                <c:pt idx="1">
                  <c:v>Приключили договори</c:v>
                </c:pt>
              </c:strCache>
            </c:strRef>
          </c:cat>
          <c:val>
            <c:numRef>
              <c:f>'[ИНФО ОП по райони ниво 2.xlsx]Общо изпълнение'!$C$7;'[ИНФО ОП по райони ниво 2.xlsx]Общо изпълнение'!$H$7</c:f>
              <c:numCache>
                <c:formatCode>General</c:formatCode>
                <c:ptCount val="2"/>
                <c:pt idx="0" formatCode="#,##0">
                  <c:v>1054</c:v>
                </c:pt>
                <c:pt idx="1">
                  <c:v>911</c:v>
                </c:pt>
              </c:numCache>
            </c:numRef>
          </c:val>
        </c:ser>
        <c:ser>
          <c:idx val="4"/>
          <c:order val="4"/>
          <c:tx>
            <c:strRef>
              <c:f>'[ИНФО ОП по райони ниво 2.xlsx]Общо изпълнение'!$A$8</c:f>
              <c:strCache>
                <c:ptCount val="1"/>
                <c:pt idx="0">
                  <c:v>ЮЗР</c:v>
                </c:pt>
              </c:strCache>
            </c:strRef>
          </c:tx>
          <c:spPr>
            <a:solidFill>
              <a:srgbClr val="0070C0"/>
            </a:solidFill>
          </c:spPr>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'[ИНФО ОП по райони ниво 2.xlsx]Общо изпълнение'!$C$3;'[ИНФО ОП по райони ниво 2.xlsx]Общо изпълнение'!$H$3</c:f>
              <c:strCache>
                <c:ptCount val="2"/>
                <c:pt idx="0">
                  <c:v>Общо договори</c:v>
                </c:pt>
                <c:pt idx="1">
                  <c:v>Приключили договори</c:v>
                </c:pt>
              </c:strCache>
            </c:strRef>
          </c:cat>
          <c:val>
            <c:numRef>
              <c:f>'[ИНФО ОП по райони ниво 2.xlsx]Общо изпълнение'!$C$8;'[ИНФО ОП по райони ниво 2.xlsx]Общо изпълнение'!$H$8</c:f>
              <c:numCache>
                <c:formatCode>#,##0</c:formatCode>
                <c:ptCount val="2"/>
                <c:pt idx="0">
                  <c:v>3433</c:v>
                </c:pt>
                <c:pt idx="1">
                  <c:v>2732</c:v>
                </c:pt>
              </c:numCache>
            </c:numRef>
          </c:val>
        </c:ser>
        <c:ser>
          <c:idx val="5"/>
          <c:order val="5"/>
          <c:tx>
            <c:strRef>
              <c:f>'[ИНФО ОП по райони ниво 2.xlsx]Общо изпълнение'!$A$9</c:f>
              <c:strCache>
                <c:ptCount val="1"/>
                <c:pt idx="0">
                  <c:v>ЮЦР</c:v>
                </c:pt>
              </c:strCache>
            </c:strRef>
          </c:tx>
          <c:invertIfNegative val="0"/>
          <c:dLbls>
            <c:dLbl>
              <c:idx val="0"/>
              <c:layout>
                <c:manualLayout>
                  <c:x val="3.6111111111111108E-2"/>
                  <c:y val="4.830917874396135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1666666666666664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'[ИНФО ОП по райони ниво 2.xlsx]Общо изпълнение'!$C$3;'[ИНФО ОП по райони ниво 2.xlsx]Общо изпълнение'!$H$3</c:f>
              <c:strCache>
                <c:ptCount val="2"/>
                <c:pt idx="0">
                  <c:v>Общо договори</c:v>
                </c:pt>
                <c:pt idx="1">
                  <c:v>Приключили договори</c:v>
                </c:pt>
              </c:strCache>
            </c:strRef>
          </c:cat>
          <c:val>
            <c:numRef>
              <c:f>'[ИНФО ОП по райони ниво 2.xlsx]Общо изпълнение'!$C$9;'[ИНФО ОП по райони ниво 2.xlsx]Общо изпълнение'!$H$9</c:f>
              <c:numCache>
                <c:formatCode>#,##0</c:formatCode>
                <c:ptCount val="2"/>
                <c:pt idx="0">
                  <c:v>1652</c:v>
                </c:pt>
                <c:pt idx="1">
                  <c:v>1535</c:v>
                </c:pt>
              </c:numCache>
            </c:numRef>
          </c:val>
        </c:ser>
        <c:dLbls>
          <c:showLegendKey val="0"/>
          <c:showVal val="1"/>
          <c:showCatName val="0"/>
          <c:showSerName val="0"/>
          <c:showPercent val="0"/>
          <c:showBubbleSize val="0"/>
        </c:dLbls>
        <c:gapWidth val="150"/>
        <c:shape val="box"/>
        <c:axId val="189325312"/>
        <c:axId val="189326848"/>
        <c:axId val="0"/>
      </c:bar3DChart>
      <c:catAx>
        <c:axId val="189325312"/>
        <c:scaling>
          <c:orientation val="minMax"/>
        </c:scaling>
        <c:delete val="0"/>
        <c:axPos val="b"/>
        <c:numFmt formatCode="General" sourceLinked="0"/>
        <c:majorTickMark val="none"/>
        <c:minorTickMark val="none"/>
        <c:tickLblPos val="nextTo"/>
        <c:txPr>
          <a:bodyPr/>
          <a:lstStyle/>
          <a:p>
            <a:pPr>
              <a:defRPr baseline="0">
                <a:latin typeface="Times New Roman" panose="02020603050405020304" pitchFamily="18" charset="0"/>
              </a:defRPr>
            </a:pPr>
            <a:endParaRPr lang="en-US"/>
          </a:p>
        </c:txPr>
        <c:crossAx val="189326848"/>
        <c:crosses val="autoZero"/>
        <c:auto val="1"/>
        <c:lblAlgn val="ctr"/>
        <c:lblOffset val="100"/>
        <c:noMultiLvlLbl val="0"/>
      </c:catAx>
      <c:valAx>
        <c:axId val="189326848"/>
        <c:scaling>
          <c:orientation val="minMax"/>
        </c:scaling>
        <c:delete val="1"/>
        <c:axPos val="l"/>
        <c:numFmt formatCode="#,##0" sourceLinked="1"/>
        <c:majorTickMark val="out"/>
        <c:minorTickMark val="none"/>
        <c:tickLblPos val="nextTo"/>
        <c:crossAx val="189325312"/>
        <c:crosses val="autoZero"/>
        <c:crossBetween val="between"/>
      </c:valAx>
    </c:plotArea>
    <c:legend>
      <c:legendPos val="t"/>
      <c:overlay val="0"/>
      <c:txPr>
        <a:bodyPr/>
        <a:lstStyle/>
        <a:p>
          <a:pPr>
            <a:defRPr baseline="0">
              <a:latin typeface="Times New Roman" panose="02020603050405020304" pitchFamily="18" charset="0"/>
            </a:defRPr>
          </a:pPr>
          <a:endParaRPr lang="en-US"/>
        </a:p>
      </c:txPr>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bg-BG" sz="1050"/>
              <a:t>Югоизточен район от ниво 2</a:t>
            </a:r>
          </a:p>
        </c:rich>
      </c:tx>
      <c:overlay val="0"/>
    </c:title>
    <c:autoTitleDeleted val="0"/>
    <c:plotArea>
      <c:layout/>
      <c:lineChart>
        <c:grouping val="standard"/>
        <c:varyColors val="0"/>
        <c:ser>
          <c:idx val="0"/>
          <c:order val="0"/>
          <c:spPr>
            <a:ln>
              <a:solidFill>
                <a:schemeClr val="accent4">
                  <a:lumMod val="60000"/>
                  <a:lumOff val="40000"/>
                </a:schemeClr>
              </a:solidFill>
            </a:ln>
          </c:spPr>
          <c:marker>
            <c:symbol val="none"/>
          </c:marker>
          <c:cat>
            <c:numRef>
              <c:f>Sheet1!$A$3:$A$10</c:f>
              <c:numCache>
                <c:formatCode>General</c:formatCode>
                <c:ptCount val="8"/>
                <c:pt idx="0">
                  <c:v>2008</c:v>
                </c:pt>
                <c:pt idx="1">
                  <c:v>2009</c:v>
                </c:pt>
                <c:pt idx="2">
                  <c:v>2010</c:v>
                </c:pt>
                <c:pt idx="3">
                  <c:v>2011</c:v>
                </c:pt>
                <c:pt idx="4">
                  <c:v>2012</c:v>
                </c:pt>
                <c:pt idx="5">
                  <c:v>2013</c:v>
                </c:pt>
                <c:pt idx="6">
                  <c:v>2014</c:v>
                </c:pt>
                <c:pt idx="7">
                  <c:v>2015</c:v>
                </c:pt>
              </c:numCache>
            </c:numRef>
          </c:cat>
          <c:val>
            <c:numRef>
              <c:f>Sheet1!$E$3:$E$10</c:f>
              <c:numCache>
                <c:formatCode>General</c:formatCode>
                <c:ptCount val="8"/>
                <c:pt idx="0">
                  <c:v>1121569</c:v>
                </c:pt>
                <c:pt idx="1">
                  <c:v>1116560</c:v>
                </c:pt>
                <c:pt idx="2">
                  <c:v>1106448</c:v>
                </c:pt>
                <c:pt idx="3">
                  <c:v>1072850</c:v>
                </c:pt>
                <c:pt idx="4">
                  <c:v>1067981</c:v>
                </c:pt>
                <c:pt idx="5">
                  <c:v>1063690</c:v>
                </c:pt>
                <c:pt idx="6">
                  <c:v>1058515</c:v>
                </c:pt>
                <c:pt idx="7">
                  <c:v>1052575</c:v>
                </c:pt>
              </c:numCache>
            </c:numRef>
          </c:val>
          <c:smooth val="0"/>
        </c:ser>
        <c:dLbls>
          <c:showLegendKey val="0"/>
          <c:showVal val="0"/>
          <c:showCatName val="0"/>
          <c:showSerName val="0"/>
          <c:showPercent val="0"/>
          <c:showBubbleSize val="0"/>
        </c:dLbls>
        <c:marker val="1"/>
        <c:smooth val="0"/>
        <c:axId val="79762944"/>
        <c:axId val="79764480"/>
      </c:lineChart>
      <c:catAx>
        <c:axId val="79762944"/>
        <c:scaling>
          <c:orientation val="minMax"/>
        </c:scaling>
        <c:delete val="0"/>
        <c:axPos val="b"/>
        <c:numFmt formatCode="General" sourceLinked="1"/>
        <c:majorTickMark val="out"/>
        <c:minorTickMark val="none"/>
        <c:tickLblPos val="nextTo"/>
        <c:crossAx val="79764480"/>
        <c:crosses val="autoZero"/>
        <c:auto val="1"/>
        <c:lblAlgn val="ctr"/>
        <c:lblOffset val="100"/>
        <c:noMultiLvlLbl val="0"/>
      </c:catAx>
      <c:valAx>
        <c:axId val="79764480"/>
        <c:scaling>
          <c:orientation val="minMax"/>
          <c:max val="1200000"/>
          <c:min val="900000"/>
        </c:scaling>
        <c:delete val="0"/>
        <c:axPos val="l"/>
        <c:majorGridlines/>
        <c:numFmt formatCode="General" sourceLinked="1"/>
        <c:majorTickMark val="out"/>
        <c:minorTickMark val="none"/>
        <c:tickLblPos val="nextTo"/>
        <c:crossAx val="79762944"/>
        <c:crosses val="autoZero"/>
        <c:crossBetween val="between"/>
        <c:majorUnit val="50000"/>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'[ИНФО ОП по райони ниво 2.xlsx]Общо изпълнение'!$A$4</c:f>
              <c:strCache>
                <c:ptCount val="1"/>
                <c:pt idx="0">
                  <c:v>СЗР</c:v>
                </c:pt>
              </c:strCache>
            </c:strRef>
          </c:tx>
          <c:invertIfNegative val="0"/>
          <c:dPt>
            <c:idx val="0"/>
            <c:invertIfNegative val="0"/>
            <c:bubble3D val="0"/>
            <c:spPr>
              <a:solidFill>
                <a:srgbClr val="7030A0"/>
              </a:solidFill>
            </c:spPr>
          </c:dPt>
          <c:dLbls>
            <c:dLbl>
              <c:idx val="0"/>
              <c:layout>
                <c:manualLayout>
                  <c:x val="2.7777777777777776E-2"/>
                  <c:y val="-1.449275362318840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'[ИНФО ОП по райони ниво 2.xlsx]Общо изпълнение'!$B$3</c:f>
              <c:strCache>
                <c:ptCount val="1"/>
                <c:pt idx="0">
                  <c:v>Бенефициенти</c:v>
                </c:pt>
              </c:strCache>
            </c:strRef>
          </c:cat>
          <c:val>
            <c:numRef>
              <c:f>'[ИНФО ОП по райони ниво 2.xlsx]Общо изпълнение'!$B$4</c:f>
              <c:numCache>
                <c:formatCode>General</c:formatCode>
                <c:ptCount val="1"/>
                <c:pt idx="0">
                  <c:v>716</c:v>
                </c:pt>
              </c:numCache>
            </c:numRef>
          </c:val>
        </c:ser>
        <c:ser>
          <c:idx val="1"/>
          <c:order val="1"/>
          <c:tx>
            <c:strRef>
              <c:f>'[ИНФО ОП по райони ниво 2.xlsx]Общо изпълнение'!$A$5</c:f>
              <c:strCache>
                <c:ptCount val="1"/>
                <c:pt idx="0">
                  <c:v>СЦР</c:v>
                </c:pt>
              </c:strCache>
            </c:strRef>
          </c:tx>
          <c:spPr>
            <a:solidFill>
              <a:schemeClr val="accent2"/>
            </a:solidFill>
          </c:spPr>
          <c:invertIfNegative val="0"/>
          <c:dLbls>
            <c:dLbl>
              <c:idx val="0"/>
              <c:layout>
                <c:manualLayout>
                  <c:x val="2.5000000000000001E-2"/>
                  <c:y val="-2.415458937198067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'[ИНФО ОП по райони ниво 2.xlsx]Общо изпълнение'!$B$3</c:f>
              <c:strCache>
                <c:ptCount val="1"/>
                <c:pt idx="0">
                  <c:v>Бенефициенти</c:v>
                </c:pt>
              </c:strCache>
            </c:strRef>
          </c:cat>
          <c:val>
            <c:numRef>
              <c:f>'[ИНФО ОП по райони ниво 2.xlsx]Общо изпълнение'!$B$5</c:f>
              <c:numCache>
                <c:formatCode>General</c:formatCode>
                <c:ptCount val="1"/>
                <c:pt idx="0">
                  <c:v>715</c:v>
                </c:pt>
              </c:numCache>
            </c:numRef>
          </c:val>
        </c:ser>
        <c:ser>
          <c:idx val="2"/>
          <c:order val="2"/>
          <c:tx>
            <c:strRef>
              <c:f>'[ИНФО ОП по райони ниво 2.xlsx]Общо изпълнение'!$A$6</c:f>
              <c:strCache>
                <c:ptCount val="1"/>
                <c:pt idx="0">
                  <c:v>СИР</c:v>
                </c:pt>
              </c:strCache>
            </c:strRef>
          </c:tx>
          <c:spPr>
            <a:solidFill>
              <a:srgbClr val="C00000"/>
            </a:solidFill>
          </c:spPr>
          <c:invertIfNegative val="0"/>
          <c:dLbls>
            <c:dLbl>
              <c:idx val="0"/>
              <c:layout>
                <c:manualLayout>
                  <c:x val="2.5000000000000001E-2"/>
                  <c:y val="-1.93236714975845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'[ИНФО ОП по райони ниво 2.xlsx]Общо изпълнение'!$B$3</c:f>
              <c:strCache>
                <c:ptCount val="1"/>
                <c:pt idx="0">
                  <c:v>Бенефициенти</c:v>
                </c:pt>
              </c:strCache>
            </c:strRef>
          </c:cat>
          <c:val>
            <c:numRef>
              <c:f>'[ИНФО ОП по райони ниво 2.xlsx]Общо изпълнение'!$B$6</c:f>
              <c:numCache>
                <c:formatCode>General</c:formatCode>
                <c:ptCount val="1"/>
                <c:pt idx="0">
                  <c:v>832</c:v>
                </c:pt>
              </c:numCache>
            </c:numRef>
          </c:val>
        </c:ser>
        <c:ser>
          <c:idx val="3"/>
          <c:order val="3"/>
          <c:tx>
            <c:strRef>
              <c:f>'[ИНФО ОП по райони ниво 2.xlsx]Общо изпълнение'!$A$7</c:f>
              <c:strCache>
                <c:ptCount val="1"/>
                <c:pt idx="0">
                  <c:v>ЮИР</c:v>
                </c:pt>
              </c:strCache>
            </c:strRef>
          </c:tx>
          <c:spPr>
            <a:solidFill>
              <a:srgbClr val="FFC000"/>
            </a:solidFill>
          </c:spPr>
          <c:invertIfNegative val="0"/>
          <c:dLbls>
            <c:dLbl>
              <c:idx val="0"/>
              <c:layout>
                <c:manualLayout>
                  <c:x val="1.1111111111111112E-2"/>
                  <c:y val="-2.898550724637681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'[ИНФО ОП по райони ниво 2.xlsx]Общо изпълнение'!$B$3</c:f>
              <c:strCache>
                <c:ptCount val="1"/>
                <c:pt idx="0">
                  <c:v>Бенефициенти</c:v>
                </c:pt>
              </c:strCache>
            </c:strRef>
          </c:cat>
          <c:val>
            <c:numRef>
              <c:f>'[ИНФО ОП по райони ниво 2.xlsx]Общо изпълнение'!$B$7</c:f>
              <c:numCache>
                <c:formatCode>General</c:formatCode>
                <c:ptCount val="1"/>
                <c:pt idx="0">
                  <c:v>736</c:v>
                </c:pt>
              </c:numCache>
            </c:numRef>
          </c:val>
        </c:ser>
        <c:ser>
          <c:idx val="4"/>
          <c:order val="4"/>
          <c:tx>
            <c:strRef>
              <c:f>'[ИНФО ОП по райони ниво 2.xlsx]Общо изпълнение'!$A$8</c:f>
              <c:strCache>
                <c:ptCount val="1"/>
                <c:pt idx="0">
                  <c:v>ЮЗР</c:v>
                </c:pt>
              </c:strCache>
            </c:strRef>
          </c:tx>
          <c:spPr>
            <a:solidFill>
              <a:srgbClr val="0070C0"/>
            </a:solidFill>
          </c:spPr>
          <c:invertIfNegative val="0"/>
          <c:dLbls>
            <c:dLbl>
              <c:idx val="0"/>
              <c:layout>
                <c:manualLayout>
                  <c:x val="2.2222222222222223E-2"/>
                  <c:y val="-1.932405188481874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'[ИНФО ОП по райони ниво 2.xlsx]Общо изпълнение'!$B$3</c:f>
              <c:strCache>
                <c:ptCount val="1"/>
                <c:pt idx="0">
                  <c:v>Бенефициенти</c:v>
                </c:pt>
              </c:strCache>
            </c:strRef>
          </c:cat>
          <c:val>
            <c:numRef>
              <c:f>'[ИНФО ОП по райони ниво 2.xlsx]Общо изпълнение'!$B$8</c:f>
              <c:numCache>
                <c:formatCode>#,##0</c:formatCode>
                <c:ptCount val="1"/>
                <c:pt idx="0">
                  <c:v>2679</c:v>
                </c:pt>
              </c:numCache>
            </c:numRef>
          </c:val>
        </c:ser>
        <c:ser>
          <c:idx val="5"/>
          <c:order val="5"/>
          <c:tx>
            <c:strRef>
              <c:f>'[ИНФО ОП по райони ниво 2.xlsx]Общо изпълнение'!$A$9</c:f>
              <c:strCache>
                <c:ptCount val="1"/>
                <c:pt idx="0">
                  <c:v>ЮЦР</c:v>
                </c:pt>
              </c:strCache>
            </c:strRef>
          </c:tx>
          <c:invertIfNegative val="0"/>
          <c:dLbls>
            <c:dLbl>
              <c:idx val="0"/>
              <c:layout>
                <c:manualLayout>
                  <c:x val="3.3333333333333333E-2"/>
                  <c:y val="-1.93236714975845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'[ИНФО ОП по райони ниво 2.xlsx]Общо изпълнение'!$B$3</c:f>
              <c:strCache>
                <c:ptCount val="1"/>
                <c:pt idx="0">
                  <c:v>Бенефициенти</c:v>
                </c:pt>
              </c:strCache>
            </c:strRef>
          </c:cat>
          <c:val>
            <c:numRef>
              <c:f>'[ИНФО ОП по райони ниво 2.xlsx]Общо изпълнение'!$B$9</c:f>
              <c:numCache>
                <c:formatCode>#,##0</c:formatCode>
                <c:ptCount val="1"/>
                <c:pt idx="0">
                  <c:v>1099</c:v>
                </c:pt>
              </c:numCache>
            </c:numRef>
          </c:val>
        </c:ser>
        <c:dLbls>
          <c:showLegendKey val="0"/>
          <c:showVal val="1"/>
          <c:showCatName val="0"/>
          <c:showSerName val="0"/>
          <c:showPercent val="0"/>
          <c:showBubbleSize val="0"/>
        </c:dLbls>
        <c:gapWidth val="150"/>
        <c:shape val="box"/>
        <c:axId val="189387136"/>
        <c:axId val="189388672"/>
        <c:axId val="0"/>
      </c:bar3DChart>
      <c:catAx>
        <c:axId val="189387136"/>
        <c:scaling>
          <c:orientation val="minMax"/>
        </c:scaling>
        <c:delete val="0"/>
        <c:axPos val="b"/>
        <c:numFmt formatCode="General" sourceLinked="0"/>
        <c:majorTickMark val="none"/>
        <c:minorTickMark val="none"/>
        <c:tickLblPos val="nextTo"/>
        <c:crossAx val="189388672"/>
        <c:crosses val="autoZero"/>
        <c:auto val="1"/>
        <c:lblAlgn val="ctr"/>
        <c:lblOffset val="100"/>
        <c:noMultiLvlLbl val="0"/>
      </c:catAx>
      <c:valAx>
        <c:axId val="189388672"/>
        <c:scaling>
          <c:orientation val="minMax"/>
        </c:scaling>
        <c:delete val="1"/>
        <c:axPos val="l"/>
        <c:numFmt formatCode="General" sourceLinked="1"/>
        <c:majorTickMark val="out"/>
        <c:minorTickMark val="none"/>
        <c:tickLblPos val="nextTo"/>
        <c:crossAx val="189387136"/>
        <c:crosses val="autoZero"/>
        <c:crossBetween val="between"/>
      </c:valAx>
    </c:plotArea>
    <c:legend>
      <c:legendPos val="t"/>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'[ИНФО ОП по райони ниво 2.xlsx]Общо изпълнение'!$E$3</c:f>
              <c:strCache>
                <c:ptCount val="1"/>
                <c:pt idx="0">
                  <c:v>Общо планирани средства</c:v>
                </c:pt>
              </c:strCache>
            </c:strRef>
          </c:tx>
          <c:invertIfNegative val="0"/>
          <c:cat>
            <c:strRef>
              <c:f>'[ИНФО ОП по райони ниво 2.xlsx]Общо изпълнение'!$A$4:$A$9</c:f>
              <c:strCache>
                <c:ptCount val="6"/>
                <c:pt idx="0">
                  <c:v>СЗР</c:v>
                </c:pt>
                <c:pt idx="1">
                  <c:v>СЦР</c:v>
                </c:pt>
                <c:pt idx="2">
                  <c:v>СИР</c:v>
                </c:pt>
                <c:pt idx="3">
                  <c:v>ЮИР</c:v>
                </c:pt>
                <c:pt idx="4">
                  <c:v>ЮЗР</c:v>
                </c:pt>
                <c:pt idx="5">
                  <c:v>ЮЦР</c:v>
                </c:pt>
              </c:strCache>
            </c:strRef>
          </c:cat>
          <c:val>
            <c:numRef>
              <c:f>'[ИНФО ОП по райони ниво 2.xlsx]Общо изпълнение'!$E$4:$E$9</c:f>
              <c:numCache>
                <c:formatCode>#,##0\ _л_в_.</c:formatCode>
                <c:ptCount val="6"/>
                <c:pt idx="0">
                  <c:v>330000000</c:v>
                </c:pt>
                <c:pt idx="1">
                  <c:v>1031792000</c:v>
                </c:pt>
                <c:pt idx="2">
                  <c:v>680000000</c:v>
                </c:pt>
                <c:pt idx="3">
                  <c:v>417320000</c:v>
                </c:pt>
                <c:pt idx="4">
                  <c:v>1051100000</c:v>
                </c:pt>
                <c:pt idx="5">
                  <c:v>1025000000</c:v>
                </c:pt>
              </c:numCache>
            </c:numRef>
          </c:val>
        </c:ser>
        <c:ser>
          <c:idx val="1"/>
          <c:order val="1"/>
          <c:tx>
            <c:strRef>
              <c:f>'[ИНФО ОП по райони ниво 2.xlsx]Общо изпълнение'!$F$3</c:f>
              <c:strCache>
                <c:ptCount val="1"/>
                <c:pt idx="0">
                  <c:v>Общо вложени средства</c:v>
                </c:pt>
              </c:strCache>
            </c:strRef>
          </c:tx>
          <c:invertIfNegative val="0"/>
          <c:cat>
            <c:strRef>
              <c:f>'[ИНФО ОП по райони ниво 2.xlsx]Общо изпълнение'!$A$4:$A$9</c:f>
              <c:strCache>
                <c:ptCount val="6"/>
                <c:pt idx="0">
                  <c:v>СЗР</c:v>
                </c:pt>
                <c:pt idx="1">
                  <c:v>СЦР</c:v>
                </c:pt>
                <c:pt idx="2">
                  <c:v>СИР</c:v>
                </c:pt>
                <c:pt idx="3">
                  <c:v>ЮИР</c:v>
                </c:pt>
                <c:pt idx="4">
                  <c:v>ЮЗР</c:v>
                </c:pt>
                <c:pt idx="5">
                  <c:v>ЮЦР</c:v>
                </c:pt>
              </c:strCache>
            </c:strRef>
          </c:cat>
          <c:val>
            <c:numRef>
              <c:f>'[ИНФО ОП по райони ниво 2.xlsx]Общо изпълнение'!$F$4:$F$9</c:f>
              <c:numCache>
                <c:formatCode>#,##0</c:formatCode>
                <c:ptCount val="6"/>
                <c:pt idx="0">
                  <c:v>966535200</c:v>
                </c:pt>
                <c:pt idx="1">
                  <c:v>1282413609</c:v>
                </c:pt>
                <c:pt idx="2">
                  <c:v>1059124606</c:v>
                </c:pt>
                <c:pt idx="3">
                  <c:v>2386344791</c:v>
                </c:pt>
                <c:pt idx="4">
                  <c:v>5647450438</c:v>
                </c:pt>
                <c:pt idx="5">
                  <c:v>2771170693</c:v>
                </c:pt>
              </c:numCache>
            </c:numRef>
          </c:val>
        </c:ser>
        <c:dLbls>
          <c:showLegendKey val="0"/>
          <c:showVal val="0"/>
          <c:showCatName val="0"/>
          <c:showSerName val="0"/>
          <c:showPercent val="0"/>
          <c:showBubbleSize val="0"/>
        </c:dLbls>
        <c:gapWidth val="75"/>
        <c:shape val="box"/>
        <c:axId val="79886976"/>
        <c:axId val="188961152"/>
        <c:axId val="0"/>
      </c:bar3DChart>
      <c:catAx>
        <c:axId val="79886976"/>
        <c:scaling>
          <c:orientation val="minMax"/>
        </c:scaling>
        <c:delete val="0"/>
        <c:axPos val="b"/>
        <c:numFmt formatCode="General" sourceLinked="0"/>
        <c:majorTickMark val="none"/>
        <c:minorTickMark val="none"/>
        <c:tickLblPos val="nextTo"/>
        <c:crossAx val="188961152"/>
        <c:crosses val="autoZero"/>
        <c:auto val="1"/>
        <c:lblAlgn val="ctr"/>
        <c:lblOffset val="100"/>
        <c:noMultiLvlLbl val="0"/>
      </c:catAx>
      <c:valAx>
        <c:axId val="188961152"/>
        <c:scaling>
          <c:orientation val="minMax"/>
        </c:scaling>
        <c:delete val="0"/>
        <c:axPos val="l"/>
        <c:majorGridlines/>
        <c:numFmt formatCode="#,##0\ _л_в_." sourceLinked="1"/>
        <c:majorTickMark val="none"/>
        <c:minorTickMark val="none"/>
        <c:tickLblPos val="nextTo"/>
        <c:spPr>
          <a:ln w="6350">
            <a:noFill/>
          </a:ln>
        </c:spPr>
        <c:crossAx val="79886976"/>
        <c:crosses val="autoZero"/>
        <c:crossBetween val="between"/>
      </c:valAx>
    </c:plotArea>
    <c:legend>
      <c:legendPos val="b"/>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'[ИНФО ОП по райони ниво 2.xlsx]ЮЗР'!$C$2</c:f>
              <c:strCache>
                <c:ptCount val="1"/>
                <c:pt idx="0">
                  <c:v>Обща стойност</c:v>
                </c:pt>
              </c:strCache>
            </c:strRef>
          </c:tx>
          <c:invertIfNegative val="0"/>
          <c:cat>
            <c:strRef>
              <c:f>'[ИНФО ОП по райони ниво 2.xlsx]ЮЗР'!$A$4:$A$10</c:f>
              <c:strCache>
                <c:ptCount val="7"/>
                <c:pt idx="0">
                  <c:v>ОПТ</c:v>
                </c:pt>
                <c:pt idx="1">
                  <c:v>ОПРР</c:v>
                </c:pt>
                <c:pt idx="2">
                  <c:v>ОПОС</c:v>
                </c:pt>
                <c:pt idx="3">
                  <c:v>ОПРКБИ</c:v>
                </c:pt>
                <c:pt idx="4">
                  <c:v>ОПТП</c:v>
                </c:pt>
                <c:pt idx="5">
                  <c:v>ОПРЧР</c:v>
                </c:pt>
                <c:pt idx="6">
                  <c:v>ОПАК</c:v>
                </c:pt>
              </c:strCache>
            </c:strRef>
          </c:cat>
          <c:val>
            <c:numRef>
              <c:f>'[ИНФО ОП по райони ниво 2.xlsx]ЮЗР'!$C$4:$C$10</c:f>
              <c:numCache>
                <c:formatCode>#,##0</c:formatCode>
                <c:ptCount val="7"/>
                <c:pt idx="0">
                  <c:v>2634259375</c:v>
                </c:pt>
                <c:pt idx="1">
                  <c:v>785986235</c:v>
                </c:pt>
                <c:pt idx="2">
                  <c:v>824872721</c:v>
                </c:pt>
                <c:pt idx="3">
                  <c:v>894151846</c:v>
                </c:pt>
                <c:pt idx="4">
                  <c:v>3992341</c:v>
                </c:pt>
                <c:pt idx="5">
                  <c:v>411234459</c:v>
                </c:pt>
                <c:pt idx="6">
                  <c:v>87321010</c:v>
                </c:pt>
              </c:numCache>
            </c:numRef>
          </c:val>
        </c:ser>
        <c:ser>
          <c:idx val="1"/>
          <c:order val="1"/>
          <c:tx>
            <c:strRef>
              <c:f>'[ИНФО ОП по райони ниво 2.xlsx]ЮЗР'!$E$2</c:f>
              <c:strCache>
                <c:ptCount val="1"/>
                <c:pt idx="0">
                  <c:v>Обща стойност на приключилите договори</c:v>
                </c:pt>
              </c:strCache>
            </c:strRef>
          </c:tx>
          <c:invertIfNegative val="0"/>
          <c:cat>
            <c:strRef>
              <c:f>'[ИНФО ОП по райони ниво 2.xlsx]ЮЗР'!$A$4:$A$10</c:f>
              <c:strCache>
                <c:ptCount val="7"/>
                <c:pt idx="0">
                  <c:v>ОПТ</c:v>
                </c:pt>
                <c:pt idx="1">
                  <c:v>ОПРР</c:v>
                </c:pt>
                <c:pt idx="2">
                  <c:v>ОПОС</c:v>
                </c:pt>
                <c:pt idx="3">
                  <c:v>ОПРКБИ</c:v>
                </c:pt>
                <c:pt idx="4">
                  <c:v>ОПТП</c:v>
                </c:pt>
                <c:pt idx="5">
                  <c:v>ОПРЧР</c:v>
                </c:pt>
                <c:pt idx="6">
                  <c:v>ОПАК</c:v>
                </c:pt>
              </c:strCache>
            </c:strRef>
          </c:cat>
          <c:val>
            <c:numRef>
              <c:f>'[ИНФО ОП по райони ниво 2.xlsx]ЮЗР'!$E$4:$E$10</c:f>
              <c:numCache>
                <c:formatCode>#,##0</c:formatCode>
                <c:ptCount val="7"/>
                <c:pt idx="0">
                  <c:v>47572265</c:v>
                </c:pt>
                <c:pt idx="1">
                  <c:v>555522882</c:v>
                </c:pt>
                <c:pt idx="2">
                  <c:v>296468555</c:v>
                </c:pt>
                <c:pt idx="3">
                  <c:v>797854171</c:v>
                </c:pt>
                <c:pt idx="4">
                  <c:v>3992341</c:v>
                </c:pt>
                <c:pt idx="5">
                  <c:v>399615400</c:v>
                </c:pt>
                <c:pt idx="6">
                  <c:v>87321010</c:v>
                </c:pt>
              </c:numCache>
            </c:numRef>
          </c:val>
        </c:ser>
        <c:dLbls>
          <c:showLegendKey val="0"/>
          <c:showVal val="0"/>
          <c:showCatName val="0"/>
          <c:showSerName val="0"/>
          <c:showPercent val="0"/>
          <c:showBubbleSize val="0"/>
        </c:dLbls>
        <c:gapWidth val="75"/>
        <c:shape val="box"/>
        <c:axId val="188986496"/>
        <c:axId val="188988032"/>
        <c:axId val="0"/>
      </c:bar3DChart>
      <c:catAx>
        <c:axId val="188986496"/>
        <c:scaling>
          <c:orientation val="minMax"/>
        </c:scaling>
        <c:delete val="0"/>
        <c:axPos val="b"/>
        <c:numFmt formatCode="General" sourceLinked="0"/>
        <c:majorTickMark val="none"/>
        <c:minorTickMark val="none"/>
        <c:tickLblPos val="nextTo"/>
        <c:txPr>
          <a:bodyPr/>
          <a:lstStyle/>
          <a:p>
            <a:pPr>
              <a:defRPr baseline="0">
                <a:latin typeface="Times New Roman" panose="02020603050405020304" pitchFamily="18" charset="0"/>
              </a:defRPr>
            </a:pPr>
            <a:endParaRPr lang="en-US"/>
          </a:p>
        </c:txPr>
        <c:crossAx val="188988032"/>
        <c:crosses val="autoZero"/>
        <c:auto val="1"/>
        <c:lblAlgn val="ctr"/>
        <c:lblOffset val="100"/>
        <c:noMultiLvlLbl val="0"/>
      </c:catAx>
      <c:valAx>
        <c:axId val="188988032"/>
        <c:scaling>
          <c:orientation val="minMax"/>
        </c:scaling>
        <c:delete val="0"/>
        <c:axPos val="l"/>
        <c:majorGridlines/>
        <c:numFmt formatCode="#,##0" sourceLinked="1"/>
        <c:majorTickMark val="none"/>
        <c:minorTickMark val="none"/>
        <c:tickLblPos val="nextTo"/>
        <c:spPr>
          <a:ln w="6350">
            <a:noFill/>
          </a:ln>
        </c:spPr>
        <c:txPr>
          <a:bodyPr/>
          <a:lstStyle/>
          <a:p>
            <a:pPr>
              <a:defRPr baseline="0">
                <a:latin typeface="Times New Roman" panose="02020603050405020304" pitchFamily="18" charset="0"/>
              </a:defRPr>
            </a:pPr>
            <a:endParaRPr lang="en-US"/>
          </a:p>
        </c:txPr>
        <c:crossAx val="188986496"/>
        <c:crosses val="autoZero"/>
        <c:crossBetween val="between"/>
      </c:valAx>
    </c:plotArea>
    <c:legend>
      <c:legendPos val="b"/>
      <c:overlay val="0"/>
      <c:txPr>
        <a:bodyPr/>
        <a:lstStyle/>
        <a:p>
          <a:pPr>
            <a:defRPr baseline="0">
              <a:latin typeface="Times New Roman" panose="02020603050405020304" pitchFamily="18" charset="0"/>
            </a:defRPr>
          </a:pPr>
          <a:endParaRPr lang="en-US"/>
        </a:p>
      </c:txPr>
    </c:legend>
    <c:plotVisOnly val="1"/>
    <c:dispBlanksAs val="gap"/>
    <c:showDLblsOverMax val="0"/>
  </c:chart>
  <c:externalData r:id="rId2">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'[ИНФО ОП по райони ниво 2.xlsx]ЮЦР'!$C$2</c:f>
              <c:strCache>
                <c:ptCount val="1"/>
                <c:pt idx="0">
                  <c:v>Обща стойност</c:v>
                </c:pt>
              </c:strCache>
            </c:strRef>
          </c:tx>
          <c:invertIfNegative val="0"/>
          <c:cat>
            <c:strRef>
              <c:f>'[ИНФО ОП по райони ниво 2.xlsx]ЮЦР'!$A$4:$A$10</c:f>
              <c:strCache>
                <c:ptCount val="7"/>
                <c:pt idx="0">
                  <c:v>ОПТ</c:v>
                </c:pt>
                <c:pt idx="1">
                  <c:v>ОПРР</c:v>
                </c:pt>
                <c:pt idx="2">
                  <c:v>ОПОС</c:v>
                </c:pt>
                <c:pt idx="3">
                  <c:v>ОПРКБИ</c:v>
                </c:pt>
                <c:pt idx="4">
                  <c:v>ОПТП</c:v>
                </c:pt>
                <c:pt idx="5">
                  <c:v>ОПРЧР</c:v>
                </c:pt>
                <c:pt idx="6">
                  <c:v>ОПАК</c:v>
                </c:pt>
              </c:strCache>
            </c:strRef>
          </c:cat>
          <c:val>
            <c:numRef>
              <c:f>'[ИНФО ОП по райони ниво 2.xlsx]ЮЦР'!$C$4:$C$10</c:f>
              <c:numCache>
                <c:formatCode>#,##0</c:formatCode>
                <c:ptCount val="7"/>
                <c:pt idx="0">
                  <c:v>1208266810</c:v>
                </c:pt>
                <c:pt idx="1">
                  <c:v>523846083</c:v>
                </c:pt>
                <c:pt idx="2">
                  <c:v>422029716</c:v>
                </c:pt>
                <c:pt idx="3">
                  <c:v>539874928</c:v>
                </c:pt>
                <c:pt idx="4">
                  <c:v>2794182</c:v>
                </c:pt>
                <c:pt idx="5">
                  <c:v>58537134</c:v>
                </c:pt>
                <c:pt idx="6">
                  <c:v>15821840</c:v>
                </c:pt>
              </c:numCache>
            </c:numRef>
          </c:val>
        </c:ser>
        <c:ser>
          <c:idx val="1"/>
          <c:order val="1"/>
          <c:tx>
            <c:strRef>
              <c:f>'[ИНФО ОП по райони ниво 2.xlsx]ЮЦР'!$E$2</c:f>
              <c:strCache>
                <c:ptCount val="1"/>
                <c:pt idx="0">
                  <c:v>Обща стойност на приключилите договори</c:v>
                </c:pt>
              </c:strCache>
            </c:strRef>
          </c:tx>
          <c:invertIfNegative val="0"/>
          <c:cat>
            <c:strRef>
              <c:f>'[ИНФО ОП по райони ниво 2.xlsx]ЮЦР'!$A$4:$A$10</c:f>
              <c:strCache>
                <c:ptCount val="7"/>
                <c:pt idx="0">
                  <c:v>ОПТ</c:v>
                </c:pt>
                <c:pt idx="1">
                  <c:v>ОПРР</c:v>
                </c:pt>
                <c:pt idx="2">
                  <c:v>ОПОС</c:v>
                </c:pt>
                <c:pt idx="3">
                  <c:v>ОПРКБИ</c:v>
                </c:pt>
                <c:pt idx="4">
                  <c:v>ОПТП</c:v>
                </c:pt>
                <c:pt idx="5">
                  <c:v>ОПРЧР</c:v>
                </c:pt>
                <c:pt idx="6">
                  <c:v>ОПАК</c:v>
                </c:pt>
              </c:strCache>
            </c:strRef>
          </c:cat>
          <c:val>
            <c:numRef>
              <c:f>'[ИНФО ОП по райони ниво 2.xlsx]ЮЦР'!$E$4:$E$10</c:f>
              <c:numCache>
                <c:formatCode>#,##0</c:formatCode>
                <c:ptCount val="7"/>
                <c:pt idx="0">
                  <c:v>471653863</c:v>
                </c:pt>
                <c:pt idx="1">
                  <c:v>522063622</c:v>
                </c:pt>
                <c:pt idx="2">
                  <c:v>178992193</c:v>
                </c:pt>
                <c:pt idx="3">
                  <c:v>539874928</c:v>
                </c:pt>
                <c:pt idx="4">
                  <c:v>2794182</c:v>
                </c:pt>
                <c:pt idx="5">
                  <c:v>52514652</c:v>
                </c:pt>
                <c:pt idx="6">
                  <c:v>15821840</c:v>
                </c:pt>
              </c:numCache>
            </c:numRef>
          </c:val>
        </c:ser>
        <c:dLbls>
          <c:showLegendKey val="0"/>
          <c:showVal val="0"/>
          <c:showCatName val="0"/>
          <c:showSerName val="0"/>
          <c:showPercent val="0"/>
          <c:showBubbleSize val="0"/>
        </c:dLbls>
        <c:gapWidth val="75"/>
        <c:shape val="box"/>
        <c:axId val="217697664"/>
        <c:axId val="217703552"/>
        <c:axId val="0"/>
      </c:bar3DChart>
      <c:catAx>
        <c:axId val="217697664"/>
        <c:scaling>
          <c:orientation val="minMax"/>
        </c:scaling>
        <c:delete val="0"/>
        <c:axPos val="b"/>
        <c:numFmt formatCode="General" sourceLinked="0"/>
        <c:majorTickMark val="none"/>
        <c:minorTickMark val="none"/>
        <c:tickLblPos val="nextTo"/>
        <c:crossAx val="217703552"/>
        <c:crosses val="autoZero"/>
        <c:auto val="1"/>
        <c:lblAlgn val="ctr"/>
        <c:lblOffset val="100"/>
        <c:noMultiLvlLbl val="0"/>
      </c:catAx>
      <c:valAx>
        <c:axId val="217703552"/>
        <c:scaling>
          <c:orientation val="minMax"/>
        </c:scaling>
        <c:delete val="0"/>
        <c:axPos val="l"/>
        <c:majorGridlines/>
        <c:numFmt formatCode="#,##0" sourceLinked="1"/>
        <c:majorTickMark val="none"/>
        <c:minorTickMark val="none"/>
        <c:tickLblPos val="nextTo"/>
        <c:spPr>
          <a:ln w="6350">
            <a:noFill/>
          </a:ln>
        </c:spPr>
        <c:crossAx val="217697664"/>
        <c:crosses val="autoZero"/>
        <c:crossBetween val="between"/>
      </c:valAx>
    </c:plotArea>
    <c:legend>
      <c:legendPos val="b"/>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'[ИНФО ОП по райони ниво 2.xlsx]ЮИР'!$C$2</c:f>
              <c:strCache>
                <c:ptCount val="1"/>
                <c:pt idx="0">
                  <c:v>Обща стойност</c:v>
                </c:pt>
              </c:strCache>
            </c:strRef>
          </c:tx>
          <c:invertIfNegative val="0"/>
          <c:cat>
            <c:strRef>
              <c:f>'[ИНФО ОП по райони ниво 2.xlsx]ЮИР'!$A$4:$A$10</c:f>
              <c:strCache>
                <c:ptCount val="7"/>
                <c:pt idx="0">
                  <c:v>ОПТ</c:v>
                </c:pt>
                <c:pt idx="1">
                  <c:v>ОПРР</c:v>
                </c:pt>
                <c:pt idx="2">
                  <c:v>ОПОС</c:v>
                </c:pt>
                <c:pt idx="3">
                  <c:v>ОПРКБИ</c:v>
                </c:pt>
                <c:pt idx="4">
                  <c:v>ОПТП</c:v>
                </c:pt>
                <c:pt idx="5">
                  <c:v>ОПРЧР</c:v>
                </c:pt>
                <c:pt idx="6">
                  <c:v>ОПАК</c:v>
                </c:pt>
              </c:strCache>
            </c:strRef>
          </c:cat>
          <c:val>
            <c:numRef>
              <c:f>'[ИНФО ОП по райони ниво 2.xlsx]ЮИР'!$C$4:$C$10</c:f>
              <c:numCache>
                <c:formatCode>#,##0</c:formatCode>
                <c:ptCount val="7"/>
                <c:pt idx="0">
                  <c:v>965037363</c:v>
                </c:pt>
                <c:pt idx="1">
                  <c:v>456681691</c:v>
                </c:pt>
                <c:pt idx="2">
                  <c:v>579224739</c:v>
                </c:pt>
                <c:pt idx="3">
                  <c:v>331317270</c:v>
                </c:pt>
                <c:pt idx="4">
                  <c:v>2450071</c:v>
                </c:pt>
                <c:pt idx="5">
                  <c:v>44799095</c:v>
                </c:pt>
                <c:pt idx="6">
                  <c:v>6834562</c:v>
                </c:pt>
              </c:numCache>
            </c:numRef>
          </c:val>
        </c:ser>
        <c:ser>
          <c:idx val="1"/>
          <c:order val="1"/>
          <c:tx>
            <c:strRef>
              <c:f>'[ИНФО ОП по райони ниво 2.xlsx]ЮИР'!$E$2</c:f>
              <c:strCache>
                <c:ptCount val="1"/>
                <c:pt idx="0">
                  <c:v>Обща стойност на приключилите договори</c:v>
                </c:pt>
              </c:strCache>
            </c:strRef>
          </c:tx>
          <c:invertIfNegative val="0"/>
          <c:cat>
            <c:strRef>
              <c:f>'[ИНФО ОП по райони ниво 2.xlsx]ЮИР'!$A$4:$A$10</c:f>
              <c:strCache>
                <c:ptCount val="7"/>
                <c:pt idx="0">
                  <c:v>ОПТ</c:v>
                </c:pt>
                <c:pt idx="1">
                  <c:v>ОПРР</c:v>
                </c:pt>
                <c:pt idx="2">
                  <c:v>ОПОС</c:v>
                </c:pt>
                <c:pt idx="3">
                  <c:v>ОПРКБИ</c:v>
                </c:pt>
                <c:pt idx="4">
                  <c:v>ОПТП</c:v>
                </c:pt>
                <c:pt idx="5">
                  <c:v>ОПРЧР</c:v>
                </c:pt>
                <c:pt idx="6">
                  <c:v>ОПАК</c:v>
                </c:pt>
              </c:strCache>
            </c:strRef>
          </c:cat>
          <c:val>
            <c:numRef>
              <c:f>'[ИНФО ОП по райони ниво 2.xlsx]ЮИР'!$E$4:$E$10</c:f>
              <c:numCache>
                <c:formatCode>#,##0</c:formatCode>
                <c:ptCount val="7"/>
                <c:pt idx="0">
                  <c:v>773400180</c:v>
                </c:pt>
                <c:pt idx="1">
                  <c:v>457098423</c:v>
                </c:pt>
                <c:pt idx="2">
                  <c:v>249128823</c:v>
                </c:pt>
                <c:pt idx="3">
                  <c:v>331317270</c:v>
                </c:pt>
                <c:pt idx="4">
                  <c:v>2450071</c:v>
                </c:pt>
                <c:pt idx="5">
                  <c:v>40448428</c:v>
                </c:pt>
                <c:pt idx="6">
                  <c:v>6834562</c:v>
                </c:pt>
              </c:numCache>
            </c:numRef>
          </c:val>
        </c:ser>
        <c:dLbls>
          <c:showLegendKey val="0"/>
          <c:showVal val="0"/>
          <c:showCatName val="0"/>
          <c:showSerName val="0"/>
          <c:showPercent val="0"/>
          <c:showBubbleSize val="0"/>
        </c:dLbls>
        <c:gapWidth val="75"/>
        <c:shape val="box"/>
        <c:axId val="217077632"/>
        <c:axId val="217079168"/>
        <c:axId val="0"/>
      </c:bar3DChart>
      <c:catAx>
        <c:axId val="217077632"/>
        <c:scaling>
          <c:orientation val="minMax"/>
        </c:scaling>
        <c:delete val="0"/>
        <c:axPos val="b"/>
        <c:numFmt formatCode="General" sourceLinked="0"/>
        <c:majorTickMark val="none"/>
        <c:minorTickMark val="none"/>
        <c:tickLblPos val="nextTo"/>
        <c:crossAx val="217079168"/>
        <c:crosses val="autoZero"/>
        <c:auto val="1"/>
        <c:lblAlgn val="ctr"/>
        <c:lblOffset val="100"/>
        <c:noMultiLvlLbl val="0"/>
      </c:catAx>
      <c:valAx>
        <c:axId val="217079168"/>
        <c:scaling>
          <c:orientation val="minMax"/>
        </c:scaling>
        <c:delete val="0"/>
        <c:axPos val="l"/>
        <c:majorGridlines/>
        <c:numFmt formatCode="#,##0" sourceLinked="1"/>
        <c:majorTickMark val="none"/>
        <c:minorTickMark val="none"/>
        <c:tickLblPos val="nextTo"/>
        <c:spPr>
          <a:ln w="6350">
            <a:noFill/>
          </a:ln>
        </c:spPr>
        <c:crossAx val="217077632"/>
        <c:crosses val="autoZero"/>
        <c:crossBetween val="between"/>
      </c:valAx>
    </c:plotArea>
    <c:legend>
      <c:legendPos val="b"/>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'[ИНФО ОП по райони ниво 2.xlsx]СЦР '!$C$2:$C$3</c:f>
              <c:strCache>
                <c:ptCount val="1"/>
                <c:pt idx="0">
                  <c:v>Обща стойност</c:v>
                </c:pt>
              </c:strCache>
            </c:strRef>
          </c:tx>
          <c:invertIfNegative val="0"/>
          <c:cat>
            <c:strRef>
              <c:f>'[ИНФО ОП по райони ниво 2.xlsx]СЦР '!$A$4:$A$10</c:f>
              <c:strCache>
                <c:ptCount val="7"/>
                <c:pt idx="0">
                  <c:v>ОПТ</c:v>
                </c:pt>
                <c:pt idx="1">
                  <c:v>ОПРР</c:v>
                </c:pt>
                <c:pt idx="2">
                  <c:v>ОПОС</c:v>
                </c:pt>
                <c:pt idx="3">
                  <c:v>ОПРКБИ</c:v>
                </c:pt>
                <c:pt idx="4">
                  <c:v>ОПТП</c:v>
                </c:pt>
                <c:pt idx="5">
                  <c:v>ОПРЧР</c:v>
                </c:pt>
                <c:pt idx="6">
                  <c:v>ОПАК</c:v>
                </c:pt>
              </c:strCache>
            </c:strRef>
          </c:cat>
          <c:val>
            <c:numRef>
              <c:f>'[ИНФО ОП по райони ниво 2.xlsx]СЦР '!$C$4:$C$10</c:f>
              <c:numCache>
                <c:formatCode>#,##0</c:formatCode>
                <c:ptCount val="7"/>
                <c:pt idx="0">
                  <c:v>104847049</c:v>
                </c:pt>
                <c:pt idx="1">
                  <c:v>352820166</c:v>
                </c:pt>
                <c:pt idx="2">
                  <c:v>471852995</c:v>
                </c:pt>
                <c:pt idx="3">
                  <c:v>295944867</c:v>
                </c:pt>
                <c:pt idx="4">
                  <c:v>2433232</c:v>
                </c:pt>
                <c:pt idx="5">
                  <c:v>45114944</c:v>
                </c:pt>
                <c:pt idx="6">
                  <c:v>9400356</c:v>
                </c:pt>
              </c:numCache>
            </c:numRef>
          </c:val>
        </c:ser>
        <c:ser>
          <c:idx val="1"/>
          <c:order val="1"/>
          <c:tx>
            <c:strRef>
              <c:f>'[ИНФО ОП по райони ниво 2.xlsx]СЦР '!$E$2:$E$3</c:f>
              <c:strCache>
                <c:ptCount val="1"/>
                <c:pt idx="0">
                  <c:v>Обща стойност на приключилите договори</c:v>
                </c:pt>
              </c:strCache>
            </c:strRef>
          </c:tx>
          <c:invertIfNegative val="0"/>
          <c:cat>
            <c:strRef>
              <c:f>'[ИНФО ОП по райони ниво 2.xlsx]СЦР '!$A$4:$A$10</c:f>
              <c:strCache>
                <c:ptCount val="7"/>
                <c:pt idx="0">
                  <c:v>ОПТ</c:v>
                </c:pt>
                <c:pt idx="1">
                  <c:v>ОПРР</c:v>
                </c:pt>
                <c:pt idx="2">
                  <c:v>ОПОС</c:v>
                </c:pt>
                <c:pt idx="3">
                  <c:v>ОПРКБИ</c:v>
                </c:pt>
                <c:pt idx="4">
                  <c:v>ОПТП</c:v>
                </c:pt>
                <c:pt idx="5">
                  <c:v>ОПРЧР</c:v>
                </c:pt>
                <c:pt idx="6">
                  <c:v>ОПАК</c:v>
                </c:pt>
              </c:strCache>
            </c:strRef>
          </c:cat>
          <c:val>
            <c:numRef>
              <c:f>'[ИНФО ОП по райони ниво 2.xlsx]СЦР '!$E$4:$E$10</c:f>
              <c:numCache>
                <c:formatCode>#,##0</c:formatCode>
                <c:ptCount val="7"/>
                <c:pt idx="0">
                  <c:v>34788487</c:v>
                </c:pt>
                <c:pt idx="1">
                  <c:v>344691590</c:v>
                </c:pt>
                <c:pt idx="2">
                  <c:v>266676806</c:v>
                </c:pt>
                <c:pt idx="3">
                  <c:v>295944867</c:v>
                </c:pt>
                <c:pt idx="4">
                  <c:v>2433232</c:v>
                </c:pt>
                <c:pt idx="5">
                  <c:v>42147919</c:v>
                </c:pt>
                <c:pt idx="6">
                  <c:v>9400356</c:v>
                </c:pt>
              </c:numCache>
            </c:numRef>
          </c:val>
        </c:ser>
        <c:dLbls>
          <c:showLegendKey val="0"/>
          <c:showVal val="0"/>
          <c:showCatName val="0"/>
          <c:showSerName val="0"/>
          <c:showPercent val="0"/>
          <c:showBubbleSize val="0"/>
        </c:dLbls>
        <c:gapWidth val="75"/>
        <c:shape val="box"/>
        <c:axId val="217645440"/>
        <c:axId val="217646976"/>
        <c:axId val="0"/>
      </c:bar3DChart>
      <c:catAx>
        <c:axId val="217645440"/>
        <c:scaling>
          <c:orientation val="minMax"/>
        </c:scaling>
        <c:delete val="0"/>
        <c:axPos val="b"/>
        <c:numFmt formatCode="General" sourceLinked="0"/>
        <c:majorTickMark val="none"/>
        <c:minorTickMark val="none"/>
        <c:tickLblPos val="nextTo"/>
        <c:crossAx val="217646976"/>
        <c:crosses val="autoZero"/>
        <c:auto val="1"/>
        <c:lblAlgn val="ctr"/>
        <c:lblOffset val="100"/>
        <c:noMultiLvlLbl val="0"/>
      </c:catAx>
      <c:valAx>
        <c:axId val="217646976"/>
        <c:scaling>
          <c:orientation val="minMax"/>
        </c:scaling>
        <c:delete val="0"/>
        <c:axPos val="l"/>
        <c:majorGridlines/>
        <c:numFmt formatCode="#,##0" sourceLinked="1"/>
        <c:majorTickMark val="none"/>
        <c:minorTickMark val="none"/>
        <c:tickLblPos val="nextTo"/>
        <c:spPr>
          <a:ln w="6350">
            <a:noFill/>
          </a:ln>
        </c:spPr>
        <c:crossAx val="217645440"/>
        <c:crosses val="autoZero"/>
        <c:crossBetween val="between"/>
      </c:valAx>
    </c:plotArea>
    <c:legend>
      <c:legendPos val="b"/>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'[ИНФО ОП по райони ниво 2.xlsx]СЗР'!$C$2</c:f>
              <c:strCache>
                <c:ptCount val="1"/>
                <c:pt idx="0">
                  <c:v>Обща стойност</c:v>
                </c:pt>
              </c:strCache>
            </c:strRef>
          </c:tx>
          <c:invertIfNegative val="0"/>
          <c:cat>
            <c:strRef>
              <c:f>'[ИНФО ОП по райони ниво 2.xlsx]СЗР'!$A$4:$A$10</c:f>
              <c:strCache>
                <c:ptCount val="7"/>
                <c:pt idx="0">
                  <c:v>ОПТ</c:v>
                </c:pt>
                <c:pt idx="1">
                  <c:v>ОПРР</c:v>
                </c:pt>
                <c:pt idx="2">
                  <c:v>ОПОС</c:v>
                </c:pt>
                <c:pt idx="3">
                  <c:v>ОПРКБИ</c:v>
                </c:pt>
                <c:pt idx="4">
                  <c:v>ОПТП</c:v>
                </c:pt>
                <c:pt idx="5">
                  <c:v>ОПРЧР</c:v>
                </c:pt>
                <c:pt idx="6">
                  <c:v>ОПАК</c:v>
                </c:pt>
              </c:strCache>
            </c:strRef>
          </c:cat>
          <c:val>
            <c:numRef>
              <c:f>'[ИНФО ОП по райони ниво 2.xlsx]СЗР'!$C$4:$C$10</c:f>
              <c:numCache>
                <c:formatCode>#,##0</c:formatCode>
                <c:ptCount val="7"/>
                <c:pt idx="0">
                  <c:v>73986212</c:v>
                </c:pt>
                <c:pt idx="1">
                  <c:v>366875232</c:v>
                </c:pt>
                <c:pt idx="2">
                  <c:v>323196005</c:v>
                </c:pt>
                <c:pt idx="3">
                  <c:v>139577314</c:v>
                </c:pt>
                <c:pt idx="4">
                  <c:v>2590480</c:v>
                </c:pt>
                <c:pt idx="5">
                  <c:v>49479634</c:v>
                </c:pt>
                <c:pt idx="6">
                  <c:v>10830323</c:v>
                </c:pt>
              </c:numCache>
            </c:numRef>
          </c:val>
        </c:ser>
        <c:ser>
          <c:idx val="1"/>
          <c:order val="1"/>
          <c:tx>
            <c:strRef>
              <c:f>'[ИНФО ОП по райони ниво 2.xlsx]СЗР'!$E$2</c:f>
              <c:strCache>
                <c:ptCount val="1"/>
                <c:pt idx="0">
                  <c:v>Обща стойност на приключилите договори</c:v>
                </c:pt>
              </c:strCache>
            </c:strRef>
          </c:tx>
          <c:invertIfNegative val="0"/>
          <c:cat>
            <c:strRef>
              <c:f>'[ИНФО ОП по райони ниво 2.xlsx]СЗР'!$A$4:$A$10</c:f>
              <c:strCache>
                <c:ptCount val="7"/>
                <c:pt idx="0">
                  <c:v>ОПТ</c:v>
                </c:pt>
                <c:pt idx="1">
                  <c:v>ОПРР</c:v>
                </c:pt>
                <c:pt idx="2">
                  <c:v>ОПОС</c:v>
                </c:pt>
                <c:pt idx="3">
                  <c:v>ОПРКБИ</c:v>
                </c:pt>
                <c:pt idx="4">
                  <c:v>ОПТП</c:v>
                </c:pt>
                <c:pt idx="5">
                  <c:v>ОПРЧР</c:v>
                </c:pt>
                <c:pt idx="6">
                  <c:v>ОПАК</c:v>
                </c:pt>
              </c:strCache>
            </c:strRef>
          </c:cat>
          <c:val>
            <c:numRef>
              <c:f>'[ИНФО ОП по райони ниво 2.xlsx]СЗР'!$E$4:$E$10</c:f>
              <c:numCache>
                <c:formatCode>#,##0</c:formatCode>
                <c:ptCount val="7"/>
                <c:pt idx="0">
                  <c:v>59620683</c:v>
                </c:pt>
                <c:pt idx="1">
                  <c:v>361781290</c:v>
                </c:pt>
                <c:pt idx="2">
                  <c:v>136970385</c:v>
                </c:pt>
                <c:pt idx="3">
                  <c:v>138275485</c:v>
                </c:pt>
                <c:pt idx="4">
                  <c:v>2590480</c:v>
                </c:pt>
                <c:pt idx="5">
                  <c:v>43948431</c:v>
                </c:pt>
                <c:pt idx="6">
                  <c:v>10830323</c:v>
                </c:pt>
              </c:numCache>
            </c:numRef>
          </c:val>
        </c:ser>
        <c:dLbls>
          <c:showLegendKey val="0"/>
          <c:showVal val="0"/>
          <c:showCatName val="0"/>
          <c:showSerName val="0"/>
          <c:showPercent val="0"/>
          <c:showBubbleSize val="0"/>
        </c:dLbls>
        <c:gapWidth val="75"/>
        <c:shape val="cylinder"/>
        <c:axId val="217143936"/>
        <c:axId val="217153920"/>
        <c:axId val="0"/>
      </c:bar3DChart>
      <c:catAx>
        <c:axId val="217143936"/>
        <c:scaling>
          <c:orientation val="minMax"/>
        </c:scaling>
        <c:delete val="0"/>
        <c:axPos val="b"/>
        <c:numFmt formatCode="General" sourceLinked="0"/>
        <c:majorTickMark val="none"/>
        <c:minorTickMark val="none"/>
        <c:tickLblPos val="nextTo"/>
        <c:crossAx val="217153920"/>
        <c:crosses val="autoZero"/>
        <c:auto val="1"/>
        <c:lblAlgn val="ctr"/>
        <c:lblOffset val="100"/>
        <c:noMultiLvlLbl val="0"/>
      </c:catAx>
      <c:valAx>
        <c:axId val="217153920"/>
        <c:scaling>
          <c:orientation val="minMax"/>
        </c:scaling>
        <c:delete val="0"/>
        <c:axPos val="l"/>
        <c:majorGridlines/>
        <c:numFmt formatCode="#,##0" sourceLinked="1"/>
        <c:majorTickMark val="none"/>
        <c:minorTickMark val="none"/>
        <c:tickLblPos val="nextTo"/>
        <c:spPr>
          <a:ln w="6350">
            <a:noFill/>
          </a:ln>
        </c:spPr>
        <c:crossAx val="217143936"/>
        <c:crosses val="autoZero"/>
        <c:crossBetween val="between"/>
      </c:valAx>
    </c:plotArea>
    <c:legend>
      <c:legendPos val="b"/>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bg-BG" sz="1050"/>
              <a:t>Южен централен район от ниво 2</a:t>
            </a:r>
          </a:p>
        </c:rich>
      </c:tx>
      <c:overlay val="0"/>
    </c:title>
    <c:autoTitleDeleted val="0"/>
    <c:plotArea>
      <c:layout/>
      <c:lineChart>
        <c:grouping val="standard"/>
        <c:varyColors val="0"/>
        <c:ser>
          <c:idx val="0"/>
          <c:order val="0"/>
          <c:spPr>
            <a:ln>
              <a:solidFill>
                <a:srgbClr val="00B050"/>
              </a:solidFill>
            </a:ln>
          </c:spPr>
          <c:marker>
            <c:symbol val="none"/>
          </c:marker>
          <c:cat>
            <c:numRef>
              <c:f>Sheet1!$A$3:$A$10</c:f>
              <c:numCache>
                <c:formatCode>General</c:formatCode>
                <c:ptCount val="8"/>
                <c:pt idx="0">
                  <c:v>2008</c:v>
                </c:pt>
                <c:pt idx="1">
                  <c:v>2009</c:v>
                </c:pt>
                <c:pt idx="2">
                  <c:v>2010</c:v>
                </c:pt>
                <c:pt idx="3">
                  <c:v>2011</c:v>
                </c:pt>
                <c:pt idx="4">
                  <c:v>2012</c:v>
                </c:pt>
                <c:pt idx="5">
                  <c:v>2013</c:v>
                </c:pt>
                <c:pt idx="6">
                  <c:v>2014</c:v>
                </c:pt>
                <c:pt idx="7">
                  <c:v>2015</c:v>
                </c:pt>
              </c:numCache>
            </c:numRef>
          </c:cat>
          <c:val>
            <c:numRef>
              <c:f>Sheet1!$F$3:$F$10</c:f>
              <c:numCache>
                <c:formatCode>General</c:formatCode>
                <c:ptCount val="8"/>
                <c:pt idx="0">
                  <c:v>1538142</c:v>
                </c:pt>
                <c:pt idx="1">
                  <c:v>1528220</c:v>
                </c:pt>
                <c:pt idx="2">
                  <c:v>1513510</c:v>
                </c:pt>
                <c:pt idx="3">
                  <c:v>1471107</c:v>
                </c:pt>
                <c:pt idx="4">
                  <c:v>1462348</c:v>
                </c:pt>
                <c:pt idx="5">
                  <c:v>1453619</c:v>
                </c:pt>
                <c:pt idx="6">
                  <c:v>1445836</c:v>
                </c:pt>
                <c:pt idx="7">
                  <c:v>1436216</c:v>
                </c:pt>
              </c:numCache>
            </c:numRef>
          </c:val>
          <c:smooth val="0"/>
        </c:ser>
        <c:dLbls>
          <c:showLegendKey val="0"/>
          <c:showVal val="0"/>
          <c:showCatName val="0"/>
          <c:showSerName val="0"/>
          <c:showPercent val="0"/>
          <c:showBubbleSize val="0"/>
        </c:dLbls>
        <c:marker val="1"/>
        <c:smooth val="0"/>
        <c:axId val="79797248"/>
        <c:axId val="79799040"/>
      </c:lineChart>
      <c:catAx>
        <c:axId val="79797248"/>
        <c:scaling>
          <c:orientation val="minMax"/>
        </c:scaling>
        <c:delete val="0"/>
        <c:axPos val="b"/>
        <c:numFmt formatCode="General" sourceLinked="1"/>
        <c:majorTickMark val="out"/>
        <c:minorTickMark val="none"/>
        <c:tickLblPos val="nextTo"/>
        <c:crossAx val="79799040"/>
        <c:crosses val="autoZero"/>
        <c:auto val="1"/>
        <c:lblAlgn val="ctr"/>
        <c:lblOffset val="100"/>
        <c:noMultiLvlLbl val="0"/>
      </c:catAx>
      <c:valAx>
        <c:axId val="79799040"/>
        <c:scaling>
          <c:orientation val="minMax"/>
          <c:max val="1600000"/>
          <c:min val="1300000"/>
        </c:scaling>
        <c:delete val="0"/>
        <c:axPos val="l"/>
        <c:majorGridlines/>
        <c:numFmt formatCode="General" sourceLinked="1"/>
        <c:majorTickMark val="out"/>
        <c:minorTickMark val="none"/>
        <c:tickLblPos val="nextTo"/>
        <c:crossAx val="79797248"/>
        <c:crosses val="autoZero"/>
        <c:crossBetween val="between"/>
        <c:majorUnit val="50000"/>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9CC7B9-85B0-4727-AB27-2AE40131B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195</Pages>
  <Words>52630</Words>
  <Characters>299991</Characters>
  <Application>Microsoft Office Word</Application>
  <DocSecurity>0</DocSecurity>
  <Lines>2499</Lines>
  <Paragraphs>703</Paragraphs>
  <ScaleCrop>false</ScaleCrop>
  <HeadingPairs>
    <vt:vector size="2" baseType="variant">
      <vt:variant>
        <vt:lpstr>Title</vt:lpstr>
      </vt:variant>
      <vt:variant>
        <vt:i4>1</vt:i4>
      </vt:variant>
    </vt:vector>
  </HeadingPairs>
  <TitlesOfParts>
    <vt:vector size="1" baseType="lpstr">
      <vt:lpstr>ПОСЛЕДВАЩА ОЦЕНКА                 за изпълнението на Националната стратегия                  за регионално развитие              2005-2015 г.</vt:lpstr>
    </vt:vector>
  </TitlesOfParts>
  <Company>„ГЕОГРАФИКА“ ООД</Company>
  <LinksUpToDate>false</LinksUpToDate>
  <CharactersWithSpaces>351918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ПОСЛЕДВАЩА ОЦЕНКА                 за изпълнението на Националната стратегия                  за регионално развитие              2005-2015 г.</dc:title>
  <dc:creator>Nikolov</dc:creator>
  <cp:lastModifiedBy>Administrator</cp:lastModifiedBy>
  <cp:revision>6</cp:revision>
  <cp:lastPrinted>2016-11-22T12:04:00Z</cp:lastPrinted>
  <dcterms:created xsi:type="dcterms:W3CDTF">2017-03-22T11:10:00Z</dcterms:created>
  <dcterms:modified xsi:type="dcterms:W3CDTF">2017-03-23T09:24:00Z</dcterms:modified>
</cp:coreProperties>
</file>